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Dissertation </w:t>
      </w: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LCBB6000</w:t>
      </w: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BA (Hons) Business Management</w:t>
      </w: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EXPLORING ON MOTIVATIONAL TECHNIQUES OF BUSINESS PERFORMANCE.</w:t>
      </w: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Case study: Specsavers Hearing Department Eastbourne</w:t>
      </w: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 Ionela Dan</w:t>
      </w: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2023559</w:t>
      </w: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Name of the university: University of Wales Trinity Saint David (London Campus)</w:t>
      </w: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Submission date:02 nd of January 2024</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of Contents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Chapter 1: Introduction</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Motivational techniques are a set of approaches that are aimed at increasing satisfaction at work and the productivity of employees (</w:t>
      </w:r>
      <w:r>
        <w:rPr>
          <w:rFonts w:ascii="Times New Roman" w:hAnsi="Times New Roman" w:cs="Times New Roman" w:eastAsia="Times New Roman"/>
          <w:color w:val="auto"/>
          <w:spacing w:val="0"/>
          <w:position w:val="0"/>
          <w:sz w:val="24"/>
          <w:shd w:fill="FFFFFF" w:val="clear"/>
        </w:rPr>
        <w:t xml:space="preserve">Teixeira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2020)</w:t>
      </w:r>
      <w:r>
        <w:rPr>
          <w:rFonts w:ascii="Times New Roman" w:hAnsi="Times New Roman" w:cs="Times New Roman" w:eastAsia="Times New Roman"/>
          <w:color w:val="auto"/>
          <w:spacing w:val="0"/>
          <w:position w:val="0"/>
          <w:sz w:val="24"/>
          <w:shd w:fill="auto" w:val="clear"/>
        </w:rPr>
        <w:t xml:space="preserve">. It is identified as one of the most important factors that increase performance and the overall productivity of the company. Motivating employees at workplaces increases their participation in the company’s goal to achieve its objectives. Companies are now focusing more on motivating employees at work to get more work out of them to increase productivity. It was found from a 2021 survey that 53% of all companies in the UK aim to promote the health and well-being of employees and 35% of those companies focus on the mental health of employees (</w:t>
      </w:r>
      <w:r>
        <w:rPr>
          <w:rFonts w:ascii="Times New Roman" w:hAnsi="Times New Roman" w:cs="Times New Roman" w:eastAsia="Times New Roman"/>
          <w:color w:val="222222"/>
          <w:spacing w:val="0"/>
          <w:position w:val="0"/>
          <w:sz w:val="24"/>
          <w:shd w:fill="FFFFFF" w:val="clear"/>
        </w:rPr>
        <w:t xml:space="preserve">Ehsan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2019)</w:t>
      </w:r>
      <w:r>
        <w:rPr>
          <w:rFonts w:ascii="Times New Roman" w:hAnsi="Times New Roman" w:cs="Times New Roman" w:eastAsia="Times New Roman"/>
          <w:color w:val="auto"/>
          <w:spacing w:val="0"/>
          <w:position w:val="0"/>
          <w:sz w:val="24"/>
          <w:shd w:fill="auto" w:val="clear"/>
        </w:rPr>
        <w:t xml:space="preserve">. Some of the popular motivational theories are Alderfer’s ERG theory, Maslow’s Hierarchical theory of needs, Herzberg’s two-factor theory, McClelland’s achievement motivation theory and many more. The theories have addressed important factors such as needs, goals and motivation. Based on these theories, companies use different techniques to motivate employees such as regular rewards, promotions, appreciation and incentives.</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14"/>
          <w:shd w:fill="auto" w:val="clear"/>
        </w:rPr>
        <w:t xml:space="preserve">  </w:t>
      </w:r>
      <w:r>
        <w:rPr>
          <w:rFonts w:ascii="Times New Roman" w:hAnsi="Times New Roman" w:cs="Times New Roman" w:eastAsia="Times New Roman"/>
          <w:b/>
          <w:color w:val="auto"/>
          <w:spacing w:val="0"/>
          <w:position w:val="0"/>
          <w:sz w:val="24"/>
          <w:shd w:fill="auto" w:val="clear"/>
        </w:rPr>
        <w:t xml:space="preserve">Significance of the topic</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Motivational techniques have emerged as one of the most important tools organisations use to develop competencies</w:t>
      </w:r>
      <w:r>
        <w:rPr>
          <w:rFonts w:ascii="Times New Roman" w:hAnsi="Times New Roman" w:cs="Times New Roman" w:eastAsia="Times New Roman"/>
          <w:color w:val="FF0000"/>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bring innovation, develop employee skills, goal setting and many more. In the healthcare sector, employees are required to be motivated to maintain their performance level and provide health support to patients (</w:t>
      </w:r>
      <w:r>
        <w:rPr>
          <w:rFonts w:ascii="Times New Roman" w:hAnsi="Times New Roman" w:cs="Times New Roman" w:eastAsia="Times New Roman"/>
          <w:color w:val="auto"/>
          <w:spacing w:val="0"/>
          <w:position w:val="0"/>
          <w:sz w:val="24"/>
          <w:shd w:fill="FFFFFF" w:val="clear"/>
        </w:rPr>
        <w:t xml:space="preserve">Minzlaff, 2019)</w:t>
      </w:r>
      <w:r>
        <w:rPr>
          <w:rFonts w:ascii="Times New Roman" w:hAnsi="Times New Roman" w:cs="Times New Roman" w:eastAsia="Times New Roman"/>
          <w:color w:val="auto"/>
          <w:spacing w:val="0"/>
          <w:position w:val="0"/>
          <w:sz w:val="24"/>
          <w:shd w:fill="auto" w:val="clear"/>
        </w:rPr>
        <w:t xml:space="preserve">. Researching this topic is extremely important to understand some of the factors that have effects on employee satisfaction and performance. It helps in assisting many organisations including organisations in the healthcare sector to adopt different approaches to motivate employees that affect the welfare and well-being of employees. When employees work with full motivation, they can perform better and achieve personal goals.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research helps to identify different methods of how employees can be motivated and encouraged to perform at their full capacity in the workplace. Implementing the right method to motivate employees is crucial as some tasks require different motivations. Additionally, the research also helps in identifying some of the motivations used in organisations. Several motivations which employees are constantly provided with at organisations, increase the overall workforce activity and involvement. An increased workforce activity results in less absenteeism and an improved work culture (</w:t>
      </w:r>
      <w:r>
        <w:rPr>
          <w:rFonts w:ascii="Times New Roman" w:hAnsi="Times New Roman" w:cs="Times New Roman" w:eastAsia="Times New Roman"/>
          <w:color w:val="222222"/>
          <w:spacing w:val="0"/>
          <w:position w:val="0"/>
          <w:sz w:val="24"/>
          <w:shd w:fill="FFFFFF" w:val="clear"/>
        </w:rPr>
        <w:t xml:space="preserve">Chowdhury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2020)</w:t>
      </w:r>
      <w:r>
        <w:rPr>
          <w:rFonts w:ascii="Times New Roman" w:hAnsi="Times New Roman" w:cs="Times New Roman" w:eastAsia="Times New Roman"/>
          <w:color w:val="auto"/>
          <w:spacing w:val="0"/>
          <w:position w:val="0"/>
          <w:sz w:val="24"/>
          <w:shd w:fill="auto" w:val="clear"/>
        </w:rPr>
        <w:t xml:space="preserve">. It keeps them satisfied and committed to the organisation ultimately resulting in their full participation towards the objectives of the organisation. When employees at an organisation are fully committed, the organisation witnesses a decreased number of employee turnover. It helps companies retain their trained employees and prevents them from overspending on employee recruitment and recruiting programmes.</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14"/>
          <w:shd w:fill="auto" w:val="clear"/>
        </w:rPr>
        <w:t xml:space="preserve"> </w:t>
      </w:r>
      <w:r>
        <w:rPr>
          <w:rFonts w:ascii="Times New Roman" w:hAnsi="Times New Roman" w:cs="Times New Roman" w:eastAsia="Times New Roman"/>
          <w:b/>
          <w:color w:val="auto"/>
          <w:spacing w:val="0"/>
          <w:position w:val="0"/>
          <w:sz w:val="24"/>
          <w:shd w:fill="auto" w:val="clear"/>
        </w:rPr>
        <w:t xml:space="preserve">Purpose of the research</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main purpose of this research is to derive several conclusions that can be implemented into real-life applications and to identify some of the motivational techniques used by different organisations. The main purpose of the research is to consider different motivational theories that companies use to understand the requirements of employees and motivate them. Further, the research helps to identify some of the different strategies used to increase employee engagement. The research also helps in identifying different methods and practices in the audiology industry. The information gathered from the research will help in enhancing the performances of the employees and the businesses within the industry (</w:t>
      </w:r>
      <w:r>
        <w:rPr>
          <w:rFonts w:ascii="Times New Roman" w:hAnsi="Times New Roman" w:cs="Times New Roman" w:eastAsia="Times New Roman"/>
          <w:color w:val="222222"/>
          <w:spacing w:val="0"/>
          <w:position w:val="0"/>
          <w:sz w:val="24"/>
          <w:shd w:fill="FFFFFF" w:val="clear"/>
        </w:rPr>
        <w:t xml:space="preserve">Kuswati, 2020)</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Research aim</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research has tried to explore different motivational techniques and their impacts on business performance. The research tried to explain the impacts by discussing a case study on Specsavers Eastbourne.  Specsavers Eastbourne is a British optical retail chain based in Beacon Eastbourne, UK.</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Research objectives </w:t>
      </w:r>
    </w:p>
    <w:p>
      <w:pPr>
        <w:numPr>
          <w:ilvl w:val="0"/>
          <w:numId w:val="7"/>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understand the motivational techniques in creating suitable working conditions for employees”.</w:t>
      </w:r>
    </w:p>
    <w:p>
      <w:pPr>
        <w:numPr>
          <w:ilvl w:val="0"/>
          <w:numId w:val="7"/>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evaluate the importance of motivational strategies for improving the performance.</w:t>
      </w:r>
    </w:p>
    <w:p>
      <w:pPr>
        <w:spacing w:before="0" w:after="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of Eastbourne Specsavers”.</w:t>
      </w:r>
    </w:p>
    <w:p>
      <w:pPr>
        <w:numPr>
          <w:ilvl w:val="0"/>
          <w:numId w:val="9"/>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analyse the factors which affect the motivation of the employees at Eastbourne.</w:t>
      </w:r>
    </w:p>
    <w:p>
      <w:pPr>
        <w:spacing w:before="0" w:after="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Specsavers”.</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Research questions</w:t>
      </w:r>
    </w:p>
    <w:p>
      <w:pPr>
        <w:numPr>
          <w:ilvl w:val="0"/>
          <w:numId w:val="12"/>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“What are the motivational techniques that help in creating suitable working conditions for employees”?</w:t>
      </w:r>
    </w:p>
    <w:p>
      <w:pPr>
        <w:numPr>
          <w:ilvl w:val="0"/>
          <w:numId w:val="12"/>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“What is the importance of motivational strategies in organisations”?</w:t>
      </w:r>
    </w:p>
    <w:p>
      <w:pPr>
        <w:numPr>
          <w:ilvl w:val="0"/>
          <w:numId w:val="12"/>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“What are the factors that affect the motivation of the employees within an organisation”?</w:t>
      </w:r>
    </w:p>
    <w:p>
      <w:pPr>
        <w:numPr>
          <w:ilvl w:val="0"/>
          <w:numId w:val="12"/>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“Mention some methods to improve employee motivation and performance in the organisation”.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Chapter 2: Literature Review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“Motivational Techniques that boost employee’s Performance in an organisation”.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Girdwichai and Sriviboon (2020), motivational techniques are a set of strategies companies use to promote the behaviour of individuals within an organisation that support achieving the objectives. A motivational technique is a psychological concept where the basic needs of employees are explored. Companies try to fulfil those basic needs to keep their employees dedicated. Some of the motivational techniques are providing safe working conditions, recognising achievements, providing regular feedback, providing regular training and many more. Some other methods include setting goals and offering personal enrichment programmes. When employees are given goals, they know exactly how much to put in and how much to improve. Offering personal enrichment programmes are exceptionally useful in motivating employees. Offering personal enrichment programmes refers to sending employees to seminars or workshops and additional training programmes that improve their skills. This is a useful tool when trying to promote employees to a higher position. Another technique is validating quality work. By appreciating employees’ contributions,</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companies deliver a sense of gratitude towards the employees for their good work. It motivates the employees to work even harder. When good work is appreciated, employees are more likely to maintain the same level of work.</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Iis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(2022), a positive work environment is crucial in keeping employees motivated. Eliminating racial abuses and maintaining gender equality is important in maintaining a healthy work culture. Regular gaming sessions, music sessions and fun activities are some ways companies try to maintain a positive environment. Mentorship programmes allow inexperienced employees to learn from experienced and senior employees and help them climb higher levels throughout their careers. A wise mentor offers understanding and encouragement to fresh employees via words of advice and success stories. Success stories of mentors help employees learn exactly which path to follow to achieve the same success. Establishing an office environment that is inspirational and comfortable spreads a positive vibe in the workplace. Decorating office walls, putting motivational quotes of successful businessmen or providing snacks all contribute to a comfortable and inspiring workplace. Companies encourage employees to be involved in activities such as de-stressing, meditating, and regular breaks during the workday. All of this helps make the employee less stressed. Some companies also offer trips to employees who perform exceptionally well. When companies share a portion of their profits with employees, it makes them feel like a part of the whole objective. It also gives the employees a sense of pride and they work towards the overall goal of the company. Modern employees expect benefits from companies such as health coverage and paid leave.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stated by </w:t>
      </w:r>
      <w:r>
        <w:rPr>
          <w:rFonts w:ascii="Times New Roman" w:hAnsi="Times New Roman" w:cs="Times New Roman" w:eastAsia="Times New Roman"/>
          <w:color w:val="222222"/>
          <w:spacing w:val="0"/>
          <w:position w:val="0"/>
          <w:sz w:val="24"/>
          <w:shd w:fill="FFFFFF" w:val="clear"/>
        </w:rPr>
        <w:t xml:space="preserve">Bizzi </w:t>
      </w:r>
      <w:r>
        <w:rPr>
          <w:rFonts w:ascii="Times New Roman" w:hAnsi="Times New Roman" w:cs="Times New Roman" w:eastAsia="Times New Roman"/>
          <w:color w:val="auto"/>
          <w:spacing w:val="0"/>
          <w:position w:val="0"/>
          <w:sz w:val="24"/>
          <w:shd w:fill="auto" w:val="clear"/>
        </w:rPr>
        <w:t xml:space="preserve">(2020), HR managers interact with employees to learn about their difficulties to guide them towards positive outcomes. By being involved in sessions, managers get to know the weaknesses of those employees and find ways employees can be motivated. Managers also guide tasks that drive employees towards positive work. Moreover, quality work is more important than quantity in which setting small targets is one motivational technique that companies use. By setting small measurable targets, companies try to put less stress on employees. This method encourages employees to work and feel less tired. Small tasks add to larger tasks and fulfil the company targets. As a result, employees feel comfortable to continue working at the company. After working on small tasks, when a larger milestone is achieved, celebrating it together lifts the morale of employees. Celebrating milestones from time to time is also important when trying to motivate employees. Milestone celebrations are an intangible asset that helps companies keep their employees motivated. Rewards, lunch parties or gifts are methods that are used to celebrate milestones. Companies also offer childcare and remote work facilities which are some great ways to keep employees motivated. Some companies also arrange mental health sessions to promote the mental well-being of employees. Mental health is important in keeping the performance of employees high. Modern companies use incentive programs to reward employees who achieve higher. Incentive programmes include cash rewards or sometimes gifts. Many companies, especially those involved in selling goods use these programs to get maximum work value off employees.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“Importance of motivational strategies for enhancing the performance of business organisations”.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auto"/>
          <w:spacing w:val="0"/>
          <w:position w:val="0"/>
          <w:sz w:val="24"/>
          <w:shd w:fill="FFFFFF" w:val="clear"/>
        </w:rPr>
        <w:t xml:space="preserve">Haldorai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color w:val="auto"/>
          <w:spacing w:val="0"/>
          <w:position w:val="0"/>
          <w:sz w:val="24"/>
          <w:shd w:fill="auto" w:val="clear"/>
        </w:rPr>
        <w:t xml:space="preserve">(2020), Motivational techniques are extremely crucial in helping companies improve their performances as they contribute to the overall success of the company. The HRM department is one of the main aspects as Human Resources managers constantly engage with employees to solve issues and understand the scope of development. It is the job of the Human Resources team to support employees with regular feedback and provide them with adequate training to enhance their skills. They also provide employees with timely bonuses and rewards that motivate them to work even harder. This explains why motivational theories contribute to the growth and development of employees as well as to the welfare of the organisation. Motivational techniques boost the morale of employees which affects the organisational performance. Motivating employees at work Enhances work satisfaction</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When employees at optical retail stores are motivated, they feel satisfied at work. Employee satisfaction results in more input which ultimately increases the profitability of the company.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per Kalogiannidis (2020), in the optical retail business, inputs refer to engaging with customers or assisting the customers in picking a desired product. Work satisfaction also helps in maintaining a positive environment throughout, which is crucial in encouraging employee well-being and company productivity. A positive work environment is essential in the audiology and spectacles sector as most companies in the sector are required to deal with customers. Companies in the Spectacles business that are successful in maintaining a positive work environment, report less conflicts compared to organisations that fail to keep a positive work environment. A positive work environment also encourages employees to greet customers with a positive attitude that enhances the shopping experience at the retail store. When there is motivation and a positive work environment, employees build relationships with other employees. Employee relationship is crucial in encouraging teamwork. Teamwork improves the quality of work and also supports employee development. When employees work with each other in the spectacles and audiology sector, they share ideas that enhance their knowledge and learning. This ultimately helps in the improvement and employees go further in their careers. In the audiology sector, teamwork is also essential in bringing new improvements that match the styles of current trends in the market. Improved products are also beneficial for customers which helps in gaining the customer's trust. The audiology and spectacles business is one sector that constantly requires creativity to bring innovation. When employees are motivated and their ideas are welcomed, they work with freedom. Freedom and creative ways of doing business help bring innovation to the industry thus making the company capable of earning more profits. In the audiology and spectacles business, innovation refers to discovering new ways to fit machines or finding a lighter material. Motivated employees in the Spectacles retail sector work with their full potential to help companies achieve success which ultimately helps the employees meet their targets.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stated by </w:t>
      </w:r>
      <w:r>
        <w:rPr>
          <w:rFonts w:ascii="Times New Roman" w:hAnsi="Times New Roman" w:cs="Times New Roman" w:eastAsia="Times New Roman"/>
          <w:color w:val="222222"/>
          <w:spacing w:val="0"/>
          <w:position w:val="0"/>
          <w:sz w:val="24"/>
          <w:shd w:fill="FFFFFF" w:val="clear"/>
        </w:rPr>
        <w:t xml:space="preserve">Grainger-Brown and Malekpour </w:t>
      </w:r>
      <w:r>
        <w:rPr>
          <w:rFonts w:ascii="Times New Roman" w:hAnsi="Times New Roman" w:cs="Times New Roman" w:eastAsia="Times New Roman"/>
          <w:color w:val="auto"/>
          <w:spacing w:val="0"/>
          <w:position w:val="0"/>
          <w:sz w:val="24"/>
          <w:shd w:fill="auto" w:val="clear"/>
        </w:rPr>
        <w:t xml:space="preserve">(2019), Meeting targets is associated with higher pay and incentives. These employees are less likely to resign and more likely to stay with the same company for the longest period. Retaining experienced employees who are well familiar with the companies’ policies and ins and outs are assets for companies. Companies spend a significant amount of their resources to train employees via several employee programs. Less employee turnover contributes hugely to a company’s net profitability as they need to spend less of their resources on recruitment and training which is also time-consuming. Motivated employees are also found to be working with perfection which results in fewer accidents at work. Fewer accidents and inconsistent levels of work result in losses for companies. To maintain motivation, companies need to keep employees motivated to retain them to achieve success. It also helps companies in the spectacles and audiology sector to survive longer than their competitors. Companies without a strongly motivated workforce always find it difficult to stay longer in the business as employee participation is the game changer in any industry, The Audiology industry in particular faces challenges from regulators and competitors. Without a dedicated and motivated team, it is very difficult to weather the challenges. Another importance of adopting the right motivational strategy is it increases the willingness of employees to participate in achieving the objectives of the company. When employees are willingly participating in the task, they are putting in their total dedication thus overall productivity is increased. All of these in the spectacle retail and audiology sector contribute to a better relationship between the manager and the employee. A good manager-employee relationship is important in promoting a great work culture in the audiology and spectacles retail sector. A greater work culture creates a good image of the company overall and makes the company a desirable place to work. This in return allows the company to hire better talents that support it to reach great success.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“Factors affecting the motivation of the employees”.</w:t>
      </w:r>
      <w:r>
        <w:rPr>
          <w:rFonts w:ascii="Times New Roman" w:hAnsi="Times New Roman" w:cs="Times New Roman" w:eastAsia="Times New Roman"/>
          <w:b/>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per the opinion of Ali and Anwar, (2021), Motivation plays a key role in impacting the performance of employees in any experienced sphere, and the audiology and optical sector is no anomaly. While motivated workers in these areas are additionally likely to deliver a better patient understanding, the absence of motivation can have harmful impacts on service delivery and the comprehensive productivity of the crew. Therefore, it is important to comprehend the fundamental elements impacting the motivation of these specialists. The work environment is a critical determinant of workers' explanation. A comfortable, healthy and clean environment helping to effectively work is essential. Well-lit rooms, noiseless modern tolls, surroundings and tools contribute immensely to inspiring optical and audiology professionals.  Any biological discomfort can decrease workers' spirit and impact their productiveness disapprovingly. Moreover, work-life balance has a significant effect on workers' motivation levels. Inconsistent work hours, weekend work, emergency duties or comprehensive on-call, and long modifications can lead to frustration, stress and job discontentment. Optimal work planning to preserve a healthy work-life proportion can play a critical role in encouraging these healthcare specialists.  Job satisfaction is also a major factor. A clear interpretation of the reasonable work expectations, role, job security, good pay, career progression and possibilities for professional growth, appreciation and acknowledgement of good work, and optimistic relationships with associates and guardians all contribute towards job satisfaction. Fulfilling these elements allows for inspiration in the workforce.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Iis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(2022), the leadership style of the association or community can have a powerful impact on the cause of its audiology and optical workers. Employees' participation in making decisions, equal opportunities, respectful treatment, freedom to communicate ideas and views, and an uninvolved resentment redressed design make the workers feel appreciated. In such circumstances, workers would be inherently motivated and complete their homework with confidence and diligence. Financial compensation and usefulness cannot be overlooked when it comes to motivational factors. Competitive compensation containers that image employees' experience, qualifications and workload, especially impact grounds. Moreover, furnishing regular salary increments, rewards, and advantages like paid leaves, health insurance, and retirement plans increase worker morale and furnishes financial security, thereby improving motivation. Employee arrangement is another important factor impacting motivation. It contains employees' passionate dedication to their association and its objectives.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stated by Kurdi and Alshurideh (2020), employee employment can be improved by keeping open lines of regular feedback sessions, communication, recognition of accomplishments, providing growth and learning opportunities, and promoting a culture of teamwork and trust. An engaged worker takes requests of their work and therefore, is more productive and motivated. Moreover, apprehending the consequences of their work on patients' lives can function as a deep source of inspiration for audiology and optical employees. This is because healthcare specialists are normally manipulated by the mission to enhance the grade of patients’ lives. Reminding them of the crucial function they play in patients' well-being and the community at large, acknowledging their struggles, and emphasising patient success gossip can powerfully motivate them to function at their best. However, different factors impact the inspiration of optical and audiology workers, ranging from the physical work conditions and job pleasure to leadership styles, professional growth opportunities, financial rewards, and comprehending the societal influence of their roles. Institutions ought to manage these elements in a considerate and balanced manner to promote a motivated and high-performing crew.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Theoretical framework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per Numonjonovich (2022),</w:t>
      </w:r>
      <w:r>
        <w:rPr>
          <w:rFonts w:ascii="Times New Roman" w:hAnsi="Times New Roman" w:cs="Times New Roman" w:eastAsia="Times New Roman"/>
          <w:b/>
          <w:i/>
          <w:color w:val="auto"/>
          <w:spacing w:val="0"/>
          <w:position w:val="0"/>
          <w:sz w:val="24"/>
          <w:shd w:fill="auto" w:val="clear"/>
        </w:rPr>
        <w:t xml:space="preserve"> Maslow's hierarchy of needs </w:t>
      </w:r>
      <w:r>
        <w:rPr>
          <w:rFonts w:ascii="Times New Roman" w:hAnsi="Times New Roman" w:cs="Times New Roman" w:eastAsia="Times New Roman"/>
          <w:color w:val="auto"/>
          <w:spacing w:val="0"/>
          <w:position w:val="0"/>
          <w:sz w:val="24"/>
          <w:shd w:fill="auto" w:val="clear"/>
        </w:rPr>
        <w:t xml:space="preserve">states that explains human motivation and behaviour. It contains five stages of basic human requirements which must be satisfied to accomplish self-actualisation. The first stage is physiological needs such as water, food and shelter. The second stage is safety needs such as stability and security. The third stage is love and belongingness needs such as family and friendship. The fourth stage is esteem needs such as recognition and respect. The fifth and final stage is self-actualization needs such as fulfilment and personal growth. According to Maslow, people must fulfil lower-level requirements before proceeding on to higher-level requirements. In the context of an organisation, these requirements can be involved to comprehend what workers require to be effective and motivated.  Physiological needs coordinate with the basic wage that encourages workers to serve for their clothing, food and shelter. Companies must ensure that they present fair remuneration to all their workers.  Safety needs refer to the resilience of occupation, safe functioning conditions and welfare usefulness. A company can accomplish this by providing a stable work atmosphere, regarding occupational security and health ordinances, and delivering health insurance usefulness.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object w:dxaOrig="4231" w:dyaOrig="3522">
          <v:rect xmlns:o="urn:schemas-microsoft-com:office:office" xmlns:v="urn:schemas-microsoft-com:vml" id="rectole0000000000" style="width:211.550000pt;height:176.1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Fig 1:  Maslow's Hierarchy of Needs</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(Source: </w:t>
      </w:r>
      <w:r>
        <w:rPr>
          <w:rFonts w:ascii="Times New Roman" w:hAnsi="Times New Roman" w:cs="Times New Roman" w:eastAsia="Times New Roman"/>
          <w:color w:val="auto"/>
          <w:spacing w:val="0"/>
          <w:position w:val="0"/>
          <w:sz w:val="24"/>
          <w:shd w:fill="auto" w:val="clear"/>
        </w:rPr>
        <w:t xml:space="preserve">Numonjonovich, 2022</w:t>
      </w:r>
      <w:r>
        <w:rPr>
          <w:rFonts w:ascii="Times New Roman" w:hAnsi="Times New Roman" w:cs="Times New Roman" w:eastAsia="Times New Roman"/>
          <w:b/>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In the context of an organisation, these requirements can be involved in comprehending what workers require to be effective and motivated.  Physiological needs coordinate with the basic wage that encourages workers to serve for their clothing, food and shelter. Companies must ensure that they present fair remuneration to all their workers.  Safety needs refer to the resilience of occupation, safe functioning conditions and welfare usefulness. A company can accomplish this by providing a stable work atmosphere, regarding occupational security and health ordinances, and delivering health insurance usefulness. Social needs guide to a feeling of acceptance and belonging. An organisation can develop this via team-building exercises and inspiring open communication. Esteem needs are fulfilled by recognising employees’ accomplishments, job titles and promotions </w:t>
      </w:r>
      <w:r>
        <w:rPr>
          <w:rFonts w:ascii="Times New Roman" w:hAnsi="Times New Roman" w:cs="Times New Roman" w:eastAsia="Times New Roman"/>
          <w:color w:val="auto"/>
          <w:spacing w:val="0"/>
          <w:position w:val="0"/>
          <w:sz w:val="24"/>
          <w:shd w:fill="auto" w:val="clear"/>
        </w:rPr>
        <w:t xml:space="preserve">(Hale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2019)</w:t>
      </w:r>
      <w:r>
        <w:rPr>
          <w:rFonts w:ascii="Times New Roman" w:hAnsi="Times New Roman" w:cs="Times New Roman" w:eastAsia="Times New Roman"/>
          <w:color w:val="222222"/>
          <w:spacing w:val="0"/>
          <w:position w:val="0"/>
          <w:sz w:val="24"/>
          <w:shd w:fill="FFFFFF" w:val="clear"/>
        </w:rPr>
        <w:t xml:space="preserve">. A good arrangement administration system would benefit this need. Finally, self-actualization, the most elevated stage, is completed when someone reaches their full possibility. Offering possibilities for experienced development, demanding roles, and significant work can help workers in reaching this stage. However, by managing each of these stages, a company can complete optimal circumstances that foster inspiration, productivity and commitment supporting the organisation in accomplishing its objectives.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Literature Gap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above literature review highlights the different motivational techniques and their impacts on business performance. Motivational techniques also encourage the morale of workers which affects the organisational performance. Motivational techniques can have an important impact on the performance of employees. When workers feel engaged and motivated, they cultivate to be more constructive, innovative, and dedicated to their work. Further, different techniques, such as rewards and recognition, coaching and feedback, and career growth possibilities, can be utilised to boost inspiration and promote better interpretation. These techniques enable workers to feel supported, valued and invested in their appointment, which can guide to enhanced morale, job satisfaction, and overall job performance (Cui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2021). Employers need to comprehend the unique requirements and preferences of their workers to decide the most influential motivational strategies for their organisation. Further, the above literature study also forgot to investigate the procedure to improve the impact of motivational techniques on the performance of employees. If this issue was concealed in the overhead literature review, then it would be successfully useful for the researcher to investigate the research issue. Examining this point would also aid the literature to evolve more authentic and valid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Chapter 3: Research Methodology</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Research Philosophy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term "research philosophy" describes a belief system that addresses various data collection methods, including source, nature, and the evolution of knowledge on certain phenomena. It aids in the researcher's explanation, informational offering, and facilitation of various methodologies. There are three different approaches to studying philosophy such as "pragmatism, positivism, and interpretivism". Therefore, to gather data and information, the researcher used the </w:t>
      </w:r>
      <w:r>
        <w:rPr>
          <w:rFonts w:ascii="Times New Roman" w:hAnsi="Times New Roman" w:cs="Times New Roman" w:eastAsia="Times New Roman"/>
          <w:b/>
          <w:i/>
          <w:color w:val="auto"/>
          <w:spacing w:val="0"/>
          <w:position w:val="0"/>
          <w:sz w:val="24"/>
          <w:shd w:fill="auto" w:val="clear"/>
        </w:rPr>
        <w:t xml:space="preserve">positivism philosophy</w:t>
      </w:r>
      <w:r>
        <w:rPr>
          <w:rFonts w:ascii="Times New Roman" w:hAnsi="Times New Roman" w:cs="Times New Roman" w:eastAsia="Times New Roman"/>
          <w:color w:val="auto"/>
          <w:spacing w:val="0"/>
          <w:position w:val="0"/>
          <w:sz w:val="24"/>
          <w:shd w:fill="auto" w:val="clear"/>
        </w:rPr>
        <w:t xml:space="preserve"> in the subsequent research procedure (Marsonet, 2019). The positivist research philosophy will be applied in this study since it uses observation to demonstrate the truth of the research without introducing any personal bias. One of positivism's many benefits is that it may be used to reflect the researcher's knowledge, including experiences, beliefs, and research capabilities.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Research Paradigm</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research paradigm is a technique, model, or pattern that is employed in the study of different concepts, viewpoints, and comprehension that support the operation of different theories and practices. The next researcher has defined a single reality that can be simultaneously understood and assessed by using a </w:t>
      </w:r>
      <w:r>
        <w:rPr>
          <w:rFonts w:ascii="Times New Roman" w:hAnsi="Times New Roman" w:cs="Times New Roman" w:eastAsia="Times New Roman"/>
          <w:b/>
          <w:i/>
          <w:color w:val="auto"/>
          <w:spacing w:val="0"/>
          <w:position w:val="0"/>
          <w:sz w:val="24"/>
          <w:shd w:fill="auto" w:val="clear"/>
        </w:rPr>
        <w:t xml:space="preserve">positivist paradigm</w:t>
      </w:r>
      <w:r>
        <w:rPr>
          <w:rFonts w:ascii="Times New Roman" w:hAnsi="Times New Roman" w:cs="Times New Roman" w:eastAsia="Times New Roman"/>
          <w:color w:val="auto"/>
          <w:spacing w:val="0"/>
          <w:position w:val="0"/>
          <w:sz w:val="24"/>
          <w:shd w:fill="auto" w:val="clear"/>
        </w:rPr>
        <w:t xml:space="preserve"> (Park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Additionally, clarity would be added to the ensuing research, and the method and evolution employed would be of higher calibre. Too much dependency on experience as a reliable and credible source is the main disadvantage of using the positivist paradigm.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Research Approach</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procedures and various strategies which will be employed for research incorporating techniques of data gathering and analysis are referred to as the research approach. The present study has been conducted using a </w:t>
      </w:r>
      <w:r>
        <w:rPr>
          <w:rFonts w:ascii="Times New Roman" w:hAnsi="Times New Roman" w:cs="Times New Roman" w:eastAsia="Times New Roman"/>
          <w:b/>
          <w:i/>
          <w:color w:val="auto"/>
          <w:spacing w:val="0"/>
          <w:position w:val="0"/>
          <w:sz w:val="24"/>
          <w:shd w:fill="auto" w:val="clear"/>
        </w:rPr>
        <w:t xml:space="preserve">deductive research approach</w:t>
      </w:r>
      <w:r>
        <w:rPr>
          <w:rFonts w:ascii="Times New Roman" w:hAnsi="Times New Roman" w:cs="Times New Roman" w:eastAsia="Times New Roman"/>
          <w:color w:val="auto"/>
          <w:spacing w:val="0"/>
          <w:position w:val="0"/>
          <w:sz w:val="24"/>
          <w:shd w:fill="auto" w:val="clear"/>
        </w:rPr>
        <w:t xml:space="preserve">, which is intended to facilitate the explanation of the correlation between ideas and research undertaken in many situations (Pearse, 2019). Since the deductive research approach is founded on rational thinking and factual knowledge, it can save time and aid in discussing the research's purpose. However, this approach might not be suitable for studying subjective encounters or experiences.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Research Methodology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research methodology is a particular process or set of tools used to identify, pick, organise, and assess data related to a particular subject. In order to address many concerns and get a more thorough comprehension of the experiences and occurrences of the context, the research that follows has employed a </w:t>
      </w:r>
      <w:r>
        <w:rPr>
          <w:rFonts w:ascii="Times New Roman" w:hAnsi="Times New Roman" w:cs="Times New Roman" w:eastAsia="Times New Roman"/>
          <w:b/>
          <w:i/>
          <w:color w:val="auto"/>
          <w:spacing w:val="0"/>
          <w:position w:val="0"/>
          <w:sz w:val="24"/>
          <w:shd w:fill="auto" w:val="clear"/>
        </w:rPr>
        <w:t xml:space="preserve">qualitative technique</w:t>
      </w:r>
      <w:r>
        <w:rPr>
          <w:rFonts w:ascii="Times New Roman" w:hAnsi="Times New Roman" w:cs="Times New Roman" w:eastAsia="Times New Roman"/>
          <w:color w:val="auto"/>
          <w:spacing w:val="0"/>
          <w:position w:val="0"/>
          <w:sz w:val="24"/>
          <w:shd w:fill="auto" w:val="clear"/>
        </w:rPr>
        <w:t xml:space="preserve"> (Mey, 2022). It will be helpful in offering a thorough comprehension and expertise of the research as well as an adaptable approach to the particular issue. However, the time-consuming process to generate a conclusion can be defined as the main limitation of qualitative techniques.</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Research Strategy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research strategy is an organised plan that outlines techniques and tactics to look into a subject, effectively directing the research process. A clear research strategy is essential to every investigation since it guarantees methodical planning, efficient data collecting, and insightful analysis, all of which improve the general calibre and dependability of research projects. Additionally, because </w:t>
      </w:r>
      <w:r>
        <w:rPr>
          <w:rFonts w:ascii="Times New Roman" w:hAnsi="Times New Roman" w:cs="Times New Roman" w:eastAsia="Times New Roman"/>
          <w:b/>
          <w:i/>
          <w:color w:val="auto"/>
          <w:spacing w:val="0"/>
          <w:position w:val="0"/>
          <w:sz w:val="24"/>
          <w:shd w:fill="auto" w:val="clear"/>
        </w:rPr>
        <w:t xml:space="preserve">qualitative interviewing</w:t>
      </w:r>
      <w:r>
        <w:rPr>
          <w:rFonts w:ascii="Times New Roman" w:hAnsi="Times New Roman" w:cs="Times New Roman" w:eastAsia="Times New Roman"/>
          <w:color w:val="auto"/>
          <w:spacing w:val="0"/>
          <w:position w:val="0"/>
          <w:sz w:val="24"/>
          <w:shd w:fill="auto" w:val="clear"/>
        </w:rPr>
        <w:t xml:space="preserve"> may gather rich, context-specific information, explore ideas and experiences, and provide comprehensive understandings critical for comprehending complicated social phenomena in research investigations, the researcher will employ it in this study (</w:t>
      </w:r>
      <w:r>
        <w:rPr>
          <w:rFonts w:ascii="Times New Roman" w:hAnsi="Times New Roman" w:cs="Times New Roman" w:eastAsia="Times New Roman"/>
          <w:color w:val="auto"/>
          <w:spacing w:val="0"/>
          <w:position w:val="0"/>
          <w:sz w:val="24"/>
          <w:shd w:fill="FFFFFF" w:val="clear"/>
        </w:rPr>
        <w:t xml:space="preserve">Döringer, 2021</w:t>
      </w:r>
      <w:r>
        <w:rPr>
          <w:rFonts w:ascii="Times New Roman" w:hAnsi="Times New Roman" w:cs="Times New Roman" w:eastAsia="Times New Roman"/>
          <w:color w:val="auto"/>
          <w:spacing w:val="0"/>
          <w:position w:val="0"/>
          <w:sz w:val="24"/>
          <w:shd w:fill="auto" w:val="clear"/>
        </w:rPr>
        <w:t xml:space="preserve">). Furthermore, the main disadvantages of adopting qualitative interviewing are response prejudice possibility, limited generalizability, and difficulty standardising.</w:t>
      </w:r>
    </w:p>
    <w:p>
      <w:pPr>
        <w:spacing w:before="0" w:after="0" w:line="360"/>
        <w:ind w:right="0" w:left="0" w:firstLine="0"/>
        <w:jc w:val="both"/>
        <w:rPr>
          <w:rFonts w:ascii="Times New Roman" w:hAnsi="Times New Roman" w:cs="Times New Roman" w:eastAsia="Times New Roman"/>
          <w:color w:val="FF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Sampling Methods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However, to finish the interview and obtain crucial data pertaining to the research topic, respondents must be chosen. Additionally, this particular research study will concentrate on choosing three managers from various Specsavers Eastbourne departments. The investigator of this study has used a</w:t>
      </w:r>
      <w:r>
        <w:rPr>
          <w:rFonts w:ascii="Times New Roman" w:hAnsi="Times New Roman" w:cs="Times New Roman" w:eastAsia="Times New Roman"/>
          <w:b/>
          <w:i/>
          <w:color w:val="auto"/>
          <w:spacing w:val="0"/>
          <w:position w:val="0"/>
          <w:sz w:val="24"/>
          <w:shd w:fill="auto" w:val="clear"/>
        </w:rPr>
        <w:t xml:space="preserve"> simple random sampling technique </w:t>
      </w:r>
      <w:r>
        <w:rPr>
          <w:rFonts w:ascii="Times New Roman" w:hAnsi="Times New Roman" w:cs="Times New Roman" w:eastAsia="Times New Roman"/>
          <w:color w:val="auto"/>
          <w:spacing w:val="0"/>
          <w:position w:val="0"/>
          <w:sz w:val="24"/>
          <w:shd w:fill="auto" w:val="clear"/>
        </w:rPr>
        <w:t xml:space="preserve">to choose research participants. By using these techniques, researchers may help ensure that each person has an equal chance of getting involved in the study (Bhardwaj, 2019). Further, it also offers pertinent data pertaining to the research topic and helps to lessen the biased sample selection which takes place during the research procedure. Moreover, the difficulties in obtaining access to greater sample size and the costly procedure of selecting a research sample are the main drawbacks of using the simple random sampling method.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Data collection methods/tools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instruments used to assist in acquiring data during research projects are referred to as data collection tools. Moreover, the primary method and the secondary method are the two categories of data collection techniques used in research. The </w:t>
      </w:r>
      <w:r>
        <w:rPr>
          <w:rFonts w:ascii="Times New Roman" w:hAnsi="Times New Roman" w:cs="Times New Roman" w:eastAsia="Times New Roman"/>
          <w:b/>
          <w:i/>
          <w:color w:val="auto"/>
          <w:spacing w:val="0"/>
          <w:position w:val="0"/>
          <w:sz w:val="24"/>
          <w:shd w:fill="auto" w:val="clear"/>
        </w:rPr>
        <w:t xml:space="preserve">primary data-collecting</w:t>
      </w:r>
      <w:r>
        <w:rPr>
          <w:rFonts w:ascii="Times New Roman" w:hAnsi="Times New Roman" w:cs="Times New Roman" w:eastAsia="Times New Roman"/>
          <w:color w:val="auto"/>
          <w:spacing w:val="0"/>
          <w:position w:val="0"/>
          <w:sz w:val="24"/>
          <w:shd w:fill="auto" w:val="clear"/>
        </w:rPr>
        <w:t xml:space="preserve"> method has been used in this study because it will enable the acquisition of more precise and reliable data directly from the source (Sileyew, 2019). Additionally, to gather information specific to the topic's setting, the managers of Specsavers Eastbourne will be interviewed for this study. Focusing on the participants' comments during a structured interview enables the researchers to get organised data. Conversely, difficulties in gathering accurate data or information can be defined as the main limitation of employing primary data collection methods.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Data interpretation </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Data analysis is a procedure by which a business entity uses quantitative and qualitative data analysis tools to draw conclusions from the collected data (Timmermans and Tavory, 2022). Therefore, the researcher of this specific study has employed </w:t>
      </w:r>
      <w:r>
        <w:rPr>
          <w:rFonts w:ascii="Times New Roman" w:hAnsi="Times New Roman" w:cs="Times New Roman" w:eastAsia="Times New Roman"/>
          <w:b/>
          <w:i/>
          <w:color w:val="auto"/>
          <w:spacing w:val="0"/>
          <w:position w:val="0"/>
          <w:sz w:val="24"/>
          <w:shd w:fill="auto" w:val="clear"/>
        </w:rPr>
        <w:t xml:space="preserve">descriptive analysis</w:t>
      </w:r>
      <w:r>
        <w:rPr>
          <w:rFonts w:ascii="Times New Roman" w:hAnsi="Times New Roman" w:cs="Times New Roman" w:eastAsia="Times New Roman"/>
          <w:color w:val="auto"/>
          <w:spacing w:val="0"/>
          <w:position w:val="0"/>
          <w:sz w:val="24"/>
          <w:shd w:fill="auto" w:val="clear"/>
        </w:rPr>
        <w:t xml:space="preserve"> in the context of the "qualitative data analysis technique". Since it summarises and characterises the data, descriptive analysis facilitates the analysis and interpretation of data by making it easier to visualise the information which will be gathered for the study (Siedlecki, 2020). Moreover, the inability to predict the future and test hypotheses is the major drawback of using descriptive analysis and data interpretation tools.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14"/>
          <w:shd w:fill="auto" w:val="clear"/>
        </w:rPr>
        <w:t xml:space="preserve">  </w:t>
      </w:r>
      <w:r>
        <w:rPr>
          <w:rFonts w:ascii="Times New Roman" w:hAnsi="Times New Roman" w:cs="Times New Roman" w:eastAsia="Times New Roman"/>
          <w:b/>
          <w:color w:val="auto"/>
          <w:spacing w:val="0"/>
          <w:position w:val="0"/>
          <w:sz w:val="24"/>
          <w:shd w:fill="auto" w:val="clear"/>
        </w:rPr>
        <w:t xml:space="preserve">Ethical consideration</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One of the key components that will help to direct and encourage the research's completion is ethical consideration. In addition, the researcher will get written permission from the subjects, make sure they are not being harmed, and refrain from utilising any deceptive methods while conducting the study. Additionally, the next study will make sure that information used for research is secure and the ethical guidelines set forth by the</w:t>
      </w:r>
      <w:r>
        <w:rPr>
          <w:rFonts w:ascii="Times New Roman" w:hAnsi="Times New Roman" w:cs="Times New Roman" w:eastAsia="Times New Roman"/>
          <w:b/>
          <w:color w:val="auto"/>
          <w:spacing w:val="0"/>
          <w:position w:val="0"/>
          <w:sz w:val="24"/>
          <w:shd w:fill="auto" w:val="clear"/>
        </w:rPr>
        <w:t xml:space="preserve"> "Data Protection Act of 2018" </w:t>
      </w:r>
      <w:r>
        <w:rPr>
          <w:rFonts w:ascii="Times New Roman" w:hAnsi="Times New Roman" w:cs="Times New Roman" w:eastAsia="Times New Roman"/>
          <w:color w:val="auto"/>
          <w:spacing w:val="0"/>
          <w:position w:val="0"/>
          <w:sz w:val="24"/>
          <w:shd w:fill="auto" w:val="clear"/>
        </w:rPr>
        <w:t xml:space="preserve">will be followed. In general, the investigators will uphold the confidentiality and privacy of the data they collect for their work. Furthermore, the research's data and findings will be kept in an electronic database for a period of six months, as per the General Data Protection Regulations.</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Chapter 4: Findings and Discussion</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Findings</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Interview Questionnaires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collect suitable and reliable primary information for the research study, face-to-face interviews with three managers of Eastbourne Specsavers will be conducted. All together 08 questions will be asked to the respondents which will further help in understanding the research subject and meeting the objective. </w:t>
      </w:r>
    </w:p>
    <w:tbl>
      <w:tblPr/>
      <w:tblGrid>
        <w:gridCol w:w="1605"/>
        <w:gridCol w:w="7755"/>
      </w:tblGrid>
      <w:tr>
        <w:trPr>
          <w:trHeight w:val="440" w:hRule="auto"/>
          <w:jc w:val="left"/>
        </w:trPr>
        <w:tc>
          <w:tcPr>
            <w:tcW w:w="9360" w:type="dxa"/>
            <w:gridSpan w:val="2"/>
            <w:tcBorders>
              <w:top w:val="single" w:color="000000" w:sz="8"/>
              <w:left w:val="single" w:color="000000" w:sz="8"/>
              <w:bottom w:val="single" w:color="000000" w:sz="8"/>
              <w:right w:val="single" w:color="000000" w:sz="8"/>
            </w:tcBorders>
            <w:shd w:color="auto" w:fill="cccccc"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Q1. What is your job role and how long have you been working with Eastbourne Specsavers?</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1</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I have been working at Eastbourne Specsavers for the past 6 years and my main job role is to look after all the daily operations of the organisation.</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2</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As an HR manager my main job role is to hire candidates and manage the workforce. However, I have been working in Eastbourne Specsavers for the last 16 years.</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3</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I have been working with Eastbourne Specsavers for the past 17 years as general manager and my main job role is to keep track of employee performance and provide necessary support to different departments.</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1605"/>
        <w:gridCol w:w="7755"/>
      </w:tblGrid>
      <w:tr>
        <w:trPr>
          <w:trHeight w:val="440" w:hRule="auto"/>
          <w:jc w:val="left"/>
        </w:trPr>
        <w:tc>
          <w:tcPr>
            <w:tcW w:w="9360" w:type="dxa"/>
            <w:gridSpan w:val="2"/>
            <w:tcBorders>
              <w:top w:val="single" w:color="000000" w:sz="8"/>
              <w:left w:val="single" w:color="000000" w:sz="8"/>
              <w:bottom w:val="single" w:color="000000" w:sz="8"/>
              <w:right w:val="single" w:color="000000" w:sz="8"/>
            </w:tcBorders>
            <w:shd w:color="auto" w:fill="cccccc"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Q2. What particular methods of employee motivation have you used at Eastbourne Specsavers to establish a comfortable work environment?</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1</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We place a high value on fostering a culture of open communication, honouring accomplishments, and offering chances for professional growth. Our team-building exercises also foster a supportive environment.</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2</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It's important to be flexible with scheduling and recognise each person's unique abilities. To make sure that workers feel appreciated and encouraged in their employment, we've put in place a quarterly performance assessment programme and a recognition programme.</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3</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Starting a mentoring programme has proven to be successful. We also put a lot of effort into empowering our employees by holding frequent training sessions and consulting them on choices that affect their jobs.</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1605"/>
        <w:gridCol w:w="7755"/>
      </w:tblGrid>
      <w:tr>
        <w:trPr>
          <w:trHeight w:val="440" w:hRule="auto"/>
          <w:jc w:val="left"/>
        </w:trPr>
        <w:tc>
          <w:tcPr>
            <w:tcW w:w="9360" w:type="dxa"/>
            <w:gridSpan w:val="2"/>
            <w:tcBorders>
              <w:top w:val="single" w:color="000000" w:sz="8"/>
              <w:left w:val="single" w:color="000000" w:sz="8"/>
              <w:bottom w:val="single" w:color="000000" w:sz="8"/>
              <w:right w:val="single" w:color="000000" w:sz="8"/>
            </w:tcBorders>
            <w:shd w:color="auto" w:fill="cccccc"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Q3. In your view, do motivating techniques improve Eastbourne Specsavers' general performance?</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1</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More involved and dedicated workers result in increased output and happier customers. Thus, this has a favourable effect on our company's success.</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2</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Motivational techniques give workers a feeling of ownership and satisfaction. Improved productivity and client relations are a natural result of people feeling engaged in their work.</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3</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A driven team is not merely more efficient but also better able to overcome obstacles. This flexibility improves our capacity to effectively satisfy client requests, which has a favourable effect on our performance as a whole.</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1605"/>
        <w:gridCol w:w="7755"/>
      </w:tblGrid>
      <w:tr>
        <w:trPr>
          <w:trHeight w:val="440" w:hRule="auto"/>
          <w:jc w:val="left"/>
        </w:trPr>
        <w:tc>
          <w:tcPr>
            <w:tcW w:w="9360" w:type="dxa"/>
            <w:gridSpan w:val="2"/>
            <w:tcBorders>
              <w:top w:val="single" w:color="000000" w:sz="8"/>
              <w:left w:val="single" w:color="000000" w:sz="8"/>
              <w:bottom w:val="single" w:color="000000" w:sz="8"/>
              <w:right w:val="single" w:color="000000" w:sz="8"/>
            </w:tcBorders>
            <w:shd w:color="auto" w:fill="cccccc"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Q4. Could you name a few particular elements that influence Eastbourne Specsavers staff members' motivation?</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1</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Work-life balance is important therefore, I make an effort to meet each person's desires and requirements. Further, motivation is also greatly influenced by feedback and effective communication.</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2</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Appreciation and acknowledgment are crucial elements. Therefore, I make certain that workers are appreciated and aggressively seek their opinions in order to make them feel like important members of the team.</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3</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Opportunities for career advancement and a feeling of direction are essential because workers want to know how their work fits into the bigger picture and that they have a future in the company.</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1605"/>
        <w:gridCol w:w="7755"/>
      </w:tblGrid>
      <w:tr>
        <w:trPr>
          <w:trHeight w:val="440" w:hRule="auto"/>
          <w:jc w:val="left"/>
        </w:trPr>
        <w:tc>
          <w:tcPr>
            <w:tcW w:w="9360" w:type="dxa"/>
            <w:gridSpan w:val="2"/>
            <w:tcBorders>
              <w:top w:val="single" w:color="000000" w:sz="8"/>
              <w:left w:val="single" w:color="000000" w:sz="8"/>
              <w:bottom w:val="single" w:color="000000" w:sz="8"/>
              <w:right w:val="single" w:color="000000" w:sz="8"/>
            </w:tcBorders>
            <w:shd w:color="auto" w:fill="cccccc"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Q5. How do you assess the success of the motivational strategies that Eastbourne Specsavers now employs?</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1</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I will conduct employee surveys on a regular basis to get their opinions on how motivated they are and how well our ideas are working. Further, I also monitor performance indicators and contrast them with earlier times.</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2</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I might assess the effectiveness of motivating tactics by looking at key performance indicators that are associated with efficiency, customer happiness, and retention of staff. Additionally, we hold one-on-one feedback meetings.</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3</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Employee involvement surveys and periodic evaluations of performance offer insightful information. Additionally, to evaluate the success of our tactics, we also keep an eye on individual accomplishments, enrolment, and turnover rates.</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1605"/>
        <w:gridCol w:w="7755"/>
      </w:tblGrid>
      <w:tr>
        <w:trPr>
          <w:trHeight w:val="440" w:hRule="auto"/>
          <w:jc w:val="left"/>
        </w:trPr>
        <w:tc>
          <w:tcPr>
            <w:tcW w:w="9360" w:type="dxa"/>
            <w:gridSpan w:val="2"/>
            <w:tcBorders>
              <w:top w:val="single" w:color="000000" w:sz="8"/>
              <w:left w:val="single" w:color="000000" w:sz="8"/>
              <w:bottom w:val="single" w:color="000000" w:sz="8"/>
              <w:right w:val="single" w:color="000000" w:sz="8"/>
            </w:tcBorders>
            <w:shd w:color="auto" w:fill="cccccc"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Q6. How does leadership at Eastbourne Specsavers contribute to an engaged workforce?</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1</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At first, the tone is set by the leadership. Further, we set an exemplary example by stressing the importance of motivation and fostering an environment where everyone is respected and feels heard.</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2</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Empowerment is at the heart of leadership. Therefore, we focus on fostering an atmosphere where workers feel supported and inspired to take initiative by encouraging autonomy and offering direction.</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3</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Being a leader means having a vision and getting everyone involved in making it a reality. However, to motivate our staff, we clearly define our objectives and match them with their career and personal ambitions.</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1605"/>
        <w:gridCol w:w="7755"/>
      </w:tblGrid>
      <w:tr>
        <w:trPr>
          <w:trHeight w:val="440" w:hRule="auto"/>
          <w:jc w:val="left"/>
        </w:trPr>
        <w:tc>
          <w:tcPr>
            <w:tcW w:w="9360" w:type="dxa"/>
            <w:gridSpan w:val="2"/>
            <w:tcBorders>
              <w:top w:val="single" w:color="000000" w:sz="8"/>
              <w:left w:val="single" w:color="000000" w:sz="8"/>
              <w:bottom w:val="single" w:color="000000" w:sz="8"/>
              <w:right w:val="single" w:color="000000" w:sz="8"/>
            </w:tcBorders>
            <w:shd w:color="auto" w:fill="cccccc"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Q7. What obstacles have you faced, and how have you overcome them, to preserve high employee motivation?</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1</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It can be difficult to stay consistent, but We deal with this by periodically reviewing our tactics, getting input, and modifying our plan to suit our team's changing requirements.</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2</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Motivation can be impacted by outside variables like shifts in the market. Therefore, to tackle this, we maintain open lines of communication, provide context, and include staff members in decision-making.</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3</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To address this, we promote a culture of continual development, outline the advantages of changes, and offer the assistance that is required throughout transitions.</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1605"/>
        <w:gridCol w:w="7755"/>
      </w:tblGrid>
      <w:tr>
        <w:trPr>
          <w:trHeight w:val="440" w:hRule="auto"/>
          <w:jc w:val="left"/>
        </w:trPr>
        <w:tc>
          <w:tcPr>
            <w:tcW w:w="9360" w:type="dxa"/>
            <w:gridSpan w:val="2"/>
            <w:tcBorders>
              <w:top w:val="single" w:color="000000" w:sz="8"/>
              <w:left w:val="single" w:color="000000" w:sz="8"/>
              <w:bottom w:val="single" w:color="000000" w:sz="8"/>
              <w:right w:val="single" w:color="000000" w:sz="8"/>
            </w:tcBorders>
            <w:shd w:color="auto" w:fill="cccccc"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Q8. How do you respond to instances in which workers display discouragement or disinterest?</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1</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I take a proactive approach to this, holding candid discussions to determine the underlying problems. After that, I collaborate to identify solutions, which could entail modifying workloads, offering further training, or attending to personal issues.</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2</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I regularly check in to spot indicators of detachment and offer further assistance or resources as required. A fresh challenge or a shift in responsibility might occasionally spark motivation again.</w:t>
            </w:r>
          </w:p>
        </w:tc>
      </w:tr>
      <w:tr>
        <w:trPr>
          <w:trHeight w:val="1" w:hRule="atLeast"/>
          <w:jc w:val="left"/>
        </w:trPr>
        <w:tc>
          <w:tcPr>
            <w:tcW w:w="16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Manager 3</w:t>
            </w:r>
          </w:p>
        </w:tc>
        <w:tc>
          <w:tcPr>
            <w:tcW w:w="775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I support an environment of transparency where workers are at ease sharing their worries. Further, by responding quickly to problems and providing assistance, we hope to avoid extended periods of discouragement.</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Discussion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three managers of Eastbourne Specsavers who were interviewed gave insightful answers about the motivating strategies used by the company and how they affect worker output. Firstly, the managers have varied roles which include general management, HR management, and daily operations oversight. Further, it highlights the complex nature of duties at Eastbourne Specsavers. The different tenure durations of managers such as six, sixteen , and seventeen  years indicate a blend of more seasoned and relatively recent viewpoints, which fosters a vibrant leadership atmosphere.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first query focused on techniques for inspiring workers and establishing a welcoming workplace. Moreover, the significance of open communication, acknowledging accomplishments, providing opportunities for professional advancement, adaptability in scheduling, and starting a mentorship programme were all stressed in the comments. These methods, which emphasise the value of a supportive workplace environment, the opportunity for growth on both a professional and personal level and acknowledgement, are in line with well-established ideas on employee motivation. The leadership team at Eastbourne Specsavers are in agreement that using motivating tactics does, in fact, lead to better overall performance. There is an emphasis on the link between highly motivated staff, higher output, and improved customer happiness. The value of motivational tactics is reinforced by this correlation, which highlights the direct relationship between staff participation and organisational success. Additionally, the study determined that work-life balance, feedback, recognition, possibilities for professional growth, and a feeling of purpose are the elements that impact employee motivation. Further, these elements highlight the significance of both intrinsic and external motivators in work environments, and they are consistent with "Herzberg's two-factor theory and Maslow's hierarchy of needs".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managers utilise a variety of techniques, such as "employee polls, indicators of success, key performance indicators, and one-on-one feedback sessions", to evaluate the effectiveness of motivating measures. This multifaceted strategy demonstrates a dedication to on-going development and a deep curiosity about the efficacy of tactics that have been put into practice. It is emphasised that leadership plays a critical role in cultivating an engaged workforce. According to the managers, leadership entails establishing a vision that is in line with both individual and organisational objectives, empowering staff, and setting the tone. This leadership style, which emphasises the leader's role in motivating and inspiring team members, is in line with theories of transformational leadership. Reluctance to change, external variables like market fluctuations, and regularity are obstacles to sustaining high employee motivation. Moreover, the managers deal with these issues by encouraging an environment of continuous improvement, keeping lines of communication open, reviewing tactics on a regular basis, and offering assistance throughout changes. Lastly, proactively resolving dissatisfaction among worker’s entails having candid conversations, working together to find solutions, checking in frequently, and providing more resources or assistance. These tactics demonstrate a dedication to the welfare of employees and an understanding of the significance of handling problems quickly.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Chapter 5: Conclusion and Recommendation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first chapter of this specific study is dedicated to the introduction section which includes the importance of the topic, the purpose of the research, the research aims and objectives and the research questions. As per this chapter motivational techniques are a set of approaches that are aimed at increasing satisfaction at work and the productivity of employees. Further, this research helps to identify different methods of how employees can be motivated and encouraged to perform at their full capacity in the workplace. Moreover, the main purpose of this research is to derive several conclusions that can be implemented into real-life applications and to identify some of the motivational techniques used by different organisations.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literature review section within this specific study is completed using various secondary datasets such as books, manuscripts, case studies, articles and journals. Moreover, the main purpose of this particular section was to find the detailed and precise secondary information which already exists. As per the first theme motivational techniques are a psychological concept where the basic needs of employees are explored. Therefore, companies try to fulfil those basic needs to keep their employees dedicated. Further, the second theme of the literature states that motivational techniques are extremely crucial in helping companies improve their performances as they contribute to the overall success of the company. Additionally, based on the information provided by the third theme, aspects such as inadequate work-life balance, salary, and poor company culture are some of the main things which impact the motivation of employees. Lastly, a theory such as </w:t>
      </w:r>
      <w:r>
        <w:rPr>
          <w:rFonts w:ascii="Times New Roman" w:hAnsi="Times New Roman" w:cs="Times New Roman" w:eastAsia="Times New Roman"/>
          <w:b/>
          <w:i/>
          <w:color w:val="auto"/>
          <w:spacing w:val="0"/>
          <w:position w:val="0"/>
          <w:sz w:val="24"/>
          <w:shd w:fill="auto" w:val="clear"/>
        </w:rPr>
        <w:t xml:space="preserve">Maslow's hierarchy of needs</w:t>
      </w:r>
      <w:r>
        <w:rPr>
          <w:rFonts w:ascii="Times New Roman" w:hAnsi="Times New Roman" w:cs="Times New Roman" w:eastAsia="Times New Roman"/>
          <w:color w:val="auto"/>
          <w:spacing w:val="0"/>
          <w:position w:val="0"/>
          <w:sz w:val="24"/>
          <w:shd w:fill="auto" w:val="clear"/>
        </w:rPr>
        <w:t xml:space="preserve"> can effectively help in understanding the needs of employees and efficiently motivating them.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Further, this study's research methodology, which combines qualitative methods and a logical approach, is consistent with positivist theory. Three managers from Specsavers Eastbourne were interviewed qualitatively as part of the qualitative data collection approach, which also includes basic random sampling. When interpreting data, descriptive analysis is used. Getting written consent, making sure participants are well, and following data protection laws are ethical considerations. This thorough technique attempts to uphold ethical norms in study conduct while offering insightful information about Eastbourne Specsavers' motivational tactics. Lastly, to collect reliable and credible primary research data, the researcher has used face-to-face interviews as the data collection and analysis instrument. Altogether, eight questions were asked to every individual who participated in the interview. Moreover, the responses of the interview have effectively helped in understanding the overall research objective and the theme of the research topic.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Recommendation </w:t>
      </w:r>
    </w:p>
    <w:p>
      <w:pPr>
        <w:numPr>
          <w:ilvl w:val="0"/>
          <w:numId w:val="11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First, establishing a recognition programme which helps acknowledge outstanding employee performance regularly and introducing performance-based rewards such as bonuses and incentive would help in motivating employees which further boost performance (</w:t>
      </w:r>
      <w:r>
        <w:rPr>
          <w:rFonts w:ascii="Times New Roman" w:hAnsi="Times New Roman" w:cs="Times New Roman" w:eastAsia="Times New Roman"/>
          <w:color w:val="222222"/>
          <w:spacing w:val="0"/>
          <w:position w:val="0"/>
          <w:sz w:val="24"/>
          <w:shd w:fill="FFFFFF" w:val="clear"/>
        </w:rPr>
        <w:t xml:space="preserve">Kalogiannidis, 2021</w:t>
      </w:r>
      <w:r>
        <w:rPr>
          <w:rFonts w:ascii="Times New Roman" w:hAnsi="Times New Roman" w:cs="Times New Roman" w:eastAsia="Times New Roman"/>
          <w:color w:val="auto"/>
          <w:spacing w:val="0"/>
          <w:position w:val="0"/>
          <w:sz w:val="24"/>
          <w:shd w:fill="auto" w:val="clear"/>
        </w:rPr>
        <w:t xml:space="preserve">). </w:t>
      </w:r>
    </w:p>
    <w:p>
      <w:pPr>
        <w:numPr>
          <w:ilvl w:val="0"/>
          <w:numId w:val="11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Investing heavily in employee training and development programmes which improve employees' skills would be very beneficial in motivating employees and offering regular career development opportunities to encourage a sense of growth and achievement.   </w:t>
      </w:r>
    </w:p>
    <w:p>
      <w:pPr>
        <w:numPr>
          <w:ilvl w:val="0"/>
          <w:numId w:val="11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effectively motivate the organisational employees, which would later enhance the performance of the firm, the management of Specsavers Eastbourne has to focus on fostering a transparent and open culture of communication (</w:t>
      </w:r>
      <w:r>
        <w:rPr>
          <w:rFonts w:ascii="Times New Roman" w:hAnsi="Times New Roman" w:cs="Times New Roman" w:eastAsia="Times New Roman"/>
          <w:color w:val="222222"/>
          <w:spacing w:val="0"/>
          <w:position w:val="0"/>
          <w:sz w:val="24"/>
          <w:shd w:fill="FFFFFF" w:val="clear"/>
        </w:rPr>
        <w:t xml:space="preserve">Ababneh, 2021</w:t>
      </w:r>
      <w:r>
        <w:rPr>
          <w:rFonts w:ascii="Times New Roman" w:hAnsi="Times New Roman" w:cs="Times New Roman" w:eastAsia="Times New Roman"/>
          <w:color w:val="auto"/>
          <w:spacing w:val="0"/>
          <w:position w:val="0"/>
          <w:sz w:val="24"/>
          <w:shd w:fill="auto" w:val="clear"/>
        </w:rPr>
        <w:t xml:space="preserve">). On the other hand, conducting continuous team meetings and seminars would also help in motivating employees. </w:t>
      </w:r>
    </w:p>
    <w:p>
      <w:pPr>
        <w:numPr>
          <w:ilvl w:val="0"/>
          <w:numId w:val="11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Providing employees with flexible work schedules and remote working options would promote the work-life balance of employees and later boost their engagement and interest.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Chapter 6: References and Bibliography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Ababneh, O.M.A., (2021). How do green HRM practices affect employees’ green behaviors? The role of employee engagement and personality attributes. </w:t>
      </w:r>
      <w:r>
        <w:rPr>
          <w:rFonts w:ascii="Times New Roman" w:hAnsi="Times New Roman" w:cs="Times New Roman" w:eastAsia="Times New Roman"/>
          <w:i/>
          <w:color w:val="222222"/>
          <w:spacing w:val="0"/>
          <w:position w:val="0"/>
          <w:sz w:val="24"/>
          <w:shd w:fill="FFFFFF" w:val="clear"/>
        </w:rPr>
        <w:t xml:space="preserve">Journal of Environmental Planning and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64</w:t>
      </w:r>
      <w:r>
        <w:rPr>
          <w:rFonts w:ascii="Times New Roman" w:hAnsi="Times New Roman" w:cs="Times New Roman" w:eastAsia="Times New Roman"/>
          <w:color w:val="222222"/>
          <w:spacing w:val="0"/>
          <w:position w:val="0"/>
          <w:sz w:val="24"/>
          <w:shd w:fill="FFFFFF" w:val="clear"/>
        </w:rPr>
        <w:t xml:space="preserve">(7), pp.1204-1226.</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Ali, B.J. and Anwar, G., (2021). An empirical study of employees’ motivation and its influence job satisfaction. </w:t>
      </w:r>
      <w:r>
        <w:rPr>
          <w:rFonts w:ascii="Times New Roman" w:hAnsi="Times New Roman" w:cs="Times New Roman" w:eastAsia="Times New Roman"/>
          <w:i/>
          <w:color w:val="222222"/>
          <w:spacing w:val="0"/>
          <w:position w:val="0"/>
          <w:sz w:val="24"/>
          <w:shd w:fill="FFFFFF" w:val="clear"/>
        </w:rPr>
        <w:t xml:space="preserve">Ali, BJ, &amp; Anwar, G.(2021). An Empirical Study of Employees’ Motivation and its Influence Job Satisfaction. International Journal of Engineering, Business and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5</w:t>
      </w:r>
      <w:r>
        <w:rPr>
          <w:rFonts w:ascii="Times New Roman" w:hAnsi="Times New Roman" w:cs="Times New Roman" w:eastAsia="Times New Roman"/>
          <w:color w:val="222222"/>
          <w:spacing w:val="0"/>
          <w:position w:val="0"/>
          <w:sz w:val="24"/>
          <w:shd w:fill="FFFFFF" w:val="clear"/>
        </w:rPr>
        <w:t xml:space="preserve">(2), pp.21-30.</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Bhardwaj, P., (2019). Types of sampling in research. </w:t>
      </w:r>
      <w:r>
        <w:rPr>
          <w:rFonts w:ascii="Times New Roman" w:hAnsi="Times New Roman" w:cs="Times New Roman" w:eastAsia="Times New Roman"/>
          <w:i/>
          <w:color w:val="auto"/>
          <w:spacing w:val="0"/>
          <w:position w:val="0"/>
          <w:sz w:val="24"/>
          <w:shd w:fill="auto" w:val="clear"/>
        </w:rPr>
        <w:t xml:space="preserve">Journal of the Practice of Cardiovascular Sciences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5</w:t>
      </w:r>
      <w:r>
        <w:rPr>
          <w:rFonts w:ascii="Times New Roman" w:hAnsi="Times New Roman" w:cs="Times New Roman" w:eastAsia="Times New Roman"/>
          <w:color w:val="auto"/>
          <w:spacing w:val="0"/>
          <w:position w:val="0"/>
          <w:sz w:val="24"/>
          <w:shd w:fill="auto" w:val="clear"/>
        </w:rPr>
        <w:t xml:space="preserve">(3), p.157.</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Bizzi, L., (2020). Should HR managers allow employees to use social media at work? Behavioral and motivational outcomes of employee blogging. The International Journal of Human Resource Management, 31(10), pp.1285-1312.</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Chowdhury, M.M.I., Othman, K., Khan, M.A. and Sulaiman, I.F., (2020). Role of effective corporate governance and motivational leadership in increasing productivity and efficiency of human resources. Global Journal of Management and Business Research: A Administration and Management.</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Cui, L., Wang, Y., Chen, W., Wen, W. and Han, M.S., (2021). Predicting determinants of consumers' purchase motivation for electric vehicles: An application of Maslow's hierarchy of needs model. </w:t>
      </w:r>
      <w:r>
        <w:rPr>
          <w:rFonts w:ascii="Times New Roman" w:hAnsi="Times New Roman" w:cs="Times New Roman" w:eastAsia="Times New Roman"/>
          <w:i/>
          <w:color w:val="222222"/>
          <w:spacing w:val="0"/>
          <w:position w:val="0"/>
          <w:sz w:val="24"/>
          <w:shd w:fill="FFFFFF" w:val="clear"/>
        </w:rPr>
        <w:t xml:space="preserve">Energy Policy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151</w:t>
      </w:r>
      <w:r>
        <w:rPr>
          <w:rFonts w:ascii="Times New Roman" w:hAnsi="Times New Roman" w:cs="Times New Roman" w:eastAsia="Times New Roman"/>
          <w:color w:val="222222"/>
          <w:spacing w:val="0"/>
          <w:position w:val="0"/>
          <w:sz w:val="24"/>
          <w:shd w:fill="FFFFFF" w:val="clear"/>
        </w:rPr>
        <w:t xml:space="preserve">, p.112167.</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Döringer, S., (2021). ‘The problem-centred expert interview’. Combining qualitative interviewing approaches for investigating implicit expert knowledge. </w:t>
      </w:r>
      <w:r>
        <w:rPr>
          <w:rFonts w:ascii="Times New Roman" w:hAnsi="Times New Roman" w:cs="Times New Roman" w:eastAsia="Times New Roman"/>
          <w:i/>
          <w:color w:val="222222"/>
          <w:spacing w:val="0"/>
          <w:position w:val="0"/>
          <w:sz w:val="24"/>
          <w:shd w:fill="FFFFFF" w:val="clear"/>
        </w:rPr>
        <w:t xml:space="preserve">International Journal of Social Research Methodology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24</w:t>
      </w:r>
      <w:r>
        <w:rPr>
          <w:rFonts w:ascii="Times New Roman" w:hAnsi="Times New Roman" w:cs="Times New Roman" w:eastAsia="Times New Roman"/>
          <w:color w:val="222222"/>
          <w:spacing w:val="0"/>
          <w:position w:val="0"/>
          <w:sz w:val="24"/>
          <w:shd w:fill="FFFFFF" w:val="clear"/>
        </w:rPr>
        <w:t xml:space="preserve">(3), pp.265-278.</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Ehsan, N., Vida, S. and Mehdi, N., (2019). The impact of cooperative learning on developing speaking ability and motivation toward learning English. Journal of language and education, 5(3 (19)), pp.83-101.</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Girdwichai, L. and Sriviboon, C., (2020). Employee motivation and performance: do the work environment and the training matter? Journal of Security &amp; Sustainability Issues, 9.</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Grainger-Brown, J. and Malekpour, S., (2019). Implementing the sustainable development goals: A review of strategic tools and frameworks available to organisations. Sustainability, 11(5), p.1381.</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Haldorai, K., Kim, W.G., Phetvaroon, K. and Li, J., (2020). Left out of the office “tribe”: The influence of workplace ostracism on employee work engagement. </w:t>
      </w:r>
      <w:r>
        <w:rPr>
          <w:rFonts w:ascii="Times New Roman" w:hAnsi="Times New Roman" w:cs="Times New Roman" w:eastAsia="Times New Roman"/>
          <w:i/>
          <w:color w:val="auto"/>
          <w:spacing w:val="0"/>
          <w:position w:val="0"/>
          <w:sz w:val="24"/>
          <w:shd w:fill="FFFFFF" w:val="clear"/>
        </w:rPr>
        <w:t xml:space="preserve">International Journal of Contemporary Hospitality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32</w:t>
      </w:r>
      <w:r>
        <w:rPr>
          <w:rFonts w:ascii="Times New Roman" w:hAnsi="Times New Roman" w:cs="Times New Roman" w:eastAsia="Times New Roman"/>
          <w:color w:val="auto"/>
          <w:spacing w:val="0"/>
          <w:position w:val="0"/>
          <w:sz w:val="24"/>
          <w:shd w:fill="FFFFFF" w:val="clear"/>
        </w:rPr>
        <w:t xml:space="preserve">(8), pp.2717-2735.</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Hale, A.J., Ricotta, D.N., Freed, J., Smith, C.C. and Huang, G.C., (2019). Adapting Maslow's hierarchy of needs as a framework for resident wellness. </w:t>
      </w:r>
      <w:r>
        <w:rPr>
          <w:rFonts w:ascii="Times New Roman" w:hAnsi="Times New Roman" w:cs="Times New Roman" w:eastAsia="Times New Roman"/>
          <w:i/>
          <w:color w:val="222222"/>
          <w:spacing w:val="0"/>
          <w:position w:val="0"/>
          <w:sz w:val="24"/>
          <w:shd w:fill="FFFFFF" w:val="clear"/>
        </w:rPr>
        <w:t xml:space="preserve">Teaching and learning in medicine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31</w:t>
      </w:r>
      <w:r>
        <w:rPr>
          <w:rFonts w:ascii="Times New Roman" w:hAnsi="Times New Roman" w:cs="Times New Roman" w:eastAsia="Times New Roman"/>
          <w:color w:val="222222"/>
          <w:spacing w:val="0"/>
          <w:position w:val="0"/>
          <w:sz w:val="24"/>
          <w:shd w:fill="FFFFFF" w:val="clear"/>
        </w:rPr>
        <w:t xml:space="preserve">(1), pp.109-118.</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Iis, E.Y., Wahyuddin, W., Thoyib, A., Ilham, R.N. and Sinta, I., (2022). The Effect of Career Development and Work Environment On Employee Performance With Work Motivation As Intervening Variable At The Office Of Agriculture And Livestock In Aceh. </w:t>
      </w:r>
      <w:r>
        <w:rPr>
          <w:rFonts w:ascii="Times New Roman" w:hAnsi="Times New Roman" w:cs="Times New Roman" w:eastAsia="Times New Roman"/>
          <w:i/>
          <w:color w:val="222222"/>
          <w:spacing w:val="0"/>
          <w:position w:val="0"/>
          <w:sz w:val="24"/>
          <w:shd w:fill="FFFFFF" w:val="clear"/>
        </w:rPr>
        <w:t xml:space="preserve">International Journal of Economic, Business, Accounting, Agriculture Management and Sharia Administration (IJEBAS)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w:t>
      </w:r>
      <w:r>
        <w:rPr>
          <w:rFonts w:ascii="Times New Roman" w:hAnsi="Times New Roman" w:cs="Times New Roman" w:eastAsia="Times New Roman"/>
          <w:color w:val="222222"/>
          <w:spacing w:val="0"/>
          <w:position w:val="0"/>
          <w:sz w:val="24"/>
          <w:shd w:fill="FFFFFF" w:val="clear"/>
        </w:rPr>
        <w:t xml:space="preserve">(2), pp.227-236.</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Jones, C., (2020). Qualitative interviewing. In </w:t>
      </w:r>
      <w:r>
        <w:rPr>
          <w:rFonts w:ascii="Times New Roman" w:hAnsi="Times New Roman" w:cs="Times New Roman" w:eastAsia="Times New Roman"/>
          <w:i/>
          <w:color w:val="auto"/>
          <w:spacing w:val="0"/>
          <w:position w:val="0"/>
          <w:sz w:val="24"/>
          <w:shd w:fill="auto" w:val="clear"/>
        </w:rPr>
        <w:t xml:space="preserve">Handbook for research students in the social sciences</w:t>
      </w:r>
      <w:r>
        <w:rPr>
          <w:rFonts w:ascii="Times New Roman" w:hAnsi="Times New Roman" w:cs="Times New Roman" w:eastAsia="Times New Roman"/>
          <w:color w:val="auto"/>
          <w:spacing w:val="0"/>
          <w:position w:val="0"/>
          <w:sz w:val="24"/>
          <w:shd w:fill="auto" w:val="clear"/>
        </w:rPr>
        <w:t xml:space="preserve"> (pp. 203-214). Routledge.</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Kalogiannidis, S., (2021). Impact of employee motivation on organizational performance. A scoping review paper for public sector. </w:t>
      </w:r>
      <w:r>
        <w:rPr>
          <w:rFonts w:ascii="Times New Roman" w:hAnsi="Times New Roman" w:cs="Times New Roman" w:eastAsia="Times New Roman"/>
          <w:i/>
          <w:color w:val="222222"/>
          <w:spacing w:val="0"/>
          <w:position w:val="0"/>
          <w:sz w:val="24"/>
          <w:shd w:fill="FFFFFF" w:val="clear"/>
        </w:rPr>
        <w:t xml:space="preserve">The Strategic Journal of Business &amp; Change Management, 8 (3), 984</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996</w:t>
      </w:r>
      <w:r>
        <w:rPr>
          <w:rFonts w:ascii="Times New Roman" w:hAnsi="Times New Roman" w:cs="Times New Roman" w:eastAsia="Times New Roman"/>
          <w:color w:val="222222"/>
          <w:spacing w:val="0"/>
          <w:position w:val="0"/>
          <w:sz w:val="24"/>
          <w:shd w:fill="FFFFFF" w:val="clear"/>
        </w:rPr>
        <w:t xml:space="preserve">(3).</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Kurdi, B. and Alshurideh, M., (2020). Employee retention and organizational performance: Evidence from banking industry. </w:t>
      </w:r>
      <w:r>
        <w:rPr>
          <w:rFonts w:ascii="Times New Roman" w:hAnsi="Times New Roman" w:cs="Times New Roman" w:eastAsia="Times New Roman"/>
          <w:i/>
          <w:color w:val="222222"/>
          <w:spacing w:val="0"/>
          <w:position w:val="0"/>
          <w:sz w:val="24"/>
          <w:shd w:fill="FFFFFF" w:val="clear"/>
        </w:rPr>
        <w:t xml:space="preserve">Management Science Letters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10</w:t>
      </w:r>
      <w:r>
        <w:rPr>
          <w:rFonts w:ascii="Times New Roman" w:hAnsi="Times New Roman" w:cs="Times New Roman" w:eastAsia="Times New Roman"/>
          <w:color w:val="222222"/>
          <w:spacing w:val="0"/>
          <w:position w:val="0"/>
          <w:sz w:val="24"/>
          <w:shd w:fill="FFFFFF" w:val="clear"/>
        </w:rPr>
        <w:t xml:space="preserve">(16), pp.3981-3990.</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Kuswati, Y., (2020). The effect of motivation on employee performance. Budapest International Research and Critics Institute-Journal (BIRCI-Journal), 3(2), pp.995-1002.</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Marsonet, M., (2019). Philosophy and logical positivism. </w:t>
      </w:r>
      <w:r>
        <w:rPr>
          <w:rFonts w:ascii="Times New Roman" w:hAnsi="Times New Roman" w:cs="Times New Roman" w:eastAsia="Times New Roman"/>
          <w:i/>
          <w:color w:val="auto"/>
          <w:spacing w:val="0"/>
          <w:position w:val="0"/>
          <w:sz w:val="24"/>
          <w:shd w:fill="auto" w:val="clear"/>
        </w:rPr>
        <w:t xml:space="preserve">Academicus International Scientific Journal</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10</w:t>
      </w:r>
      <w:r>
        <w:rPr>
          <w:rFonts w:ascii="Times New Roman" w:hAnsi="Times New Roman" w:cs="Times New Roman" w:eastAsia="Times New Roman"/>
          <w:color w:val="auto"/>
          <w:spacing w:val="0"/>
          <w:position w:val="0"/>
          <w:sz w:val="24"/>
          <w:shd w:fill="auto" w:val="clear"/>
        </w:rPr>
        <w:t xml:space="preserve">(19), pp.32-36.</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Mey, G., (2022). Qualitative methodology. In </w:t>
      </w:r>
      <w:r>
        <w:rPr>
          <w:rFonts w:ascii="Times New Roman" w:hAnsi="Times New Roman" w:cs="Times New Roman" w:eastAsia="Times New Roman"/>
          <w:i/>
          <w:color w:val="auto"/>
          <w:spacing w:val="0"/>
          <w:position w:val="0"/>
          <w:sz w:val="24"/>
          <w:shd w:fill="auto" w:val="clear"/>
        </w:rPr>
        <w:t xml:space="preserve">International handbook of psychology learning and teaching</w:t>
      </w:r>
      <w:r>
        <w:rPr>
          <w:rFonts w:ascii="Times New Roman" w:hAnsi="Times New Roman" w:cs="Times New Roman" w:eastAsia="Times New Roman"/>
          <w:color w:val="auto"/>
          <w:spacing w:val="0"/>
          <w:position w:val="0"/>
          <w:sz w:val="24"/>
          <w:shd w:fill="auto" w:val="clear"/>
        </w:rPr>
        <w:t xml:space="preserve"> (pp. 1-26). Cham: Springer International Publishing.</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Minzlaff, K.A., (2019). Organisational coaching: Integrating motivational interviewing and mindfulness with cognitive behavioural coaching. </w:t>
      </w:r>
      <w:r>
        <w:rPr>
          <w:rFonts w:ascii="Times New Roman" w:hAnsi="Times New Roman" w:cs="Times New Roman" w:eastAsia="Times New Roman"/>
          <w:i/>
          <w:color w:val="auto"/>
          <w:spacing w:val="0"/>
          <w:position w:val="0"/>
          <w:sz w:val="24"/>
          <w:shd w:fill="auto" w:val="clear"/>
        </w:rPr>
        <w:t xml:space="preserve">Coaching: An International Journal of Theory, Research and Practice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12</w:t>
      </w:r>
      <w:r>
        <w:rPr>
          <w:rFonts w:ascii="Times New Roman" w:hAnsi="Times New Roman" w:cs="Times New Roman" w:eastAsia="Times New Roman"/>
          <w:color w:val="auto"/>
          <w:spacing w:val="0"/>
          <w:position w:val="0"/>
          <w:sz w:val="24"/>
          <w:shd w:fill="auto" w:val="clear"/>
        </w:rPr>
        <w:t xml:space="preserve">(1), pp.15-28.</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Numonjonovich, M.M., (2022). ECONOMIC DEVELOPMENT AND THE ROLE OF MASLOW’S HIERARCHY OF NEEDS. </w:t>
      </w:r>
      <w:r>
        <w:rPr>
          <w:rFonts w:ascii="Times New Roman" w:hAnsi="Times New Roman" w:cs="Times New Roman" w:eastAsia="Times New Roman"/>
          <w:i/>
          <w:color w:val="222222"/>
          <w:spacing w:val="0"/>
          <w:position w:val="0"/>
          <w:sz w:val="24"/>
          <w:shd w:fill="FFFFFF" w:val="clear"/>
        </w:rPr>
        <w:t xml:space="preserve">Web of Scientist: International Scientific Research Journal</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3</w:t>
      </w:r>
      <w:r>
        <w:rPr>
          <w:rFonts w:ascii="Times New Roman" w:hAnsi="Times New Roman" w:cs="Times New Roman" w:eastAsia="Times New Roman"/>
          <w:color w:val="222222"/>
          <w:spacing w:val="0"/>
          <w:position w:val="0"/>
          <w:sz w:val="24"/>
          <w:shd w:fill="FFFFFF" w:val="clear"/>
        </w:rPr>
        <w:t xml:space="preserve">(7), pp.5-10.</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Park, Y.S., Konge, L. and Artino, A.R., (2020). The positivism paradigm of research. </w:t>
      </w:r>
      <w:r>
        <w:rPr>
          <w:rFonts w:ascii="Times New Roman" w:hAnsi="Times New Roman" w:cs="Times New Roman" w:eastAsia="Times New Roman"/>
          <w:i/>
          <w:color w:val="auto"/>
          <w:spacing w:val="0"/>
          <w:position w:val="0"/>
          <w:sz w:val="24"/>
          <w:shd w:fill="auto" w:val="clear"/>
        </w:rPr>
        <w:t xml:space="preserve">Academic medicine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95</w:t>
      </w:r>
      <w:r>
        <w:rPr>
          <w:rFonts w:ascii="Times New Roman" w:hAnsi="Times New Roman" w:cs="Times New Roman" w:eastAsia="Times New Roman"/>
          <w:color w:val="auto"/>
          <w:spacing w:val="0"/>
          <w:position w:val="0"/>
          <w:sz w:val="24"/>
          <w:shd w:fill="auto" w:val="clear"/>
        </w:rPr>
        <w:t xml:space="preserve">(5), pp.690-694.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Pearse, N., (2019), June. An illustration of deductive analysis in qualitative research. In </w:t>
      </w:r>
      <w:r>
        <w:rPr>
          <w:rFonts w:ascii="Times New Roman" w:hAnsi="Times New Roman" w:cs="Times New Roman" w:eastAsia="Times New Roman"/>
          <w:i/>
          <w:color w:val="auto"/>
          <w:spacing w:val="0"/>
          <w:position w:val="0"/>
          <w:sz w:val="24"/>
          <w:shd w:fill="auto" w:val="clear"/>
        </w:rPr>
        <w:t xml:space="preserve">18th European conference on research methodology for business and management studies</w:t>
      </w:r>
      <w:r>
        <w:rPr>
          <w:rFonts w:ascii="Times New Roman" w:hAnsi="Times New Roman" w:cs="Times New Roman" w:eastAsia="Times New Roman"/>
          <w:color w:val="auto"/>
          <w:spacing w:val="0"/>
          <w:position w:val="0"/>
          <w:sz w:val="24"/>
          <w:shd w:fill="auto" w:val="clear"/>
        </w:rPr>
        <w:t xml:space="preserve"> (p. 264).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Siedlecki, S.L., (2020). Understanding descriptive research designs and methods. </w:t>
      </w:r>
      <w:r>
        <w:rPr>
          <w:rFonts w:ascii="Times New Roman" w:hAnsi="Times New Roman" w:cs="Times New Roman" w:eastAsia="Times New Roman"/>
          <w:i/>
          <w:color w:val="auto"/>
          <w:spacing w:val="0"/>
          <w:position w:val="0"/>
          <w:sz w:val="24"/>
          <w:shd w:fill="auto" w:val="clear"/>
        </w:rPr>
        <w:t xml:space="preserve">Clinical Nurse Specialist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34</w:t>
      </w:r>
      <w:r>
        <w:rPr>
          <w:rFonts w:ascii="Times New Roman" w:hAnsi="Times New Roman" w:cs="Times New Roman" w:eastAsia="Times New Roman"/>
          <w:color w:val="auto"/>
          <w:spacing w:val="0"/>
          <w:position w:val="0"/>
          <w:sz w:val="24"/>
          <w:shd w:fill="auto" w:val="clear"/>
        </w:rPr>
        <w:t xml:space="preserve">(1), pp.8-12.</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Sileyew, K.J., (2019). Research design and methodology. </w:t>
      </w:r>
      <w:r>
        <w:rPr>
          <w:rFonts w:ascii="Times New Roman" w:hAnsi="Times New Roman" w:cs="Times New Roman" w:eastAsia="Times New Roman"/>
          <w:i/>
          <w:color w:val="auto"/>
          <w:spacing w:val="0"/>
          <w:position w:val="0"/>
          <w:sz w:val="24"/>
          <w:shd w:fill="auto" w:val="clear"/>
        </w:rPr>
        <w:t xml:space="preserve">Cyberspace</w:t>
      </w:r>
      <w:r>
        <w:rPr>
          <w:rFonts w:ascii="Times New Roman" w:hAnsi="Times New Roman" w:cs="Times New Roman" w:eastAsia="Times New Roman"/>
          <w:color w:val="auto"/>
          <w:spacing w:val="0"/>
          <w:position w:val="0"/>
          <w:sz w:val="24"/>
          <w:shd w:fill="auto" w:val="clear"/>
        </w:rPr>
        <w:t xml:space="preserve">, pp.1-12.</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Teixeira, P.J., Marques, M.M., Silva, M.N., Brunet, J., Duda, J.L., Haerens, L., La Guardia, J., Lindwall, M., Lonsdale, C., Markland, D. and Michie, S., (2020). A classification of motivation and behavior change techniques used in self-determination theory-based interventions in health contexts. </w:t>
      </w:r>
      <w:r>
        <w:rPr>
          <w:rFonts w:ascii="Times New Roman" w:hAnsi="Times New Roman" w:cs="Times New Roman" w:eastAsia="Times New Roman"/>
          <w:i/>
          <w:color w:val="auto"/>
          <w:spacing w:val="0"/>
          <w:position w:val="0"/>
          <w:sz w:val="24"/>
          <w:shd w:fill="FFFFFF" w:val="clear"/>
        </w:rPr>
        <w:t xml:space="preserve">Motivation science</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6</w:t>
      </w:r>
      <w:r>
        <w:rPr>
          <w:rFonts w:ascii="Times New Roman" w:hAnsi="Times New Roman" w:cs="Times New Roman" w:eastAsia="Times New Roman"/>
          <w:color w:val="auto"/>
          <w:spacing w:val="0"/>
          <w:position w:val="0"/>
          <w:sz w:val="24"/>
          <w:shd w:fill="FFFFFF" w:val="clear"/>
        </w:rPr>
        <w:t xml:space="preserve">(4), p.438.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Timmermans, S. and Tavory, I., (2022). </w:t>
      </w:r>
      <w:r>
        <w:rPr>
          <w:rFonts w:ascii="Times New Roman" w:hAnsi="Times New Roman" w:cs="Times New Roman" w:eastAsia="Times New Roman"/>
          <w:i/>
          <w:color w:val="auto"/>
          <w:spacing w:val="0"/>
          <w:position w:val="0"/>
          <w:sz w:val="24"/>
          <w:shd w:fill="auto" w:val="clear"/>
        </w:rPr>
        <w:t xml:space="preserve">Data analysis in qualitative research: Theorizing with abductive analysis</w:t>
      </w:r>
      <w:r>
        <w:rPr>
          <w:rFonts w:ascii="Times New Roman" w:hAnsi="Times New Roman" w:cs="Times New Roman" w:eastAsia="Times New Roman"/>
          <w:color w:val="auto"/>
          <w:spacing w:val="0"/>
          <w:position w:val="0"/>
          <w:sz w:val="24"/>
          <w:shd w:fill="auto" w:val="clear"/>
        </w:rPr>
        <w:t xml:space="preserve">. University of Chicago Press.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Wachter, S. and Mittelstadt, B., (2019). A right to reasonable inferences: re-thinking data protection law in the age of big data and AI. </w:t>
      </w:r>
      <w:r>
        <w:rPr>
          <w:rFonts w:ascii="Times New Roman" w:hAnsi="Times New Roman" w:cs="Times New Roman" w:eastAsia="Times New Roman"/>
          <w:i/>
          <w:color w:val="auto"/>
          <w:spacing w:val="0"/>
          <w:position w:val="0"/>
          <w:sz w:val="24"/>
          <w:shd w:fill="auto" w:val="clear"/>
        </w:rPr>
        <w:t xml:space="preserve">Colum. Bus. L. Rev.</w:t>
      </w:r>
      <w:r>
        <w:rPr>
          <w:rFonts w:ascii="Times New Roman" w:hAnsi="Times New Roman" w:cs="Times New Roman" w:eastAsia="Times New Roman"/>
          <w:color w:val="auto"/>
          <w:spacing w:val="0"/>
          <w:position w:val="0"/>
          <w:sz w:val="24"/>
          <w:shd w:fill="auto" w:val="clear"/>
        </w:rPr>
        <w:t xml:space="preserve">, p.494.</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Appendix1</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center"/>
        <w:rPr>
          <w:rFonts w:ascii="Times New Roman" w:hAnsi="Times New Roman" w:cs="Times New Roman" w:eastAsia="Times New Roman"/>
          <w:b/>
          <w:color w:val="auto"/>
          <w:spacing w:val="0"/>
          <w:position w:val="0"/>
          <w:sz w:val="30"/>
          <w:shd w:fill="auto" w:val="clear"/>
        </w:rPr>
      </w:pPr>
      <w:r>
        <w:rPr>
          <w:rFonts w:ascii="Times New Roman" w:hAnsi="Times New Roman" w:cs="Times New Roman" w:eastAsia="Times New Roman"/>
          <w:b/>
          <w:color w:val="auto"/>
          <w:spacing w:val="0"/>
          <w:position w:val="0"/>
          <w:sz w:val="30"/>
          <w:shd w:fill="auto" w:val="clear"/>
        </w:rPr>
        <w:t xml:space="preserve">Participation Consent Form </w:t>
      </w:r>
    </w:p>
    <w:p>
      <w:pPr>
        <w:spacing w:before="240" w:after="240" w:line="360"/>
        <w:ind w:right="0" w:left="0" w:firstLine="0"/>
        <w:jc w:val="center"/>
        <w:rPr>
          <w:rFonts w:ascii="Times New Roman" w:hAnsi="Times New Roman" w:cs="Times New Roman" w:eastAsia="Times New Roman"/>
          <w:b/>
          <w:color w:val="auto"/>
          <w:spacing w:val="0"/>
          <w:position w:val="0"/>
          <w:sz w:val="26"/>
          <w:shd w:fill="auto" w:val="clear"/>
        </w:rPr>
      </w:pPr>
    </w:p>
    <w:p>
      <w:pPr>
        <w:spacing w:before="240" w:after="240" w:line="360"/>
        <w:ind w:right="0" w:left="0" w:firstLine="0"/>
        <w:jc w:val="center"/>
        <w:rPr>
          <w:rFonts w:ascii="Times New Roman" w:hAnsi="Times New Roman" w:cs="Times New Roman" w:eastAsia="Times New Roman"/>
          <w:b/>
          <w:color w:val="auto"/>
          <w:spacing w:val="0"/>
          <w:position w:val="0"/>
          <w:sz w:val="26"/>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object w:dxaOrig="3543" w:dyaOrig="1396">
          <v:rect xmlns:o="urn:schemas-microsoft-com:office:office" xmlns:v="urn:schemas-microsoft-com:vml" id="rectole0000000001" style="width:177.150000pt;height:69.8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4476"/>
        <w:gridCol w:w="3664"/>
        <w:gridCol w:w="1212"/>
      </w:tblGrid>
      <w:tr>
        <w:trPr>
          <w:trHeight w:val="572" w:hRule="auto"/>
          <w:jc w:val="left"/>
        </w:trPr>
        <w:tc>
          <w:tcPr>
            <w:tcW w:w="4476" w:type="dxa"/>
            <w:tcBorders>
              <w:top w:val="single" w:color="4f81bd" w:sz="6"/>
              <w:left w:val="single" w:color="4f81bd" w:sz="6"/>
              <w:bottom w:val="single" w:color="4f81bd" w:sz="6"/>
              <w:right w:val="single" w:color="4f81bd" w:sz="6"/>
            </w:tcBorders>
            <w:shd w:color="auto" w:fill="auto" w:val="clear"/>
            <w:tcMar>
              <w:left w:w="108" w:type="dxa"/>
              <w:right w:w="108" w:type="dxa"/>
            </w:tcMar>
            <w:vAlign w:val="top"/>
          </w:tcPr>
          <w:p>
            <w:pPr>
              <w:spacing w:before="240" w:after="240" w:line="360"/>
              <w:ind w:right="0" w:left="0" w:firstLine="0"/>
              <w:jc w:val="both"/>
              <w:rPr>
                <w:rFonts w:ascii="Times New Roman" w:hAnsi="Times New Roman" w:cs="Times New Roman" w:eastAsia="Times New Roman"/>
                <w:b/>
                <w:color w:val="FFFFFF"/>
                <w:spacing w:val="0"/>
                <w:position w:val="0"/>
                <w:sz w:val="22"/>
                <w:shd w:fill="auto" w:val="clear"/>
              </w:rPr>
            </w:pPr>
          </w:p>
          <w:p>
            <w:pPr>
              <w:spacing w:before="240" w:after="240" w:line="360"/>
              <w:ind w:right="0" w:left="0" w:firstLine="0"/>
              <w:jc w:val="both"/>
              <w:rPr>
                <w:spacing w:val="0"/>
                <w:position w:val="0"/>
                <w:sz w:val="22"/>
              </w:rPr>
            </w:pPr>
          </w:p>
        </w:tc>
        <w:tc>
          <w:tcPr>
            <w:tcW w:w="3664" w:type="dxa"/>
            <w:tcBorders>
              <w:top w:val="single" w:color="4f81bd" w:sz="6"/>
              <w:left w:val="single" w:color="4f81bd" w:sz="6"/>
              <w:bottom w:val="single" w:color="4f81bd" w:sz="6"/>
              <w:right w:val="single" w:color="4f81bd" w:sz="6"/>
            </w:tcBorders>
            <w:shd w:color="auto" w:fill="auto" w:val="clear"/>
            <w:tcMar>
              <w:left w:w="108" w:type="dxa"/>
              <w:right w:w="108" w:type="dxa"/>
            </w:tcMar>
            <w:vAlign w:val="top"/>
          </w:tcPr>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p>
          <w:p>
            <w:pPr>
              <w:spacing w:before="240" w:after="240" w:line="360"/>
              <w:ind w:right="0"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Participant Identification Number:1</w:t>
            </w:r>
          </w:p>
        </w:tc>
        <w:tc>
          <w:tcPr>
            <w:tcW w:w="1212" w:type="dxa"/>
            <w:tcBorders>
              <w:top w:val="single" w:color="4f81bd" w:sz="6"/>
              <w:left w:val="single" w:color="4f81bd" w:sz="6"/>
              <w:bottom w:val="single" w:color="4f81bd" w:sz="6"/>
              <w:right w:val="single" w:color="4f81bd" w:sz="6"/>
            </w:tcBorders>
            <w:shd w:color="auto" w:fill="auto" w:val="clear"/>
            <w:tcMar>
              <w:left w:w="108" w:type="dxa"/>
              <w:right w:w="108" w:type="dxa"/>
            </w:tcMar>
            <w:vAlign w:val="top"/>
          </w:tcPr>
          <w:p>
            <w:pPr>
              <w:spacing w:before="240" w:after="240" w:line="360"/>
              <w:ind w:right="0" w:left="0" w:firstLine="0"/>
              <w:jc w:val="both"/>
              <w:rPr>
                <w:spacing w:val="0"/>
                <w:position w:val="0"/>
                <w:sz w:val="22"/>
              </w:rPr>
            </w:pPr>
            <w:r>
              <w:rPr>
                <w:rFonts w:ascii="Times New Roman" w:hAnsi="Times New Roman" w:cs="Times New Roman" w:eastAsia="Times New Roman"/>
                <w:b/>
                <w:color w:val="FFFFFF"/>
                <w:spacing w:val="0"/>
                <w:position w:val="0"/>
                <w:sz w:val="22"/>
                <w:shd w:fill="auto" w:val="clear"/>
              </w:rPr>
              <w:t xml:space="preserve">Ma1nager</w:t>
            </w:r>
          </w:p>
        </w:tc>
      </w:tr>
      <w:tr>
        <w:trPr>
          <w:trHeight w:val="572" w:hRule="auto"/>
          <w:jc w:val="left"/>
        </w:trPr>
        <w:tc>
          <w:tcPr>
            <w:tcW w:w="4476" w:type="dxa"/>
            <w:tcBorders>
              <w:top w:val="single" w:color="4f81bd" w:sz="6"/>
              <w:left w:val="single" w:color="4f81bd" w:sz="6"/>
              <w:bottom w:val="single" w:color="4f81bd" w:sz="6"/>
              <w:right w:val="single" w:color="4f81bd" w:sz="6"/>
            </w:tcBorders>
            <w:shd w:color="auto" w:fill="4f81bd" w:val="clear"/>
            <w:tcMar>
              <w:left w:w="108" w:type="dxa"/>
              <w:right w:w="108" w:type="dxa"/>
            </w:tcMar>
            <w:vAlign w:val="top"/>
          </w:tcPr>
          <w:p>
            <w:pPr>
              <w:spacing w:before="240" w:after="240" w:line="360"/>
              <w:ind w:right="0" w:left="0" w:firstLine="0"/>
              <w:jc w:val="center"/>
              <w:rPr>
                <w:rFonts w:ascii="Times New Roman" w:hAnsi="Times New Roman" w:cs="Times New Roman" w:eastAsia="Times New Roman"/>
                <w:b/>
                <w:color w:val="FFFFFF"/>
                <w:spacing w:val="0"/>
                <w:position w:val="0"/>
                <w:sz w:val="22"/>
                <w:shd w:fill="auto" w:val="clear"/>
              </w:rPr>
            </w:pPr>
          </w:p>
          <w:p>
            <w:pPr>
              <w:spacing w:before="240" w:after="240" w:line="360"/>
              <w:ind w:right="0" w:left="0" w:firstLine="0"/>
              <w:jc w:val="left"/>
              <w:rPr>
                <w:spacing w:val="0"/>
                <w:position w:val="0"/>
                <w:sz w:val="22"/>
              </w:rPr>
            </w:pPr>
          </w:p>
        </w:tc>
        <w:tc>
          <w:tcPr>
            <w:tcW w:w="4876" w:type="dxa"/>
            <w:gridSpan w:val="2"/>
            <w:tcBorders>
              <w:top w:val="single" w:color="4f81bd" w:sz="6"/>
              <w:left w:val="single" w:color="4f81bd" w:sz="6"/>
              <w:bottom w:val="single" w:color="4f81bd" w:sz="6"/>
              <w:right w:val="single" w:color="4f81bd" w:sz="6"/>
            </w:tcBorders>
            <w:shd w:color="auto" w:fill="4f81bd" w:val="clear"/>
            <w:tcMar>
              <w:left w:w="108" w:type="dxa"/>
              <w:right w:w="108" w:type="dxa"/>
            </w:tcMar>
            <w:vAlign w:val="top"/>
          </w:tcPr>
          <w:p>
            <w:pPr>
              <w:spacing w:before="240" w:after="240" w:line="360"/>
              <w:ind w:right="0" w:left="0" w:firstLine="0"/>
              <w:jc w:val="center"/>
              <w:rPr>
                <w:rFonts w:ascii="Times New Roman" w:hAnsi="Times New Roman" w:cs="Times New Roman" w:eastAsia="Times New Roman"/>
                <w:b/>
                <w:color w:val="FFFFFF"/>
                <w:spacing w:val="0"/>
                <w:position w:val="0"/>
                <w:sz w:val="22"/>
                <w:shd w:fill="auto" w:val="clear"/>
              </w:rPr>
            </w:pPr>
          </w:p>
          <w:p>
            <w:pPr>
              <w:spacing w:before="240" w:after="240" w:line="360"/>
              <w:ind w:right="0" w:left="0" w:firstLine="0"/>
              <w:jc w:val="center"/>
              <w:rPr>
                <w:spacing w:val="0"/>
                <w:position w:val="0"/>
                <w:sz w:val="22"/>
              </w:rPr>
            </w:pPr>
            <w:r>
              <w:rPr>
                <w:rFonts w:ascii="Times New Roman" w:hAnsi="Times New Roman" w:cs="Times New Roman" w:eastAsia="Times New Roman"/>
                <w:b/>
                <w:color w:val="FFFFFF"/>
                <w:spacing w:val="0"/>
                <w:position w:val="0"/>
                <w:sz w:val="22"/>
                <w:shd w:fill="auto" w:val="clear"/>
              </w:rPr>
              <w:t xml:space="preserve">PARTICIPATION CONSENT FORM</w:t>
            </w:r>
          </w:p>
        </w:tc>
      </w:tr>
      <w:tr>
        <w:trPr>
          <w:trHeight w:val="572" w:hRule="auto"/>
          <w:jc w:val="left"/>
        </w:trPr>
        <w:tc>
          <w:tcPr>
            <w:tcW w:w="9352" w:type="dxa"/>
            <w:gridSpan w:val="3"/>
            <w:tcBorders>
              <w:top w:val="single" w:color="4f81bd" w:sz="6"/>
              <w:left w:val="single" w:color="4f81bd" w:sz="6"/>
              <w:bottom w:val="single" w:color="4f81bd" w:sz="6"/>
              <w:right w:val="single" w:color="4f81bd" w:sz="6"/>
            </w:tcBorders>
            <w:shd w:color="auto" w:fill="auto" w:val="clear"/>
            <w:tcMar>
              <w:left w:w="108" w:type="dxa"/>
              <w:right w:w="108" w:type="dxa"/>
            </w:tcMar>
            <w:vAlign w:val="top"/>
          </w:tcPr>
          <w:p>
            <w:pPr>
              <w:keepNext w:val="true"/>
              <w:keepLines w:val="true"/>
              <w:spacing w:before="0" w:after="0" w:line="360"/>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FFFFFF"/>
                <w:spacing w:val="0"/>
                <w:position w:val="0"/>
                <w:sz w:val="22"/>
                <w:shd w:fill="auto" w:val="clear"/>
              </w:rPr>
              <w:t xml:space="preserve"> </w:t>
            </w:r>
            <w:r>
              <w:rPr>
                <w:rFonts w:ascii="Times New Roman" w:hAnsi="Times New Roman" w:cs="Times New Roman" w:eastAsia="Times New Roman"/>
                <w:b/>
                <w:color w:val="auto"/>
                <w:spacing w:val="0"/>
                <w:position w:val="0"/>
                <w:sz w:val="22"/>
                <w:shd w:fill="auto" w:val="clear"/>
              </w:rPr>
              <w:t xml:space="preserve">Project Title</w:t>
            </w:r>
            <w:r>
              <w:rPr>
                <w:rFonts w:ascii="Times New Roman" w:hAnsi="Times New Roman" w:cs="Times New Roman" w:eastAsia="Times New Roman"/>
                <w:b/>
                <w:color w:val="auto"/>
                <w:spacing w:val="0"/>
                <w:position w:val="0"/>
                <w:sz w:val="24"/>
                <w:shd w:fill="auto" w:val="clear"/>
              </w:rPr>
              <w:t xml:space="preserve">: EXPLORING ON MOTIVATIONAL TECHNIQUES OF BUSINESS PERFORMANCE</w:t>
            </w:r>
            <w:r>
              <w:rPr>
                <w:rFonts w:ascii="Times New Roman" w:hAnsi="Times New Roman" w:cs="Times New Roman" w:eastAsia="Times New Roman"/>
                <w:b/>
                <w:color w:val="auto"/>
                <w:spacing w:val="0"/>
                <w:position w:val="0"/>
                <w:sz w:val="32"/>
                <w:shd w:fill="auto" w:val="clear"/>
              </w:rPr>
              <w:t xml:space="preserve">.</w:t>
            </w:r>
          </w:p>
          <w:p>
            <w:pPr>
              <w:spacing w:before="0" w:after="0" w:line="360"/>
              <w:ind w:right="0" w:left="0" w:firstLine="0"/>
              <w:jc w:val="left"/>
              <w:rPr>
                <w:spacing w:val="0"/>
                <w:position w:val="0"/>
              </w:rPr>
            </w:pPr>
          </w:p>
        </w:tc>
      </w:tr>
      <w:tr>
        <w:trPr>
          <w:trHeight w:val="572" w:hRule="auto"/>
          <w:jc w:val="left"/>
        </w:trPr>
        <w:tc>
          <w:tcPr>
            <w:tcW w:w="9352" w:type="dxa"/>
            <w:gridSpan w:val="3"/>
            <w:tcBorders>
              <w:top w:val="single" w:color="4f81bd" w:sz="6"/>
              <w:left w:val="single" w:color="4f81bd" w:sz="6"/>
              <w:bottom w:val="single" w:color="4f81bd" w:sz="6"/>
              <w:right w:val="single" w:color="4f81bd" w:sz="6"/>
            </w:tcBorders>
            <w:shd w:color="auto" w:fill="auto" w:val="clear"/>
            <w:tcMar>
              <w:left w:w="108" w:type="dxa"/>
              <w:right w:w="108" w:type="dxa"/>
            </w:tcMar>
            <w:vAlign w:val="top"/>
          </w:tcPr>
          <w:p>
            <w:pPr>
              <w:spacing w:before="240" w:after="240" w:line="360"/>
              <w:ind w:right="0"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Name of Researcher: Ionela Dan </w:t>
            </w:r>
          </w:p>
        </w:tc>
      </w:tr>
    </w:tbl>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675"/>
        <w:gridCol w:w="1310"/>
        <w:gridCol w:w="4892"/>
        <w:gridCol w:w="1601"/>
        <w:gridCol w:w="872"/>
      </w:tblGrid>
      <w:tr>
        <w:trPr>
          <w:trHeight w:val="1" w:hRule="atLeast"/>
          <w:jc w:val="left"/>
        </w:trPr>
        <w:tc>
          <w:tcPr>
            <w:tcW w:w="675"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1</w:t>
            </w:r>
          </w:p>
        </w:tc>
        <w:tc>
          <w:tcPr>
            <w:tcW w:w="7803" w:type="dxa"/>
            <w:gridSpan w:val="3"/>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33" w:left="0" w:firstLine="0"/>
              <w:jc w:val="both"/>
              <w:rPr>
                <w:spacing w:val="0"/>
                <w:position w:val="0"/>
                <w:sz w:val="22"/>
              </w:rPr>
            </w:pPr>
            <w:r>
              <w:rPr>
                <w:rFonts w:ascii="Times New Roman" w:hAnsi="Times New Roman" w:cs="Times New Roman" w:eastAsia="Times New Roman"/>
                <w:color w:val="auto"/>
                <w:spacing w:val="0"/>
                <w:position w:val="0"/>
                <w:sz w:val="22"/>
                <w:shd w:fill="auto" w:val="clear"/>
              </w:rPr>
              <w:t xml:space="preserve">I confirm that I have read and understand the information sheet dated __21/12/2023_______</w:t>
            </w:r>
            <w:r>
              <w:rPr>
                <w:rFonts w:ascii="Times New Roman" w:hAnsi="Times New Roman" w:cs="Times New Roman" w:eastAsia="Times New Roman"/>
                <w:color w:val="FF0000"/>
                <w:spacing w:val="0"/>
                <w:position w:val="0"/>
                <w:sz w:val="22"/>
                <w:shd w:fill="auto" w:val="clear"/>
              </w:rPr>
              <w:t xml:space="preserve"> </w:t>
            </w:r>
            <w:r>
              <w:rPr>
                <w:rFonts w:ascii="Times New Roman" w:hAnsi="Times New Roman" w:cs="Times New Roman" w:eastAsia="Times New Roman"/>
                <w:color w:val="auto"/>
                <w:spacing w:val="0"/>
                <w:position w:val="0"/>
                <w:sz w:val="22"/>
                <w:shd w:fill="auto" w:val="clear"/>
              </w:rPr>
              <w:t xml:space="preserve">for the above study. I have had the opportunity to consider the information, ask questions and have had these answered satisfactorily.</w:t>
            </w:r>
          </w:p>
        </w:tc>
        <w:tc>
          <w:tcPr>
            <w:tcW w:w="872"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yes</w:t>
            </w:r>
          </w:p>
        </w:tc>
      </w:tr>
      <w:tr>
        <w:trPr>
          <w:trHeight w:val="763" w:hRule="auto"/>
          <w:jc w:val="left"/>
        </w:trPr>
        <w:tc>
          <w:tcPr>
            <w:tcW w:w="675"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2</w:t>
            </w:r>
          </w:p>
        </w:tc>
        <w:tc>
          <w:tcPr>
            <w:tcW w:w="7803" w:type="dxa"/>
            <w:gridSpan w:val="3"/>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33"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I understand that my participation is voluntary and that I am free to withdraw at any time, without giving any reason.</w:t>
            </w:r>
          </w:p>
          <w:p>
            <w:pPr>
              <w:spacing w:before="240" w:after="240" w:line="360"/>
              <w:ind w:right="33" w:left="0" w:firstLine="0"/>
              <w:jc w:val="both"/>
              <w:rPr>
                <w:color w:val="auto"/>
                <w:spacing w:val="0"/>
                <w:position w:val="0"/>
                <w:sz w:val="22"/>
              </w:rPr>
            </w:pPr>
          </w:p>
        </w:tc>
        <w:tc>
          <w:tcPr>
            <w:tcW w:w="872"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yes</w:t>
            </w:r>
          </w:p>
        </w:tc>
      </w:tr>
      <w:tr>
        <w:trPr>
          <w:trHeight w:val="1" w:hRule="atLeast"/>
          <w:jc w:val="left"/>
        </w:trPr>
        <w:tc>
          <w:tcPr>
            <w:tcW w:w="675"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3</w:t>
            </w:r>
          </w:p>
        </w:tc>
        <w:tc>
          <w:tcPr>
            <w:tcW w:w="7803" w:type="dxa"/>
            <w:gridSpan w:val="3"/>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175"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I understand that any information given by me may be used in future reports, articles or presentations by the research team.</w:t>
            </w:r>
          </w:p>
          <w:p>
            <w:pPr>
              <w:spacing w:before="240" w:after="240" w:line="360"/>
              <w:ind w:right="175" w:left="0" w:firstLine="0"/>
              <w:jc w:val="both"/>
              <w:rPr>
                <w:color w:val="auto"/>
                <w:spacing w:val="0"/>
                <w:position w:val="0"/>
                <w:sz w:val="22"/>
              </w:rPr>
            </w:pPr>
          </w:p>
        </w:tc>
        <w:tc>
          <w:tcPr>
            <w:tcW w:w="872"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yes</w:t>
            </w:r>
          </w:p>
        </w:tc>
      </w:tr>
      <w:tr>
        <w:trPr>
          <w:trHeight w:val="1" w:hRule="atLeast"/>
          <w:jc w:val="left"/>
        </w:trPr>
        <w:tc>
          <w:tcPr>
            <w:tcW w:w="675"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4</w:t>
            </w:r>
          </w:p>
        </w:tc>
        <w:tc>
          <w:tcPr>
            <w:tcW w:w="7803" w:type="dxa"/>
            <w:gridSpan w:val="3"/>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33"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I understand that my name will not appear in any reports, articles or presentations.</w:t>
            </w:r>
          </w:p>
          <w:p>
            <w:pPr>
              <w:spacing w:before="240" w:after="240" w:line="360"/>
              <w:ind w:right="33" w:left="0" w:firstLine="0"/>
              <w:jc w:val="both"/>
              <w:rPr>
                <w:color w:val="auto"/>
                <w:spacing w:val="0"/>
                <w:position w:val="0"/>
                <w:sz w:val="22"/>
              </w:rPr>
            </w:pPr>
          </w:p>
        </w:tc>
        <w:tc>
          <w:tcPr>
            <w:tcW w:w="872"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yes</w:t>
            </w:r>
          </w:p>
        </w:tc>
      </w:tr>
      <w:tr>
        <w:trPr>
          <w:trHeight w:val="1" w:hRule="atLeast"/>
          <w:jc w:val="left"/>
        </w:trPr>
        <w:tc>
          <w:tcPr>
            <w:tcW w:w="675"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5</w:t>
            </w:r>
          </w:p>
        </w:tc>
        <w:tc>
          <w:tcPr>
            <w:tcW w:w="7803" w:type="dxa"/>
            <w:gridSpan w:val="3"/>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I agree to take part in the above study.</w:t>
            </w:r>
          </w:p>
          <w:p>
            <w:pPr>
              <w:spacing w:before="240" w:after="240" w:line="360"/>
              <w:ind w:right="-284" w:left="0" w:firstLine="0"/>
              <w:jc w:val="both"/>
              <w:rPr>
                <w:color w:val="auto"/>
                <w:spacing w:val="0"/>
                <w:position w:val="0"/>
                <w:sz w:val="22"/>
              </w:rPr>
            </w:pPr>
          </w:p>
        </w:tc>
        <w:tc>
          <w:tcPr>
            <w:tcW w:w="872"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yes</w:t>
            </w:r>
          </w:p>
        </w:tc>
      </w:tr>
      <w:tr>
        <w:trPr>
          <w:trHeight w:val="1" w:hRule="atLeast"/>
          <w:jc w:val="left"/>
        </w:trPr>
        <w:tc>
          <w:tcPr>
            <w:tcW w:w="1985" w:type="dxa"/>
            <w:gridSpan w:val="2"/>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tabs>
                <w:tab w:val="left" w:pos="3600" w:leader="none"/>
                <w:tab w:val="left" w:pos="6480" w:leader="none"/>
              </w:tabs>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Name of Participant</w:t>
            </w:r>
          </w:p>
          <w:p>
            <w:pPr>
              <w:tabs>
                <w:tab w:val="left" w:pos="3600" w:leader="none"/>
                <w:tab w:val="left" w:pos="6480" w:leader="none"/>
              </w:tabs>
              <w:spacing w:before="240" w:after="240" w:line="360"/>
              <w:ind w:right="0" w:left="0" w:firstLine="0"/>
              <w:jc w:val="both"/>
              <w:rPr>
                <w:color w:val="auto"/>
                <w:spacing w:val="0"/>
                <w:position w:val="0"/>
                <w:sz w:val="22"/>
              </w:rPr>
            </w:pPr>
          </w:p>
        </w:tc>
        <w:tc>
          <w:tcPr>
            <w:tcW w:w="4892"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tabs>
                <w:tab w:val="left" w:pos="3600" w:leader="none"/>
                <w:tab w:val="left" w:pos="6480" w:leader="none"/>
              </w:tabs>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Natalie Dodd</w:t>
            </w:r>
          </w:p>
          <w:p>
            <w:pPr>
              <w:tabs>
                <w:tab w:val="left" w:pos="3600" w:leader="none"/>
                <w:tab w:val="left" w:pos="6480" w:leader="none"/>
              </w:tabs>
              <w:spacing w:before="240" w:after="240" w:line="360"/>
              <w:ind w:right="0"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natalie.dodd@specsavers.com</w:t>
            </w:r>
          </w:p>
        </w:tc>
        <w:tc>
          <w:tcPr>
            <w:tcW w:w="2473" w:type="dxa"/>
            <w:gridSpan w:val="2"/>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tabs>
                <w:tab w:val="left" w:pos="3600" w:leader="none"/>
                <w:tab w:val="left" w:pos="6480" w:leader="none"/>
              </w:tabs>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Signature</w:t>
            </w:r>
          </w:p>
          <w:p>
            <w:pPr>
              <w:tabs>
                <w:tab w:val="left" w:pos="3600" w:leader="none"/>
                <w:tab w:val="left" w:pos="6480" w:leader="none"/>
              </w:tabs>
              <w:spacing w:before="240" w:after="240" w:line="360"/>
              <w:ind w:right="0"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Natalie Dodd</w:t>
            </w:r>
          </w:p>
        </w:tc>
      </w:tr>
      <w:tr>
        <w:trPr>
          <w:trHeight w:val="403" w:hRule="auto"/>
          <w:jc w:val="left"/>
        </w:trPr>
        <w:tc>
          <w:tcPr>
            <w:tcW w:w="1985" w:type="dxa"/>
            <w:gridSpan w:val="2"/>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tabs>
                <w:tab w:val="left" w:pos="3600" w:leader="none"/>
                <w:tab w:val="left" w:pos="6480" w:leader="none"/>
              </w:tabs>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Researcher</w:t>
            </w:r>
          </w:p>
          <w:p>
            <w:pPr>
              <w:tabs>
                <w:tab w:val="left" w:pos="3600" w:leader="none"/>
                <w:tab w:val="left" w:pos="6480" w:leader="none"/>
              </w:tabs>
              <w:spacing w:before="240" w:after="240" w:line="360"/>
              <w:ind w:right="0" w:left="0" w:firstLine="0"/>
              <w:jc w:val="both"/>
              <w:rPr>
                <w:color w:val="auto"/>
                <w:spacing w:val="0"/>
                <w:position w:val="0"/>
                <w:sz w:val="22"/>
              </w:rPr>
            </w:pPr>
          </w:p>
        </w:tc>
        <w:tc>
          <w:tcPr>
            <w:tcW w:w="4892"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tabs>
                <w:tab w:val="left" w:pos="3600" w:leader="none"/>
                <w:tab w:val="left" w:pos="6480" w:leader="none"/>
              </w:tabs>
              <w:spacing w:before="240" w:after="240" w:line="360"/>
              <w:ind w:right="0"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Ionela Dan </w:t>
            </w:r>
          </w:p>
        </w:tc>
        <w:tc>
          <w:tcPr>
            <w:tcW w:w="2473" w:type="dxa"/>
            <w:gridSpan w:val="2"/>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tabs>
                <w:tab w:val="left" w:pos="3600" w:leader="none"/>
                <w:tab w:val="left" w:pos="6480" w:leader="none"/>
              </w:tabs>
              <w:spacing w:before="240" w:after="240" w:line="360"/>
              <w:ind w:right="0"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Ionela Dan </w:t>
            </w:r>
          </w:p>
        </w:tc>
      </w:tr>
    </w:tbl>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9280"/>
      </w:tblGrid>
      <w:tr>
        <w:trPr>
          <w:trHeight w:val="814" w:hRule="auto"/>
          <w:jc w:val="left"/>
        </w:trPr>
        <w:tc>
          <w:tcPr>
            <w:tcW w:w="9280" w:type="dxa"/>
            <w:tcBorders>
              <w:top w:val="single" w:color="4f81bd" w:sz="6"/>
              <w:left w:val="single" w:color="4f81bd" w:sz="6"/>
              <w:bottom w:val="single" w:color="4f81bd" w:sz="6"/>
              <w:right w:val="single" w:color="4f81bd" w:sz="6"/>
            </w:tcBorders>
            <w:shd w:color="auto" w:fill="auto" w:val="clear"/>
            <w:tcMar>
              <w:left w:w="108" w:type="dxa"/>
              <w:right w:w="108" w:type="dxa"/>
            </w:tcMar>
            <w:vAlign w:val="top"/>
          </w:tcPr>
          <w:p>
            <w:pPr>
              <w:tabs>
                <w:tab w:val="left" w:pos="3600" w:leader="none"/>
                <w:tab w:val="left" w:pos="6480" w:leader="none"/>
              </w:tabs>
              <w:spacing w:before="240" w:after="240" w:line="360"/>
              <w:ind w:right="0" w:left="0" w:firstLine="0"/>
              <w:jc w:val="both"/>
              <w:rPr>
                <w:rFonts w:ascii="Times New Roman" w:hAnsi="Times New Roman" w:cs="Times New Roman" w:eastAsia="Times New Roman"/>
                <w:color w:val="000000"/>
                <w:spacing w:val="0"/>
                <w:position w:val="0"/>
                <w:sz w:val="22"/>
                <w:shd w:fill="auto" w:val="clear"/>
              </w:rPr>
            </w:pPr>
            <w:r>
              <w:rPr>
                <w:rFonts w:ascii="Times New Roman" w:hAnsi="Times New Roman" w:cs="Times New Roman" w:eastAsia="Times New Roman"/>
                <w:color w:val="000000"/>
                <w:spacing w:val="0"/>
                <w:position w:val="0"/>
                <w:sz w:val="22"/>
                <w:shd w:fill="auto" w:val="clear"/>
              </w:rPr>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When completed please return in the envelope provided. One copy will be given to you and the original to be kept on the file of the research team at:</w:t>
            </w:r>
          </w:p>
          <w:p>
            <w:pPr>
              <w:spacing w:before="240" w:after="240" w:line="360"/>
              <w:ind w:right="0" w:left="0" w:firstLine="0"/>
              <w:jc w:val="both"/>
              <w:rPr>
                <w:rFonts w:ascii="Times New Roman" w:hAnsi="Times New Roman" w:cs="Times New Roman" w:eastAsia="Times New Roman"/>
                <w:b/>
                <w:color w:val="auto"/>
                <w:spacing w:val="0"/>
                <w:position w:val="0"/>
                <w:sz w:val="22"/>
                <w:shd w:fill="auto" w:val="clear"/>
              </w:rPr>
            </w:pPr>
          </w:p>
          <w:p>
            <w:pPr>
              <w:spacing w:before="240" w:after="240" w:line="360"/>
              <w:ind w:right="0" w:left="0" w:firstLine="0"/>
              <w:jc w:val="both"/>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NAME &amp; ADDRESS OF RESEARCHER</w:t>
            </w:r>
          </w:p>
          <w:p>
            <w:pPr>
              <w:spacing w:before="240" w:after="240" w:line="360"/>
              <w:ind w:right="0" w:left="0" w:firstLine="0"/>
              <w:jc w:val="both"/>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Ionela Dan /2023559</w:t>
            </w:r>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University of Wales Trinity Saint David (London Campus)</w:t>
            </w:r>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Winchester House</w:t>
            </w:r>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11 Cranmer Road</w:t>
            </w:r>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London </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 SW9 6EJ</w:t>
            </w:r>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Tel: +442075667600</w:t>
            </w:r>
          </w:p>
          <w:p>
            <w:pPr>
              <w:spacing w:before="240" w:after="240" w:line="360"/>
              <w:ind w:right="0" w:left="0" w:firstLine="0"/>
              <w:jc w:val="both"/>
              <w:rPr>
                <w:rFonts w:ascii="Times New Roman" w:hAnsi="Times New Roman" w:cs="Times New Roman" w:eastAsia="Times New Roman"/>
                <w:color w:val="0000FF"/>
                <w:spacing w:val="0"/>
                <w:position w:val="0"/>
                <w:sz w:val="22"/>
                <w:u w:val="single"/>
                <w:shd w:fill="auto" w:val="clear"/>
              </w:rPr>
            </w:pPr>
            <w:r>
              <w:rPr>
                <w:rFonts w:ascii="Times New Roman" w:hAnsi="Times New Roman" w:cs="Times New Roman" w:eastAsia="Times New Roman"/>
                <w:color w:val="auto"/>
                <w:spacing w:val="0"/>
                <w:position w:val="0"/>
                <w:sz w:val="22"/>
                <w:shd w:fill="auto" w:val="clear"/>
              </w:rPr>
              <w:t xml:space="preserve">Email: </w:t>
            </w:r>
            <w:hyperlink xmlns:r="http://schemas.openxmlformats.org/officeDocument/2006/relationships" r:id="docRId4">
              <w:r>
                <w:rPr>
                  <w:rFonts w:ascii="Times New Roman" w:hAnsi="Times New Roman" w:cs="Times New Roman" w:eastAsia="Times New Roman"/>
                  <w:color w:val="0000FF"/>
                  <w:spacing w:val="0"/>
                  <w:position w:val="0"/>
                  <w:sz w:val="22"/>
                  <w:u w:val="single"/>
                  <w:shd w:fill="auto" w:val="clear"/>
                </w:rPr>
                <w:t xml:space="preserve">info.london@uwtsd.ac.uk</w:t>
              </w:r>
            </w:hyperlink>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b/>
                <w:strike w:val="true"/>
                <w:color w:val="auto"/>
                <w:spacing w:val="0"/>
                <w:position w:val="0"/>
                <w:sz w:val="22"/>
                <w:shd w:fill="auto" w:val="clear"/>
              </w:rPr>
              <w:t xml:space="preserve">         : </w:t>
            </w:r>
            <w:hyperlink xmlns:r="http://schemas.openxmlformats.org/officeDocument/2006/relationships" r:id="docRId5">
              <w:r>
                <w:rPr>
                  <w:rFonts w:ascii="Times New Roman" w:hAnsi="Times New Roman" w:cs="Times New Roman" w:eastAsia="Times New Roman"/>
                  <w:color w:val="0000FF"/>
                  <w:spacing w:val="0"/>
                  <w:position w:val="0"/>
                  <w:sz w:val="22"/>
                  <w:u w:val="single"/>
                  <w:shd w:fill="auto" w:val="clear"/>
                </w:rPr>
                <w:t xml:space="preserve">londonstudentservice@uwtsd.ac.uk</w:t>
              </w:r>
            </w:hyperlink>
            <w:r>
              <w:rPr>
                <w:rFonts w:ascii="Times New Roman" w:hAnsi="Times New Roman" w:cs="Times New Roman" w:eastAsia="Times New Roman"/>
                <w:color w:val="auto"/>
                <w:spacing w:val="0"/>
                <w:position w:val="0"/>
                <w:sz w:val="22"/>
                <w:shd w:fill="auto" w:val="clear"/>
              </w:rPr>
              <w:t xml:space="preserve"> </w:t>
            </w:r>
          </w:p>
          <w:p>
            <w:pPr>
              <w:spacing w:before="240" w:after="240" w:line="360"/>
              <w:ind w:right="0" w:left="0" w:firstLine="0"/>
              <w:jc w:val="both"/>
              <w:rPr>
                <w:spacing w:val="0"/>
                <w:position w:val="0"/>
                <w:sz w:val="22"/>
              </w:rPr>
            </w:pPr>
          </w:p>
        </w:tc>
      </w:tr>
    </w:tbl>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Appendix 2</w:t>
      </w:r>
    </w:p>
    <w:p>
      <w:pPr>
        <w:spacing w:before="240" w:after="240" w:line="360"/>
        <w:ind w:right="0" w:left="0" w:firstLine="0"/>
        <w:jc w:val="center"/>
        <w:rPr>
          <w:rFonts w:ascii="Times New Roman" w:hAnsi="Times New Roman" w:cs="Times New Roman" w:eastAsia="Times New Roman"/>
          <w:b/>
          <w:color w:val="auto"/>
          <w:spacing w:val="0"/>
          <w:position w:val="0"/>
          <w:sz w:val="30"/>
          <w:shd w:fill="auto" w:val="clear"/>
        </w:rPr>
      </w:pPr>
      <w:r>
        <w:rPr>
          <w:rFonts w:ascii="Times New Roman" w:hAnsi="Times New Roman" w:cs="Times New Roman" w:eastAsia="Times New Roman"/>
          <w:b/>
          <w:color w:val="auto"/>
          <w:spacing w:val="0"/>
          <w:position w:val="0"/>
          <w:sz w:val="30"/>
          <w:shd w:fill="auto" w:val="clear"/>
        </w:rPr>
        <w:t xml:space="preserve">Participation Consent Form </w:t>
      </w:r>
    </w:p>
    <w:p>
      <w:pPr>
        <w:spacing w:before="240" w:after="240" w:line="360"/>
        <w:ind w:right="0" w:left="0" w:firstLine="0"/>
        <w:jc w:val="center"/>
        <w:rPr>
          <w:rFonts w:ascii="Times New Roman" w:hAnsi="Times New Roman" w:cs="Times New Roman" w:eastAsia="Times New Roman"/>
          <w:b/>
          <w:color w:val="auto"/>
          <w:spacing w:val="0"/>
          <w:position w:val="0"/>
          <w:sz w:val="26"/>
          <w:shd w:fill="auto" w:val="clear"/>
        </w:rPr>
      </w:pPr>
    </w:p>
    <w:p>
      <w:pPr>
        <w:spacing w:before="240" w:after="240" w:line="360"/>
        <w:ind w:right="0" w:left="0" w:firstLine="0"/>
        <w:jc w:val="center"/>
        <w:rPr>
          <w:rFonts w:ascii="Times New Roman" w:hAnsi="Times New Roman" w:cs="Times New Roman" w:eastAsia="Times New Roman"/>
          <w:b/>
          <w:color w:val="auto"/>
          <w:spacing w:val="0"/>
          <w:position w:val="0"/>
          <w:sz w:val="26"/>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object w:dxaOrig="3543" w:dyaOrig="1396">
          <v:rect xmlns:o="urn:schemas-microsoft-com:office:office" xmlns:v="urn:schemas-microsoft-com:vml" id="rectole0000000002" style="width:177.150000pt;height:69.8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2" ShapeID="rectole0000000002" r:id="docRId6"/>
        </w:objec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4536"/>
        <w:gridCol w:w="3747"/>
        <w:gridCol w:w="1069"/>
      </w:tblGrid>
      <w:tr>
        <w:trPr>
          <w:trHeight w:val="572" w:hRule="auto"/>
          <w:jc w:val="left"/>
        </w:trPr>
        <w:tc>
          <w:tcPr>
            <w:tcW w:w="4536" w:type="dxa"/>
            <w:tcBorders>
              <w:top w:val="single" w:color="4f81bd" w:sz="6"/>
              <w:left w:val="single" w:color="4f81bd" w:sz="6"/>
              <w:bottom w:val="single" w:color="4f81bd" w:sz="6"/>
              <w:right w:val="single" w:color="4f81bd" w:sz="6"/>
            </w:tcBorders>
            <w:shd w:color="auto" w:fill="auto" w:val="clear"/>
            <w:tcMar>
              <w:left w:w="108" w:type="dxa"/>
              <w:right w:w="108" w:type="dxa"/>
            </w:tcMar>
            <w:vAlign w:val="top"/>
          </w:tcPr>
          <w:p>
            <w:pPr>
              <w:spacing w:before="240" w:after="240" w:line="360"/>
              <w:ind w:right="0" w:left="0" w:firstLine="0"/>
              <w:jc w:val="both"/>
              <w:rPr>
                <w:rFonts w:ascii="Times New Roman" w:hAnsi="Times New Roman" w:cs="Times New Roman" w:eastAsia="Times New Roman"/>
                <w:b/>
                <w:color w:val="FFFFFF"/>
                <w:spacing w:val="0"/>
                <w:position w:val="0"/>
                <w:sz w:val="22"/>
                <w:shd w:fill="auto" w:val="clear"/>
              </w:rPr>
            </w:pPr>
          </w:p>
          <w:p>
            <w:pPr>
              <w:spacing w:before="240" w:after="240" w:line="360"/>
              <w:ind w:right="0" w:left="0" w:firstLine="0"/>
              <w:jc w:val="both"/>
              <w:rPr>
                <w:spacing w:val="0"/>
                <w:position w:val="0"/>
                <w:sz w:val="22"/>
              </w:rPr>
            </w:pPr>
          </w:p>
        </w:tc>
        <w:tc>
          <w:tcPr>
            <w:tcW w:w="3747" w:type="dxa"/>
            <w:tcBorders>
              <w:top w:val="single" w:color="4f81bd" w:sz="6"/>
              <w:left w:val="single" w:color="4f81bd" w:sz="6"/>
              <w:bottom w:val="single" w:color="4f81bd" w:sz="6"/>
              <w:right w:val="single" w:color="4f81bd" w:sz="6"/>
            </w:tcBorders>
            <w:shd w:color="auto" w:fill="auto" w:val="clear"/>
            <w:tcMar>
              <w:left w:w="108" w:type="dxa"/>
              <w:right w:w="108" w:type="dxa"/>
            </w:tcMar>
            <w:vAlign w:val="top"/>
          </w:tcPr>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p>
          <w:p>
            <w:pPr>
              <w:spacing w:before="240" w:after="240" w:line="360"/>
              <w:ind w:right="0"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Participant Identification Number:2</w:t>
            </w:r>
          </w:p>
        </w:tc>
        <w:tc>
          <w:tcPr>
            <w:tcW w:w="1069" w:type="dxa"/>
            <w:tcBorders>
              <w:top w:val="single" w:color="4f81bd" w:sz="6"/>
              <w:left w:val="single" w:color="4f81bd" w:sz="6"/>
              <w:bottom w:val="single" w:color="4f81bd" w:sz="6"/>
              <w:right w:val="single" w:color="4f81bd" w:sz="6"/>
            </w:tcBorders>
            <w:shd w:color="auto" w:fill="auto" w:val="clear"/>
            <w:tcMar>
              <w:left w:w="108" w:type="dxa"/>
              <w:right w:w="108" w:type="dxa"/>
            </w:tcMar>
            <w:vAlign w:val="top"/>
          </w:tcPr>
          <w:p>
            <w:pPr>
              <w:spacing w:before="240" w:after="240" w:line="360"/>
              <w:ind w:right="0" w:left="0" w:firstLine="0"/>
              <w:jc w:val="both"/>
              <w:rPr>
                <w:rFonts w:ascii="Calibri" w:hAnsi="Calibri" w:cs="Calibri" w:eastAsia="Calibri"/>
                <w:color w:val="auto"/>
                <w:spacing w:val="0"/>
                <w:position w:val="0"/>
                <w:sz w:val="22"/>
                <w:shd w:fill="auto" w:val="clear"/>
              </w:rPr>
            </w:pPr>
          </w:p>
        </w:tc>
      </w:tr>
      <w:tr>
        <w:trPr>
          <w:trHeight w:val="572" w:hRule="auto"/>
          <w:jc w:val="left"/>
        </w:trPr>
        <w:tc>
          <w:tcPr>
            <w:tcW w:w="4536" w:type="dxa"/>
            <w:tcBorders>
              <w:top w:val="single" w:color="4f81bd" w:sz="6"/>
              <w:left w:val="single" w:color="4f81bd" w:sz="6"/>
              <w:bottom w:val="single" w:color="4f81bd" w:sz="6"/>
              <w:right w:val="single" w:color="4f81bd" w:sz="6"/>
            </w:tcBorders>
            <w:shd w:color="auto" w:fill="4f81bd" w:val="clear"/>
            <w:tcMar>
              <w:left w:w="108" w:type="dxa"/>
              <w:right w:w="108" w:type="dxa"/>
            </w:tcMar>
            <w:vAlign w:val="top"/>
          </w:tcPr>
          <w:p>
            <w:pPr>
              <w:spacing w:before="240" w:after="240" w:line="360"/>
              <w:ind w:right="0" w:left="0" w:firstLine="0"/>
              <w:jc w:val="center"/>
              <w:rPr>
                <w:rFonts w:ascii="Times New Roman" w:hAnsi="Times New Roman" w:cs="Times New Roman" w:eastAsia="Times New Roman"/>
                <w:b/>
                <w:color w:val="FFFFFF"/>
                <w:spacing w:val="0"/>
                <w:position w:val="0"/>
                <w:sz w:val="22"/>
                <w:shd w:fill="auto" w:val="clear"/>
              </w:rPr>
            </w:pPr>
          </w:p>
          <w:p>
            <w:pPr>
              <w:spacing w:before="240" w:after="240" w:line="360"/>
              <w:ind w:right="0" w:left="0" w:firstLine="0"/>
              <w:jc w:val="both"/>
              <w:rPr>
                <w:spacing w:val="0"/>
                <w:position w:val="0"/>
                <w:sz w:val="22"/>
              </w:rPr>
            </w:pPr>
          </w:p>
        </w:tc>
        <w:tc>
          <w:tcPr>
            <w:tcW w:w="4816" w:type="dxa"/>
            <w:gridSpan w:val="2"/>
            <w:tcBorders>
              <w:top w:val="single" w:color="4f81bd" w:sz="6"/>
              <w:left w:val="single" w:color="4f81bd" w:sz="6"/>
              <w:bottom w:val="single" w:color="4f81bd" w:sz="6"/>
              <w:right w:val="single" w:color="4f81bd" w:sz="6"/>
            </w:tcBorders>
            <w:shd w:color="auto" w:fill="4f81bd" w:val="clear"/>
            <w:tcMar>
              <w:left w:w="108" w:type="dxa"/>
              <w:right w:w="108" w:type="dxa"/>
            </w:tcMar>
            <w:vAlign w:val="top"/>
          </w:tcPr>
          <w:p>
            <w:pPr>
              <w:spacing w:before="240" w:after="240" w:line="360"/>
              <w:ind w:right="0" w:left="0" w:firstLine="0"/>
              <w:jc w:val="both"/>
              <w:rPr>
                <w:spacing w:val="0"/>
                <w:position w:val="0"/>
                <w:sz w:val="22"/>
              </w:rPr>
            </w:pPr>
            <w:r>
              <w:rPr>
                <w:rFonts w:ascii="Times New Roman" w:hAnsi="Times New Roman" w:cs="Times New Roman" w:eastAsia="Times New Roman"/>
                <w:b/>
                <w:color w:val="FFFFFF"/>
                <w:spacing w:val="0"/>
                <w:position w:val="0"/>
                <w:sz w:val="22"/>
                <w:shd w:fill="auto" w:val="clear"/>
              </w:rPr>
              <w:t xml:space="preserve">PARTICIPATION CONSENT FORM</w:t>
            </w:r>
          </w:p>
        </w:tc>
      </w:tr>
      <w:tr>
        <w:trPr>
          <w:trHeight w:val="572" w:hRule="auto"/>
          <w:jc w:val="left"/>
        </w:trPr>
        <w:tc>
          <w:tcPr>
            <w:tcW w:w="9352" w:type="dxa"/>
            <w:gridSpan w:val="3"/>
            <w:tcBorders>
              <w:top w:val="single" w:color="4f81bd" w:sz="6"/>
              <w:left w:val="single" w:color="4f81bd" w:sz="6"/>
              <w:bottom w:val="single" w:color="4f81bd" w:sz="6"/>
              <w:right w:val="single" w:color="4f81bd" w:sz="6"/>
            </w:tcBorders>
            <w:shd w:color="auto" w:fill="auto" w:val="clear"/>
            <w:tcMar>
              <w:left w:w="108" w:type="dxa"/>
              <w:right w:w="108" w:type="dxa"/>
            </w:tcMar>
            <w:vAlign w:val="top"/>
          </w:tcPr>
          <w:p>
            <w:pPr>
              <w:keepNext w:val="true"/>
              <w:keepLines w:val="true"/>
              <w:spacing w:before="0" w:after="0" w:line="360"/>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FFFFFF"/>
                <w:spacing w:val="0"/>
                <w:position w:val="0"/>
                <w:sz w:val="22"/>
                <w:shd w:fill="auto" w:val="clear"/>
              </w:rPr>
              <w:t xml:space="preserve"> </w:t>
            </w:r>
            <w:r>
              <w:rPr>
                <w:rFonts w:ascii="Times New Roman" w:hAnsi="Times New Roman" w:cs="Times New Roman" w:eastAsia="Times New Roman"/>
                <w:b/>
                <w:color w:val="auto"/>
                <w:spacing w:val="0"/>
                <w:position w:val="0"/>
                <w:sz w:val="22"/>
                <w:shd w:fill="auto" w:val="clear"/>
              </w:rPr>
              <w:t xml:space="preserve">Project Title: </w:t>
            </w:r>
            <w:r>
              <w:rPr>
                <w:rFonts w:ascii="Times New Roman" w:hAnsi="Times New Roman" w:cs="Times New Roman" w:eastAsia="Times New Roman"/>
                <w:b/>
                <w:color w:val="auto"/>
                <w:spacing w:val="0"/>
                <w:position w:val="0"/>
                <w:sz w:val="24"/>
                <w:shd w:fill="auto" w:val="clear"/>
              </w:rPr>
              <w:t xml:space="preserve">EXPLORING ON MOTIVATIONAL TECHNIQUES OF BUSINESS PERFORMANCE</w:t>
            </w:r>
            <w:r>
              <w:rPr>
                <w:rFonts w:ascii="Times New Roman" w:hAnsi="Times New Roman" w:cs="Times New Roman" w:eastAsia="Times New Roman"/>
                <w:b/>
                <w:color w:val="auto"/>
                <w:spacing w:val="0"/>
                <w:position w:val="0"/>
                <w:sz w:val="32"/>
                <w:shd w:fill="auto" w:val="clear"/>
              </w:rPr>
              <w:t xml:space="preserve">.</w:t>
            </w:r>
          </w:p>
          <w:p>
            <w:pPr>
              <w:spacing w:before="0" w:after="0" w:line="360"/>
              <w:ind w:right="0" w:left="0" w:firstLine="0"/>
              <w:jc w:val="left"/>
              <w:rPr>
                <w:spacing w:val="0"/>
                <w:position w:val="0"/>
              </w:rPr>
            </w:pPr>
          </w:p>
        </w:tc>
      </w:tr>
      <w:tr>
        <w:trPr>
          <w:trHeight w:val="572" w:hRule="auto"/>
          <w:jc w:val="left"/>
        </w:trPr>
        <w:tc>
          <w:tcPr>
            <w:tcW w:w="9352" w:type="dxa"/>
            <w:gridSpan w:val="3"/>
            <w:tcBorders>
              <w:top w:val="single" w:color="4f81bd" w:sz="6"/>
              <w:left w:val="single" w:color="4f81bd" w:sz="6"/>
              <w:bottom w:val="single" w:color="4f81bd" w:sz="6"/>
              <w:right w:val="single" w:color="4f81bd" w:sz="6"/>
            </w:tcBorders>
            <w:shd w:color="auto" w:fill="auto" w:val="clear"/>
            <w:tcMar>
              <w:left w:w="108" w:type="dxa"/>
              <w:right w:w="108" w:type="dxa"/>
            </w:tcMar>
            <w:vAlign w:val="top"/>
          </w:tcPr>
          <w:p>
            <w:pPr>
              <w:spacing w:before="240" w:after="240" w:line="360"/>
              <w:ind w:right="0"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Name of Researcher: Ionela Dan </w:t>
            </w:r>
          </w:p>
        </w:tc>
      </w:tr>
    </w:tbl>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675"/>
        <w:gridCol w:w="1290"/>
        <w:gridCol w:w="4918"/>
        <w:gridCol w:w="1591"/>
        <w:gridCol w:w="876"/>
      </w:tblGrid>
      <w:tr>
        <w:trPr>
          <w:trHeight w:val="1" w:hRule="atLeast"/>
          <w:jc w:val="left"/>
        </w:trPr>
        <w:tc>
          <w:tcPr>
            <w:tcW w:w="675"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1</w:t>
            </w:r>
          </w:p>
        </w:tc>
        <w:tc>
          <w:tcPr>
            <w:tcW w:w="7799" w:type="dxa"/>
            <w:gridSpan w:val="3"/>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33" w:left="0" w:firstLine="0"/>
              <w:jc w:val="both"/>
              <w:rPr>
                <w:spacing w:val="0"/>
                <w:position w:val="0"/>
                <w:sz w:val="22"/>
              </w:rPr>
            </w:pPr>
            <w:r>
              <w:rPr>
                <w:rFonts w:ascii="Times New Roman" w:hAnsi="Times New Roman" w:cs="Times New Roman" w:eastAsia="Times New Roman"/>
                <w:color w:val="auto"/>
                <w:spacing w:val="0"/>
                <w:position w:val="0"/>
                <w:sz w:val="22"/>
                <w:shd w:fill="auto" w:val="clear"/>
              </w:rPr>
              <w:t xml:space="preserve">I confirm that I have read and understand the information sheet dated ____21/12/2023_____</w:t>
            </w:r>
            <w:r>
              <w:rPr>
                <w:rFonts w:ascii="Times New Roman" w:hAnsi="Times New Roman" w:cs="Times New Roman" w:eastAsia="Times New Roman"/>
                <w:color w:val="FF0000"/>
                <w:spacing w:val="0"/>
                <w:position w:val="0"/>
                <w:sz w:val="22"/>
                <w:shd w:fill="auto" w:val="clear"/>
              </w:rPr>
              <w:t xml:space="preserve"> </w:t>
            </w:r>
            <w:r>
              <w:rPr>
                <w:rFonts w:ascii="Times New Roman" w:hAnsi="Times New Roman" w:cs="Times New Roman" w:eastAsia="Times New Roman"/>
                <w:color w:val="auto"/>
                <w:spacing w:val="0"/>
                <w:position w:val="0"/>
                <w:sz w:val="22"/>
                <w:shd w:fill="auto" w:val="clear"/>
              </w:rPr>
              <w:t xml:space="preserve">for the above study. I have had the opportunity to consider the information, ask questions and have had these answered satisfactorily.</w:t>
            </w:r>
          </w:p>
        </w:tc>
        <w:tc>
          <w:tcPr>
            <w:tcW w:w="876"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yes</w:t>
            </w:r>
          </w:p>
        </w:tc>
      </w:tr>
      <w:tr>
        <w:trPr>
          <w:trHeight w:val="763" w:hRule="auto"/>
          <w:jc w:val="left"/>
        </w:trPr>
        <w:tc>
          <w:tcPr>
            <w:tcW w:w="675"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2</w:t>
            </w:r>
          </w:p>
        </w:tc>
        <w:tc>
          <w:tcPr>
            <w:tcW w:w="7799" w:type="dxa"/>
            <w:gridSpan w:val="3"/>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33"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I understand that my participation is voluntary and that I am free to withdraw at any time, without giving any reason.</w:t>
            </w:r>
          </w:p>
          <w:p>
            <w:pPr>
              <w:spacing w:before="240" w:after="240" w:line="360"/>
              <w:ind w:right="33" w:left="0" w:firstLine="0"/>
              <w:jc w:val="both"/>
              <w:rPr>
                <w:color w:val="auto"/>
                <w:spacing w:val="0"/>
                <w:position w:val="0"/>
                <w:sz w:val="22"/>
              </w:rPr>
            </w:pPr>
          </w:p>
        </w:tc>
        <w:tc>
          <w:tcPr>
            <w:tcW w:w="876"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yes</w:t>
            </w:r>
          </w:p>
        </w:tc>
      </w:tr>
      <w:tr>
        <w:trPr>
          <w:trHeight w:val="1" w:hRule="atLeast"/>
          <w:jc w:val="left"/>
        </w:trPr>
        <w:tc>
          <w:tcPr>
            <w:tcW w:w="675"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3</w:t>
            </w:r>
          </w:p>
        </w:tc>
        <w:tc>
          <w:tcPr>
            <w:tcW w:w="7799" w:type="dxa"/>
            <w:gridSpan w:val="3"/>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175"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I understand that any information given by me may be used in future reports, articles or presentations by the research team.</w:t>
            </w:r>
          </w:p>
          <w:p>
            <w:pPr>
              <w:spacing w:before="240" w:after="240" w:line="360"/>
              <w:ind w:right="175" w:left="0" w:firstLine="0"/>
              <w:jc w:val="both"/>
              <w:rPr>
                <w:color w:val="auto"/>
                <w:spacing w:val="0"/>
                <w:position w:val="0"/>
                <w:sz w:val="22"/>
              </w:rPr>
            </w:pPr>
          </w:p>
        </w:tc>
        <w:tc>
          <w:tcPr>
            <w:tcW w:w="876"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yes</w:t>
            </w:r>
          </w:p>
        </w:tc>
      </w:tr>
      <w:tr>
        <w:trPr>
          <w:trHeight w:val="1" w:hRule="atLeast"/>
          <w:jc w:val="left"/>
        </w:trPr>
        <w:tc>
          <w:tcPr>
            <w:tcW w:w="675"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4</w:t>
            </w:r>
          </w:p>
        </w:tc>
        <w:tc>
          <w:tcPr>
            <w:tcW w:w="7799" w:type="dxa"/>
            <w:gridSpan w:val="3"/>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33"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I understand that my name will not appear in any reports, articles or presentations.</w:t>
            </w:r>
          </w:p>
          <w:p>
            <w:pPr>
              <w:spacing w:before="240" w:after="240" w:line="360"/>
              <w:ind w:right="33" w:left="0" w:firstLine="0"/>
              <w:jc w:val="both"/>
              <w:rPr>
                <w:color w:val="auto"/>
                <w:spacing w:val="0"/>
                <w:position w:val="0"/>
                <w:sz w:val="22"/>
              </w:rPr>
            </w:pPr>
          </w:p>
        </w:tc>
        <w:tc>
          <w:tcPr>
            <w:tcW w:w="876"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yes</w:t>
            </w:r>
          </w:p>
        </w:tc>
      </w:tr>
      <w:tr>
        <w:trPr>
          <w:trHeight w:val="1" w:hRule="atLeast"/>
          <w:jc w:val="left"/>
        </w:trPr>
        <w:tc>
          <w:tcPr>
            <w:tcW w:w="675"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5</w:t>
            </w:r>
          </w:p>
        </w:tc>
        <w:tc>
          <w:tcPr>
            <w:tcW w:w="7799" w:type="dxa"/>
            <w:gridSpan w:val="3"/>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I agree to take part in the above study.</w:t>
            </w:r>
          </w:p>
          <w:p>
            <w:pPr>
              <w:spacing w:before="240" w:after="240" w:line="360"/>
              <w:ind w:right="-284" w:left="0" w:firstLine="0"/>
              <w:jc w:val="both"/>
              <w:rPr>
                <w:color w:val="auto"/>
                <w:spacing w:val="0"/>
                <w:position w:val="0"/>
                <w:sz w:val="22"/>
              </w:rPr>
            </w:pPr>
          </w:p>
        </w:tc>
        <w:tc>
          <w:tcPr>
            <w:tcW w:w="876"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yes</w:t>
            </w:r>
          </w:p>
        </w:tc>
      </w:tr>
      <w:tr>
        <w:trPr>
          <w:trHeight w:val="1" w:hRule="atLeast"/>
          <w:jc w:val="left"/>
        </w:trPr>
        <w:tc>
          <w:tcPr>
            <w:tcW w:w="1965" w:type="dxa"/>
            <w:gridSpan w:val="2"/>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tabs>
                <w:tab w:val="left" w:pos="3600" w:leader="none"/>
                <w:tab w:val="left" w:pos="6480" w:leader="none"/>
              </w:tabs>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Name of Participant</w:t>
            </w:r>
          </w:p>
          <w:p>
            <w:pPr>
              <w:tabs>
                <w:tab w:val="left" w:pos="3600" w:leader="none"/>
                <w:tab w:val="left" w:pos="6480" w:leader="none"/>
              </w:tabs>
              <w:spacing w:before="240" w:after="240" w:line="360"/>
              <w:ind w:right="0" w:left="0" w:firstLine="0"/>
              <w:jc w:val="both"/>
              <w:rPr>
                <w:color w:val="auto"/>
                <w:spacing w:val="0"/>
                <w:position w:val="0"/>
                <w:sz w:val="22"/>
              </w:rPr>
            </w:pPr>
          </w:p>
        </w:tc>
        <w:tc>
          <w:tcPr>
            <w:tcW w:w="4918"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tabs>
                <w:tab w:val="left" w:pos="3600" w:leader="none"/>
                <w:tab w:val="left" w:pos="6480" w:leader="none"/>
              </w:tabs>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Dana Donaldson </w:t>
            </w:r>
          </w:p>
          <w:p>
            <w:pPr>
              <w:tabs>
                <w:tab w:val="left" w:pos="3600" w:leader="none"/>
                <w:tab w:val="left" w:pos="6480" w:leader="none"/>
              </w:tabs>
              <w:spacing w:before="240" w:after="240" w:line="360"/>
              <w:ind w:right="0"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dana.donaldson@specsavers.com</w:t>
            </w:r>
          </w:p>
        </w:tc>
        <w:tc>
          <w:tcPr>
            <w:tcW w:w="2467" w:type="dxa"/>
            <w:gridSpan w:val="2"/>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tabs>
                <w:tab w:val="left" w:pos="3600" w:leader="none"/>
                <w:tab w:val="left" w:pos="6480" w:leader="none"/>
              </w:tabs>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Signature</w:t>
            </w:r>
          </w:p>
          <w:p>
            <w:pPr>
              <w:tabs>
                <w:tab w:val="left" w:pos="3600" w:leader="none"/>
                <w:tab w:val="left" w:pos="6480" w:leader="none"/>
              </w:tabs>
              <w:spacing w:before="240" w:after="240" w:line="360"/>
              <w:ind w:right="0"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Dana Donaldson </w:t>
            </w:r>
          </w:p>
        </w:tc>
      </w:tr>
      <w:tr>
        <w:trPr>
          <w:trHeight w:val="403" w:hRule="auto"/>
          <w:jc w:val="left"/>
        </w:trPr>
        <w:tc>
          <w:tcPr>
            <w:tcW w:w="1965" w:type="dxa"/>
            <w:gridSpan w:val="2"/>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tabs>
                <w:tab w:val="left" w:pos="3600" w:leader="none"/>
                <w:tab w:val="left" w:pos="6480" w:leader="none"/>
              </w:tabs>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Researcher</w:t>
            </w:r>
          </w:p>
          <w:p>
            <w:pPr>
              <w:tabs>
                <w:tab w:val="left" w:pos="3600" w:leader="none"/>
                <w:tab w:val="left" w:pos="6480" w:leader="none"/>
              </w:tabs>
              <w:spacing w:before="240" w:after="240" w:line="360"/>
              <w:ind w:right="0" w:left="0" w:firstLine="0"/>
              <w:jc w:val="both"/>
              <w:rPr>
                <w:color w:val="auto"/>
                <w:spacing w:val="0"/>
                <w:position w:val="0"/>
                <w:sz w:val="22"/>
              </w:rPr>
            </w:pPr>
          </w:p>
        </w:tc>
        <w:tc>
          <w:tcPr>
            <w:tcW w:w="4918"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tabs>
                <w:tab w:val="left" w:pos="3600" w:leader="none"/>
                <w:tab w:val="left" w:pos="6480" w:leader="none"/>
              </w:tabs>
              <w:spacing w:before="240" w:after="240" w:line="360"/>
              <w:ind w:right="0"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Ionela Dan </w:t>
            </w:r>
          </w:p>
        </w:tc>
        <w:tc>
          <w:tcPr>
            <w:tcW w:w="2467" w:type="dxa"/>
            <w:gridSpan w:val="2"/>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tabs>
                <w:tab w:val="left" w:pos="3600" w:leader="none"/>
                <w:tab w:val="left" w:pos="6480" w:leader="none"/>
              </w:tabs>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Signature</w:t>
            </w:r>
          </w:p>
          <w:p>
            <w:pPr>
              <w:tabs>
                <w:tab w:val="left" w:pos="3600" w:leader="none"/>
                <w:tab w:val="left" w:pos="6480" w:leader="none"/>
              </w:tabs>
              <w:spacing w:before="240" w:after="240" w:line="360"/>
              <w:ind w:right="0"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Ionela Dan </w:t>
            </w:r>
          </w:p>
        </w:tc>
      </w:tr>
    </w:tbl>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9280"/>
      </w:tblGrid>
      <w:tr>
        <w:trPr>
          <w:trHeight w:val="814" w:hRule="auto"/>
          <w:jc w:val="left"/>
        </w:trPr>
        <w:tc>
          <w:tcPr>
            <w:tcW w:w="9280" w:type="dxa"/>
            <w:tcBorders>
              <w:top w:val="single" w:color="4f81bd" w:sz="6"/>
              <w:left w:val="single" w:color="4f81bd" w:sz="6"/>
              <w:bottom w:val="single" w:color="4f81bd" w:sz="6"/>
              <w:right w:val="single" w:color="4f81bd" w:sz="6"/>
            </w:tcBorders>
            <w:shd w:color="auto" w:fill="auto" w:val="clear"/>
            <w:tcMar>
              <w:left w:w="108" w:type="dxa"/>
              <w:right w:w="108" w:type="dxa"/>
            </w:tcMar>
            <w:vAlign w:val="top"/>
          </w:tcPr>
          <w:p>
            <w:pPr>
              <w:tabs>
                <w:tab w:val="left" w:pos="3600" w:leader="none"/>
                <w:tab w:val="left" w:pos="6480" w:leader="none"/>
              </w:tabs>
              <w:spacing w:before="240" w:after="240" w:line="360"/>
              <w:ind w:right="0" w:left="0" w:firstLine="0"/>
              <w:jc w:val="both"/>
              <w:rPr>
                <w:rFonts w:ascii="Times New Roman" w:hAnsi="Times New Roman" w:cs="Times New Roman" w:eastAsia="Times New Roman"/>
                <w:color w:val="000000"/>
                <w:spacing w:val="0"/>
                <w:position w:val="0"/>
                <w:sz w:val="22"/>
                <w:shd w:fill="auto" w:val="clear"/>
              </w:rPr>
            </w:pPr>
            <w:r>
              <w:rPr>
                <w:rFonts w:ascii="Times New Roman" w:hAnsi="Times New Roman" w:cs="Times New Roman" w:eastAsia="Times New Roman"/>
                <w:color w:val="000000"/>
                <w:spacing w:val="0"/>
                <w:position w:val="0"/>
                <w:sz w:val="22"/>
                <w:shd w:fill="auto" w:val="clear"/>
              </w:rPr>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When completed please return in the envelope provided. One copy will be given to you and the original to be kept on the file of the research team at:</w:t>
            </w:r>
          </w:p>
          <w:p>
            <w:pPr>
              <w:spacing w:before="240" w:after="240" w:line="360"/>
              <w:ind w:right="0" w:left="0" w:firstLine="0"/>
              <w:jc w:val="both"/>
              <w:rPr>
                <w:rFonts w:ascii="Times New Roman" w:hAnsi="Times New Roman" w:cs="Times New Roman" w:eastAsia="Times New Roman"/>
                <w:b/>
                <w:color w:val="auto"/>
                <w:spacing w:val="0"/>
                <w:position w:val="0"/>
                <w:sz w:val="22"/>
                <w:shd w:fill="auto" w:val="clear"/>
              </w:rPr>
            </w:pPr>
          </w:p>
          <w:p>
            <w:pPr>
              <w:spacing w:before="240" w:after="240" w:line="360"/>
              <w:ind w:right="0" w:left="0" w:firstLine="0"/>
              <w:jc w:val="both"/>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NAME &amp; ADDRESS OF RESEARCHER</w:t>
            </w:r>
          </w:p>
          <w:p>
            <w:pPr>
              <w:spacing w:before="240" w:after="240" w:line="360"/>
              <w:ind w:right="0" w:left="0" w:firstLine="0"/>
              <w:jc w:val="both"/>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Ionela Dan /2023559</w:t>
            </w:r>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University of Wales Trinity Saint David (London Campus)</w:t>
            </w:r>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Winchester House</w:t>
            </w:r>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11 Cranmer Road</w:t>
            </w:r>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London </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 SW9 6EJ</w:t>
            </w:r>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Tel: +442075667600</w:t>
            </w:r>
          </w:p>
          <w:p>
            <w:pPr>
              <w:spacing w:before="240" w:after="240" w:line="360"/>
              <w:ind w:right="0" w:left="0" w:firstLine="0"/>
              <w:jc w:val="both"/>
              <w:rPr>
                <w:rFonts w:ascii="Times New Roman" w:hAnsi="Times New Roman" w:cs="Times New Roman" w:eastAsia="Times New Roman"/>
                <w:color w:val="0000FF"/>
                <w:spacing w:val="0"/>
                <w:position w:val="0"/>
                <w:sz w:val="22"/>
                <w:u w:val="single"/>
                <w:shd w:fill="auto" w:val="clear"/>
              </w:rPr>
            </w:pPr>
            <w:r>
              <w:rPr>
                <w:rFonts w:ascii="Times New Roman" w:hAnsi="Times New Roman" w:cs="Times New Roman" w:eastAsia="Times New Roman"/>
                <w:color w:val="auto"/>
                <w:spacing w:val="0"/>
                <w:position w:val="0"/>
                <w:sz w:val="22"/>
                <w:shd w:fill="auto" w:val="clear"/>
              </w:rPr>
              <w:t xml:space="preserve">Email: </w:t>
            </w:r>
            <w:hyperlink xmlns:r="http://schemas.openxmlformats.org/officeDocument/2006/relationships" r:id="docRId8">
              <w:r>
                <w:rPr>
                  <w:rFonts w:ascii="Times New Roman" w:hAnsi="Times New Roman" w:cs="Times New Roman" w:eastAsia="Times New Roman"/>
                  <w:color w:val="0000FF"/>
                  <w:spacing w:val="0"/>
                  <w:position w:val="0"/>
                  <w:sz w:val="22"/>
                  <w:u w:val="single"/>
                  <w:shd w:fill="auto" w:val="clear"/>
                </w:rPr>
                <w:t xml:space="preserve">info.london@uwtsd.ac.uk</w:t>
              </w:r>
            </w:hyperlink>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b/>
                <w:strike w:val="true"/>
                <w:color w:val="auto"/>
                <w:spacing w:val="0"/>
                <w:position w:val="0"/>
                <w:sz w:val="22"/>
                <w:shd w:fill="auto" w:val="clear"/>
              </w:rPr>
              <w:t xml:space="preserve">         : </w:t>
            </w:r>
            <w:hyperlink xmlns:r="http://schemas.openxmlformats.org/officeDocument/2006/relationships" r:id="docRId9">
              <w:r>
                <w:rPr>
                  <w:rFonts w:ascii="Times New Roman" w:hAnsi="Times New Roman" w:cs="Times New Roman" w:eastAsia="Times New Roman"/>
                  <w:color w:val="0000FF"/>
                  <w:spacing w:val="0"/>
                  <w:position w:val="0"/>
                  <w:sz w:val="22"/>
                  <w:u w:val="single"/>
                  <w:shd w:fill="auto" w:val="clear"/>
                </w:rPr>
                <w:t xml:space="preserve">londonstudentservice@uwtsd.ac.uk</w:t>
              </w:r>
            </w:hyperlink>
            <w:r>
              <w:rPr>
                <w:rFonts w:ascii="Times New Roman" w:hAnsi="Times New Roman" w:cs="Times New Roman" w:eastAsia="Times New Roman"/>
                <w:color w:val="auto"/>
                <w:spacing w:val="0"/>
                <w:position w:val="0"/>
                <w:sz w:val="22"/>
                <w:shd w:fill="auto" w:val="clear"/>
              </w:rPr>
              <w:t xml:space="preserve"> </w:t>
            </w:r>
          </w:p>
          <w:p>
            <w:pPr>
              <w:spacing w:before="240" w:after="240" w:line="360"/>
              <w:ind w:right="0" w:left="0" w:firstLine="0"/>
              <w:jc w:val="both"/>
              <w:rPr>
                <w:spacing w:val="0"/>
                <w:position w:val="0"/>
                <w:sz w:val="22"/>
              </w:rPr>
            </w:pPr>
          </w:p>
        </w:tc>
      </w:tr>
    </w:tbl>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Appendix 3</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center"/>
        <w:rPr>
          <w:rFonts w:ascii="Times New Roman" w:hAnsi="Times New Roman" w:cs="Times New Roman" w:eastAsia="Times New Roman"/>
          <w:b/>
          <w:color w:val="auto"/>
          <w:spacing w:val="0"/>
          <w:position w:val="0"/>
          <w:sz w:val="30"/>
          <w:shd w:fill="auto" w:val="clear"/>
        </w:rPr>
      </w:pPr>
      <w:r>
        <w:rPr>
          <w:rFonts w:ascii="Times New Roman" w:hAnsi="Times New Roman" w:cs="Times New Roman" w:eastAsia="Times New Roman"/>
          <w:b/>
          <w:color w:val="auto"/>
          <w:spacing w:val="0"/>
          <w:position w:val="0"/>
          <w:sz w:val="30"/>
          <w:shd w:fill="auto" w:val="clear"/>
        </w:rPr>
        <w:t xml:space="preserve">Participation Consent Form </w:t>
      </w:r>
    </w:p>
    <w:p>
      <w:pPr>
        <w:spacing w:before="240" w:after="240" w:line="360"/>
        <w:ind w:right="0" w:left="0" w:firstLine="0"/>
        <w:jc w:val="center"/>
        <w:rPr>
          <w:rFonts w:ascii="Times New Roman" w:hAnsi="Times New Roman" w:cs="Times New Roman" w:eastAsia="Times New Roman"/>
          <w:b/>
          <w:color w:val="auto"/>
          <w:spacing w:val="0"/>
          <w:position w:val="0"/>
          <w:sz w:val="26"/>
          <w:shd w:fill="auto" w:val="clear"/>
        </w:rPr>
      </w:pPr>
    </w:p>
    <w:p>
      <w:pPr>
        <w:spacing w:before="240" w:after="240" w:line="360"/>
        <w:ind w:right="0" w:left="0" w:firstLine="0"/>
        <w:jc w:val="center"/>
        <w:rPr>
          <w:rFonts w:ascii="Times New Roman" w:hAnsi="Times New Roman" w:cs="Times New Roman" w:eastAsia="Times New Roman"/>
          <w:b/>
          <w:color w:val="auto"/>
          <w:spacing w:val="0"/>
          <w:position w:val="0"/>
          <w:sz w:val="26"/>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object w:dxaOrig="3543" w:dyaOrig="1396">
          <v:rect xmlns:o="urn:schemas-microsoft-com:office:office" xmlns:v="urn:schemas-microsoft-com:vml" id="rectole0000000003" style="width:177.150000pt;height:69.8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3" ShapeID="rectole0000000003" r:id="docRId10"/>
        </w:objec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4476"/>
        <w:gridCol w:w="3664"/>
        <w:gridCol w:w="1212"/>
      </w:tblGrid>
      <w:tr>
        <w:trPr>
          <w:trHeight w:val="572" w:hRule="auto"/>
          <w:jc w:val="left"/>
        </w:trPr>
        <w:tc>
          <w:tcPr>
            <w:tcW w:w="4476" w:type="dxa"/>
            <w:tcBorders>
              <w:top w:val="single" w:color="4f81bd" w:sz="6"/>
              <w:left w:val="single" w:color="4f81bd" w:sz="6"/>
              <w:bottom w:val="single" w:color="4f81bd" w:sz="6"/>
              <w:right w:val="single" w:color="4f81bd" w:sz="6"/>
            </w:tcBorders>
            <w:shd w:color="auto" w:fill="auto" w:val="clear"/>
            <w:tcMar>
              <w:left w:w="108" w:type="dxa"/>
              <w:right w:w="108" w:type="dxa"/>
            </w:tcMar>
            <w:vAlign w:val="top"/>
          </w:tcPr>
          <w:p>
            <w:pPr>
              <w:spacing w:before="240" w:after="240" w:line="360"/>
              <w:ind w:right="0" w:left="0" w:firstLine="0"/>
              <w:jc w:val="both"/>
              <w:rPr>
                <w:rFonts w:ascii="Times New Roman" w:hAnsi="Times New Roman" w:cs="Times New Roman" w:eastAsia="Times New Roman"/>
                <w:b/>
                <w:color w:val="FFFFFF"/>
                <w:spacing w:val="0"/>
                <w:position w:val="0"/>
                <w:sz w:val="22"/>
                <w:shd w:fill="auto" w:val="clear"/>
              </w:rPr>
            </w:pPr>
          </w:p>
          <w:p>
            <w:pPr>
              <w:spacing w:before="240" w:after="240" w:line="360"/>
              <w:ind w:right="0" w:left="0" w:firstLine="0"/>
              <w:jc w:val="both"/>
              <w:rPr>
                <w:spacing w:val="0"/>
                <w:position w:val="0"/>
                <w:sz w:val="22"/>
              </w:rPr>
            </w:pPr>
          </w:p>
        </w:tc>
        <w:tc>
          <w:tcPr>
            <w:tcW w:w="3664" w:type="dxa"/>
            <w:tcBorders>
              <w:top w:val="single" w:color="4f81bd" w:sz="6"/>
              <w:left w:val="single" w:color="4f81bd" w:sz="6"/>
              <w:bottom w:val="single" w:color="4f81bd" w:sz="6"/>
              <w:right w:val="single" w:color="4f81bd" w:sz="6"/>
            </w:tcBorders>
            <w:shd w:color="auto" w:fill="auto" w:val="clear"/>
            <w:tcMar>
              <w:left w:w="108" w:type="dxa"/>
              <w:right w:w="108" w:type="dxa"/>
            </w:tcMar>
            <w:vAlign w:val="top"/>
          </w:tcPr>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p>
          <w:p>
            <w:pPr>
              <w:spacing w:before="240" w:after="240" w:line="360"/>
              <w:ind w:right="0"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Participant Identification Number:3</w:t>
            </w:r>
          </w:p>
        </w:tc>
        <w:tc>
          <w:tcPr>
            <w:tcW w:w="1212" w:type="dxa"/>
            <w:tcBorders>
              <w:top w:val="single" w:color="4f81bd" w:sz="6"/>
              <w:left w:val="single" w:color="4f81bd" w:sz="6"/>
              <w:bottom w:val="single" w:color="4f81bd" w:sz="6"/>
              <w:right w:val="single" w:color="4f81bd" w:sz="6"/>
            </w:tcBorders>
            <w:shd w:color="auto" w:fill="auto" w:val="clear"/>
            <w:tcMar>
              <w:left w:w="108" w:type="dxa"/>
              <w:right w:w="108" w:type="dxa"/>
            </w:tcMar>
            <w:vAlign w:val="top"/>
          </w:tcPr>
          <w:p>
            <w:pPr>
              <w:spacing w:before="240" w:after="240" w:line="360"/>
              <w:ind w:right="0" w:left="0" w:firstLine="0"/>
              <w:jc w:val="both"/>
              <w:rPr>
                <w:spacing w:val="0"/>
                <w:position w:val="0"/>
                <w:sz w:val="22"/>
              </w:rPr>
            </w:pPr>
            <w:r>
              <w:rPr>
                <w:rFonts w:ascii="Times New Roman" w:hAnsi="Times New Roman" w:cs="Times New Roman" w:eastAsia="Times New Roman"/>
                <w:b/>
                <w:color w:val="FFFFFF"/>
                <w:spacing w:val="0"/>
                <w:position w:val="0"/>
                <w:sz w:val="22"/>
                <w:shd w:fill="auto" w:val="clear"/>
              </w:rPr>
              <w:t xml:space="preserve">Ma1nager</w:t>
            </w:r>
          </w:p>
        </w:tc>
      </w:tr>
      <w:tr>
        <w:trPr>
          <w:trHeight w:val="572" w:hRule="auto"/>
          <w:jc w:val="left"/>
        </w:trPr>
        <w:tc>
          <w:tcPr>
            <w:tcW w:w="4476" w:type="dxa"/>
            <w:tcBorders>
              <w:top w:val="single" w:color="4f81bd" w:sz="6"/>
              <w:left w:val="single" w:color="4f81bd" w:sz="6"/>
              <w:bottom w:val="single" w:color="4f81bd" w:sz="6"/>
              <w:right w:val="single" w:color="4f81bd" w:sz="6"/>
            </w:tcBorders>
            <w:shd w:color="auto" w:fill="4f81bd" w:val="clear"/>
            <w:tcMar>
              <w:left w:w="108" w:type="dxa"/>
              <w:right w:w="108" w:type="dxa"/>
            </w:tcMar>
            <w:vAlign w:val="top"/>
          </w:tcPr>
          <w:p>
            <w:pPr>
              <w:spacing w:before="240" w:after="240" w:line="360"/>
              <w:ind w:right="0" w:left="0" w:firstLine="0"/>
              <w:jc w:val="center"/>
              <w:rPr>
                <w:rFonts w:ascii="Times New Roman" w:hAnsi="Times New Roman" w:cs="Times New Roman" w:eastAsia="Times New Roman"/>
                <w:b/>
                <w:color w:val="FFFFFF"/>
                <w:spacing w:val="0"/>
                <w:position w:val="0"/>
                <w:sz w:val="22"/>
                <w:shd w:fill="auto" w:val="clear"/>
              </w:rPr>
            </w:pPr>
          </w:p>
          <w:p>
            <w:pPr>
              <w:spacing w:before="240" w:after="240" w:line="360"/>
              <w:ind w:right="0" w:left="0" w:firstLine="0"/>
              <w:jc w:val="left"/>
              <w:rPr>
                <w:spacing w:val="0"/>
                <w:position w:val="0"/>
                <w:sz w:val="22"/>
              </w:rPr>
            </w:pPr>
          </w:p>
        </w:tc>
        <w:tc>
          <w:tcPr>
            <w:tcW w:w="4876" w:type="dxa"/>
            <w:gridSpan w:val="2"/>
            <w:tcBorders>
              <w:top w:val="single" w:color="4f81bd" w:sz="6"/>
              <w:left w:val="single" w:color="4f81bd" w:sz="6"/>
              <w:bottom w:val="single" w:color="4f81bd" w:sz="6"/>
              <w:right w:val="single" w:color="4f81bd" w:sz="6"/>
            </w:tcBorders>
            <w:shd w:color="auto" w:fill="4f81bd" w:val="clear"/>
            <w:tcMar>
              <w:left w:w="108" w:type="dxa"/>
              <w:right w:w="108" w:type="dxa"/>
            </w:tcMar>
            <w:vAlign w:val="top"/>
          </w:tcPr>
          <w:p>
            <w:pPr>
              <w:spacing w:before="240" w:after="240" w:line="360"/>
              <w:ind w:right="0" w:left="0" w:firstLine="0"/>
              <w:jc w:val="center"/>
              <w:rPr>
                <w:rFonts w:ascii="Times New Roman" w:hAnsi="Times New Roman" w:cs="Times New Roman" w:eastAsia="Times New Roman"/>
                <w:b/>
                <w:color w:val="FFFFFF"/>
                <w:spacing w:val="0"/>
                <w:position w:val="0"/>
                <w:sz w:val="22"/>
                <w:shd w:fill="auto" w:val="clear"/>
              </w:rPr>
            </w:pPr>
          </w:p>
          <w:p>
            <w:pPr>
              <w:spacing w:before="240" w:after="240" w:line="360"/>
              <w:ind w:right="0" w:left="0" w:firstLine="0"/>
              <w:jc w:val="center"/>
              <w:rPr>
                <w:spacing w:val="0"/>
                <w:position w:val="0"/>
                <w:sz w:val="22"/>
              </w:rPr>
            </w:pPr>
            <w:r>
              <w:rPr>
                <w:rFonts w:ascii="Times New Roman" w:hAnsi="Times New Roman" w:cs="Times New Roman" w:eastAsia="Times New Roman"/>
                <w:b/>
                <w:color w:val="FFFFFF"/>
                <w:spacing w:val="0"/>
                <w:position w:val="0"/>
                <w:sz w:val="22"/>
                <w:shd w:fill="auto" w:val="clear"/>
              </w:rPr>
              <w:t xml:space="preserve">PARTICIPATION CONSENT FORM</w:t>
            </w:r>
          </w:p>
        </w:tc>
      </w:tr>
      <w:tr>
        <w:trPr>
          <w:trHeight w:val="572" w:hRule="auto"/>
          <w:jc w:val="left"/>
        </w:trPr>
        <w:tc>
          <w:tcPr>
            <w:tcW w:w="9352" w:type="dxa"/>
            <w:gridSpan w:val="3"/>
            <w:tcBorders>
              <w:top w:val="single" w:color="4f81bd" w:sz="6"/>
              <w:left w:val="single" w:color="4f81bd" w:sz="6"/>
              <w:bottom w:val="single" w:color="4f81bd" w:sz="6"/>
              <w:right w:val="single" w:color="4f81bd" w:sz="6"/>
            </w:tcBorders>
            <w:shd w:color="auto" w:fill="auto" w:val="clear"/>
            <w:tcMar>
              <w:left w:w="108" w:type="dxa"/>
              <w:right w:w="108" w:type="dxa"/>
            </w:tcMar>
            <w:vAlign w:val="top"/>
          </w:tcPr>
          <w:p>
            <w:pPr>
              <w:keepNext w:val="true"/>
              <w:keepLines w:val="true"/>
              <w:spacing w:before="0" w:after="0" w:line="360"/>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FFFFFF"/>
                <w:spacing w:val="0"/>
                <w:position w:val="0"/>
                <w:sz w:val="22"/>
                <w:shd w:fill="auto" w:val="clear"/>
              </w:rPr>
              <w:t xml:space="preserve"> </w:t>
            </w:r>
            <w:r>
              <w:rPr>
                <w:rFonts w:ascii="Times New Roman" w:hAnsi="Times New Roman" w:cs="Times New Roman" w:eastAsia="Times New Roman"/>
                <w:b/>
                <w:color w:val="auto"/>
                <w:spacing w:val="0"/>
                <w:position w:val="0"/>
                <w:sz w:val="22"/>
                <w:shd w:fill="auto" w:val="clear"/>
              </w:rPr>
              <w:t xml:space="preserve">Project Title</w:t>
            </w:r>
            <w:r>
              <w:rPr>
                <w:rFonts w:ascii="Times New Roman" w:hAnsi="Times New Roman" w:cs="Times New Roman" w:eastAsia="Times New Roman"/>
                <w:b/>
                <w:color w:val="auto"/>
                <w:spacing w:val="0"/>
                <w:position w:val="0"/>
                <w:sz w:val="24"/>
                <w:shd w:fill="auto" w:val="clear"/>
              </w:rPr>
              <w:t xml:space="preserve">: EXPLORING ON MOTIVATIONAL TECHNIQUES OF BUSINESS PERFORMANCE</w:t>
            </w:r>
            <w:r>
              <w:rPr>
                <w:rFonts w:ascii="Times New Roman" w:hAnsi="Times New Roman" w:cs="Times New Roman" w:eastAsia="Times New Roman"/>
                <w:b/>
                <w:color w:val="auto"/>
                <w:spacing w:val="0"/>
                <w:position w:val="0"/>
                <w:sz w:val="32"/>
                <w:shd w:fill="auto" w:val="clear"/>
              </w:rPr>
              <w:t xml:space="preserve">.</w:t>
            </w:r>
          </w:p>
          <w:p>
            <w:pPr>
              <w:spacing w:before="0" w:after="0" w:line="360"/>
              <w:ind w:right="0" w:left="0" w:firstLine="0"/>
              <w:jc w:val="left"/>
              <w:rPr>
                <w:spacing w:val="0"/>
                <w:position w:val="0"/>
              </w:rPr>
            </w:pPr>
          </w:p>
        </w:tc>
      </w:tr>
      <w:tr>
        <w:trPr>
          <w:trHeight w:val="572" w:hRule="auto"/>
          <w:jc w:val="left"/>
        </w:trPr>
        <w:tc>
          <w:tcPr>
            <w:tcW w:w="9352" w:type="dxa"/>
            <w:gridSpan w:val="3"/>
            <w:tcBorders>
              <w:top w:val="single" w:color="4f81bd" w:sz="6"/>
              <w:left w:val="single" w:color="4f81bd" w:sz="6"/>
              <w:bottom w:val="single" w:color="4f81bd" w:sz="6"/>
              <w:right w:val="single" w:color="4f81bd" w:sz="6"/>
            </w:tcBorders>
            <w:shd w:color="auto" w:fill="auto" w:val="clear"/>
            <w:tcMar>
              <w:left w:w="108" w:type="dxa"/>
              <w:right w:w="108" w:type="dxa"/>
            </w:tcMar>
            <w:vAlign w:val="top"/>
          </w:tcPr>
          <w:p>
            <w:pPr>
              <w:spacing w:before="240" w:after="240" w:line="360"/>
              <w:ind w:right="0"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Name of Researcher: Ionela Dan </w:t>
            </w:r>
          </w:p>
        </w:tc>
      </w:tr>
    </w:tbl>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675"/>
        <w:gridCol w:w="1302"/>
        <w:gridCol w:w="4915"/>
        <w:gridCol w:w="1588"/>
        <w:gridCol w:w="870"/>
      </w:tblGrid>
      <w:tr>
        <w:trPr>
          <w:trHeight w:val="1" w:hRule="atLeast"/>
          <w:jc w:val="left"/>
        </w:trPr>
        <w:tc>
          <w:tcPr>
            <w:tcW w:w="675"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1</w:t>
            </w:r>
          </w:p>
        </w:tc>
        <w:tc>
          <w:tcPr>
            <w:tcW w:w="7805" w:type="dxa"/>
            <w:gridSpan w:val="3"/>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33" w:left="0" w:firstLine="0"/>
              <w:jc w:val="both"/>
              <w:rPr>
                <w:spacing w:val="0"/>
                <w:position w:val="0"/>
                <w:sz w:val="22"/>
              </w:rPr>
            </w:pPr>
            <w:r>
              <w:rPr>
                <w:rFonts w:ascii="Times New Roman" w:hAnsi="Times New Roman" w:cs="Times New Roman" w:eastAsia="Times New Roman"/>
                <w:color w:val="auto"/>
                <w:spacing w:val="0"/>
                <w:position w:val="0"/>
                <w:sz w:val="22"/>
                <w:shd w:fill="auto" w:val="clear"/>
              </w:rPr>
              <w:t xml:space="preserve">I confirm that I have read and understand the information sheet dated _21/12/2023________</w:t>
            </w:r>
            <w:r>
              <w:rPr>
                <w:rFonts w:ascii="Times New Roman" w:hAnsi="Times New Roman" w:cs="Times New Roman" w:eastAsia="Times New Roman"/>
                <w:color w:val="FF0000"/>
                <w:spacing w:val="0"/>
                <w:position w:val="0"/>
                <w:sz w:val="22"/>
                <w:shd w:fill="auto" w:val="clear"/>
              </w:rPr>
              <w:t xml:space="preserve"> </w:t>
            </w:r>
            <w:r>
              <w:rPr>
                <w:rFonts w:ascii="Times New Roman" w:hAnsi="Times New Roman" w:cs="Times New Roman" w:eastAsia="Times New Roman"/>
                <w:color w:val="auto"/>
                <w:spacing w:val="0"/>
                <w:position w:val="0"/>
                <w:sz w:val="22"/>
                <w:shd w:fill="auto" w:val="clear"/>
              </w:rPr>
              <w:t xml:space="preserve">for the above study. I have had the opportunity to consider the information, ask questions and have had these answered satisfactorily.</w:t>
            </w:r>
          </w:p>
        </w:tc>
        <w:tc>
          <w:tcPr>
            <w:tcW w:w="870"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yes</w:t>
            </w:r>
          </w:p>
        </w:tc>
      </w:tr>
      <w:tr>
        <w:trPr>
          <w:trHeight w:val="763" w:hRule="auto"/>
          <w:jc w:val="left"/>
        </w:trPr>
        <w:tc>
          <w:tcPr>
            <w:tcW w:w="675"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2</w:t>
            </w:r>
          </w:p>
        </w:tc>
        <w:tc>
          <w:tcPr>
            <w:tcW w:w="7805" w:type="dxa"/>
            <w:gridSpan w:val="3"/>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33"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I understand that my participation is voluntary and that I am free to withdraw at any time, without giving any reason.</w:t>
            </w:r>
          </w:p>
          <w:p>
            <w:pPr>
              <w:spacing w:before="240" w:after="240" w:line="360"/>
              <w:ind w:right="33" w:left="0" w:firstLine="0"/>
              <w:jc w:val="both"/>
              <w:rPr>
                <w:color w:val="auto"/>
                <w:spacing w:val="0"/>
                <w:position w:val="0"/>
                <w:sz w:val="22"/>
              </w:rPr>
            </w:pPr>
          </w:p>
        </w:tc>
        <w:tc>
          <w:tcPr>
            <w:tcW w:w="870"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yes</w:t>
            </w:r>
          </w:p>
        </w:tc>
      </w:tr>
      <w:tr>
        <w:trPr>
          <w:trHeight w:val="1" w:hRule="atLeast"/>
          <w:jc w:val="left"/>
        </w:trPr>
        <w:tc>
          <w:tcPr>
            <w:tcW w:w="675"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3</w:t>
            </w:r>
          </w:p>
        </w:tc>
        <w:tc>
          <w:tcPr>
            <w:tcW w:w="7805" w:type="dxa"/>
            <w:gridSpan w:val="3"/>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175"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I understand that any information given by me may be used in future reports, articles or presentations by the research team.</w:t>
            </w:r>
          </w:p>
          <w:p>
            <w:pPr>
              <w:spacing w:before="240" w:after="240" w:line="360"/>
              <w:ind w:right="175" w:left="0" w:firstLine="0"/>
              <w:jc w:val="both"/>
              <w:rPr>
                <w:color w:val="auto"/>
                <w:spacing w:val="0"/>
                <w:position w:val="0"/>
                <w:sz w:val="22"/>
              </w:rPr>
            </w:pPr>
          </w:p>
        </w:tc>
        <w:tc>
          <w:tcPr>
            <w:tcW w:w="870"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yes</w:t>
            </w:r>
          </w:p>
        </w:tc>
      </w:tr>
      <w:tr>
        <w:trPr>
          <w:trHeight w:val="1" w:hRule="atLeast"/>
          <w:jc w:val="left"/>
        </w:trPr>
        <w:tc>
          <w:tcPr>
            <w:tcW w:w="675"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4</w:t>
            </w:r>
          </w:p>
        </w:tc>
        <w:tc>
          <w:tcPr>
            <w:tcW w:w="7805" w:type="dxa"/>
            <w:gridSpan w:val="3"/>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33"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I understand that my name will not appear in any reports, articles or presentations.</w:t>
            </w:r>
          </w:p>
          <w:p>
            <w:pPr>
              <w:spacing w:before="240" w:after="240" w:line="360"/>
              <w:ind w:right="33" w:left="0" w:firstLine="0"/>
              <w:jc w:val="both"/>
              <w:rPr>
                <w:color w:val="auto"/>
                <w:spacing w:val="0"/>
                <w:position w:val="0"/>
                <w:sz w:val="22"/>
              </w:rPr>
            </w:pPr>
          </w:p>
        </w:tc>
        <w:tc>
          <w:tcPr>
            <w:tcW w:w="870"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yes</w:t>
            </w:r>
          </w:p>
        </w:tc>
      </w:tr>
      <w:tr>
        <w:trPr>
          <w:trHeight w:val="1" w:hRule="atLeast"/>
          <w:jc w:val="left"/>
        </w:trPr>
        <w:tc>
          <w:tcPr>
            <w:tcW w:w="675"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5</w:t>
            </w:r>
          </w:p>
        </w:tc>
        <w:tc>
          <w:tcPr>
            <w:tcW w:w="7805" w:type="dxa"/>
            <w:gridSpan w:val="3"/>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I agree to take part in the above study.</w:t>
            </w:r>
          </w:p>
          <w:p>
            <w:pPr>
              <w:spacing w:before="240" w:after="240" w:line="360"/>
              <w:ind w:right="-284" w:left="0" w:firstLine="0"/>
              <w:jc w:val="both"/>
              <w:rPr>
                <w:color w:val="auto"/>
                <w:spacing w:val="0"/>
                <w:position w:val="0"/>
                <w:sz w:val="22"/>
              </w:rPr>
            </w:pPr>
          </w:p>
        </w:tc>
        <w:tc>
          <w:tcPr>
            <w:tcW w:w="870"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spacing w:before="240" w:after="240" w:line="360"/>
              <w:ind w:right="-284"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yes</w:t>
            </w:r>
          </w:p>
        </w:tc>
      </w:tr>
      <w:tr>
        <w:trPr>
          <w:trHeight w:val="1" w:hRule="atLeast"/>
          <w:jc w:val="left"/>
        </w:trPr>
        <w:tc>
          <w:tcPr>
            <w:tcW w:w="1977" w:type="dxa"/>
            <w:gridSpan w:val="2"/>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tabs>
                <w:tab w:val="left" w:pos="3600" w:leader="none"/>
                <w:tab w:val="left" w:pos="6480" w:leader="none"/>
              </w:tabs>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Name of Participant</w:t>
            </w:r>
          </w:p>
          <w:p>
            <w:pPr>
              <w:tabs>
                <w:tab w:val="left" w:pos="3600" w:leader="none"/>
                <w:tab w:val="left" w:pos="6480" w:leader="none"/>
              </w:tabs>
              <w:spacing w:before="240" w:after="240" w:line="360"/>
              <w:ind w:right="0" w:left="0" w:firstLine="0"/>
              <w:jc w:val="both"/>
              <w:rPr>
                <w:color w:val="auto"/>
                <w:spacing w:val="0"/>
                <w:position w:val="0"/>
                <w:sz w:val="22"/>
              </w:rPr>
            </w:pPr>
          </w:p>
        </w:tc>
        <w:tc>
          <w:tcPr>
            <w:tcW w:w="4915"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tabs>
                <w:tab w:val="left" w:pos="3600" w:leader="none"/>
                <w:tab w:val="left" w:pos="6480" w:leader="none"/>
              </w:tabs>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Shafquat Zaman</w:t>
            </w:r>
          </w:p>
          <w:p>
            <w:pPr>
              <w:tabs>
                <w:tab w:val="left" w:pos="3600" w:leader="none"/>
                <w:tab w:val="left" w:pos="6480" w:leader="none"/>
              </w:tabs>
              <w:spacing w:before="240" w:after="240" w:line="360"/>
              <w:ind w:right="0"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safquat.zaman@specsavers.com</w:t>
            </w:r>
          </w:p>
        </w:tc>
        <w:tc>
          <w:tcPr>
            <w:tcW w:w="2458" w:type="dxa"/>
            <w:gridSpan w:val="2"/>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tabs>
                <w:tab w:val="left" w:pos="3600" w:leader="none"/>
                <w:tab w:val="left" w:pos="6480" w:leader="none"/>
              </w:tabs>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Signature</w:t>
            </w:r>
          </w:p>
          <w:p>
            <w:pPr>
              <w:tabs>
                <w:tab w:val="left" w:pos="3600" w:leader="none"/>
                <w:tab w:val="left" w:pos="6480" w:leader="none"/>
              </w:tabs>
              <w:spacing w:before="240" w:after="240" w:line="360"/>
              <w:ind w:right="0"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Safquat Zaman </w:t>
            </w:r>
          </w:p>
        </w:tc>
      </w:tr>
      <w:tr>
        <w:trPr>
          <w:trHeight w:val="403" w:hRule="auto"/>
          <w:jc w:val="left"/>
        </w:trPr>
        <w:tc>
          <w:tcPr>
            <w:tcW w:w="1977" w:type="dxa"/>
            <w:gridSpan w:val="2"/>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tabs>
                <w:tab w:val="left" w:pos="3600" w:leader="none"/>
                <w:tab w:val="left" w:pos="6480" w:leader="none"/>
              </w:tabs>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Researcher</w:t>
            </w:r>
          </w:p>
          <w:p>
            <w:pPr>
              <w:tabs>
                <w:tab w:val="left" w:pos="3600" w:leader="none"/>
                <w:tab w:val="left" w:pos="6480" w:leader="none"/>
              </w:tabs>
              <w:spacing w:before="240" w:after="240" w:line="360"/>
              <w:ind w:right="0" w:left="0" w:firstLine="0"/>
              <w:jc w:val="both"/>
              <w:rPr>
                <w:color w:val="auto"/>
                <w:spacing w:val="0"/>
                <w:position w:val="0"/>
                <w:sz w:val="22"/>
              </w:rPr>
            </w:pPr>
          </w:p>
        </w:tc>
        <w:tc>
          <w:tcPr>
            <w:tcW w:w="4915" w:type="dxa"/>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tabs>
                <w:tab w:val="left" w:pos="3600" w:leader="none"/>
                <w:tab w:val="left" w:pos="6480" w:leader="none"/>
              </w:tabs>
              <w:spacing w:before="240" w:after="240" w:line="360"/>
              <w:ind w:right="0"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Ionela Dan </w:t>
            </w:r>
          </w:p>
        </w:tc>
        <w:tc>
          <w:tcPr>
            <w:tcW w:w="2458" w:type="dxa"/>
            <w:gridSpan w:val="2"/>
            <w:tcBorders>
              <w:top w:val="single" w:color="4f81bd" w:sz="4"/>
              <w:left w:val="single" w:color="4f81bd" w:sz="4"/>
              <w:bottom w:val="single" w:color="4f81bd" w:sz="4"/>
              <w:right w:val="single" w:color="4f81bd" w:sz="4"/>
            </w:tcBorders>
            <w:shd w:color="auto" w:fill="auto" w:val="clear"/>
            <w:tcMar>
              <w:left w:w="108" w:type="dxa"/>
              <w:right w:w="108" w:type="dxa"/>
            </w:tcMar>
            <w:vAlign w:val="top"/>
          </w:tcPr>
          <w:p>
            <w:pPr>
              <w:tabs>
                <w:tab w:val="left" w:pos="3600" w:leader="none"/>
                <w:tab w:val="left" w:pos="6480" w:leader="none"/>
              </w:tabs>
              <w:spacing w:before="240" w:after="240" w:line="360"/>
              <w:ind w:right="0" w:left="0" w:firstLine="0"/>
              <w:jc w:val="both"/>
              <w:rPr>
                <w:color w:val="auto"/>
                <w:spacing w:val="0"/>
                <w:position w:val="0"/>
                <w:sz w:val="22"/>
              </w:rPr>
            </w:pPr>
            <w:r>
              <w:rPr>
                <w:rFonts w:ascii="Times New Roman" w:hAnsi="Times New Roman" w:cs="Times New Roman" w:eastAsia="Times New Roman"/>
                <w:color w:val="auto"/>
                <w:spacing w:val="0"/>
                <w:position w:val="0"/>
                <w:sz w:val="22"/>
                <w:shd w:fill="auto" w:val="clear"/>
              </w:rPr>
              <w:t xml:space="preserve">Ionela Dan </w:t>
            </w:r>
          </w:p>
        </w:tc>
      </w:tr>
    </w:tbl>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9280"/>
      </w:tblGrid>
      <w:tr>
        <w:trPr>
          <w:trHeight w:val="814" w:hRule="auto"/>
          <w:jc w:val="left"/>
        </w:trPr>
        <w:tc>
          <w:tcPr>
            <w:tcW w:w="9280" w:type="dxa"/>
            <w:tcBorders>
              <w:top w:val="single" w:color="4f81bd" w:sz="6"/>
              <w:left w:val="single" w:color="4f81bd" w:sz="6"/>
              <w:bottom w:val="single" w:color="4f81bd" w:sz="6"/>
              <w:right w:val="single" w:color="4f81bd" w:sz="6"/>
            </w:tcBorders>
            <w:shd w:color="auto" w:fill="auto" w:val="clear"/>
            <w:tcMar>
              <w:left w:w="108" w:type="dxa"/>
              <w:right w:w="108" w:type="dxa"/>
            </w:tcMar>
            <w:vAlign w:val="top"/>
          </w:tcPr>
          <w:p>
            <w:pPr>
              <w:tabs>
                <w:tab w:val="left" w:pos="3600" w:leader="none"/>
                <w:tab w:val="left" w:pos="6480" w:leader="none"/>
              </w:tabs>
              <w:spacing w:before="240" w:after="240" w:line="360"/>
              <w:ind w:right="0" w:left="0" w:firstLine="0"/>
              <w:jc w:val="both"/>
              <w:rPr>
                <w:rFonts w:ascii="Times New Roman" w:hAnsi="Times New Roman" w:cs="Times New Roman" w:eastAsia="Times New Roman"/>
                <w:color w:val="000000"/>
                <w:spacing w:val="0"/>
                <w:position w:val="0"/>
                <w:sz w:val="22"/>
                <w:shd w:fill="auto" w:val="clear"/>
              </w:rPr>
            </w:pPr>
            <w:r>
              <w:rPr>
                <w:rFonts w:ascii="Times New Roman" w:hAnsi="Times New Roman" w:cs="Times New Roman" w:eastAsia="Times New Roman"/>
                <w:color w:val="000000"/>
                <w:spacing w:val="0"/>
                <w:position w:val="0"/>
                <w:sz w:val="22"/>
                <w:shd w:fill="auto" w:val="clear"/>
              </w:rPr>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When completed please return in the envelope provided. One copy will be given to you and the original to be kept on the file of the research team at:</w:t>
            </w:r>
          </w:p>
          <w:p>
            <w:pPr>
              <w:spacing w:before="240" w:after="240" w:line="360"/>
              <w:ind w:right="0" w:left="0" w:firstLine="0"/>
              <w:jc w:val="both"/>
              <w:rPr>
                <w:rFonts w:ascii="Times New Roman" w:hAnsi="Times New Roman" w:cs="Times New Roman" w:eastAsia="Times New Roman"/>
                <w:b/>
                <w:color w:val="auto"/>
                <w:spacing w:val="0"/>
                <w:position w:val="0"/>
                <w:sz w:val="22"/>
                <w:shd w:fill="auto" w:val="clear"/>
              </w:rPr>
            </w:pPr>
          </w:p>
          <w:p>
            <w:pPr>
              <w:spacing w:before="240" w:after="240" w:line="360"/>
              <w:ind w:right="0" w:left="0" w:firstLine="0"/>
              <w:jc w:val="both"/>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NAME &amp; ADDRESS OF RESEARCHER</w:t>
            </w:r>
          </w:p>
          <w:p>
            <w:pPr>
              <w:spacing w:before="240" w:after="240" w:line="360"/>
              <w:ind w:right="0" w:left="0" w:firstLine="0"/>
              <w:jc w:val="both"/>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Ionela Dan /2023559</w:t>
            </w:r>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University of Wales Trinity Saint David (London Campus)</w:t>
            </w:r>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Winchester House</w:t>
            </w:r>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11 Cranmer Road</w:t>
            </w:r>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London </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22"/>
                <w:shd w:fill="auto" w:val="clear"/>
              </w:rPr>
              <w:t xml:space="preserve"> SW9 6EJ</w:t>
            </w:r>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Tel: +442075667600</w:t>
            </w:r>
          </w:p>
          <w:p>
            <w:pPr>
              <w:spacing w:before="240" w:after="240" w:line="360"/>
              <w:ind w:right="0" w:left="0" w:firstLine="0"/>
              <w:jc w:val="both"/>
              <w:rPr>
                <w:rFonts w:ascii="Times New Roman" w:hAnsi="Times New Roman" w:cs="Times New Roman" w:eastAsia="Times New Roman"/>
                <w:color w:val="0000FF"/>
                <w:spacing w:val="0"/>
                <w:position w:val="0"/>
                <w:sz w:val="22"/>
                <w:u w:val="single"/>
                <w:shd w:fill="auto" w:val="clear"/>
              </w:rPr>
            </w:pPr>
            <w:r>
              <w:rPr>
                <w:rFonts w:ascii="Times New Roman" w:hAnsi="Times New Roman" w:cs="Times New Roman" w:eastAsia="Times New Roman"/>
                <w:color w:val="auto"/>
                <w:spacing w:val="0"/>
                <w:position w:val="0"/>
                <w:sz w:val="22"/>
                <w:shd w:fill="auto" w:val="clear"/>
              </w:rPr>
              <w:t xml:space="preserve">Email: </w:t>
            </w:r>
            <w:hyperlink xmlns:r="http://schemas.openxmlformats.org/officeDocument/2006/relationships" r:id="docRId12">
              <w:r>
                <w:rPr>
                  <w:rFonts w:ascii="Times New Roman" w:hAnsi="Times New Roman" w:cs="Times New Roman" w:eastAsia="Times New Roman"/>
                  <w:color w:val="0000FF"/>
                  <w:spacing w:val="0"/>
                  <w:position w:val="0"/>
                  <w:sz w:val="22"/>
                  <w:u w:val="single"/>
                  <w:shd w:fill="auto" w:val="clear"/>
                </w:rPr>
                <w:t xml:space="preserve">info.london@uwtsd.ac.uk</w:t>
              </w:r>
            </w:hyperlink>
          </w:p>
          <w:p>
            <w:pPr>
              <w:spacing w:before="240" w:after="24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b/>
                <w:strike w:val="true"/>
                <w:color w:val="auto"/>
                <w:spacing w:val="0"/>
                <w:position w:val="0"/>
                <w:sz w:val="22"/>
                <w:shd w:fill="auto" w:val="clear"/>
              </w:rPr>
              <w:t xml:space="preserve">         : </w:t>
            </w:r>
            <w:hyperlink xmlns:r="http://schemas.openxmlformats.org/officeDocument/2006/relationships" r:id="docRId13">
              <w:r>
                <w:rPr>
                  <w:rFonts w:ascii="Times New Roman" w:hAnsi="Times New Roman" w:cs="Times New Roman" w:eastAsia="Times New Roman"/>
                  <w:color w:val="0000FF"/>
                  <w:spacing w:val="0"/>
                  <w:position w:val="0"/>
                  <w:sz w:val="22"/>
                  <w:u w:val="single"/>
                  <w:shd w:fill="auto" w:val="clear"/>
                </w:rPr>
                <w:t xml:space="preserve">londonstudentservice@uwtsd.ac.uk</w:t>
              </w:r>
            </w:hyperlink>
            <w:r>
              <w:rPr>
                <w:rFonts w:ascii="Times New Roman" w:hAnsi="Times New Roman" w:cs="Times New Roman" w:eastAsia="Times New Roman"/>
                <w:color w:val="auto"/>
                <w:spacing w:val="0"/>
                <w:position w:val="0"/>
                <w:sz w:val="22"/>
                <w:shd w:fill="auto" w:val="clear"/>
              </w:rPr>
              <w:t xml:space="preserve"> </w:t>
            </w:r>
          </w:p>
          <w:p>
            <w:pPr>
              <w:spacing w:before="240" w:after="240" w:line="360"/>
              <w:ind w:right="0" w:left="0" w:firstLine="0"/>
              <w:jc w:val="both"/>
              <w:rPr>
                <w:spacing w:val="0"/>
                <w:position w:val="0"/>
                <w:sz w:val="22"/>
              </w:rPr>
            </w:pPr>
          </w:p>
        </w:tc>
      </w:tr>
    </w:tbl>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object w:dxaOrig="5580" w:dyaOrig="810">
          <v:rect xmlns:o="urn:schemas-microsoft-com:office:office" xmlns:v="urn:schemas-microsoft-com:vml" id="rectole0000000004" style="width:279.000000pt;height:40.50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Package" DrawAspect="Content" ObjectID="0000000004" ShapeID="rectole0000000004" r:id="docRId14"/>
        </w:objec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num w:numId="7">
    <w:abstractNumId w:val="18"/>
  </w:num>
  <w:num w:numId="9">
    <w:abstractNumId w:val="12"/>
  </w:num>
  <w:num w:numId="12">
    <w:abstractNumId w:val="6"/>
  </w:num>
  <w:num w:numId="11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styles.xml" Id="docRId17" Type="http://schemas.openxmlformats.org/officeDocument/2006/relationships/styles" /><Relationship Target="media/image2.wmf" Id="docRId7" Type="http://schemas.openxmlformats.org/officeDocument/2006/relationships/image" /><Relationship Target="embeddings/oleObject3.bin" Id="docRId10" Type="http://schemas.openxmlformats.org/officeDocument/2006/relationships/oleObject" /><Relationship Target="embeddings/oleObject4.bin" Id="docRId14" Type="http://schemas.openxmlformats.org/officeDocument/2006/relationships/oleObject" /><Relationship Target="embeddings/oleObject1.bin" Id="docRId2" Type="http://schemas.openxmlformats.org/officeDocument/2006/relationships/oleObject" /><Relationship Target="embeddings/oleObject2.bin" Id="docRId6" Type="http://schemas.openxmlformats.org/officeDocument/2006/relationships/oleObject" /><Relationship Target="media/image0.wmf" Id="docRId1" Type="http://schemas.openxmlformats.org/officeDocument/2006/relationships/image" /><Relationship Target="media/image3.wmf" Id="docRId11" Type="http://schemas.openxmlformats.org/officeDocument/2006/relationships/image" /><Relationship Target="media/image4.wmf" Id="docRId15" Type="http://schemas.openxmlformats.org/officeDocument/2006/relationships/image" /><Relationship TargetMode="External" Target="mailto:londonstudentservice@uwtsd.ac.uk" Id="docRId5" Type="http://schemas.openxmlformats.org/officeDocument/2006/relationships/hyperlink" /><Relationship TargetMode="External" Target="mailto:londonstudentservice@uwtsd.ac.uk" Id="docRId9" Type="http://schemas.openxmlformats.org/officeDocument/2006/relationships/hyperlink" /><Relationship Target="embeddings/oleObject0.bin" Id="docRId0" Type="http://schemas.openxmlformats.org/officeDocument/2006/relationships/oleObject" /><Relationship TargetMode="External" Target="mailto:info.london@uwtsd.ac.uk" Id="docRId12" Type="http://schemas.openxmlformats.org/officeDocument/2006/relationships/hyperlink" /><Relationship Target="numbering.xml" Id="docRId16" Type="http://schemas.openxmlformats.org/officeDocument/2006/relationships/numbering" /><Relationship TargetMode="External" Target="mailto:info.london@uwtsd.ac.uk" Id="docRId4" Type="http://schemas.openxmlformats.org/officeDocument/2006/relationships/hyperlink" /><Relationship TargetMode="External" Target="mailto:info.london@uwtsd.ac.uk" Id="docRId8" Type="http://schemas.openxmlformats.org/officeDocument/2006/relationships/hyperlink" /><Relationship TargetMode="External" Target="mailto:londonstudentservice@uwtsd.ac.uk" Id="docRId13" Type="http://schemas.openxmlformats.org/officeDocument/2006/relationships/hyperlink" /><Relationship Target="media/image1.wmf" Id="docRId3" Type="http://schemas.openxmlformats.org/officeDocument/2006/relationships/image" /></Relationships>
</file>