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094393" w14:textId="77777777" w:rsidR="00251DF7" w:rsidRDefault="00251DF7" w:rsidP="00251DF7">
      <w:pPr>
        <w:spacing w:before="100" w:beforeAutospacing="1" w:after="100" w:afterAutospacing="1" w:line="360" w:lineRule="auto"/>
        <w:ind w:left="2160"/>
        <w:jc w:val="both"/>
        <w:outlineLvl w:val="2"/>
        <w:rPr>
          <w:rFonts w:ascii="Arial" w:eastAsia="Times New Roman" w:hAnsi="Arial" w:cs="Arial"/>
          <w:b/>
          <w:bCs/>
        </w:rPr>
      </w:pPr>
      <w:r>
        <w:rPr>
          <w:rFonts w:ascii="Arial" w:eastAsia="Times New Roman" w:hAnsi="Arial" w:cs="Arial"/>
          <w:b/>
          <w:bCs/>
          <w:noProof/>
        </w:rPr>
        <w:drawing>
          <wp:inline distT="0" distB="0" distL="0" distR="0" wp14:anchorId="522D57E5" wp14:editId="3091D864">
            <wp:extent cx="2792095" cy="1158240"/>
            <wp:effectExtent l="0" t="0" r="8255"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92095" cy="1158240"/>
                    </a:xfrm>
                    <a:prstGeom prst="rect">
                      <a:avLst/>
                    </a:prstGeom>
                    <a:noFill/>
                  </pic:spPr>
                </pic:pic>
              </a:graphicData>
            </a:graphic>
          </wp:inline>
        </w:drawing>
      </w:r>
    </w:p>
    <w:p w14:paraId="497232D9" w14:textId="77777777" w:rsidR="00251DF7" w:rsidRDefault="00251DF7" w:rsidP="007B6F3F">
      <w:pPr>
        <w:spacing w:before="100" w:beforeAutospacing="1" w:after="100" w:afterAutospacing="1" w:line="360" w:lineRule="auto"/>
        <w:jc w:val="both"/>
        <w:outlineLvl w:val="2"/>
        <w:rPr>
          <w:rFonts w:ascii="Arial" w:eastAsia="Times New Roman" w:hAnsi="Arial" w:cs="Arial"/>
          <w:b/>
          <w:bCs/>
        </w:rPr>
      </w:pPr>
    </w:p>
    <w:p w14:paraId="3D157D82" w14:textId="77777777" w:rsidR="00251DF7" w:rsidRDefault="00251DF7" w:rsidP="007B6F3F">
      <w:pPr>
        <w:spacing w:before="100" w:beforeAutospacing="1" w:after="100" w:afterAutospacing="1" w:line="360" w:lineRule="auto"/>
        <w:jc w:val="both"/>
        <w:outlineLvl w:val="2"/>
        <w:rPr>
          <w:rFonts w:ascii="Arial" w:eastAsia="Times New Roman" w:hAnsi="Arial" w:cs="Arial"/>
          <w:b/>
          <w:bCs/>
        </w:rPr>
      </w:pPr>
    </w:p>
    <w:tbl>
      <w:tblPr>
        <w:tblStyle w:val="TableGrid"/>
        <w:tblW w:w="0" w:type="auto"/>
        <w:jc w:val="center"/>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2515"/>
        <w:gridCol w:w="5825"/>
      </w:tblGrid>
      <w:tr w:rsidR="00251DF7" w:rsidRPr="00251DF7" w14:paraId="24B898C0" w14:textId="77777777" w:rsidTr="00117B5C">
        <w:trPr>
          <w:trHeight w:val="179"/>
          <w:jc w:val="center"/>
        </w:trPr>
        <w:tc>
          <w:tcPr>
            <w:tcW w:w="0" w:type="auto"/>
            <w:hideMark/>
          </w:tcPr>
          <w:p w14:paraId="7C7CB36C" w14:textId="77777777" w:rsidR="00251DF7" w:rsidRPr="00251DF7" w:rsidRDefault="00251DF7" w:rsidP="00251DF7">
            <w:pPr>
              <w:tabs>
                <w:tab w:val="right" w:pos="2299"/>
              </w:tabs>
              <w:spacing w:line="360" w:lineRule="auto"/>
              <w:jc w:val="both"/>
              <w:rPr>
                <w:rFonts w:ascii="Arial" w:hAnsi="Arial" w:cs="Arial"/>
                <w:b/>
                <w:bCs/>
              </w:rPr>
            </w:pPr>
            <w:r w:rsidRPr="00251DF7">
              <w:rPr>
                <w:rFonts w:ascii="Arial" w:hAnsi="Arial" w:cs="Arial"/>
                <w:b/>
                <w:bCs/>
              </w:rPr>
              <w:t>Student Name:</w:t>
            </w:r>
            <w:r w:rsidRPr="00251DF7">
              <w:rPr>
                <w:rFonts w:ascii="Arial" w:hAnsi="Arial" w:cs="Arial"/>
                <w:b/>
                <w:bCs/>
              </w:rPr>
              <w:tab/>
            </w:r>
          </w:p>
        </w:tc>
        <w:tc>
          <w:tcPr>
            <w:tcW w:w="5825" w:type="dxa"/>
            <w:hideMark/>
          </w:tcPr>
          <w:p w14:paraId="56FC3636" w14:textId="755E937B" w:rsidR="00251DF7" w:rsidRPr="00251DF7" w:rsidRDefault="00CB7723" w:rsidP="00251DF7">
            <w:pPr>
              <w:spacing w:line="360" w:lineRule="auto"/>
              <w:jc w:val="both"/>
              <w:rPr>
                <w:rFonts w:ascii="Arial" w:hAnsi="Arial" w:cs="Arial"/>
                <w:bCs/>
              </w:rPr>
            </w:pPr>
            <w:r>
              <w:rPr>
                <w:rFonts w:ascii="Arial" w:hAnsi="Arial" w:cs="Arial"/>
                <w:bCs/>
              </w:rPr>
              <w:t>SALMA MUNIR</w:t>
            </w:r>
          </w:p>
        </w:tc>
      </w:tr>
      <w:tr w:rsidR="00251DF7" w:rsidRPr="00251DF7" w14:paraId="10414A08" w14:textId="77777777" w:rsidTr="00117B5C">
        <w:trPr>
          <w:jc w:val="center"/>
        </w:trPr>
        <w:tc>
          <w:tcPr>
            <w:tcW w:w="0" w:type="auto"/>
            <w:hideMark/>
          </w:tcPr>
          <w:p w14:paraId="58C8BD23" w14:textId="77777777" w:rsidR="00251DF7" w:rsidRPr="00251DF7" w:rsidRDefault="00251DF7" w:rsidP="00251DF7">
            <w:pPr>
              <w:spacing w:line="360" w:lineRule="auto"/>
              <w:jc w:val="both"/>
              <w:rPr>
                <w:rFonts w:ascii="Arial" w:hAnsi="Arial" w:cs="Arial"/>
              </w:rPr>
            </w:pPr>
            <w:r w:rsidRPr="00251DF7">
              <w:rPr>
                <w:rFonts w:ascii="Arial" w:hAnsi="Arial" w:cs="Arial"/>
                <w:b/>
                <w:bCs/>
              </w:rPr>
              <w:t>Student ID Number:</w:t>
            </w:r>
          </w:p>
        </w:tc>
        <w:tc>
          <w:tcPr>
            <w:tcW w:w="5825" w:type="dxa"/>
            <w:hideMark/>
          </w:tcPr>
          <w:p w14:paraId="280CDB2E" w14:textId="40AFF8EA" w:rsidR="00251DF7" w:rsidRPr="00251DF7" w:rsidRDefault="00CB7723" w:rsidP="00251DF7">
            <w:pPr>
              <w:spacing w:line="360" w:lineRule="auto"/>
              <w:jc w:val="both"/>
              <w:rPr>
                <w:rFonts w:ascii="Arial" w:hAnsi="Arial" w:cs="Arial"/>
              </w:rPr>
            </w:pPr>
            <w:r>
              <w:rPr>
                <w:rFonts w:ascii="Arial" w:hAnsi="Arial" w:cs="Arial"/>
              </w:rPr>
              <w:t>2333495</w:t>
            </w:r>
          </w:p>
        </w:tc>
      </w:tr>
      <w:tr w:rsidR="00251DF7" w:rsidRPr="00251DF7" w14:paraId="183E2DD4" w14:textId="77777777" w:rsidTr="00117B5C">
        <w:trPr>
          <w:jc w:val="center"/>
        </w:trPr>
        <w:tc>
          <w:tcPr>
            <w:tcW w:w="0" w:type="auto"/>
            <w:hideMark/>
          </w:tcPr>
          <w:p w14:paraId="33C1D1F9" w14:textId="77777777" w:rsidR="00251DF7" w:rsidRPr="00251DF7" w:rsidRDefault="00251DF7" w:rsidP="00251DF7">
            <w:pPr>
              <w:spacing w:line="360" w:lineRule="auto"/>
              <w:jc w:val="both"/>
              <w:rPr>
                <w:rFonts w:ascii="Arial" w:hAnsi="Arial" w:cs="Arial"/>
              </w:rPr>
            </w:pPr>
            <w:proofErr w:type="spellStart"/>
            <w:r w:rsidRPr="00251DF7">
              <w:rPr>
                <w:rFonts w:ascii="Arial" w:hAnsi="Arial" w:cs="Arial"/>
                <w:b/>
                <w:bCs/>
              </w:rPr>
              <w:t>Programme</w:t>
            </w:r>
            <w:proofErr w:type="spellEnd"/>
            <w:r w:rsidRPr="00251DF7">
              <w:rPr>
                <w:rFonts w:ascii="Arial" w:hAnsi="Arial" w:cs="Arial"/>
                <w:b/>
                <w:bCs/>
              </w:rPr>
              <w:t>:</w:t>
            </w:r>
          </w:p>
        </w:tc>
        <w:tc>
          <w:tcPr>
            <w:tcW w:w="5825" w:type="dxa"/>
            <w:hideMark/>
          </w:tcPr>
          <w:p w14:paraId="2DA118B9" w14:textId="77777777" w:rsidR="00251DF7" w:rsidRPr="00251DF7" w:rsidRDefault="00251DF7" w:rsidP="00251DF7">
            <w:pPr>
              <w:spacing w:line="360" w:lineRule="auto"/>
              <w:jc w:val="both"/>
              <w:rPr>
                <w:rFonts w:ascii="Arial" w:hAnsi="Arial" w:cs="Arial"/>
                <w:b/>
              </w:rPr>
            </w:pPr>
            <w:r w:rsidRPr="00251DF7">
              <w:rPr>
                <w:rFonts w:ascii="Arial" w:hAnsi="Arial" w:cs="Arial"/>
                <w:b/>
              </w:rPr>
              <w:t>Certificate of Higher Education in Skills for the Workplace (Health &amp; Social Care)</w:t>
            </w:r>
          </w:p>
        </w:tc>
      </w:tr>
      <w:tr w:rsidR="00251DF7" w:rsidRPr="00251DF7" w14:paraId="5EA7E3C1" w14:textId="77777777" w:rsidTr="00117B5C">
        <w:trPr>
          <w:jc w:val="center"/>
        </w:trPr>
        <w:tc>
          <w:tcPr>
            <w:tcW w:w="0" w:type="auto"/>
            <w:hideMark/>
          </w:tcPr>
          <w:p w14:paraId="2470CF78" w14:textId="77777777" w:rsidR="00251DF7" w:rsidRPr="00251DF7" w:rsidRDefault="00251DF7" w:rsidP="00251DF7">
            <w:pPr>
              <w:spacing w:line="360" w:lineRule="auto"/>
              <w:jc w:val="both"/>
              <w:rPr>
                <w:rFonts w:ascii="Arial" w:hAnsi="Arial" w:cs="Arial"/>
              </w:rPr>
            </w:pPr>
            <w:r w:rsidRPr="00251DF7">
              <w:rPr>
                <w:rFonts w:ascii="Arial" w:hAnsi="Arial" w:cs="Arial"/>
                <w:b/>
                <w:bCs/>
              </w:rPr>
              <w:t>Module Title:</w:t>
            </w:r>
          </w:p>
        </w:tc>
        <w:tc>
          <w:tcPr>
            <w:tcW w:w="5825" w:type="dxa"/>
            <w:hideMark/>
          </w:tcPr>
          <w:p w14:paraId="16D403F1" w14:textId="77777777" w:rsidR="00251DF7" w:rsidRPr="00251DF7" w:rsidRDefault="00251DF7" w:rsidP="00251DF7">
            <w:pPr>
              <w:spacing w:line="360" w:lineRule="auto"/>
              <w:jc w:val="both"/>
              <w:rPr>
                <w:rFonts w:ascii="Arial" w:hAnsi="Arial" w:cs="Arial"/>
              </w:rPr>
            </w:pPr>
            <w:r w:rsidRPr="00251DF7">
              <w:rPr>
                <w:rFonts w:ascii="Arial" w:hAnsi="Arial" w:cs="Arial"/>
                <w:b/>
              </w:rPr>
              <w:t>Psychology</w:t>
            </w:r>
            <w:r w:rsidRPr="00251DF7">
              <w:rPr>
                <w:rFonts w:ascii="Arial" w:hAnsi="Arial" w:cs="Arial"/>
                <w:b/>
                <w:spacing w:val="-6"/>
              </w:rPr>
              <w:t xml:space="preserve"> </w:t>
            </w:r>
            <w:r w:rsidRPr="00251DF7">
              <w:rPr>
                <w:rFonts w:ascii="Arial" w:hAnsi="Arial" w:cs="Arial"/>
                <w:b/>
              </w:rPr>
              <w:t>in</w:t>
            </w:r>
            <w:r w:rsidRPr="00251DF7">
              <w:rPr>
                <w:rFonts w:ascii="Arial" w:hAnsi="Arial" w:cs="Arial"/>
                <w:b/>
                <w:spacing w:val="-4"/>
              </w:rPr>
              <w:t xml:space="preserve"> </w:t>
            </w:r>
            <w:r w:rsidRPr="00251DF7">
              <w:rPr>
                <w:rFonts w:ascii="Arial" w:hAnsi="Arial" w:cs="Arial"/>
                <w:b/>
              </w:rPr>
              <w:t>Health</w:t>
            </w:r>
            <w:r w:rsidRPr="00251DF7">
              <w:rPr>
                <w:rFonts w:ascii="Arial" w:hAnsi="Arial" w:cs="Arial"/>
                <w:b/>
                <w:spacing w:val="-3"/>
              </w:rPr>
              <w:t xml:space="preserve"> </w:t>
            </w:r>
            <w:r w:rsidRPr="00251DF7">
              <w:rPr>
                <w:rFonts w:ascii="Arial" w:hAnsi="Arial" w:cs="Arial"/>
                <w:b/>
              </w:rPr>
              <w:t>and</w:t>
            </w:r>
            <w:r w:rsidRPr="00251DF7">
              <w:rPr>
                <w:rFonts w:ascii="Arial" w:hAnsi="Arial" w:cs="Arial"/>
                <w:b/>
                <w:spacing w:val="-4"/>
              </w:rPr>
              <w:t xml:space="preserve"> </w:t>
            </w:r>
            <w:r w:rsidRPr="00251DF7">
              <w:rPr>
                <w:rFonts w:ascii="Arial" w:hAnsi="Arial" w:cs="Arial"/>
                <w:b/>
              </w:rPr>
              <w:t>Social</w:t>
            </w:r>
            <w:r w:rsidRPr="00251DF7">
              <w:rPr>
                <w:rFonts w:ascii="Arial" w:hAnsi="Arial" w:cs="Arial"/>
                <w:b/>
                <w:spacing w:val="-4"/>
              </w:rPr>
              <w:t xml:space="preserve"> Care</w:t>
            </w:r>
          </w:p>
        </w:tc>
      </w:tr>
      <w:tr w:rsidR="00251DF7" w:rsidRPr="00251DF7" w14:paraId="3281602E" w14:textId="77777777" w:rsidTr="00117B5C">
        <w:trPr>
          <w:jc w:val="center"/>
        </w:trPr>
        <w:tc>
          <w:tcPr>
            <w:tcW w:w="0" w:type="auto"/>
            <w:hideMark/>
          </w:tcPr>
          <w:p w14:paraId="69D94D96" w14:textId="77777777" w:rsidR="00251DF7" w:rsidRPr="00251DF7" w:rsidRDefault="00251DF7" w:rsidP="00251DF7">
            <w:pPr>
              <w:spacing w:line="360" w:lineRule="auto"/>
              <w:jc w:val="both"/>
              <w:rPr>
                <w:rFonts w:ascii="Arial" w:hAnsi="Arial" w:cs="Arial"/>
              </w:rPr>
            </w:pPr>
            <w:r w:rsidRPr="00251DF7">
              <w:rPr>
                <w:rFonts w:ascii="Arial" w:hAnsi="Arial" w:cs="Arial"/>
                <w:b/>
                <w:bCs/>
              </w:rPr>
              <w:t>Module Code:</w:t>
            </w:r>
          </w:p>
        </w:tc>
        <w:tc>
          <w:tcPr>
            <w:tcW w:w="5825" w:type="dxa"/>
            <w:hideMark/>
          </w:tcPr>
          <w:p w14:paraId="5082519A" w14:textId="77777777" w:rsidR="00251DF7" w:rsidRPr="00251DF7" w:rsidRDefault="00251DF7" w:rsidP="00251DF7">
            <w:pPr>
              <w:spacing w:line="360" w:lineRule="auto"/>
              <w:jc w:val="both"/>
              <w:rPr>
                <w:rFonts w:ascii="Arial" w:hAnsi="Arial" w:cs="Arial"/>
              </w:rPr>
            </w:pPr>
            <w:r w:rsidRPr="00251DF7">
              <w:rPr>
                <w:rFonts w:ascii="Arial" w:hAnsi="Arial" w:cs="Arial"/>
                <w:b/>
                <w:spacing w:val="-2"/>
              </w:rPr>
              <w:t>LCHS4010</w:t>
            </w:r>
          </w:p>
        </w:tc>
      </w:tr>
      <w:tr w:rsidR="00251DF7" w:rsidRPr="00251DF7" w14:paraId="0EC29821" w14:textId="77777777" w:rsidTr="00117B5C">
        <w:trPr>
          <w:jc w:val="center"/>
        </w:trPr>
        <w:tc>
          <w:tcPr>
            <w:tcW w:w="0" w:type="auto"/>
            <w:hideMark/>
          </w:tcPr>
          <w:p w14:paraId="28539962" w14:textId="77777777" w:rsidR="00251DF7" w:rsidRPr="00251DF7" w:rsidRDefault="00251DF7" w:rsidP="00251DF7">
            <w:pPr>
              <w:spacing w:line="360" w:lineRule="auto"/>
              <w:jc w:val="both"/>
              <w:rPr>
                <w:rFonts w:ascii="Arial" w:hAnsi="Arial" w:cs="Arial"/>
              </w:rPr>
            </w:pPr>
            <w:r w:rsidRPr="00251DF7">
              <w:rPr>
                <w:rFonts w:ascii="Arial" w:hAnsi="Arial" w:cs="Arial"/>
                <w:b/>
                <w:bCs/>
              </w:rPr>
              <w:t>Lecturer:</w:t>
            </w:r>
          </w:p>
        </w:tc>
        <w:tc>
          <w:tcPr>
            <w:tcW w:w="5825" w:type="dxa"/>
            <w:hideMark/>
          </w:tcPr>
          <w:p w14:paraId="2A3001D2" w14:textId="77777777" w:rsidR="00251DF7" w:rsidRPr="00251DF7" w:rsidRDefault="00251DF7" w:rsidP="00251DF7">
            <w:pPr>
              <w:spacing w:line="360" w:lineRule="auto"/>
              <w:jc w:val="both"/>
              <w:rPr>
                <w:rFonts w:ascii="Arial" w:hAnsi="Arial" w:cs="Arial"/>
              </w:rPr>
            </w:pPr>
            <w:r w:rsidRPr="00251DF7">
              <w:rPr>
                <w:rFonts w:ascii="Arial" w:hAnsi="Arial" w:cs="Arial"/>
                <w:b/>
                <w:bCs/>
              </w:rPr>
              <w:t>Neale Haddon</w:t>
            </w:r>
          </w:p>
        </w:tc>
      </w:tr>
      <w:tr w:rsidR="00251DF7" w:rsidRPr="00251DF7" w14:paraId="287B40FF" w14:textId="77777777" w:rsidTr="00117B5C">
        <w:trPr>
          <w:jc w:val="center"/>
        </w:trPr>
        <w:tc>
          <w:tcPr>
            <w:tcW w:w="0" w:type="auto"/>
            <w:hideMark/>
          </w:tcPr>
          <w:p w14:paraId="5A52DE5D" w14:textId="77777777" w:rsidR="00251DF7" w:rsidRPr="00251DF7" w:rsidRDefault="00251DF7" w:rsidP="00251DF7">
            <w:pPr>
              <w:spacing w:line="360" w:lineRule="auto"/>
              <w:jc w:val="both"/>
              <w:rPr>
                <w:rFonts w:ascii="Arial" w:hAnsi="Arial" w:cs="Arial"/>
              </w:rPr>
            </w:pPr>
            <w:r w:rsidRPr="00251DF7">
              <w:rPr>
                <w:rFonts w:ascii="Arial" w:hAnsi="Arial" w:cs="Arial"/>
                <w:b/>
                <w:bCs/>
              </w:rPr>
              <w:t>Internal Verifier:</w:t>
            </w:r>
          </w:p>
        </w:tc>
        <w:tc>
          <w:tcPr>
            <w:tcW w:w="5825" w:type="dxa"/>
            <w:hideMark/>
          </w:tcPr>
          <w:p w14:paraId="38296E5A" w14:textId="77777777" w:rsidR="00251DF7" w:rsidRPr="00251DF7" w:rsidRDefault="00251DF7" w:rsidP="00251DF7">
            <w:pPr>
              <w:spacing w:line="360" w:lineRule="auto"/>
              <w:jc w:val="both"/>
              <w:rPr>
                <w:rFonts w:ascii="Arial" w:hAnsi="Arial" w:cs="Arial"/>
              </w:rPr>
            </w:pPr>
            <w:r w:rsidRPr="00251DF7">
              <w:rPr>
                <w:rFonts w:ascii="Arial" w:hAnsi="Arial" w:cs="Arial"/>
                <w:b/>
              </w:rPr>
              <w:t>Dr Besty Jose</w:t>
            </w:r>
          </w:p>
        </w:tc>
      </w:tr>
      <w:tr w:rsidR="00251DF7" w:rsidRPr="00251DF7" w14:paraId="7963830C" w14:textId="77777777" w:rsidTr="00117B5C">
        <w:trPr>
          <w:jc w:val="center"/>
        </w:trPr>
        <w:tc>
          <w:tcPr>
            <w:tcW w:w="0" w:type="auto"/>
            <w:hideMark/>
          </w:tcPr>
          <w:p w14:paraId="1B79495C" w14:textId="77777777" w:rsidR="00251DF7" w:rsidRPr="00251DF7" w:rsidRDefault="00251DF7" w:rsidP="00251DF7">
            <w:pPr>
              <w:spacing w:line="360" w:lineRule="auto"/>
              <w:jc w:val="both"/>
              <w:rPr>
                <w:rFonts w:ascii="Arial" w:hAnsi="Arial" w:cs="Arial"/>
              </w:rPr>
            </w:pPr>
            <w:r w:rsidRPr="00251DF7">
              <w:rPr>
                <w:rFonts w:ascii="Arial" w:hAnsi="Arial" w:cs="Arial"/>
                <w:b/>
                <w:bCs/>
              </w:rPr>
              <w:t>Assignment Title:</w:t>
            </w:r>
          </w:p>
        </w:tc>
        <w:tc>
          <w:tcPr>
            <w:tcW w:w="5825" w:type="dxa"/>
            <w:hideMark/>
          </w:tcPr>
          <w:p w14:paraId="17001648" w14:textId="77777777" w:rsidR="00251DF7" w:rsidRPr="00251DF7" w:rsidRDefault="00251DF7" w:rsidP="00251DF7">
            <w:pPr>
              <w:spacing w:line="360" w:lineRule="auto"/>
              <w:jc w:val="both"/>
              <w:rPr>
                <w:rFonts w:ascii="Arial" w:hAnsi="Arial" w:cs="Arial"/>
              </w:rPr>
            </w:pPr>
          </w:p>
        </w:tc>
      </w:tr>
      <w:tr w:rsidR="00251DF7" w:rsidRPr="00251DF7" w14:paraId="3506FF40" w14:textId="77777777" w:rsidTr="00117B5C">
        <w:trPr>
          <w:jc w:val="center"/>
        </w:trPr>
        <w:tc>
          <w:tcPr>
            <w:tcW w:w="0" w:type="auto"/>
            <w:hideMark/>
          </w:tcPr>
          <w:p w14:paraId="79A75AB8" w14:textId="77777777" w:rsidR="00251DF7" w:rsidRPr="00251DF7" w:rsidRDefault="00251DF7" w:rsidP="00251DF7">
            <w:pPr>
              <w:spacing w:line="360" w:lineRule="auto"/>
              <w:jc w:val="both"/>
              <w:rPr>
                <w:rFonts w:ascii="Arial" w:hAnsi="Arial" w:cs="Arial"/>
              </w:rPr>
            </w:pPr>
            <w:r w:rsidRPr="00251DF7">
              <w:rPr>
                <w:rFonts w:ascii="Arial" w:hAnsi="Arial" w:cs="Arial"/>
                <w:b/>
                <w:bCs/>
              </w:rPr>
              <w:t>Submission Deadline:</w:t>
            </w:r>
          </w:p>
        </w:tc>
        <w:tc>
          <w:tcPr>
            <w:tcW w:w="5825" w:type="dxa"/>
            <w:hideMark/>
          </w:tcPr>
          <w:p w14:paraId="24502C52" w14:textId="77777777" w:rsidR="00251DF7" w:rsidRPr="00251DF7" w:rsidRDefault="00251DF7" w:rsidP="00251DF7">
            <w:pPr>
              <w:rPr>
                <w:rFonts w:ascii="Arial" w:hAnsi="Arial" w:cs="Arial"/>
                <w:b/>
                <w:bCs/>
                <w:color w:val="FF0000"/>
              </w:rPr>
            </w:pPr>
            <w:r w:rsidRPr="00251DF7">
              <w:rPr>
                <w:rFonts w:ascii="Arial" w:hAnsi="Arial" w:cs="Arial"/>
                <w:b/>
                <w:bCs/>
                <w:color w:val="FF0000"/>
              </w:rPr>
              <w:t xml:space="preserve">Submitted to Turnitin by Tuesday, 18th November 2025, 10 am </w:t>
            </w:r>
          </w:p>
          <w:p w14:paraId="32C119C9" w14:textId="77777777" w:rsidR="00251DF7" w:rsidRPr="00251DF7" w:rsidRDefault="00251DF7" w:rsidP="00251DF7">
            <w:pPr>
              <w:spacing w:line="360" w:lineRule="auto"/>
              <w:jc w:val="both"/>
              <w:rPr>
                <w:rFonts w:ascii="Arial" w:hAnsi="Arial" w:cs="Arial"/>
              </w:rPr>
            </w:pPr>
          </w:p>
        </w:tc>
      </w:tr>
    </w:tbl>
    <w:p w14:paraId="687AFBCF" w14:textId="77777777" w:rsidR="00251DF7" w:rsidRDefault="00251DF7" w:rsidP="007B6F3F">
      <w:pPr>
        <w:spacing w:before="100" w:beforeAutospacing="1" w:after="100" w:afterAutospacing="1" w:line="360" w:lineRule="auto"/>
        <w:jc w:val="both"/>
        <w:outlineLvl w:val="2"/>
        <w:rPr>
          <w:rFonts w:ascii="Arial" w:eastAsia="Times New Roman" w:hAnsi="Arial" w:cs="Arial"/>
          <w:b/>
          <w:bCs/>
        </w:rPr>
      </w:pPr>
    </w:p>
    <w:p w14:paraId="511B31EE" w14:textId="77777777" w:rsidR="00251DF7" w:rsidRDefault="00251DF7" w:rsidP="007B6F3F">
      <w:pPr>
        <w:spacing w:before="100" w:beforeAutospacing="1" w:after="100" w:afterAutospacing="1" w:line="360" w:lineRule="auto"/>
        <w:jc w:val="both"/>
        <w:outlineLvl w:val="2"/>
        <w:rPr>
          <w:rFonts w:ascii="Arial" w:eastAsia="Times New Roman" w:hAnsi="Arial" w:cs="Arial"/>
          <w:b/>
          <w:bCs/>
        </w:rPr>
      </w:pPr>
    </w:p>
    <w:p w14:paraId="1B57495C" w14:textId="77777777" w:rsidR="00251DF7" w:rsidRDefault="00251DF7" w:rsidP="007B6F3F">
      <w:pPr>
        <w:spacing w:before="100" w:beforeAutospacing="1" w:after="100" w:afterAutospacing="1" w:line="360" w:lineRule="auto"/>
        <w:jc w:val="both"/>
        <w:outlineLvl w:val="2"/>
        <w:rPr>
          <w:rFonts w:ascii="Arial" w:eastAsia="Times New Roman" w:hAnsi="Arial" w:cs="Arial"/>
          <w:b/>
          <w:bCs/>
        </w:rPr>
      </w:pPr>
    </w:p>
    <w:p w14:paraId="7EA61659" w14:textId="77777777" w:rsidR="00251DF7" w:rsidRDefault="00251DF7" w:rsidP="007B6F3F">
      <w:pPr>
        <w:spacing w:before="100" w:beforeAutospacing="1" w:after="100" w:afterAutospacing="1" w:line="360" w:lineRule="auto"/>
        <w:jc w:val="both"/>
        <w:outlineLvl w:val="2"/>
        <w:rPr>
          <w:rFonts w:ascii="Arial" w:eastAsia="Times New Roman" w:hAnsi="Arial" w:cs="Arial"/>
          <w:b/>
          <w:bCs/>
        </w:rPr>
      </w:pPr>
    </w:p>
    <w:p w14:paraId="44B462EC" w14:textId="77777777" w:rsidR="00251DF7" w:rsidRDefault="00251DF7" w:rsidP="007B6F3F">
      <w:pPr>
        <w:spacing w:before="100" w:beforeAutospacing="1" w:after="100" w:afterAutospacing="1" w:line="360" w:lineRule="auto"/>
        <w:jc w:val="both"/>
        <w:outlineLvl w:val="2"/>
        <w:rPr>
          <w:rFonts w:ascii="Arial" w:eastAsia="Times New Roman" w:hAnsi="Arial" w:cs="Arial"/>
          <w:b/>
          <w:bCs/>
        </w:rPr>
      </w:pPr>
    </w:p>
    <w:p w14:paraId="5743C4AF" w14:textId="77777777" w:rsidR="00251DF7" w:rsidRDefault="00251DF7" w:rsidP="007B6F3F">
      <w:pPr>
        <w:spacing w:before="100" w:beforeAutospacing="1" w:after="100" w:afterAutospacing="1" w:line="360" w:lineRule="auto"/>
        <w:jc w:val="both"/>
        <w:outlineLvl w:val="2"/>
        <w:rPr>
          <w:rFonts w:ascii="Arial" w:eastAsia="Times New Roman" w:hAnsi="Arial" w:cs="Arial"/>
          <w:b/>
          <w:bCs/>
        </w:rPr>
      </w:pPr>
    </w:p>
    <w:p w14:paraId="5DDD5C51" w14:textId="77777777" w:rsidR="00251DF7" w:rsidRDefault="00251DF7" w:rsidP="007B6F3F">
      <w:pPr>
        <w:spacing w:before="100" w:beforeAutospacing="1" w:after="100" w:afterAutospacing="1" w:line="360" w:lineRule="auto"/>
        <w:jc w:val="both"/>
        <w:outlineLvl w:val="2"/>
        <w:rPr>
          <w:rFonts w:ascii="Arial" w:eastAsia="Times New Roman" w:hAnsi="Arial" w:cs="Arial"/>
          <w:b/>
          <w:bCs/>
        </w:rPr>
      </w:pPr>
    </w:p>
    <w:p w14:paraId="102B7B1A" w14:textId="77777777" w:rsidR="00251DF7" w:rsidRPr="00251DF7" w:rsidRDefault="00251DF7" w:rsidP="00251DF7">
      <w:pPr>
        <w:spacing w:before="100" w:beforeAutospacing="1" w:after="100" w:afterAutospacing="1" w:line="276" w:lineRule="auto"/>
        <w:jc w:val="both"/>
        <w:outlineLvl w:val="2"/>
        <w:rPr>
          <w:rFonts w:ascii="Arial" w:eastAsia="Times New Roman" w:hAnsi="Arial" w:cs="Arial"/>
          <w:b/>
          <w:bCs/>
        </w:rPr>
      </w:pPr>
      <w:r w:rsidRPr="00251DF7">
        <w:rPr>
          <w:rFonts w:ascii="Arial" w:eastAsia="Times New Roman" w:hAnsi="Arial" w:cs="Arial"/>
          <w:b/>
          <w:bCs/>
        </w:rPr>
        <w:t>Table of Contents</w:t>
      </w:r>
    </w:p>
    <w:p w14:paraId="6F1E4898" w14:textId="77777777" w:rsidR="00251DF7" w:rsidRPr="00251DF7" w:rsidRDefault="00251DF7" w:rsidP="00251DF7">
      <w:pPr>
        <w:spacing w:before="100" w:beforeAutospacing="1" w:after="100" w:afterAutospacing="1" w:line="276" w:lineRule="auto"/>
        <w:jc w:val="both"/>
        <w:rPr>
          <w:rFonts w:ascii="Arial" w:eastAsia="Times New Roman" w:hAnsi="Arial" w:cs="Arial"/>
        </w:rPr>
      </w:pPr>
      <w:r w:rsidRPr="00251DF7">
        <w:rPr>
          <w:rFonts w:ascii="Arial" w:eastAsia="Times New Roman" w:hAnsi="Arial" w:cs="Arial"/>
          <w:b/>
          <w:bCs/>
        </w:rPr>
        <w:lastRenderedPageBreak/>
        <w:t>1. Introduction</w:t>
      </w:r>
      <w:r w:rsidRPr="00251DF7">
        <w:rPr>
          <w:rFonts w:ascii="Arial" w:eastAsia="Times New Roman" w:hAnsi="Arial" w:cs="Arial"/>
        </w:rPr>
        <w:t xml:space="preserve"> ...................................................................................</w:t>
      </w:r>
      <w:r>
        <w:rPr>
          <w:rFonts w:ascii="Arial" w:eastAsia="Times New Roman" w:hAnsi="Arial" w:cs="Arial"/>
        </w:rPr>
        <w:t>.........................</w:t>
      </w:r>
      <w:proofErr w:type="gramStart"/>
      <w:r>
        <w:rPr>
          <w:rFonts w:ascii="Arial" w:eastAsia="Times New Roman" w:hAnsi="Arial" w:cs="Arial"/>
        </w:rPr>
        <w:t>.....</w:t>
      </w:r>
      <w:proofErr w:type="gramEnd"/>
      <w:r>
        <w:rPr>
          <w:rFonts w:ascii="Arial" w:eastAsia="Times New Roman" w:hAnsi="Arial" w:cs="Arial"/>
        </w:rPr>
        <w:t xml:space="preserve"> 3</w:t>
      </w:r>
      <w:r w:rsidRPr="00251DF7">
        <w:rPr>
          <w:rFonts w:ascii="Arial" w:eastAsia="Times New Roman" w:hAnsi="Arial" w:cs="Arial"/>
        </w:rPr>
        <w:br/>
      </w:r>
      <w:r w:rsidRPr="00251DF7">
        <w:rPr>
          <w:rFonts w:ascii="Arial" w:eastAsia="Times New Roman" w:hAnsi="Arial" w:cs="Arial"/>
          <w:b/>
          <w:bCs/>
        </w:rPr>
        <w:t>2. Detailed Overview of Two Theories</w:t>
      </w:r>
      <w:r w:rsidRPr="00251DF7">
        <w:rPr>
          <w:rFonts w:ascii="Arial" w:eastAsia="Times New Roman" w:hAnsi="Arial" w:cs="Arial"/>
        </w:rPr>
        <w:t xml:space="preserve"> ......................................................................... </w:t>
      </w:r>
      <w:r>
        <w:rPr>
          <w:rFonts w:ascii="Arial" w:eastAsia="Times New Roman" w:hAnsi="Arial" w:cs="Arial"/>
        </w:rPr>
        <w:t>3</w:t>
      </w:r>
      <w:r w:rsidRPr="00251DF7">
        <w:rPr>
          <w:rFonts w:ascii="Arial" w:eastAsia="Times New Roman" w:hAnsi="Arial" w:cs="Arial"/>
        </w:rPr>
        <w:br/>
      </w:r>
      <w:r w:rsidRPr="00251DF7">
        <w:rPr>
          <w:rFonts w:ascii="Arial" w:eastAsia="Times New Roman" w:hAnsi="Arial" w:cs="Arial"/>
        </w:rPr>
        <w:t> </w:t>
      </w:r>
      <w:r w:rsidRPr="00251DF7">
        <w:rPr>
          <w:rFonts w:ascii="Arial" w:eastAsia="Times New Roman" w:hAnsi="Arial" w:cs="Arial"/>
        </w:rPr>
        <w:t xml:space="preserve">2.1 </w:t>
      </w:r>
      <w:proofErr w:type="spellStart"/>
      <w:r w:rsidRPr="00251DF7">
        <w:rPr>
          <w:rFonts w:ascii="Arial" w:eastAsia="Times New Roman" w:hAnsi="Arial" w:cs="Arial"/>
        </w:rPr>
        <w:t>Behaviourist</w:t>
      </w:r>
      <w:proofErr w:type="spellEnd"/>
      <w:r w:rsidRPr="00251DF7">
        <w:rPr>
          <w:rFonts w:ascii="Arial" w:eastAsia="Times New Roman" w:hAnsi="Arial" w:cs="Arial"/>
        </w:rPr>
        <w:t xml:space="preserve"> (Conditioning) and Social Learning Theory ...........</w:t>
      </w:r>
      <w:r>
        <w:rPr>
          <w:rFonts w:ascii="Arial" w:eastAsia="Times New Roman" w:hAnsi="Arial" w:cs="Arial"/>
        </w:rPr>
        <w:t>.............................. 3</w:t>
      </w:r>
      <w:r w:rsidRPr="00251DF7">
        <w:rPr>
          <w:rFonts w:ascii="Arial" w:eastAsia="Times New Roman" w:hAnsi="Arial" w:cs="Arial"/>
        </w:rPr>
        <w:br/>
      </w:r>
      <w:r w:rsidRPr="00251DF7">
        <w:rPr>
          <w:rFonts w:ascii="Arial" w:eastAsia="Times New Roman" w:hAnsi="Arial" w:cs="Arial"/>
        </w:rPr>
        <w:t> </w:t>
      </w:r>
      <w:r w:rsidRPr="00251DF7">
        <w:rPr>
          <w:rFonts w:ascii="Arial" w:eastAsia="Times New Roman" w:hAnsi="Arial" w:cs="Arial"/>
        </w:rPr>
        <w:t>2.2 Maslow’s Hierarchy of Needs ........................................................</w:t>
      </w:r>
      <w:r>
        <w:rPr>
          <w:rFonts w:ascii="Arial" w:eastAsia="Times New Roman" w:hAnsi="Arial" w:cs="Arial"/>
        </w:rPr>
        <w:t>.............................. 4</w:t>
      </w:r>
      <w:r w:rsidRPr="00251DF7">
        <w:rPr>
          <w:rFonts w:ascii="Arial" w:eastAsia="Times New Roman" w:hAnsi="Arial" w:cs="Arial"/>
        </w:rPr>
        <w:br/>
      </w:r>
      <w:r w:rsidRPr="00251DF7">
        <w:rPr>
          <w:rFonts w:ascii="Arial" w:eastAsia="Times New Roman" w:hAnsi="Arial" w:cs="Arial"/>
          <w:b/>
          <w:bCs/>
        </w:rPr>
        <w:t>3. Application in the Health and Social Care Context</w:t>
      </w:r>
      <w:r w:rsidRPr="00251DF7">
        <w:rPr>
          <w:rFonts w:ascii="Arial" w:eastAsia="Times New Roman" w:hAnsi="Arial" w:cs="Arial"/>
        </w:rPr>
        <w:t xml:space="preserve"> ..................</w:t>
      </w:r>
      <w:r>
        <w:rPr>
          <w:rFonts w:ascii="Arial" w:eastAsia="Times New Roman" w:hAnsi="Arial" w:cs="Arial"/>
        </w:rPr>
        <w:t>.............................. 6</w:t>
      </w:r>
      <w:r w:rsidRPr="00251DF7">
        <w:rPr>
          <w:rFonts w:ascii="Arial" w:eastAsia="Times New Roman" w:hAnsi="Arial" w:cs="Arial"/>
        </w:rPr>
        <w:br/>
      </w:r>
      <w:r w:rsidRPr="00251DF7">
        <w:rPr>
          <w:rFonts w:ascii="Arial" w:eastAsia="Times New Roman" w:hAnsi="Arial" w:cs="Arial"/>
        </w:rPr>
        <w:t> </w:t>
      </w:r>
      <w:r w:rsidRPr="00251DF7">
        <w:rPr>
          <w:rFonts w:ascii="Arial" w:eastAsia="Times New Roman" w:hAnsi="Arial" w:cs="Arial"/>
        </w:rPr>
        <w:t xml:space="preserve">3.1 Applying </w:t>
      </w:r>
      <w:proofErr w:type="spellStart"/>
      <w:r w:rsidRPr="00251DF7">
        <w:rPr>
          <w:rFonts w:ascii="Arial" w:eastAsia="Times New Roman" w:hAnsi="Arial" w:cs="Arial"/>
        </w:rPr>
        <w:t>Behaviourist</w:t>
      </w:r>
      <w:proofErr w:type="spellEnd"/>
      <w:r w:rsidRPr="00251DF7">
        <w:rPr>
          <w:rFonts w:ascii="Arial" w:eastAsia="Times New Roman" w:hAnsi="Arial" w:cs="Arial"/>
        </w:rPr>
        <w:t xml:space="preserve"> and Social Learning Theory in De</w:t>
      </w:r>
      <w:r>
        <w:rPr>
          <w:rFonts w:ascii="Arial" w:eastAsia="Times New Roman" w:hAnsi="Arial" w:cs="Arial"/>
        </w:rPr>
        <w:t>mentia Care .................. 6</w:t>
      </w:r>
      <w:r w:rsidRPr="00251DF7">
        <w:rPr>
          <w:rFonts w:ascii="Arial" w:eastAsia="Times New Roman" w:hAnsi="Arial" w:cs="Arial"/>
        </w:rPr>
        <w:br/>
      </w:r>
      <w:r w:rsidRPr="00251DF7">
        <w:rPr>
          <w:rFonts w:ascii="Arial" w:eastAsia="Times New Roman" w:hAnsi="Arial" w:cs="Arial"/>
        </w:rPr>
        <w:t> </w:t>
      </w:r>
      <w:r w:rsidRPr="00251DF7">
        <w:rPr>
          <w:rFonts w:ascii="Arial" w:eastAsia="Times New Roman" w:hAnsi="Arial" w:cs="Arial"/>
        </w:rPr>
        <w:t>3.2 Applying Maslow’s Hierarchy of Needs in Dementia Care .............................</w:t>
      </w:r>
      <w:r>
        <w:rPr>
          <w:rFonts w:ascii="Arial" w:eastAsia="Times New Roman" w:hAnsi="Arial" w:cs="Arial"/>
        </w:rPr>
        <w:t>........ 7</w:t>
      </w:r>
      <w:r w:rsidRPr="00251DF7">
        <w:rPr>
          <w:rFonts w:ascii="Arial" w:eastAsia="Times New Roman" w:hAnsi="Arial" w:cs="Arial"/>
        </w:rPr>
        <w:br/>
      </w:r>
      <w:r w:rsidRPr="00251DF7">
        <w:rPr>
          <w:rFonts w:ascii="Arial" w:eastAsia="Times New Roman" w:hAnsi="Arial" w:cs="Arial"/>
          <w:b/>
          <w:bCs/>
        </w:rPr>
        <w:t>4. Conclusion</w:t>
      </w:r>
      <w:r w:rsidRPr="00251DF7">
        <w:rPr>
          <w:rFonts w:ascii="Arial" w:eastAsia="Times New Roman" w:hAnsi="Arial" w:cs="Arial"/>
        </w:rPr>
        <w:t xml:space="preserve"> .......................................................................................</w:t>
      </w:r>
      <w:r>
        <w:rPr>
          <w:rFonts w:ascii="Arial" w:eastAsia="Times New Roman" w:hAnsi="Arial" w:cs="Arial"/>
        </w:rPr>
        <w:t>.............................. 8</w:t>
      </w:r>
      <w:r w:rsidRPr="00251DF7">
        <w:rPr>
          <w:rFonts w:ascii="Arial" w:eastAsia="Times New Roman" w:hAnsi="Arial" w:cs="Arial"/>
        </w:rPr>
        <w:br/>
      </w:r>
      <w:r w:rsidRPr="00251DF7">
        <w:rPr>
          <w:rFonts w:ascii="Arial" w:eastAsia="Times New Roman" w:hAnsi="Arial" w:cs="Arial"/>
          <w:b/>
          <w:bCs/>
        </w:rPr>
        <w:t>5. References</w:t>
      </w:r>
      <w:r w:rsidRPr="00251DF7">
        <w:rPr>
          <w:rFonts w:ascii="Arial" w:eastAsia="Times New Roman" w:hAnsi="Arial" w:cs="Arial"/>
        </w:rPr>
        <w:t xml:space="preserve"> ............................................................................................................</w:t>
      </w:r>
      <w:r>
        <w:rPr>
          <w:rFonts w:ascii="Arial" w:eastAsia="Times New Roman" w:hAnsi="Arial" w:cs="Arial"/>
        </w:rPr>
        <w:t>.................. 9</w:t>
      </w:r>
    </w:p>
    <w:p w14:paraId="77D3D93D" w14:textId="77777777" w:rsidR="00251DF7" w:rsidRDefault="00251DF7" w:rsidP="007B6F3F">
      <w:pPr>
        <w:spacing w:before="100" w:beforeAutospacing="1" w:after="100" w:afterAutospacing="1" w:line="360" w:lineRule="auto"/>
        <w:jc w:val="both"/>
        <w:outlineLvl w:val="2"/>
        <w:rPr>
          <w:rFonts w:ascii="Arial" w:eastAsia="Times New Roman" w:hAnsi="Arial" w:cs="Arial"/>
          <w:b/>
          <w:bCs/>
        </w:rPr>
      </w:pPr>
    </w:p>
    <w:p w14:paraId="1541FA44" w14:textId="77777777" w:rsidR="00251DF7" w:rsidRDefault="00251DF7" w:rsidP="007B6F3F">
      <w:pPr>
        <w:spacing w:before="100" w:beforeAutospacing="1" w:after="100" w:afterAutospacing="1" w:line="360" w:lineRule="auto"/>
        <w:jc w:val="both"/>
        <w:outlineLvl w:val="2"/>
        <w:rPr>
          <w:rFonts w:ascii="Arial" w:eastAsia="Times New Roman" w:hAnsi="Arial" w:cs="Arial"/>
          <w:b/>
          <w:bCs/>
        </w:rPr>
      </w:pPr>
    </w:p>
    <w:p w14:paraId="1F2AB4FB" w14:textId="77777777" w:rsidR="00251DF7" w:rsidRDefault="00251DF7" w:rsidP="007B6F3F">
      <w:pPr>
        <w:spacing w:before="100" w:beforeAutospacing="1" w:after="100" w:afterAutospacing="1" w:line="360" w:lineRule="auto"/>
        <w:jc w:val="both"/>
        <w:outlineLvl w:val="2"/>
        <w:rPr>
          <w:rFonts w:ascii="Arial" w:eastAsia="Times New Roman" w:hAnsi="Arial" w:cs="Arial"/>
          <w:b/>
          <w:bCs/>
        </w:rPr>
      </w:pPr>
    </w:p>
    <w:p w14:paraId="446DD674" w14:textId="77777777" w:rsidR="00251DF7" w:rsidRDefault="00251DF7" w:rsidP="007B6F3F">
      <w:pPr>
        <w:spacing w:before="100" w:beforeAutospacing="1" w:after="100" w:afterAutospacing="1" w:line="360" w:lineRule="auto"/>
        <w:jc w:val="both"/>
        <w:outlineLvl w:val="2"/>
        <w:rPr>
          <w:rFonts w:ascii="Arial" w:eastAsia="Times New Roman" w:hAnsi="Arial" w:cs="Arial"/>
          <w:b/>
          <w:bCs/>
        </w:rPr>
      </w:pPr>
    </w:p>
    <w:p w14:paraId="44C8EEBE" w14:textId="77777777" w:rsidR="00251DF7" w:rsidRDefault="00251DF7" w:rsidP="007B6F3F">
      <w:pPr>
        <w:spacing w:before="100" w:beforeAutospacing="1" w:after="100" w:afterAutospacing="1" w:line="360" w:lineRule="auto"/>
        <w:jc w:val="both"/>
        <w:outlineLvl w:val="2"/>
        <w:rPr>
          <w:rFonts w:ascii="Arial" w:eastAsia="Times New Roman" w:hAnsi="Arial" w:cs="Arial"/>
          <w:b/>
          <w:bCs/>
        </w:rPr>
      </w:pPr>
    </w:p>
    <w:p w14:paraId="6B7BB741" w14:textId="77777777" w:rsidR="00251DF7" w:rsidRDefault="00251DF7" w:rsidP="007B6F3F">
      <w:pPr>
        <w:spacing w:before="100" w:beforeAutospacing="1" w:after="100" w:afterAutospacing="1" w:line="360" w:lineRule="auto"/>
        <w:jc w:val="both"/>
        <w:outlineLvl w:val="2"/>
        <w:rPr>
          <w:rFonts w:ascii="Arial" w:eastAsia="Times New Roman" w:hAnsi="Arial" w:cs="Arial"/>
          <w:b/>
          <w:bCs/>
        </w:rPr>
      </w:pPr>
    </w:p>
    <w:p w14:paraId="0432165A" w14:textId="77777777" w:rsidR="00251DF7" w:rsidRDefault="00251DF7" w:rsidP="007B6F3F">
      <w:pPr>
        <w:spacing w:before="100" w:beforeAutospacing="1" w:after="100" w:afterAutospacing="1" w:line="360" w:lineRule="auto"/>
        <w:jc w:val="both"/>
        <w:outlineLvl w:val="2"/>
        <w:rPr>
          <w:rFonts w:ascii="Arial" w:eastAsia="Times New Roman" w:hAnsi="Arial" w:cs="Arial"/>
          <w:b/>
          <w:bCs/>
        </w:rPr>
      </w:pPr>
    </w:p>
    <w:p w14:paraId="1090372A" w14:textId="77777777" w:rsidR="00251DF7" w:rsidRDefault="00251DF7" w:rsidP="007B6F3F">
      <w:pPr>
        <w:spacing w:before="100" w:beforeAutospacing="1" w:after="100" w:afterAutospacing="1" w:line="360" w:lineRule="auto"/>
        <w:jc w:val="both"/>
        <w:outlineLvl w:val="2"/>
        <w:rPr>
          <w:rFonts w:ascii="Arial" w:eastAsia="Times New Roman" w:hAnsi="Arial" w:cs="Arial"/>
          <w:b/>
          <w:bCs/>
        </w:rPr>
      </w:pPr>
    </w:p>
    <w:p w14:paraId="07A11024" w14:textId="77777777" w:rsidR="00251DF7" w:rsidRDefault="00251DF7" w:rsidP="007B6F3F">
      <w:pPr>
        <w:spacing w:before="100" w:beforeAutospacing="1" w:after="100" w:afterAutospacing="1" w:line="360" w:lineRule="auto"/>
        <w:jc w:val="both"/>
        <w:outlineLvl w:val="2"/>
        <w:rPr>
          <w:rFonts w:ascii="Arial" w:eastAsia="Times New Roman" w:hAnsi="Arial" w:cs="Arial"/>
          <w:b/>
          <w:bCs/>
        </w:rPr>
      </w:pPr>
    </w:p>
    <w:p w14:paraId="48F4EC4D" w14:textId="77777777" w:rsidR="00251DF7" w:rsidRDefault="00251DF7" w:rsidP="007B6F3F">
      <w:pPr>
        <w:spacing w:before="100" w:beforeAutospacing="1" w:after="100" w:afterAutospacing="1" w:line="360" w:lineRule="auto"/>
        <w:jc w:val="both"/>
        <w:outlineLvl w:val="2"/>
        <w:rPr>
          <w:rFonts w:ascii="Arial" w:eastAsia="Times New Roman" w:hAnsi="Arial" w:cs="Arial"/>
          <w:b/>
          <w:bCs/>
        </w:rPr>
      </w:pPr>
    </w:p>
    <w:p w14:paraId="771A1ACA" w14:textId="77777777" w:rsidR="00251DF7" w:rsidRDefault="00251DF7" w:rsidP="007B6F3F">
      <w:pPr>
        <w:spacing w:before="100" w:beforeAutospacing="1" w:after="100" w:afterAutospacing="1" w:line="360" w:lineRule="auto"/>
        <w:jc w:val="both"/>
        <w:outlineLvl w:val="2"/>
        <w:rPr>
          <w:rFonts w:ascii="Arial" w:eastAsia="Times New Roman" w:hAnsi="Arial" w:cs="Arial"/>
          <w:b/>
          <w:bCs/>
        </w:rPr>
      </w:pPr>
    </w:p>
    <w:p w14:paraId="3F82A8E6" w14:textId="77777777" w:rsidR="00251DF7" w:rsidRDefault="00251DF7" w:rsidP="007B6F3F">
      <w:pPr>
        <w:spacing w:before="100" w:beforeAutospacing="1" w:after="100" w:afterAutospacing="1" w:line="360" w:lineRule="auto"/>
        <w:jc w:val="both"/>
        <w:outlineLvl w:val="2"/>
        <w:rPr>
          <w:rFonts w:ascii="Arial" w:eastAsia="Times New Roman" w:hAnsi="Arial" w:cs="Arial"/>
          <w:b/>
          <w:bCs/>
        </w:rPr>
      </w:pPr>
    </w:p>
    <w:p w14:paraId="12966097" w14:textId="77777777" w:rsidR="00251DF7" w:rsidRDefault="00251DF7" w:rsidP="007B6F3F">
      <w:pPr>
        <w:spacing w:before="100" w:beforeAutospacing="1" w:after="100" w:afterAutospacing="1" w:line="360" w:lineRule="auto"/>
        <w:jc w:val="both"/>
        <w:outlineLvl w:val="2"/>
        <w:rPr>
          <w:rFonts w:ascii="Arial" w:eastAsia="Times New Roman" w:hAnsi="Arial" w:cs="Arial"/>
          <w:b/>
          <w:bCs/>
        </w:rPr>
      </w:pPr>
    </w:p>
    <w:p w14:paraId="2E043CF3" w14:textId="77777777" w:rsidR="00251DF7" w:rsidRDefault="00251DF7" w:rsidP="007B6F3F">
      <w:pPr>
        <w:spacing w:before="100" w:beforeAutospacing="1" w:after="100" w:afterAutospacing="1" w:line="360" w:lineRule="auto"/>
        <w:jc w:val="both"/>
        <w:outlineLvl w:val="2"/>
        <w:rPr>
          <w:rFonts w:ascii="Arial" w:eastAsia="Times New Roman" w:hAnsi="Arial" w:cs="Arial"/>
          <w:b/>
          <w:bCs/>
        </w:rPr>
      </w:pPr>
    </w:p>
    <w:p w14:paraId="73A303AD" w14:textId="77777777" w:rsidR="00251DF7" w:rsidRDefault="00251DF7" w:rsidP="007B6F3F">
      <w:pPr>
        <w:spacing w:before="100" w:beforeAutospacing="1" w:after="100" w:afterAutospacing="1" w:line="360" w:lineRule="auto"/>
        <w:jc w:val="both"/>
        <w:outlineLvl w:val="2"/>
        <w:rPr>
          <w:rFonts w:ascii="Arial" w:eastAsia="Times New Roman" w:hAnsi="Arial" w:cs="Arial"/>
          <w:b/>
          <w:bCs/>
        </w:rPr>
      </w:pPr>
    </w:p>
    <w:p w14:paraId="4FD0F60A" w14:textId="77777777" w:rsidR="007B6F3F" w:rsidRPr="007B6F3F" w:rsidRDefault="007B6F3F" w:rsidP="007B6F3F">
      <w:pPr>
        <w:spacing w:before="100" w:beforeAutospacing="1" w:after="100" w:afterAutospacing="1" w:line="360" w:lineRule="auto"/>
        <w:jc w:val="both"/>
        <w:outlineLvl w:val="2"/>
        <w:rPr>
          <w:rFonts w:ascii="Arial" w:eastAsia="Times New Roman" w:hAnsi="Arial" w:cs="Arial"/>
          <w:b/>
          <w:bCs/>
        </w:rPr>
      </w:pPr>
      <w:r w:rsidRPr="007B6F3F">
        <w:rPr>
          <w:rFonts w:ascii="Arial" w:eastAsia="Times New Roman" w:hAnsi="Arial" w:cs="Arial"/>
          <w:b/>
          <w:bCs/>
        </w:rPr>
        <w:lastRenderedPageBreak/>
        <w:t>1. Introduction and Context</w:t>
      </w:r>
    </w:p>
    <w:p w14:paraId="1E7BB095" w14:textId="77777777" w:rsidR="007B6F3F" w:rsidRPr="007B6F3F" w:rsidRDefault="007B6F3F" w:rsidP="007B6F3F">
      <w:pPr>
        <w:spacing w:before="100" w:beforeAutospacing="1" w:after="100" w:afterAutospacing="1" w:line="360" w:lineRule="auto"/>
        <w:jc w:val="both"/>
        <w:rPr>
          <w:rFonts w:ascii="Arial" w:eastAsia="Times New Roman" w:hAnsi="Arial" w:cs="Arial"/>
        </w:rPr>
      </w:pPr>
      <w:r w:rsidRPr="007B6F3F">
        <w:rPr>
          <w:rFonts w:ascii="Arial" w:eastAsia="Times New Roman" w:hAnsi="Arial" w:cs="Arial"/>
        </w:rPr>
        <w:t xml:space="preserve">Older adults living in UK dementia care homes often experience complex psychological and behavioral symptoms, including anxiety, restlessness and withdrawal, which can diminish quality of life and challenge care staff (NICE, 2022; NHS England, 2023). Evidence-based psychological approaches are therefore vital for promoting wellbeing alongside medical care. </w:t>
      </w:r>
      <w:proofErr w:type="spellStart"/>
      <w:r w:rsidRPr="007B6F3F">
        <w:rPr>
          <w:rFonts w:ascii="Arial" w:eastAsia="Times New Roman" w:hAnsi="Arial" w:cs="Arial"/>
        </w:rPr>
        <w:t>Behaviourist</w:t>
      </w:r>
      <w:proofErr w:type="spellEnd"/>
      <w:r w:rsidRPr="007B6F3F">
        <w:rPr>
          <w:rFonts w:ascii="Arial" w:eastAsia="Times New Roman" w:hAnsi="Arial" w:cs="Arial"/>
        </w:rPr>
        <w:t xml:space="preserve"> and humanistic theories offer contrasting yet complementary perspectives on how to support residents’ mental health: </w:t>
      </w:r>
      <w:proofErr w:type="spellStart"/>
      <w:r w:rsidRPr="007B6F3F">
        <w:rPr>
          <w:rFonts w:ascii="Arial" w:eastAsia="Times New Roman" w:hAnsi="Arial" w:cs="Arial"/>
        </w:rPr>
        <w:t>behaviourist</w:t>
      </w:r>
      <w:proofErr w:type="spellEnd"/>
      <w:r w:rsidRPr="007B6F3F">
        <w:rPr>
          <w:rFonts w:ascii="Arial" w:eastAsia="Times New Roman" w:hAnsi="Arial" w:cs="Arial"/>
        </w:rPr>
        <w:t xml:space="preserve"> principles explain how observable actions are learned, maintained and changed through reinforcement or modelling (McDermott et al., 2023), while Maslow’s hierarchy of needs highlights the human drive for safety, belonging and self-worth even in later life (Hodge, 2024). Applying these frameworks enables health and social-care professionals to design structured, compassionate interventions that reduce distress, encourage positive engagement and respect residents’ individuality. The following report explores these theories and their practical application in dementia care settings across the United Kingdom.</w:t>
      </w:r>
    </w:p>
    <w:p w14:paraId="0A31FA88" w14:textId="77777777" w:rsidR="007B6F3F" w:rsidRPr="007B6F3F" w:rsidRDefault="007B6F3F" w:rsidP="007B6F3F">
      <w:pPr>
        <w:spacing w:before="100" w:beforeAutospacing="1" w:after="100" w:afterAutospacing="1" w:line="360" w:lineRule="auto"/>
        <w:jc w:val="both"/>
        <w:outlineLvl w:val="1"/>
        <w:rPr>
          <w:rFonts w:ascii="Arial" w:eastAsia="Times New Roman" w:hAnsi="Arial" w:cs="Arial"/>
          <w:b/>
          <w:bCs/>
        </w:rPr>
      </w:pPr>
      <w:r w:rsidRPr="007B6F3F">
        <w:rPr>
          <w:rFonts w:ascii="Arial" w:eastAsia="Times New Roman" w:hAnsi="Arial" w:cs="Arial"/>
          <w:b/>
          <w:bCs/>
        </w:rPr>
        <w:t>2. Detailed Overview of Two Theories</w:t>
      </w:r>
    </w:p>
    <w:p w14:paraId="3A64E1F0" w14:textId="77777777" w:rsidR="007B6F3F" w:rsidRPr="007B6F3F" w:rsidRDefault="007B6F3F" w:rsidP="007B6F3F">
      <w:pPr>
        <w:spacing w:before="100" w:beforeAutospacing="1" w:after="100" w:afterAutospacing="1" w:line="360" w:lineRule="auto"/>
        <w:jc w:val="both"/>
        <w:outlineLvl w:val="2"/>
        <w:rPr>
          <w:rFonts w:ascii="Arial" w:eastAsia="Times New Roman" w:hAnsi="Arial" w:cs="Arial"/>
          <w:b/>
          <w:bCs/>
        </w:rPr>
      </w:pPr>
      <w:r w:rsidRPr="007B6F3F">
        <w:rPr>
          <w:rFonts w:ascii="Arial" w:eastAsia="Times New Roman" w:hAnsi="Arial" w:cs="Arial"/>
          <w:b/>
          <w:bCs/>
        </w:rPr>
        <w:t xml:space="preserve">2.1 </w:t>
      </w:r>
      <w:proofErr w:type="spellStart"/>
      <w:r w:rsidRPr="007B6F3F">
        <w:rPr>
          <w:rFonts w:ascii="Arial" w:eastAsia="Times New Roman" w:hAnsi="Arial" w:cs="Arial"/>
          <w:b/>
          <w:bCs/>
        </w:rPr>
        <w:t>Behaviourist</w:t>
      </w:r>
      <w:proofErr w:type="spellEnd"/>
      <w:r w:rsidRPr="007B6F3F">
        <w:rPr>
          <w:rFonts w:ascii="Arial" w:eastAsia="Times New Roman" w:hAnsi="Arial" w:cs="Arial"/>
          <w:b/>
          <w:bCs/>
        </w:rPr>
        <w:t xml:space="preserve"> and Social Learning Theories</w:t>
      </w:r>
    </w:p>
    <w:p w14:paraId="4B3C864F" w14:textId="77777777" w:rsidR="00DB7705" w:rsidRDefault="007B6F3F" w:rsidP="007B6F3F">
      <w:pPr>
        <w:spacing w:before="100" w:beforeAutospacing="1" w:after="100" w:afterAutospacing="1" w:line="360" w:lineRule="auto"/>
        <w:jc w:val="both"/>
        <w:rPr>
          <w:rFonts w:ascii="Arial" w:eastAsia="Times New Roman" w:hAnsi="Arial" w:cs="Arial"/>
        </w:rPr>
      </w:pPr>
      <w:proofErr w:type="spellStart"/>
      <w:r w:rsidRPr="007B6F3F">
        <w:rPr>
          <w:rFonts w:ascii="Arial" w:eastAsia="Times New Roman" w:hAnsi="Arial" w:cs="Arial"/>
        </w:rPr>
        <w:t>Behaviourist</w:t>
      </w:r>
      <w:proofErr w:type="spellEnd"/>
      <w:r w:rsidRPr="007B6F3F">
        <w:rPr>
          <w:rFonts w:ascii="Arial" w:eastAsia="Times New Roman" w:hAnsi="Arial" w:cs="Arial"/>
        </w:rPr>
        <w:t xml:space="preserve"> and social learning theories provide key insights into how older adults acquire, maintain, and modify </w:t>
      </w:r>
      <w:proofErr w:type="spellStart"/>
      <w:r w:rsidRPr="007B6F3F">
        <w:rPr>
          <w:rFonts w:ascii="Arial" w:eastAsia="Times New Roman" w:hAnsi="Arial" w:cs="Arial"/>
        </w:rPr>
        <w:t>behaviours</w:t>
      </w:r>
      <w:proofErr w:type="spellEnd"/>
      <w:r w:rsidRPr="007B6F3F">
        <w:rPr>
          <w:rFonts w:ascii="Arial" w:eastAsia="Times New Roman" w:hAnsi="Arial" w:cs="Arial"/>
        </w:rPr>
        <w:t xml:space="preserve">, even in later life. </w:t>
      </w:r>
      <w:proofErr w:type="spellStart"/>
      <w:r w:rsidRPr="007B6F3F">
        <w:rPr>
          <w:rFonts w:ascii="Arial" w:eastAsia="Times New Roman" w:hAnsi="Arial" w:cs="Arial"/>
        </w:rPr>
        <w:t>Behaviourism</w:t>
      </w:r>
      <w:proofErr w:type="spellEnd"/>
      <w:r w:rsidRPr="007B6F3F">
        <w:rPr>
          <w:rFonts w:ascii="Arial" w:eastAsia="Times New Roman" w:hAnsi="Arial" w:cs="Arial"/>
        </w:rPr>
        <w:t xml:space="preserve">, first developed by Pavlov (1927) and Skinner (1953), focuses on observable </w:t>
      </w:r>
      <w:proofErr w:type="spellStart"/>
      <w:r w:rsidRPr="007B6F3F">
        <w:rPr>
          <w:rFonts w:ascii="Arial" w:eastAsia="Times New Roman" w:hAnsi="Arial" w:cs="Arial"/>
        </w:rPr>
        <w:t>behaviour</w:t>
      </w:r>
      <w:proofErr w:type="spellEnd"/>
      <w:r w:rsidRPr="007B6F3F">
        <w:rPr>
          <w:rFonts w:ascii="Arial" w:eastAsia="Times New Roman" w:hAnsi="Arial" w:cs="Arial"/>
        </w:rPr>
        <w:t xml:space="preserve"> shaped by reinforcement, punishment, and conditioning. In older adulthood, these principles remain relevant for understanding how new habits, routines, and emotional responses form, particularly in structured environments such as care homes (Lachman et al., 2022). Operant conditioning explains that </w:t>
      </w:r>
      <w:proofErr w:type="spellStart"/>
      <w:r w:rsidRPr="007B6F3F">
        <w:rPr>
          <w:rFonts w:ascii="Arial" w:eastAsia="Times New Roman" w:hAnsi="Arial" w:cs="Arial"/>
        </w:rPr>
        <w:t>behaviours</w:t>
      </w:r>
      <w:proofErr w:type="spellEnd"/>
      <w:r w:rsidRPr="007B6F3F">
        <w:rPr>
          <w:rFonts w:ascii="Arial" w:eastAsia="Times New Roman" w:hAnsi="Arial" w:cs="Arial"/>
        </w:rPr>
        <w:t xml:space="preserve"> followed by positive outcomes—such as praise, comfort, or attention—are more likely to be repeated, while those followed by negative consequences decrease over time (McLeod, 2023). In dementia care, for instance, gentle reinforcement of positive </w:t>
      </w:r>
      <w:proofErr w:type="spellStart"/>
      <w:r w:rsidRPr="007B6F3F">
        <w:rPr>
          <w:rFonts w:ascii="Arial" w:eastAsia="Times New Roman" w:hAnsi="Arial" w:cs="Arial"/>
        </w:rPr>
        <w:t>behaviours</w:t>
      </w:r>
      <w:proofErr w:type="spellEnd"/>
      <w:r w:rsidRPr="007B6F3F">
        <w:rPr>
          <w:rFonts w:ascii="Arial" w:eastAsia="Times New Roman" w:hAnsi="Arial" w:cs="Arial"/>
        </w:rPr>
        <w:t xml:space="preserve"> (e.g., participation in group activities) can promote engagement and reduce anxiety (Egan et al., 2021).</w:t>
      </w:r>
    </w:p>
    <w:p w14:paraId="6BF96188" w14:textId="77777777" w:rsidR="007B6F3F" w:rsidRDefault="007B6F3F" w:rsidP="007B6F3F">
      <w:pPr>
        <w:spacing w:before="100" w:beforeAutospacing="1" w:after="100" w:afterAutospacing="1" w:line="360" w:lineRule="auto"/>
        <w:jc w:val="both"/>
        <w:rPr>
          <w:rFonts w:ascii="Arial" w:eastAsia="Times New Roman" w:hAnsi="Arial" w:cs="Arial"/>
        </w:rPr>
      </w:pPr>
      <w:r w:rsidRPr="007B6F3F">
        <w:rPr>
          <w:rFonts w:ascii="Arial" w:eastAsia="Times New Roman" w:hAnsi="Arial" w:cs="Arial"/>
        </w:rPr>
        <w:t xml:space="preserve">Bandura’s (1977) social learning theory extended traditional </w:t>
      </w:r>
      <w:proofErr w:type="spellStart"/>
      <w:r w:rsidRPr="007B6F3F">
        <w:rPr>
          <w:rFonts w:ascii="Arial" w:eastAsia="Times New Roman" w:hAnsi="Arial" w:cs="Arial"/>
        </w:rPr>
        <w:t>behaviourism</w:t>
      </w:r>
      <w:proofErr w:type="spellEnd"/>
      <w:r w:rsidRPr="007B6F3F">
        <w:rPr>
          <w:rFonts w:ascii="Arial" w:eastAsia="Times New Roman" w:hAnsi="Arial" w:cs="Arial"/>
        </w:rPr>
        <w:t xml:space="preserve"> by introducing </w:t>
      </w:r>
      <w:r w:rsidRPr="007B6F3F">
        <w:rPr>
          <w:rFonts w:ascii="Arial" w:eastAsia="Times New Roman" w:hAnsi="Arial" w:cs="Arial"/>
          <w:bCs/>
        </w:rPr>
        <w:t>observational learning</w:t>
      </w:r>
      <w:r w:rsidRPr="007B6F3F">
        <w:rPr>
          <w:rFonts w:ascii="Arial" w:eastAsia="Times New Roman" w:hAnsi="Arial" w:cs="Arial"/>
        </w:rPr>
        <w:t xml:space="preserve">, </w:t>
      </w:r>
      <w:r w:rsidRPr="007B6F3F">
        <w:rPr>
          <w:rFonts w:ascii="Arial" w:eastAsia="Times New Roman" w:hAnsi="Arial" w:cs="Arial"/>
          <w:bCs/>
        </w:rPr>
        <w:t>modelling</w:t>
      </w:r>
      <w:r w:rsidRPr="007B6F3F">
        <w:rPr>
          <w:rFonts w:ascii="Arial" w:eastAsia="Times New Roman" w:hAnsi="Arial" w:cs="Arial"/>
        </w:rPr>
        <w:t xml:space="preserve">, and </w:t>
      </w:r>
      <w:r w:rsidRPr="007B6F3F">
        <w:rPr>
          <w:rFonts w:ascii="Arial" w:eastAsia="Times New Roman" w:hAnsi="Arial" w:cs="Arial"/>
          <w:bCs/>
        </w:rPr>
        <w:t>self-</w:t>
      </w:r>
      <w:proofErr w:type="gramStart"/>
      <w:r w:rsidRPr="007B6F3F">
        <w:rPr>
          <w:rFonts w:ascii="Arial" w:eastAsia="Times New Roman" w:hAnsi="Arial" w:cs="Arial"/>
          <w:bCs/>
        </w:rPr>
        <w:t>efficacy</w:t>
      </w:r>
      <w:r w:rsidRPr="007B6F3F">
        <w:rPr>
          <w:rFonts w:ascii="Arial" w:eastAsia="Times New Roman" w:hAnsi="Arial" w:cs="Arial"/>
        </w:rPr>
        <w:t>—</w:t>
      </w:r>
      <w:proofErr w:type="gramEnd"/>
      <w:r w:rsidRPr="007B6F3F">
        <w:rPr>
          <w:rFonts w:ascii="Arial" w:eastAsia="Times New Roman" w:hAnsi="Arial" w:cs="Arial"/>
        </w:rPr>
        <w:t xml:space="preserve">the belief in one’s ability to perform specific actions. For adults aged 65 and above, especially those in residential care, social learning processes remain vital in adapting to new routines and environments (Gibson et al., 2021). Bandura argued that individuals learn not only through direct reinforcement but also by observing </w:t>
      </w:r>
      <w:r w:rsidRPr="007B6F3F">
        <w:rPr>
          <w:rFonts w:ascii="Arial" w:eastAsia="Times New Roman" w:hAnsi="Arial" w:cs="Arial"/>
        </w:rPr>
        <w:lastRenderedPageBreak/>
        <w:t xml:space="preserve">others’ actions and outcomes. Older adults, therefore, can model </w:t>
      </w:r>
      <w:proofErr w:type="spellStart"/>
      <w:r w:rsidRPr="007B6F3F">
        <w:rPr>
          <w:rFonts w:ascii="Arial" w:eastAsia="Times New Roman" w:hAnsi="Arial" w:cs="Arial"/>
        </w:rPr>
        <w:t>behaviours</w:t>
      </w:r>
      <w:proofErr w:type="spellEnd"/>
      <w:r w:rsidRPr="007B6F3F">
        <w:rPr>
          <w:rFonts w:ascii="Arial" w:eastAsia="Times New Roman" w:hAnsi="Arial" w:cs="Arial"/>
        </w:rPr>
        <w:t xml:space="preserve"> such as cooperation, emotional regulation, or physical exercise by observing peers or care staff (Chan et al., 2024).</w:t>
      </w:r>
    </w:p>
    <w:p w14:paraId="591FA0A1" w14:textId="77777777" w:rsidR="00DB7705" w:rsidRDefault="00DB7705" w:rsidP="00DB7705">
      <w:pPr>
        <w:spacing w:before="100" w:beforeAutospacing="1" w:after="100" w:afterAutospacing="1" w:line="360" w:lineRule="auto"/>
        <w:ind w:left="720"/>
        <w:jc w:val="both"/>
        <w:rPr>
          <w:rFonts w:ascii="Arial" w:eastAsia="Times New Roman" w:hAnsi="Arial" w:cs="Arial"/>
        </w:rPr>
      </w:pPr>
      <w:r>
        <w:rPr>
          <w:noProof/>
        </w:rPr>
        <w:drawing>
          <wp:inline distT="0" distB="0" distL="0" distR="0" wp14:anchorId="662732E4" wp14:editId="532EA08A">
            <wp:extent cx="4603262" cy="2221357"/>
            <wp:effectExtent l="0" t="0" r="6985" b="7620"/>
            <wp:docPr id="3" name="Picture 3" descr="Albert Bandura's Social Learning Theory In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lbert Bandura's Social Learning Theory In Psycholog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604933" cy="2222163"/>
                    </a:xfrm>
                    <a:prstGeom prst="rect">
                      <a:avLst/>
                    </a:prstGeom>
                    <a:noFill/>
                    <a:ln>
                      <a:noFill/>
                    </a:ln>
                  </pic:spPr>
                </pic:pic>
              </a:graphicData>
            </a:graphic>
          </wp:inline>
        </w:drawing>
      </w:r>
    </w:p>
    <w:p w14:paraId="2D623501" w14:textId="77777777" w:rsidR="00DB7705" w:rsidRPr="007B6F3F" w:rsidRDefault="00DB7705" w:rsidP="00DB7705">
      <w:pPr>
        <w:spacing w:before="100" w:beforeAutospacing="1" w:after="100" w:afterAutospacing="1" w:line="360" w:lineRule="auto"/>
        <w:jc w:val="both"/>
        <w:rPr>
          <w:rFonts w:ascii="Arial" w:eastAsia="Times New Roman" w:hAnsi="Arial" w:cs="Arial"/>
          <w:b/>
        </w:rPr>
      </w:pPr>
      <w:r>
        <w:rPr>
          <w:rFonts w:ascii="Arial" w:eastAsia="Times New Roman" w:hAnsi="Arial" w:cs="Arial"/>
        </w:rPr>
        <w:t xml:space="preserve">                                                       </w:t>
      </w:r>
      <w:r w:rsidRPr="00DB7705">
        <w:rPr>
          <w:rFonts w:ascii="Arial" w:eastAsia="Times New Roman" w:hAnsi="Arial" w:cs="Arial"/>
          <w:b/>
        </w:rPr>
        <w:t>(McLeod 2025)</w:t>
      </w:r>
    </w:p>
    <w:p w14:paraId="2B982C26" w14:textId="77777777" w:rsidR="00DB7705" w:rsidRPr="00DB7705" w:rsidRDefault="007B6F3F" w:rsidP="00DB7705">
      <w:pPr>
        <w:spacing w:before="100" w:beforeAutospacing="1" w:after="100" w:afterAutospacing="1" w:line="360" w:lineRule="auto"/>
        <w:jc w:val="both"/>
        <w:rPr>
          <w:rFonts w:ascii="Arial" w:eastAsia="Times New Roman" w:hAnsi="Arial" w:cs="Arial"/>
        </w:rPr>
      </w:pPr>
      <w:r w:rsidRPr="007B6F3F">
        <w:rPr>
          <w:rFonts w:ascii="Arial" w:eastAsia="Times New Roman" w:hAnsi="Arial" w:cs="Arial"/>
        </w:rPr>
        <w:t>Recent studies support that social learning can improve wellbeing among older adults. For example, observational learning interventions—such as group reminiscence sessions or staff modelling of calm communication—have been shown to reduce agitation and improve social connectedness in dementia care homes (</w:t>
      </w:r>
      <w:proofErr w:type="spellStart"/>
      <w:r w:rsidRPr="007B6F3F">
        <w:rPr>
          <w:rFonts w:ascii="Arial" w:eastAsia="Times New Roman" w:hAnsi="Arial" w:cs="Arial"/>
        </w:rPr>
        <w:t>Brodaty</w:t>
      </w:r>
      <w:proofErr w:type="spellEnd"/>
      <w:r w:rsidRPr="007B6F3F">
        <w:rPr>
          <w:rFonts w:ascii="Arial" w:eastAsia="Times New Roman" w:hAnsi="Arial" w:cs="Arial"/>
        </w:rPr>
        <w:t xml:space="preserve"> &amp; Arasaratnam, 2021; Cheng et al., 2023). Additionally, self-efficacy plays a crucial role in older adults’ ability to cope with cognitive decline or chronic illness. Higher self-efficacy is associated with improved psychological resilience, adaptive coping, and greater adherence to care routines (Yoon et al., 2022). Thus, </w:t>
      </w:r>
      <w:proofErr w:type="spellStart"/>
      <w:r w:rsidRPr="007B6F3F">
        <w:rPr>
          <w:rFonts w:ascii="Arial" w:eastAsia="Times New Roman" w:hAnsi="Arial" w:cs="Arial"/>
        </w:rPr>
        <w:t>behaviourist</w:t>
      </w:r>
      <w:proofErr w:type="spellEnd"/>
      <w:r w:rsidRPr="007B6F3F">
        <w:rPr>
          <w:rFonts w:ascii="Arial" w:eastAsia="Times New Roman" w:hAnsi="Arial" w:cs="Arial"/>
        </w:rPr>
        <w:t xml:space="preserve"> and social learning theories jointly highlight that positive reinforcement, modelling, and environmental consistency are key mechanisms through which older adults maintain </w:t>
      </w:r>
      <w:proofErr w:type="spellStart"/>
      <w:r w:rsidRPr="007B6F3F">
        <w:rPr>
          <w:rFonts w:ascii="Arial" w:eastAsia="Times New Roman" w:hAnsi="Arial" w:cs="Arial"/>
        </w:rPr>
        <w:t>behavioural</w:t>
      </w:r>
      <w:proofErr w:type="spellEnd"/>
      <w:r w:rsidRPr="007B6F3F">
        <w:rPr>
          <w:rFonts w:ascii="Arial" w:eastAsia="Times New Roman" w:hAnsi="Arial" w:cs="Arial"/>
        </w:rPr>
        <w:t xml:space="preserve"> stability and emotional wellbeing.</w:t>
      </w:r>
    </w:p>
    <w:p w14:paraId="07E27DE8" w14:textId="77777777" w:rsidR="007B6F3F" w:rsidRPr="007B6F3F" w:rsidRDefault="007B6F3F" w:rsidP="007B6F3F">
      <w:pPr>
        <w:spacing w:before="100" w:beforeAutospacing="1" w:after="100" w:afterAutospacing="1" w:line="360" w:lineRule="auto"/>
        <w:jc w:val="both"/>
        <w:outlineLvl w:val="2"/>
        <w:rPr>
          <w:rFonts w:ascii="Arial" w:eastAsia="Times New Roman" w:hAnsi="Arial" w:cs="Arial"/>
          <w:b/>
          <w:bCs/>
        </w:rPr>
      </w:pPr>
      <w:r w:rsidRPr="007B6F3F">
        <w:rPr>
          <w:rFonts w:ascii="Arial" w:eastAsia="Times New Roman" w:hAnsi="Arial" w:cs="Arial"/>
          <w:b/>
          <w:bCs/>
        </w:rPr>
        <w:t>2.2 Maslow’s Hierarchy of Needs</w:t>
      </w:r>
    </w:p>
    <w:p w14:paraId="1704E76E" w14:textId="77777777" w:rsidR="007B6F3F" w:rsidRPr="007B6F3F" w:rsidRDefault="007B6F3F" w:rsidP="007B6F3F">
      <w:pPr>
        <w:spacing w:before="100" w:beforeAutospacing="1" w:after="100" w:afterAutospacing="1" w:line="360" w:lineRule="auto"/>
        <w:jc w:val="both"/>
        <w:rPr>
          <w:rFonts w:ascii="Arial" w:eastAsia="Times New Roman" w:hAnsi="Arial" w:cs="Arial"/>
        </w:rPr>
      </w:pPr>
      <w:r w:rsidRPr="007B6F3F">
        <w:rPr>
          <w:rFonts w:ascii="Arial" w:eastAsia="Times New Roman" w:hAnsi="Arial" w:cs="Arial"/>
        </w:rPr>
        <w:t xml:space="preserve">Maslow’s Hierarchy of Needs (1943) remains one of the most influential frameworks in psychology, providing a holistic view of human motivation across the lifespan. The model proposes five hierarchical levels—physiological, safety, love and belonging, esteem, and self-actualization—which must be progressively satisfied for optimal wellbeing (Maslow, 1954). Although originally developed for general human motivation, contemporary research affirms its applicability to ageing populations, where changes in health, cognition, and social networks often reshape motivational priorities (Moyle et al., 2021). For adults aged 65 and over, particularly those </w:t>
      </w:r>
      <w:r w:rsidRPr="007B6F3F">
        <w:rPr>
          <w:rFonts w:ascii="Arial" w:eastAsia="Times New Roman" w:hAnsi="Arial" w:cs="Arial"/>
        </w:rPr>
        <w:lastRenderedPageBreak/>
        <w:t>in residential or dementia care, meeting basic physiological and safety needs—nutrition, hygiene, medical stability, and predictable routines—is fundamental to maintaining both physical and psychological health (NICE, 2018; Chen et al., 2024).</w:t>
      </w:r>
    </w:p>
    <w:p w14:paraId="322F18A4" w14:textId="77777777" w:rsidR="007B6F3F" w:rsidRPr="007B6F3F" w:rsidRDefault="007B6F3F" w:rsidP="007B6F3F">
      <w:pPr>
        <w:spacing w:before="100" w:beforeAutospacing="1" w:after="100" w:afterAutospacing="1" w:line="360" w:lineRule="auto"/>
        <w:jc w:val="both"/>
        <w:rPr>
          <w:rFonts w:ascii="Arial" w:eastAsia="Times New Roman" w:hAnsi="Arial" w:cs="Arial"/>
        </w:rPr>
      </w:pPr>
      <w:r w:rsidRPr="007B6F3F">
        <w:rPr>
          <w:rFonts w:ascii="Arial" w:eastAsia="Times New Roman" w:hAnsi="Arial" w:cs="Arial"/>
        </w:rPr>
        <w:t xml:space="preserve">Once foundational needs are met, older adults increasingly value </w:t>
      </w:r>
      <w:proofErr w:type="gramStart"/>
      <w:r w:rsidRPr="007B6F3F">
        <w:rPr>
          <w:rFonts w:ascii="Arial" w:eastAsia="Times New Roman" w:hAnsi="Arial" w:cs="Arial"/>
        </w:rPr>
        <w:t>belongingness</w:t>
      </w:r>
      <w:proofErr w:type="gramEnd"/>
      <w:r w:rsidRPr="007B6F3F">
        <w:rPr>
          <w:rFonts w:ascii="Arial" w:eastAsia="Times New Roman" w:hAnsi="Arial" w:cs="Arial"/>
        </w:rPr>
        <w:t xml:space="preserve"> and esteem through meaningful relationships, recognition, and opportunities for autonomy (Bennett &amp; Knight, 2023). Social isolation and loss of independence, common in institutional settings, can undermine these needs and lead to loneliness or depression (National Institute for Health and Care Research, 2022). Research indicates that interventions promoting social engagement, identity affirmation, and purposeful activity correspond with higher satisfaction of Maslow’s psychological needs and better overall quality of life (McAllister et al., 2023).</w:t>
      </w:r>
    </w:p>
    <w:p w14:paraId="53D10F76" w14:textId="77777777" w:rsidR="007B6F3F" w:rsidRPr="007B6F3F" w:rsidRDefault="007B6F3F" w:rsidP="007B6F3F">
      <w:pPr>
        <w:spacing w:before="100" w:beforeAutospacing="1" w:after="100" w:afterAutospacing="1" w:line="360" w:lineRule="auto"/>
        <w:jc w:val="both"/>
        <w:rPr>
          <w:rFonts w:ascii="Arial" w:eastAsia="Times New Roman" w:hAnsi="Arial" w:cs="Arial"/>
        </w:rPr>
      </w:pPr>
      <w:r w:rsidRPr="007B6F3F">
        <w:rPr>
          <w:rFonts w:ascii="Arial" w:eastAsia="Times New Roman" w:hAnsi="Arial" w:cs="Arial"/>
        </w:rPr>
        <w:t>The top level—self-actualization—may manifest differently in later life than in younger adulthood. For older adults, self-actualization often involves life review, legacy building, or spiritual fulfilment rather than achievement-based success (Knight &amp; Poon, 2023). Studies show that promoting autonomy and opportunities for self-expression, even among those with cognitive impairment, can foster a sense of dignity and personal growth (Villar et al., 2022). Therefore, Maslow’s hierarchy provides a valuable framework for understanding motivation, adjustment, and wellbeing among the elderly, emphasizing the ongoing human need for purpose, belonging, and respect even in the face of ageing and illness.</w:t>
      </w:r>
    </w:p>
    <w:p w14:paraId="164B1170" w14:textId="77777777" w:rsidR="00DB7705" w:rsidRPr="007B6F3F" w:rsidRDefault="00DB7705" w:rsidP="00DB7705">
      <w:pPr>
        <w:spacing w:before="100" w:beforeAutospacing="1" w:after="100" w:afterAutospacing="1" w:line="360" w:lineRule="auto"/>
        <w:ind w:left="1440"/>
        <w:jc w:val="both"/>
        <w:rPr>
          <w:rFonts w:ascii="Arial" w:eastAsia="Times New Roman" w:hAnsi="Arial" w:cs="Arial"/>
        </w:rPr>
      </w:pPr>
      <w:r>
        <w:rPr>
          <w:noProof/>
        </w:rPr>
        <w:drawing>
          <wp:inline distT="0" distB="0" distL="0" distR="0" wp14:anchorId="6C5D1B6F" wp14:editId="39ECF98E">
            <wp:extent cx="2915138" cy="2915138"/>
            <wp:effectExtent l="0" t="0" r="0" b="0"/>
            <wp:docPr id="2" name="Picture 2" descr="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slow's Hierarchy of Need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16732" cy="2916732"/>
                    </a:xfrm>
                    <a:prstGeom prst="rect">
                      <a:avLst/>
                    </a:prstGeom>
                    <a:noFill/>
                    <a:ln>
                      <a:noFill/>
                    </a:ln>
                  </pic:spPr>
                </pic:pic>
              </a:graphicData>
            </a:graphic>
          </wp:inline>
        </w:drawing>
      </w:r>
    </w:p>
    <w:p w14:paraId="58E8BAEC" w14:textId="77777777" w:rsidR="00DB7705" w:rsidRPr="00DB7705" w:rsidRDefault="00DB7705" w:rsidP="00DB7705">
      <w:pPr>
        <w:spacing w:before="100" w:beforeAutospacing="1" w:after="100" w:afterAutospacing="1" w:line="360" w:lineRule="auto"/>
        <w:jc w:val="both"/>
        <w:rPr>
          <w:rFonts w:ascii="Arial" w:eastAsia="Times New Roman" w:hAnsi="Arial" w:cs="Arial"/>
          <w:b/>
        </w:rPr>
      </w:pPr>
      <w:r w:rsidRPr="00DB7705">
        <w:rPr>
          <w:rFonts w:ascii="Arial" w:eastAsia="Times New Roman" w:hAnsi="Arial" w:cs="Arial"/>
          <w:b/>
        </w:rPr>
        <w:t xml:space="preserve">                                          (McLeod, 2025)</w:t>
      </w:r>
    </w:p>
    <w:p w14:paraId="7357C347" w14:textId="77777777" w:rsidR="00DB7705" w:rsidRPr="00DB7705" w:rsidRDefault="00DB7705" w:rsidP="00DB7705">
      <w:pPr>
        <w:spacing w:before="100" w:beforeAutospacing="1" w:after="100" w:afterAutospacing="1" w:line="360" w:lineRule="auto"/>
        <w:jc w:val="both"/>
        <w:rPr>
          <w:rFonts w:ascii="Arial" w:eastAsia="Times New Roman" w:hAnsi="Arial" w:cs="Arial"/>
        </w:rPr>
      </w:pPr>
      <w:r w:rsidRPr="007B6F3F">
        <w:rPr>
          <w:rFonts w:ascii="Arial" w:eastAsia="Times New Roman" w:hAnsi="Arial" w:cs="Arial"/>
        </w:rPr>
        <w:lastRenderedPageBreak/>
        <w:t xml:space="preserve">In summary, both the </w:t>
      </w:r>
      <w:proofErr w:type="spellStart"/>
      <w:r w:rsidRPr="007B6F3F">
        <w:rPr>
          <w:rFonts w:ascii="Arial" w:eastAsia="Times New Roman" w:hAnsi="Arial" w:cs="Arial"/>
        </w:rPr>
        <w:t>behaviourist</w:t>
      </w:r>
      <w:proofErr w:type="spellEnd"/>
      <w:r w:rsidRPr="007B6F3F">
        <w:rPr>
          <w:rFonts w:ascii="Arial" w:eastAsia="Times New Roman" w:hAnsi="Arial" w:cs="Arial"/>
        </w:rPr>
        <w:t xml:space="preserve">–social learning approach and Maslow’s hierarchy highlight that psychological wellbeing in later life is deeply shaped by learning processes, motivation, and interpersonal connections. Together, they offer complementary perspectives: </w:t>
      </w:r>
      <w:proofErr w:type="spellStart"/>
      <w:r w:rsidRPr="007B6F3F">
        <w:rPr>
          <w:rFonts w:ascii="Arial" w:eastAsia="Times New Roman" w:hAnsi="Arial" w:cs="Arial"/>
        </w:rPr>
        <w:t>behaviourist</w:t>
      </w:r>
      <w:proofErr w:type="spellEnd"/>
      <w:r w:rsidRPr="007B6F3F">
        <w:rPr>
          <w:rFonts w:ascii="Arial" w:eastAsia="Times New Roman" w:hAnsi="Arial" w:cs="Arial"/>
        </w:rPr>
        <w:t xml:space="preserve"> models explain </w:t>
      </w:r>
      <w:r w:rsidRPr="007B6F3F">
        <w:rPr>
          <w:rFonts w:ascii="Arial" w:eastAsia="Times New Roman" w:hAnsi="Arial" w:cs="Arial"/>
          <w:i/>
          <w:iCs/>
        </w:rPr>
        <w:t>how</w:t>
      </w:r>
      <w:r w:rsidRPr="007B6F3F">
        <w:rPr>
          <w:rFonts w:ascii="Arial" w:eastAsia="Times New Roman" w:hAnsi="Arial" w:cs="Arial"/>
        </w:rPr>
        <w:t xml:space="preserve"> </w:t>
      </w:r>
      <w:proofErr w:type="spellStart"/>
      <w:r w:rsidRPr="007B6F3F">
        <w:rPr>
          <w:rFonts w:ascii="Arial" w:eastAsia="Times New Roman" w:hAnsi="Arial" w:cs="Arial"/>
        </w:rPr>
        <w:t>behaviour</w:t>
      </w:r>
      <w:proofErr w:type="spellEnd"/>
      <w:r w:rsidRPr="007B6F3F">
        <w:rPr>
          <w:rFonts w:ascii="Arial" w:eastAsia="Times New Roman" w:hAnsi="Arial" w:cs="Arial"/>
        </w:rPr>
        <w:t xml:space="preserve"> changes through reinforcement and observation, while Maslow’s theory explains </w:t>
      </w:r>
      <w:r w:rsidRPr="007B6F3F">
        <w:rPr>
          <w:rFonts w:ascii="Arial" w:eastAsia="Times New Roman" w:hAnsi="Arial" w:cs="Arial"/>
          <w:i/>
          <w:iCs/>
        </w:rPr>
        <w:t>why</w:t>
      </w:r>
      <w:r w:rsidRPr="007B6F3F">
        <w:rPr>
          <w:rFonts w:ascii="Arial" w:eastAsia="Times New Roman" w:hAnsi="Arial" w:cs="Arial"/>
        </w:rPr>
        <w:t xml:space="preserve"> those </w:t>
      </w:r>
      <w:proofErr w:type="spellStart"/>
      <w:r w:rsidRPr="007B6F3F">
        <w:rPr>
          <w:rFonts w:ascii="Arial" w:eastAsia="Times New Roman" w:hAnsi="Arial" w:cs="Arial"/>
        </w:rPr>
        <w:t>behaviours</w:t>
      </w:r>
      <w:proofErr w:type="spellEnd"/>
      <w:r w:rsidRPr="007B6F3F">
        <w:rPr>
          <w:rFonts w:ascii="Arial" w:eastAsia="Times New Roman" w:hAnsi="Arial" w:cs="Arial"/>
        </w:rPr>
        <w:t xml:space="preserve"> are driven by evolving human needs and values across the ageing process.</w:t>
      </w:r>
    </w:p>
    <w:p w14:paraId="08EB68F1" w14:textId="77777777" w:rsidR="007B6F3F" w:rsidRPr="007B6F3F" w:rsidRDefault="007B6F3F" w:rsidP="007B6F3F">
      <w:pPr>
        <w:spacing w:before="100" w:beforeAutospacing="1" w:after="100" w:afterAutospacing="1" w:line="360" w:lineRule="auto"/>
        <w:jc w:val="both"/>
        <w:outlineLvl w:val="1"/>
        <w:rPr>
          <w:rFonts w:ascii="Arial" w:eastAsia="Times New Roman" w:hAnsi="Arial" w:cs="Arial"/>
          <w:b/>
          <w:bCs/>
        </w:rPr>
      </w:pPr>
      <w:r w:rsidRPr="007B6F3F">
        <w:rPr>
          <w:rFonts w:ascii="Arial" w:eastAsia="Times New Roman" w:hAnsi="Arial" w:cs="Arial"/>
          <w:b/>
          <w:bCs/>
        </w:rPr>
        <w:t>3. Application in the Health and Social Care Context</w:t>
      </w:r>
    </w:p>
    <w:p w14:paraId="4A2599A0" w14:textId="77777777" w:rsidR="007B6F3F" w:rsidRPr="007B6F3F" w:rsidRDefault="007B6F3F" w:rsidP="007B6F3F">
      <w:pPr>
        <w:spacing w:before="100" w:beforeAutospacing="1" w:after="100" w:afterAutospacing="1" w:line="360" w:lineRule="auto"/>
        <w:jc w:val="both"/>
        <w:outlineLvl w:val="2"/>
        <w:rPr>
          <w:rFonts w:ascii="Arial" w:eastAsia="Times New Roman" w:hAnsi="Arial" w:cs="Arial"/>
          <w:b/>
          <w:bCs/>
        </w:rPr>
      </w:pPr>
      <w:r w:rsidRPr="007B6F3F">
        <w:rPr>
          <w:rFonts w:ascii="Arial" w:eastAsia="Times New Roman" w:hAnsi="Arial" w:cs="Arial"/>
          <w:b/>
          <w:bCs/>
        </w:rPr>
        <w:t xml:space="preserve">3.1 Applying </w:t>
      </w:r>
      <w:proofErr w:type="spellStart"/>
      <w:r w:rsidRPr="007B6F3F">
        <w:rPr>
          <w:rFonts w:ascii="Arial" w:eastAsia="Times New Roman" w:hAnsi="Arial" w:cs="Arial"/>
          <w:b/>
          <w:bCs/>
        </w:rPr>
        <w:t>Behaviourist</w:t>
      </w:r>
      <w:proofErr w:type="spellEnd"/>
      <w:r w:rsidRPr="007B6F3F">
        <w:rPr>
          <w:rFonts w:ascii="Arial" w:eastAsia="Times New Roman" w:hAnsi="Arial" w:cs="Arial"/>
          <w:b/>
          <w:bCs/>
        </w:rPr>
        <w:t xml:space="preserve"> (Conditioning) and Social Learning Approaches</w:t>
      </w:r>
    </w:p>
    <w:p w14:paraId="1F83722F" w14:textId="77777777" w:rsidR="007B6F3F" w:rsidRPr="007B6F3F" w:rsidRDefault="007B6F3F" w:rsidP="007B6F3F">
      <w:pPr>
        <w:spacing w:before="100" w:beforeAutospacing="1" w:after="100" w:afterAutospacing="1" w:line="360" w:lineRule="auto"/>
        <w:jc w:val="both"/>
        <w:rPr>
          <w:rFonts w:ascii="Arial" w:eastAsia="Times New Roman" w:hAnsi="Arial" w:cs="Arial"/>
        </w:rPr>
      </w:pPr>
      <w:proofErr w:type="spellStart"/>
      <w:r w:rsidRPr="007B6F3F">
        <w:rPr>
          <w:rFonts w:ascii="Arial" w:eastAsia="Times New Roman" w:hAnsi="Arial" w:cs="Arial"/>
        </w:rPr>
        <w:t>Behaviourist</w:t>
      </w:r>
      <w:proofErr w:type="spellEnd"/>
      <w:r w:rsidRPr="007B6F3F">
        <w:rPr>
          <w:rFonts w:ascii="Arial" w:eastAsia="Times New Roman" w:hAnsi="Arial" w:cs="Arial"/>
        </w:rPr>
        <w:t xml:space="preserve"> and social learning approaches translate readily into </w:t>
      </w:r>
      <w:r w:rsidRPr="007B6F3F">
        <w:rPr>
          <w:rFonts w:ascii="Arial" w:eastAsia="Times New Roman" w:hAnsi="Arial" w:cs="Arial"/>
          <w:bCs/>
        </w:rPr>
        <w:t>structured, non-pharmacological interventions</w:t>
      </w:r>
      <w:r w:rsidRPr="007B6F3F">
        <w:rPr>
          <w:rFonts w:ascii="Arial" w:eastAsia="Times New Roman" w:hAnsi="Arial" w:cs="Arial"/>
        </w:rPr>
        <w:t xml:space="preserve"> for managing </w:t>
      </w:r>
      <w:proofErr w:type="spellStart"/>
      <w:r w:rsidRPr="007B6F3F">
        <w:rPr>
          <w:rFonts w:ascii="Arial" w:eastAsia="Times New Roman" w:hAnsi="Arial" w:cs="Arial"/>
        </w:rPr>
        <w:t>behavioural</w:t>
      </w:r>
      <w:proofErr w:type="spellEnd"/>
      <w:r w:rsidRPr="007B6F3F">
        <w:rPr>
          <w:rFonts w:ascii="Arial" w:eastAsia="Times New Roman" w:hAnsi="Arial" w:cs="Arial"/>
        </w:rPr>
        <w:t xml:space="preserve"> and psychological symptoms of dementia (BPSD) in care homes. Operant approaches (positive reinforcement, antecedent control, graded reinforcement schedules) are used to increase adaptive </w:t>
      </w:r>
      <w:proofErr w:type="spellStart"/>
      <w:r w:rsidRPr="007B6F3F">
        <w:rPr>
          <w:rFonts w:ascii="Arial" w:eastAsia="Times New Roman" w:hAnsi="Arial" w:cs="Arial"/>
        </w:rPr>
        <w:t>behaviours</w:t>
      </w:r>
      <w:proofErr w:type="spellEnd"/>
      <w:r w:rsidRPr="007B6F3F">
        <w:rPr>
          <w:rFonts w:ascii="Arial" w:eastAsia="Times New Roman" w:hAnsi="Arial" w:cs="Arial"/>
        </w:rPr>
        <w:t xml:space="preserve"> (e.g., participation in care, social engagement) and reduce disruptive </w:t>
      </w:r>
      <w:proofErr w:type="spellStart"/>
      <w:r w:rsidRPr="007B6F3F">
        <w:rPr>
          <w:rFonts w:ascii="Arial" w:eastAsia="Times New Roman" w:hAnsi="Arial" w:cs="Arial"/>
        </w:rPr>
        <w:t>behaviours</w:t>
      </w:r>
      <w:proofErr w:type="spellEnd"/>
      <w:r w:rsidRPr="007B6F3F">
        <w:rPr>
          <w:rFonts w:ascii="Arial" w:eastAsia="Times New Roman" w:hAnsi="Arial" w:cs="Arial"/>
        </w:rPr>
        <w:t xml:space="preserve"> (e.g., aggression, wandering) through systematic functional analysis and tailored </w:t>
      </w:r>
      <w:proofErr w:type="spellStart"/>
      <w:r w:rsidRPr="007B6F3F">
        <w:rPr>
          <w:rFonts w:ascii="Arial" w:eastAsia="Times New Roman" w:hAnsi="Arial" w:cs="Arial"/>
        </w:rPr>
        <w:t>behaviour</w:t>
      </w:r>
      <w:proofErr w:type="spellEnd"/>
      <w:r w:rsidRPr="007B6F3F">
        <w:rPr>
          <w:rFonts w:ascii="Arial" w:eastAsia="Times New Roman" w:hAnsi="Arial" w:cs="Arial"/>
        </w:rPr>
        <w:t xml:space="preserve"> plans (O’Neill et al., 2023; McDermott et al., 2023). For example, staff can apply </w:t>
      </w:r>
      <w:r w:rsidRPr="007B6F3F">
        <w:rPr>
          <w:rFonts w:ascii="Arial" w:eastAsia="Times New Roman" w:hAnsi="Arial" w:cs="Arial"/>
          <w:iCs/>
        </w:rPr>
        <w:t>antecedent modification</w:t>
      </w:r>
      <w:r w:rsidRPr="007B6F3F">
        <w:rPr>
          <w:rFonts w:ascii="Arial" w:eastAsia="Times New Roman" w:hAnsi="Arial" w:cs="Arial"/>
        </w:rPr>
        <w:t xml:space="preserve"> by reducing environmental triggers (noisy mealtimes) and use </w:t>
      </w:r>
      <w:r w:rsidRPr="007B6F3F">
        <w:rPr>
          <w:rFonts w:ascii="Arial" w:eastAsia="Times New Roman" w:hAnsi="Arial" w:cs="Arial"/>
          <w:iCs/>
        </w:rPr>
        <w:t>positive reinforcement</w:t>
      </w:r>
      <w:r w:rsidRPr="007B6F3F">
        <w:rPr>
          <w:rFonts w:ascii="Arial" w:eastAsia="Times New Roman" w:hAnsi="Arial" w:cs="Arial"/>
        </w:rPr>
        <w:t xml:space="preserve"> (praise, preferred activity) immediately following cooperation during personal care; controlled studies show these techniques reduce agitation and improve engagement (Egan et al., 2021; O’Neill et al., 2023).</w:t>
      </w:r>
    </w:p>
    <w:p w14:paraId="10C02D80" w14:textId="77777777" w:rsidR="007B6F3F" w:rsidRDefault="007B6F3F" w:rsidP="007B6F3F">
      <w:pPr>
        <w:spacing w:before="100" w:beforeAutospacing="1" w:after="100" w:afterAutospacing="1" w:line="360" w:lineRule="auto"/>
        <w:jc w:val="both"/>
        <w:rPr>
          <w:rFonts w:ascii="Arial" w:eastAsia="Times New Roman" w:hAnsi="Arial" w:cs="Arial"/>
        </w:rPr>
      </w:pPr>
      <w:r w:rsidRPr="007B6F3F">
        <w:rPr>
          <w:rFonts w:ascii="Arial" w:eastAsia="Times New Roman" w:hAnsi="Arial" w:cs="Arial"/>
        </w:rPr>
        <w:t>Bandura’s social learning principles complement conditioning by emphasizing modelling and vicarious learning (Bandura, 1977). In practice, staff modelling calm, step-by-step care and peer modelling (encouraging residents to observe peers completing simple tasks) increases residents’ willingness to participate and supports emotional regulation (Chan et al., 2024; Cheng et al., 2023). Interventions that combine direct reinforcement with modelling—such as group activity sessions in which staff and confident residents demonstrate an activity followed by small reinforces—have demonstrated greater uptake than reinforcement alone (Cheng et al., 2023; Chan et al., 2024).</w:t>
      </w:r>
    </w:p>
    <w:p w14:paraId="379E325C" w14:textId="77777777" w:rsidR="007B6F3F" w:rsidRPr="007B6F3F" w:rsidRDefault="007B6F3F" w:rsidP="007B6F3F">
      <w:pPr>
        <w:spacing w:before="100" w:beforeAutospacing="1" w:after="100" w:afterAutospacing="1" w:line="360" w:lineRule="auto"/>
        <w:jc w:val="both"/>
        <w:rPr>
          <w:rFonts w:ascii="Arial" w:eastAsia="Times New Roman" w:hAnsi="Arial" w:cs="Arial"/>
          <w:b/>
        </w:rPr>
      </w:pPr>
      <w:r w:rsidRPr="007B6F3F">
        <w:rPr>
          <w:rFonts w:ascii="Arial" w:eastAsia="Times New Roman" w:hAnsi="Arial" w:cs="Arial"/>
          <w:b/>
        </w:rPr>
        <w:t xml:space="preserve">Practical Applications </w:t>
      </w:r>
    </w:p>
    <w:p w14:paraId="4AFEC95D" w14:textId="77777777" w:rsidR="007B6F3F" w:rsidRDefault="007B6F3F" w:rsidP="007B6F3F">
      <w:pPr>
        <w:spacing w:before="100" w:beforeAutospacing="1" w:after="100" w:afterAutospacing="1" w:line="360" w:lineRule="auto"/>
        <w:jc w:val="both"/>
        <w:rPr>
          <w:rFonts w:ascii="Arial" w:eastAsia="Times New Roman" w:hAnsi="Arial" w:cs="Arial"/>
        </w:rPr>
      </w:pPr>
      <w:r w:rsidRPr="007B6F3F">
        <w:rPr>
          <w:rFonts w:ascii="Arial" w:eastAsia="Times New Roman" w:hAnsi="Arial" w:cs="Arial"/>
        </w:rPr>
        <w:t xml:space="preserve">• Implement a </w:t>
      </w:r>
      <w:proofErr w:type="spellStart"/>
      <w:r w:rsidRPr="007B6F3F">
        <w:rPr>
          <w:rFonts w:ascii="Arial" w:eastAsia="Times New Roman" w:hAnsi="Arial" w:cs="Arial"/>
        </w:rPr>
        <w:t>behaviour</w:t>
      </w:r>
      <w:proofErr w:type="spellEnd"/>
      <w:r w:rsidRPr="007B6F3F">
        <w:rPr>
          <w:rFonts w:ascii="Arial" w:eastAsia="Times New Roman" w:hAnsi="Arial" w:cs="Arial"/>
        </w:rPr>
        <w:t xml:space="preserve">-support plan after a functional assessment (identify antecedents, </w:t>
      </w:r>
      <w:proofErr w:type="spellStart"/>
      <w:r w:rsidRPr="007B6F3F">
        <w:rPr>
          <w:rFonts w:ascii="Arial" w:eastAsia="Times New Roman" w:hAnsi="Arial" w:cs="Arial"/>
        </w:rPr>
        <w:t>behaviours</w:t>
      </w:r>
      <w:proofErr w:type="spellEnd"/>
      <w:r w:rsidRPr="007B6F3F">
        <w:rPr>
          <w:rFonts w:ascii="Arial" w:eastAsia="Times New Roman" w:hAnsi="Arial" w:cs="Arial"/>
        </w:rPr>
        <w:t xml:space="preserve">, consequences), use short token systems or activity access as reinforcers, and fade rewards as </w:t>
      </w:r>
      <w:proofErr w:type="spellStart"/>
      <w:r w:rsidRPr="007B6F3F">
        <w:rPr>
          <w:rFonts w:ascii="Arial" w:eastAsia="Times New Roman" w:hAnsi="Arial" w:cs="Arial"/>
        </w:rPr>
        <w:t>behaviour</w:t>
      </w:r>
      <w:proofErr w:type="spellEnd"/>
      <w:r w:rsidRPr="007B6F3F">
        <w:rPr>
          <w:rFonts w:ascii="Arial" w:eastAsia="Times New Roman" w:hAnsi="Arial" w:cs="Arial"/>
        </w:rPr>
        <w:t xml:space="preserve"> stabilizes (McDermott et al., 2023).</w:t>
      </w:r>
      <w:r w:rsidRPr="007B6F3F">
        <w:rPr>
          <w:rFonts w:ascii="Arial" w:eastAsia="Times New Roman" w:hAnsi="Arial" w:cs="Arial"/>
        </w:rPr>
        <w:br/>
      </w:r>
      <w:r w:rsidRPr="007B6F3F">
        <w:rPr>
          <w:rFonts w:ascii="Arial" w:eastAsia="Times New Roman" w:hAnsi="Arial" w:cs="Arial"/>
        </w:rPr>
        <w:lastRenderedPageBreak/>
        <w:t>• Use staff modelling and video-modelling for routines (e.g., clothing, handwashing) where residents observe and imitate (Chan et al., 2024).</w:t>
      </w:r>
    </w:p>
    <w:p w14:paraId="2B7FDBBD" w14:textId="77777777" w:rsidR="007B6F3F" w:rsidRPr="007B6F3F" w:rsidRDefault="007B6F3F" w:rsidP="007B6F3F">
      <w:pPr>
        <w:spacing w:before="100" w:beforeAutospacing="1" w:after="100" w:afterAutospacing="1" w:line="360" w:lineRule="auto"/>
        <w:jc w:val="both"/>
        <w:rPr>
          <w:rFonts w:ascii="Arial" w:eastAsia="Times New Roman" w:hAnsi="Arial" w:cs="Arial"/>
          <w:b/>
        </w:rPr>
      </w:pPr>
      <w:r w:rsidRPr="007B6F3F">
        <w:rPr>
          <w:rFonts w:ascii="Arial" w:eastAsia="Times New Roman" w:hAnsi="Arial" w:cs="Arial"/>
          <w:b/>
        </w:rPr>
        <w:t>Challenges and Strategies</w:t>
      </w:r>
    </w:p>
    <w:p w14:paraId="631DAB2A" w14:textId="77777777" w:rsidR="007B6F3F" w:rsidRPr="007B6F3F" w:rsidRDefault="007B6F3F" w:rsidP="007B6F3F">
      <w:pPr>
        <w:spacing w:before="100" w:beforeAutospacing="1" w:after="100" w:afterAutospacing="1" w:line="360" w:lineRule="auto"/>
        <w:jc w:val="both"/>
        <w:rPr>
          <w:rFonts w:ascii="Arial" w:eastAsia="Times New Roman" w:hAnsi="Arial" w:cs="Arial"/>
        </w:rPr>
      </w:pPr>
      <w:r w:rsidRPr="007B6F3F">
        <w:rPr>
          <w:rFonts w:ascii="Arial" w:eastAsia="Times New Roman" w:hAnsi="Arial" w:cs="Arial"/>
        </w:rPr>
        <w:t>Ethical concerns arise about manipulation and autonomy when using conditioning (need to respect person-</w:t>
      </w:r>
      <w:proofErr w:type="spellStart"/>
      <w:r w:rsidRPr="007B6F3F">
        <w:rPr>
          <w:rFonts w:ascii="Arial" w:eastAsia="Times New Roman" w:hAnsi="Arial" w:cs="Arial"/>
        </w:rPr>
        <w:t>centred</w:t>
      </w:r>
      <w:proofErr w:type="spellEnd"/>
      <w:r w:rsidRPr="007B6F3F">
        <w:rPr>
          <w:rFonts w:ascii="Arial" w:eastAsia="Times New Roman" w:hAnsi="Arial" w:cs="Arial"/>
        </w:rPr>
        <w:t xml:space="preserve"> values) (NICE, 2018). Staff fidelity and training gaps reduce effectiveness (CQC, 2024). To manage this: co-produce plans with residents/families, emphasize dignity-preserving reinforcers (social praise, choice), deliver competency-based staff training with supervised practice, and document fading schedules to preserve autonomy (O’Neill et al., 2023; McDermott et al., 2023). Multidisciplinary oversight (psychologist/</w:t>
      </w:r>
      <w:proofErr w:type="spellStart"/>
      <w:r w:rsidRPr="007B6F3F">
        <w:rPr>
          <w:rFonts w:ascii="Arial" w:eastAsia="Times New Roman" w:hAnsi="Arial" w:cs="Arial"/>
        </w:rPr>
        <w:t>behaviour</w:t>
      </w:r>
      <w:proofErr w:type="spellEnd"/>
      <w:r w:rsidRPr="007B6F3F">
        <w:rPr>
          <w:rFonts w:ascii="Arial" w:eastAsia="Times New Roman" w:hAnsi="Arial" w:cs="Arial"/>
        </w:rPr>
        <w:t xml:space="preserve"> specialist) ensures ethical, tailored application and evaluation (NHS England, 2023).</w:t>
      </w:r>
    </w:p>
    <w:p w14:paraId="043C4B5E" w14:textId="77777777" w:rsidR="007B6F3F" w:rsidRPr="007B6F3F" w:rsidRDefault="007B6F3F" w:rsidP="007B6F3F">
      <w:pPr>
        <w:spacing w:before="100" w:beforeAutospacing="1" w:after="100" w:afterAutospacing="1" w:line="360" w:lineRule="auto"/>
        <w:jc w:val="both"/>
        <w:outlineLvl w:val="2"/>
        <w:rPr>
          <w:rFonts w:ascii="Arial" w:eastAsia="Times New Roman" w:hAnsi="Arial" w:cs="Arial"/>
          <w:b/>
          <w:bCs/>
        </w:rPr>
      </w:pPr>
      <w:r w:rsidRPr="007B6F3F">
        <w:rPr>
          <w:rFonts w:ascii="Arial" w:eastAsia="Times New Roman" w:hAnsi="Arial" w:cs="Arial"/>
          <w:b/>
          <w:bCs/>
        </w:rPr>
        <w:t xml:space="preserve">3.2 Applying Maslow’s Hierarchy of Needs </w:t>
      </w:r>
    </w:p>
    <w:p w14:paraId="18241836" w14:textId="77777777" w:rsidR="00BE6A67" w:rsidRDefault="007B6F3F" w:rsidP="007B6F3F">
      <w:pPr>
        <w:spacing w:before="100" w:beforeAutospacing="1" w:after="100" w:afterAutospacing="1" w:line="360" w:lineRule="auto"/>
        <w:jc w:val="both"/>
        <w:rPr>
          <w:rFonts w:ascii="Arial" w:eastAsia="Times New Roman" w:hAnsi="Arial" w:cs="Arial"/>
        </w:rPr>
      </w:pPr>
      <w:r w:rsidRPr="007B6F3F">
        <w:rPr>
          <w:rFonts w:ascii="Arial" w:eastAsia="Times New Roman" w:hAnsi="Arial" w:cs="Arial"/>
        </w:rPr>
        <w:t xml:space="preserve">Maslow’s framework guides holistic assessment and prioritization of interventions in dementia care: </w:t>
      </w:r>
      <w:r w:rsidRPr="007B6F3F">
        <w:rPr>
          <w:rFonts w:ascii="Arial" w:eastAsia="Times New Roman" w:hAnsi="Arial" w:cs="Arial"/>
          <w:bCs/>
        </w:rPr>
        <w:t>unmet lower-order needs</w:t>
      </w:r>
      <w:r w:rsidRPr="007B6F3F">
        <w:rPr>
          <w:rFonts w:ascii="Arial" w:eastAsia="Times New Roman" w:hAnsi="Arial" w:cs="Arial"/>
        </w:rPr>
        <w:t xml:space="preserve"> (physiological, safety) often drive distress that manifests as BPSD, while meeting psychosocial needs (belonging, esteem) supports wellbeing and cooperative </w:t>
      </w:r>
      <w:proofErr w:type="spellStart"/>
      <w:r w:rsidRPr="007B6F3F">
        <w:rPr>
          <w:rFonts w:ascii="Arial" w:eastAsia="Times New Roman" w:hAnsi="Arial" w:cs="Arial"/>
        </w:rPr>
        <w:t>behaviour</w:t>
      </w:r>
      <w:proofErr w:type="spellEnd"/>
      <w:r w:rsidRPr="007B6F3F">
        <w:rPr>
          <w:rFonts w:ascii="Arial" w:eastAsia="Times New Roman" w:hAnsi="Arial" w:cs="Arial"/>
        </w:rPr>
        <w:t xml:space="preserve"> (McAllister et al., 2023; Moyle et al., 2021). Using Maslow as a practical assessment tool helps staff identify root causes of </w:t>
      </w:r>
      <w:proofErr w:type="spellStart"/>
      <w:r w:rsidRPr="007B6F3F">
        <w:rPr>
          <w:rFonts w:ascii="Arial" w:eastAsia="Times New Roman" w:hAnsi="Arial" w:cs="Arial"/>
        </w:rPr>
        <w:t>behaviour</w:t>
      </w:r>
      <w:proofErr w:type="spellEnd"/>
      <w:r w:rsidRPr="007B6F3F">
        <w:rPr>
          <w:rFonts w:ascii="Arial" w:eastAsia="Times New Roman" w:hAnsi="Arial" w:cs="Arial"/>
        </w:rPr>
        <w:t xml:space="preserve"> ra</w:t>
      </w:r>
      <w:r>
        <w:rPr>
          <w:rFonts w:ascii="Arial" w:eastAsia="Times New Roman" w:hAnsi="Arial" w:cs="Arial"/>
        </w:rPr>
        <w:t xml:space="preserve">ther than responding punitively. </w:t>
      </w:r>
      <w:r w:rsidRPr="007B6F3F">
        <w:rPr>
          <w:rFonts w:ascii="Arial" w:eastAsia="Times New Roman" w:hAnsi="Arial" w:cs="Arial"/>
        </w:rPr>
        <w:br/>
      </w:r>
    </w:p>
    <w:p w14:paraId="3BC198E6" w14:textId="77777777" w:rsidR="007B6F3F" w:rsidRPr="007B6F3F" w:rsidRDefault="007B6F3F" w:rsidP="007B6F3F">
      <w:pPr>
        <w:spacing w:before="100" w:beforeAutospacing="1" w:after="100" w:afterAutospacing="1" w:line="360" w:lineRule="auto"/>
        <w:jc w:val="both"/>
        <w:rPr>
          <w:rFonts w:ascii="Arial" w:eastAsia="Times New Roman" w:hAnsi="Arial" w:cs="Arial"/>
        </w:rPr>
      </w:pPr>
      <w:r w:rsidRPr="007B6F3F">
        <w:rPr>
          <w:rFonts w:ascii="Arial" w:eastAsia="Times New Roman" w:hAnsi="Arial" w:cs="Arial"/>
          <w:b/>
        </w:rPr>
        <w:t xml:space="preserve">Practical Applications </w:t>
      </w:r>
    </w:p>
    <w:p w14:paraId="0D137BC3" w14:textId="77777777" w:rsidR="007B6F3F" w:rsidRDefault="007B6F3F" w:rsidP="007B6F3F">
      <w:pPr>
        <w:spacing w:before="100" w:beforeAutospacing="1" w:after="100" w:afterAutospacing="1" w:line="360" w:lineRule="auto"/>
        <w:jc w:val="both"/>
        <w:rPr>
          <w:rFonts w:ascii="Arial" w:eastAsia="Times New Roman" w:hAnsi="Arial" w:cs="Arial"/>
        </w:rPr>
      </w:pPr>
      <w:r w:rsidRPr="007B6F3F">
        <w:rPr>
          <w:rFonts w:ascii="Arial" w:eastAsia="Times New Roman" w:hAnsi="Arial" w:cs="Arial"/>
        </w:rPr>
        <w:t xml:space="preserve">• </w:t>
      </w:r>
      <w:r w:rsidRPr="007B6F3F">
        <w:rPr>
          <w:rFonts w:ascii="Arial" w:eastAsia="Times New Roman" w:hAnsi="Arial" w:cs="Arial"/>
          <w:b/>
          <w:bCs/>
        </w:rPr>
        <w:t>Physiological needs:</w:t>
      </w:r>
      <w:r w:rsidRPr="007B6F3F">
        <w:rPr>
          <w:rFonts w:ascii="Arial" w:eastAsia="Times New Roman" w:hAnsi="Arial" w:cs="Arial"/>
        </w:rPr>
        <w:t xml:space="preserve"> Routine embedded checks (pain, thirst, hunger, toileting) and environmental adjustments (appropriate lighting, comfortable temperature) reduce discomfort-driven agitation (NICE, 2018; McAllister et al., 2023). Evidence indicates that addressing pain and sleep disturbances substantially lowers BPSD incidence (Moyle et al., 2021).</w:t>
      </w:r>
      <w:r w:rsidRPr="007B6F3F">
        <w:rPr>
          <w:rFonts w:ascii="Arial" w:eastAsia="Times New Roman" w:hAnsi="Arial" w:cs="Arial"/>
        </w:rPr>
        <w:br/>
        <w:t xml:space="preserve">• </w:t>
      </w:r>
      <w:r w:rsidRPr="007B6F3F">
        <w:rPr>
          <w:rFonts w:ascii="Arial" w:eastAsia="Times New Roman" w:hAnsi="Arial" w:cs="Arial"/>
          <w:b/>
          <w:bCs/>
        </w:rPr>
        <w:t>Safety needs:</w:t>
      </w:r>
      <w:r w:rsidRPr="007B6F3F">
        <w:rPr>
          <w:rFonts w:ascii="Arial" w:eastAsia="Times New Roman" w:hAnsi="Arial" w:cs="Arial"/>
        </w:rPr>
        <w:t xml:space="preserve"> Environmental adaptations (clear signage, predictable routines) and personalized risk assessments maintain autonomy while reducing harm (NHS England, 2023).</w:t>
      </w:r>
      <w:r w:rsidRPr="007B6F3F">
        <w:rPr>
          <w:rFonts w:ascii="Arial" w:eastAsia="Times New Roman" w:hAnsi="Arial" w:cs="Arial"/>
        </w:rPr>
        <w:br/>
        <w:t xml:space="preserve">• </w:t>
      </w:r>
      <w:r w:rsidRPr="007B6F3F">
        <w:rPr>
          <w:rFonts w:ascii="Arial" w:eastAsia="Times New Roman" w:hAnsi="Arial" w:cs="Arial"/>
          <w:b/>
          <w:bCs/>
        </w:rPr>
        <w:t>Belonging and esteem:</w:t>
      </w:r>
      <w:r w:rsidRPr="007B6F3F">
        <w:rPr>
          <w:rFonts w:ascii="Arial" w:eastAsia="Times New Roman" w:hAnsi="Arial" w:cs="Arial"/>
        </w:rPr>
        <w:t xml:space="preserve"> Structured social </w:t>
      </w:r>
      <w:proofErr w:type="spellStart"/>
      <w:r w:rsidRPr="007B6F3F">
        <w:rPr>
          <w:rFonts w:ascii="Arial" w:eastAsia="Times New Roman" w:hAnsi="Arial" w:cs="Arial"/>
        </w:rPr>
        <w:t>programmes</w:t>
      </w:r>
      <w:proofErr w:type="spellEnd"/>
      <w:r w:rsidRPr="007B6F3F">
        <w:rPr>
          <w:rFonts w:ascii="Arial" w:eastAsia="Times New Roman" w:hAnsi="Arial" w:cs="Arial"/>
        </w:rPr>
        <w:t>, small group activities, and roles (e.g., simple tasks with responsibility) foster belonging and self-worth, correlating with reduced loneliness and improved mood (McAllister et al., 2023; Yoon et al., 2022).</w:t>
      </w:r>
      <w:r w:rsidRPr="007B6F3F">
        <w:rPr>
          <w:rFonts w:ascii="Arial" w:eastAsia="Times New Roman" w:hAnsi="Arial" w:cs="Arial"/>
        </w:rPr>
        <w:br/>
        <w:t xml:space="preserve">• </w:t>
      </w:r>
      <w:r w:rsidRPr="007B6F3F">
        <w:rPr>
          <w:rFonts w:ascii="Arial" w:eastAsia="Times New Roman" w:hAnsi="Arial" w:cs="Arial"/>
          <w:b/>
          <w:bCs/>
        </w:rPr>
        <w:t>Self-actualization:</w:t>
      </w:r>
      <w:r w:rsidRPr="007B6F3F">
        <w:rPr>
          <w:rFonts w:ascii="Arial" w:eastAsia="Times New Roman" w:hAnsi="Arial" w:cs="Arial"/>
        </w:rPr>
        <w:t xml:space="preserve"> Life-story work, legacy projects and creative arts provide avenues for identity expression even in cognitive decline (Subramaniam &amp; Woods, 2022).</w:t>
      </w:r>
      <w:r w:rsidRPr="007B6F3F">
        <w:rPr>
          <w:rFonts w:ascii="Arial" w:eastAsia="Times New Roman" w:hAnsi="Arial" w:cs="Arial"/>
        </w:rPr>
        <w:br/>
      </w:r>
    </w:p>
    <w:p w14:paraId="3F7F90E7" w14:textId="77777777" w:rsidR="007B6F3F" w:rsidRPr="007B6F3F" w:rsidRDefault="007B6F3F" w:rsidP="007B6F3F">
      <w:pPr>
        <w:spacing w:before="100" w:beforeAutospacing="1" w:after="100" w:afterAutospacing="1" w:line="360" w:lineRule="auto"/>
        <w:jc w:val="both"/>
        <w:rPr>
          <w:rFonts w:ascii="Arial" w:eastAsia="Times New Roman" w:hAnsi="Arial" w:cs="Arial"/>
          <w:b/>
        </w:rPr>
      </w:pPr>
      <w:r w:rsidRPr="007B6F3F">
        <w:rPr>
          <w:rFonts w:ascii="Arial" w:eastAsia="Times New Roman" w:hAnsi="Arial" w:cs="Arial"/>
          <w:b/>
        </w:rPr>
        <w:lastRenderedPageBreak/>
        <w:t>Challenges and Strategies</w:t>
      </w:r>
    </w:p>
    <w:p w14:paraId="1BE6B614" w14:textId="77777777" w:rsidR="007B6F3F" w:rsidRPr="007B6F3F" w:rsidRDefault="007B6F3F" w:rsidP="007B6F3F">
      <w:pPr>
        <w:spacing w:before="100" w:beforeAutospacing="1" w:after="100" w:afterAutospacing="1" w:line="360" w:lineRule="auto"/>
        <w:jc w:val="both"/>
        <w:rPr>
          <w:rFonts w:ascii="Arial" w:eastAsia="Times New Roman" w:hAnsi="Arial" w:cs="Arial"/>
        </w:rPr>
      </w:pPr>
      <w:r w:rsidRPr="007B6F3F">
        <w:rPr>
          <w:rFonts w:ascii="Arial" w:eastAsia="Times New Roman" w:hAnsi="Arial" w:cs="Arial"/>
        </w:rPr>
        <w:t xml:space="preserve">Resource constraints and high staff turnover impede consistent needs assessment and delivery of psychosocial interventions (CQC, 2024). Balancing safety and autonomy </w:t>
      </w:r>
      <w:proofErr w:type="gramStart"/>
      <w:r w:rsidRPr="007B6F3F">
        <w:rPr>
          <w:rFonts w:ascii="Arial" w:eastAsia="Times New Roman" w:hAnsi="Arial" w:cs="Arial"/>
        </w:rPr>
        <w:t>poses</w:t>
      </w:r>
      <w:proofErr w:type="gramEnd"/>
      <w:r w:rsidRPr="007B6F3F">
        <w:rPr>
          <w:rFonts w:ascii="Arial" w:eastAsia="Times New Roman" w:hAnsi="Arial" w:cs="Arial"/>
        </w:rPr>
        <w:t xml:space="preserve"> ethical dilemmas (e.g., restricting mobility for safety) (NICE, 2018). Manage these by embedding </w:t>
      </w:r>
      <w:r w:rsidRPr="007B6F3F">
        <w:rPr>
          <w:rFonts w:ascii="Arial" w:eastAsia="Times New Roman" w:hAnsi="Arial" w:cs="Arial"/>
          <w:bCs/>
        </w:rPr>
        <w:t>needs assessment</w:t>
      </w:r>
      <w:r w:rsidRPr="007B6F3F">
        <w:rPr>
          <w:rFonts w:ascii="Arial" w:eastAsia="Times New Roman" w:hAnsi="Arial" w:cs="Arial"/>
        </w:rPr>
        <w:t xml:space="preserve"> into care planning (regular reviews), using family and volunteers to extend social provision, and adopting proportionate risk management that preserves autonomy where possible (NHS England, 2023). Training staff in person-</w:t>
      </w:r>
      <w:proofErr w:type="spellStart"/>
      <w:r w:rsidRPr="007B6F3F">
        <w:rPr>
          <w:rFonts w:ascii="Arial" w:eastAsia="Times New Roman" w:hAnsi="Arial" w:cs="Arial"/>
        </w:rPr>
        <w:t>centred</w:t>
      </w:r>
      <w:proofErr w:type="spellEnd"/>
      <w:r w:rsidRPr="007B6F3F">
        <w:rPr>
          <w:rFonts w:ascii="Arial" w:eastAsia="Times New Roman" w:hAnsi="Arial" w:cs="Arial"/>
        </w:rPr>
        <w:t xml:space="preserve"> assessments and motivational interviewing techniques supports identification of psychosocial needs and co-production of meaningful goals (McAllister et al., 2023; Moyle et al., 2021).</w:t>
      </w:r>
    </w:p>
    <w:p w14:paraId="7CE3CDAA" w14:textId="77777777" w:rsidR="00986C3A" w:rsidRPr="007B6F3F" w:rsidRDefault="007B6F3F" w:rsidP="007B6F3F">
      <w:pPr>
        <w:spacing w:line="360" w:lineRule="auto"/>
        <w:jc w:val="both"/>
        <w:rPr>
          <w:rFonts w:ascii="Arial" w:hAnsi="Arial" w:cs="Arial"/>
          <w:b/>
        </w:rPr>
      </w:pPr>
      <w:r w:rsidRPr="007B6F3F">
        <w:rPr>
          <w:rFonts w:ascii="Arial" w:hAnsi="Arial" w:cs="Arial"/>
          <w:b/>
        </w:rPr>
        <w:t xml:space="preserve">Table 1: Practical Application of </w:t>
      </w:r>
      <w:proofErr w:type="spellStart"/>
      <w:r w:rsidRPr="007B6F3F">
        <w:rPr>
          <w:rFonts w:ascii="Arial" w:hAnsi="Arial" w:cs="Arial"/>
          <w:b/>
        </w:rPr>
        <w:t>Behaviourist</w:t>
      </w:r>
      <w:proofErr w:type="spellEnd"/>
      <w:r w:rsidRPr="007B6F3F">
        <w:rPr>
          <w:rFonts w:ascii="Arial" w:hAnsi="Arial" w:cs="Arial"/>
          <w:b/>
        </w:rPr>
        <w:t>/Social Learning and Maslow’s Hierarchy in Dementia Care Homes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19"/>
        <w:gridCol w:w="3314"/>
        <w:gridCol w:w="2205"/>
        <w:gridCol w:w="1922"/>
      </w:tblGrid>
      <w:tr w:rsidR="007B6F3F" w:rsidRPr="007B6F3F" w14:paraId="539F55F1" w14:textId="77777777" w:rsidTr="007B6F3F">
        <w:trPr>
          <w:tblHeader/>
          <w:tblCellSpacing w:w="15" w:type="dxa"/>
        </w:trPr>
        <w:tc>
          <w:tcPr>
            <w:tcW w:w="0" w:type="auto"/>
            <w:vAlign w:val="center"/>
            <w:hideMark/>
          </w:tcPr>
          <w:p w14:paraId="4A55FFFF" w14:textId="77777777" w:rsidR="007B6F3F" w:rsidRPr="007B6F3F" w:rsidRDefault="007B6F3F" w:rsidP="007B6F3F">
            <w:pPr>
              <w:spacing w:after="0" w:line="360" w:lineRule="auto"/>
              <w:jc w:val="both"/>
              <w:rPr>
                <w:rFonts w:ascii="Arial" w:eastAsia="Times New Roman" w:hAnsi="Arial" w:cs="Arial"/>
                <w:b/>
                <w:bCs/>
              </w:rPr>
            </w:pPr>
            <w:r w:rsidRPr="007B6F3F">
              <w:rPr>
                <w:rFonts w:ascii="Arial" w:eastAsia="Times New Roman" w:hAnsi="Arial" w:cs="Arial"/>
                <w:b/>
                <w:bCs/>
              </w:rPr>
              <w:t>Theory</w:t>
            </w:r>
          </w:p>
        </w:tc>
        <w:tc>
          <w:tcPr>
            <w:tcW w:w="0" w:type="auto"/>
            <w:vAlign w:val="center"/>
            <w:hideMark/>
          </w:tcPr>
          <w:p w14:paraId="604AC29C" w14:textId="77777777" w:rsidR="007B6F3F" w:rsidRPr="007B6F3F" w:rsidRDefault="007B6F3F" w:rsidP="007B6F3F">
            <w:pPr>
              <w:spacing w:after="0" w:line="360" w:lineRule="auto"/>
              <w:jc w:val="both"/>
              <w:rPr>
                <w:rFonts w:ascii="Arial" w:eastAsia="Times New Roman" w:hAnsi="Arial" w:cs="Arial"/>
                <w:b/>
                <w:bCs/>
              </w:rPr>
            </w:pPr>
            <w:r w:rsidRPr="007B6F3F">
              <w:rPr>
                <w:rFonts w:ascii="Arial" w:eastAsia="Times New Roman" w:hAnsi="Arial" w:cs="Arial"/>
                <w:b/>
                <w:bCs/>
              </w:rPr>
              <w:t>Key Application</w:t>
            </w:r>
          </w:p>
        </w:tc>
        <w:tc>
          <w:tcPr>
            <w:tcW w:w="0" w:type="auto"/>
            <w:vAlign w:val="center"/>
            <w:hideMark/>
          </w:tcPr>
          <w:p w14:paraId="2F18C6DF" w14:textId="77777777" w:rsidR="007B6F3F" w:rsidRPr="007B6F3F" w:rsidRDefault="007B6F3F" w:rsidP="007B6F3F">
            <w:pPr>
              <w:spacing w:after="0" w:line="360" w:lineRule="auto"/>
              <w:jc w:val="both"/>
              <w:rPr>
                <w:rFonts w:ascii="Arial" w:eastAsia="Times New Roman" w:hAnsi="Arial" w:cs="Arial"/>
                <w:b/>
                <w:bCs/>
              </w:rPr>
            </w:pPr>
            <w:r w:rsidRPr="007B6F3F">
              <w:rPr>
                <w:rFonts w:ascii="Arial" w:eastAsia="Times New Roman" w:hAnsi="Arial" w:cs="Arial"/>
                <w:b/>
                <w:bCs/>
              </w:rPr>
              <w:t>Main Benefit</w:t>
            </w:r>
          </w:p>
        </w:tc>
        <w:tc>
          <w:tcPr>
            <w:tcW w:w="0" w:type="auto"/>
            <w:vAlign w:val="center"/>
            <w:hideMark/>
          </w:tcPr>
          <w:p w14:paraId="64921793" w14:textId="77777777" w:rsidR="007B6F3F" w:rsidRPr="007B6F3F" w:rsidRDefault="007B6F3F" w:rsidP="007B6F3F">
            <w:pPr>
              <w:spacing w:after="0" w:line="360" w:lineRule="auto"/>
              <w:jc w:val="both"/>
              <w:rPr>
                <w:rFonts w:ascii="Arial" w:eastAsia="Times New Roman" w:hAnsi="Arial" w:cs="Arial"/>
                <w:b/>
                <w:bCs/>
              </w:rPr>
            </w:pPr>
            <w:r w:rsidRPr="007B6F3F">
              <w:rPr>
                <w:rFonts w:ascii="Arial" w:eastAsia="Times New Roman" w:hAnsi="Arial" w:cs="Arial"/>
                <w:b/>
                <w:bCs/>
              </w:rPr>
              <w:t>Sources</w:t>
            </w:r>
          </w:p>
        </w:tc>
      </w:tr>
      <w:tr w:rsidR="007B6F3F" w:rsidRPr="007B6F3F" w14:paraId="692EC72E" w14:textId="77777777" w:rsidTr="007B6F3F">
        <w:trPr>
          <w:tblCellSpacing w:w="15" w:type="dxa"/>
        </w:trPr>
        <w:tc>
          <w:tcPr>
            <w:tcW w:w="0" w:type="auto"/>
            <w:vAlign w:val="center"/>
            <w:hideMark/>
          </w:tcPr>
          <w:p w14:paraId="22B0DBD7" w14:textId="77777777" w:rsidR="007B6F3F" w:rsidRPr="007B6F3F" w:rsidRDefault="007B6F3F" w:rsidP="007B6F3F">
            <w:pPr>
              <w:spacing w:after="0" w:line="360" w:lineRule="auto"/>
              <w:jc w:val="both"/>
              <w:rPr>
                <w:rFonts w:ascii="Arial" w:eastAsia="Times New Roman" w:hAnsi="Arial" w:cs="Arial"/>
              </w:rPr>
            </w:pPr>
            <w:proofErr w:type="spellStart"/>
            <w:r w:rsidRPr="007B6F3F">
              <w:rPr>
                <w:rFonts w:ascii="Arial" w:eastAsia="Times New Roman" w:hAnsi="Arial" w:cs="Arial"/>
                <w:b/>
                <w:bCs/>
              </w:rPr>
              <w:t>Behaviourist</w:t>
            </w:r>
            <w:proofErr w:type="spellEnd"/>
            <w:r w:rsidRPr="007B6F3F">
              <w:rPr>
                <w:rFonts w:ascii="Arial" w:eastAsia="Times New Roman" w:hAnsi="Arial" w:cs="Arial"/>
                <w:b/>
                <w:bCs/>
              </w:rPr>
              <w:t xml:space="preserve"> &amp; Social Learning</w:t>
            </w:r>
          </w:p>
        </w:tc>
        <w:tc>
          <w:tcPr>
            <w:tcW w:w="0" w:type="auto"/>
            <w:vAlign w:val="center"/>
            <w:hideMark/>
          </w:tcPr>
          <w:p w14:paraId="75EE800C" w14:textId="77777777" w:rsidR="007B6F3F" w:rsidRPr="007B6F3F" w:rsidRDefault="007B6F3F" w:rsidP="007B6F3F">
            <w:pPr>
              <w:spacing w:after="0" w:line="360" w:lineRule="auto"/>
              <w:jc w:val="both"/>
              <w:rPr>
                <w:rFonts w:ascii="Arial" w:eastAsia="Times New Roman" w:hAnsi="Arial" w:cs="Arial"/>
              </w:rPr>
            </w:pPr>
            <w:r w:rsidRPr="007B6F3F">
              <w:rPr>
                <w:rFonts w:ascii="Arial" w:eastAsia="Times New Roman" w:hAnsi="Arial" w:cs="Arial"/>
              </w:rPr>
              <w:t xml:space="preserve">Positive reinforcement and modelling to shape daily routines and social </w:t>
            </w:r>
            <w:proofErr w:type="spellStart"/>
            <w:r w:rsidRPr="007B6F3F">
              <w:rPr>
                <w:rFonts w:ascii="Arial" w:eastAsia="Times New Roman" w:hAnsi="Arial" w:cs="Arial"/>
              </w:rPr>
              <w:t>behaviour</w:t>
            </w:r>
            <w:proofErr w:type="spellEnd"/>
            <w:r w:rsidRPr="007B6F3F">
              <w:rPr>
                <w:rFonts w:ascii="Arial" w:eastAsia="Times New Roman" w:hAnsi="Arial" w:cs="Arial"/>
              </w:rPr>
              <w:t>.</w:t>
            </w:r>
          </w:p>
        </w:tc>
        <w:tc>
          <w:tcPr>
            <w:tcW w:w="0" w:type="auto"/>
            <w:vAlign w:val="center"/>
            <w:hideMark/>
          </w:tcPr>
          <w:p w14:paraId="59B34E5C" w14:textId="77777777" w:rsidR="007B6F3F" w:rsidRPr="007B6F3F" w:rsidRDefault="007B6F3F" w:rsidP="007B6F3F">
            <w:pPr>
              <w:spacing w:after="0" w:line="360" w:lineRule="auto"/>
              <w:jc w:val="both"/>
              <w:rPr>
                <w:rFonts w:ascii="Arial" w:eastAsia="Times New Roman" w:hAnsi="Arial" w:cs="Arial"/>
              </w:rPr>
            </w:pPr>
            <w:r w:rsidRPr="007B6F3F">
              <w:rPr>
                <w:rFonts w:ascii="Arial" w:eastAsia="Times New Roman" w:hAnsi="Arial" w:cs="Arial"/>
              </w:rPr>
              <w:t>Reduced agitation and improved engagement.</w:t>
            </w:r>
          </w:p>
        </w:tc>
        <w:tc>
          <w:tcPr>
            <w:tcW w:w="0" w:type="auto"/>
            <w:vAlign w:val="center"/>
            <w:hideMark/>
          </w:tcPr>
          <w:p w14:paraId="4ED1FEF4" w14:textId="77777777" w:rsidR="007B6F3F" w:rsidRPr="007B6F3F" w:rsidRDefault="007B6F3F" w:rsidP="007B6F3F">
            <w:pPr>
              <w:spacing w:after="0" w:line="360" w:lineRule="auto"/>
              <w:jc w:val="both"/>
              <w:rPr>
                <w:rFonts w:ascii="Arial" w:eastAsia="Times New Roman" w:hAnsi="Arial" w:cs="Arial"/>
              </w:rPr>
            </w:pPr>
            <w:r w:rsidRPr="007B6F3F">
              <w:rPr>
                <w:rFonts w:ascii="Arial" w:eastAsia="Times New Roman" w:hAnsi="Arial" w:cs="Arial"/>
              </w:rPr>
              <w:t>(O’Neill et al., 2023; Chan et al., 2024)</w:t>
            </w:r>
          </w:p>
        </w:tc>
      </w:tr>
      <w:tr w:rsidR="007B6F3F" w:rsidRPr="007B6F3F" w14:paraId="66D5BB79" w14:textId="77777777" w:rsidTr="007B6F3F">
        <w:trPr>
          <w:tblCellSpacing w:w="15" w:type="dxa"/>
        </w:trPr>
        <w:tc>
          <w:tcPr>
            <w:tcW w:w="0" w:type="auto"/>
            <w:vAlign w:val="center"/>
            <w:hideMark/>
          </w:tcPr>
          <w:p w14:paraId="429C292B" w14:textId="77777777" w:rsidR="007B6F3F" w:rsidRPr="007B6F3F" w:rsidRDefault="007B6F3F" w:rsidP="007B6F3F">
            <w:pPr>
              <w:spacing w:after="0" w:line="360" w:lineRule="auto"/>
              <w:jc w:val="both"/>
              <w:rPr>
                <w:rFonts w:ascii="Arial" w:eastAsia="Times New Roman" w:hAnsi="Arial" w:cs="Arial"/>
              </w:rPr>
            </w:pPr>
            <w:r w:rsidRPr="007B6F3F">
              <w:rPr>
                <w:rFonts w:ascii="Arial" w:eastAsia="Times New Roman" w:hAnsi="Arial" w:cs="Arial"/>
                <w:b/>
                <w:bCs/>
              </w:rPr>
              <w:t>Maslow’s Hierarchy of Needs</w:t>
            </w:r>
          </w:p>
        </w:tc>
        <w:tc>
          <w:tcPr>
            <w:tcW w:w="0" w:type="auto"/>
            <w:vAlign w:val="center"/>
            <w:hideMark/>
          </w:tcPr>
          <w:p w14:paraId="7BE44151" w14:textId="77777777" w:rsidR="007B6F3F" w:rsidRPr="007B6F3F" w:rsidRDefault="007B6F3F" w:rsidP="007B6F3F">
            <w:pPr>
              <w:spacing w:after="0" w:line="360" w:lineRule="auto"/>
              <w:jc w:val="both"/>
              <w:rPr>
                <w:rFonts w:ascii="Arial" w:eastAsia="Times New Roman" w:hAnsi="Arial" w:cs="Arial"/>
              </w:rPr>
            </w:pPr>
            <w:proofErr w:type="gramStart"/>
            <w:r w:rsidRPr="007B6F3F">
              <w:rPr>
                <w:rFonts w:ascii="Arial" w:eastAsia="Times New Roman" w:hAnsi="Arial" w:cs="Arial"/>
              </w:rPr>
              <w:t>Address</w:t>
            </w:r>
            <w:proofErr w:type="gramEnd"/>
            <w:r w:rsidRPr="007B6F3F">
              <w:rPr>
                <w:rFonts w:ascii="Arial" w:eastAsia="Times New Roman" w:hAnsi="Arial" w:cs="Arial"/>
              </w:rPr>
              <w:t xml:space="preserve"> unmet physiological, safety and belonging needs through person-</w:t>
            </w:r>
            <w:proofErr w:type="spellStart"/>
            <w:r w:rsidRPr="007B6F3F">
              <w:rPr>
                <w:rFonts w:ascii="Arial" w:eastAsia="Times New Roman" w:hAnsi="Arial" w:cs="Arial"/>
              </w:rPr>
              <w:t>centred</w:t>
            </w:r>
            <w:proofErr w:type="spellEnd"/>
            <w:r w:rsidRPr="007B6F3F">
              <w:rPr>
                <w:rFonts w:ascii="Arial" w:eastAsia="Times New Roman" w:hAnsi="Arial" w:cs="Arial"/>
              </w:rPr>
              <w:t xml:space="preserve"> care.</w:t>
            </w:r>
          </w:p>
        </w:tc>
        <w:tc>
          <w:tcPr>
            <w:tcW w:w="0" w:type="auto"/>
            <w:vAlign w:val="center"/>
            <w:hideMark/>
          </w:tcPr>
          <w:p w14:paraId="7EAAB370" w14:textId="77777777" w:rsidR="007B6F3F" w:rsidRPr="007B6F3F" w:rsidRDefault="007B6F3F" w:rsidP="007B6F3F">
            <w:pPr>
              <w:spacing w:after="0" w:line="360" w:lineRule="auto"/>
              <w:jc w:val="both"/>
              <w:rPr>
                <w:rFonts w:ascii="Arial" w:eastAsia="Times New Roman" w:hAnsi="Arial" w:cs="Arial"/>
              </w:rPr>
            </w:pPr>
            <w:r w:rsidRPr="007B6F3F">
              <w:rPr>
                <w:rFonts w:ascii="Arial" w:eastAsia="Times New Roman" w:hAnsi="Arial" w:cs="Arial"/>
              </w:rPr>
              <w:t>Enhanced wellbeing and emotional stability.</w:t>
            </w:r>
          </w:p>
        </w:tc>
        <w:tc>
          <w:tcPr>
            <w:tcW w:w="0" w:type="auto"/>
            <w:vAlign w:val="center"/>
            <w:hideMark/>
          </w:tcPr>
          <w:p w14:paraId="75B2C8FE" w14:textId="77777777" w:rsidR="007B6F3F" w:rsidRPr="007B6F3F" w:rsidRDefault="007B6F3F" w:rsidP="007B6F3F">
            <w:pPr>
              <w:spacing w:after="0" w:line="360" w:lineRule="auto"/>
              <w:jc w:val="both"/>
              <w:rPr>
                <w:rFonts w:ascii="Arial" w:eastAsia="Times New Roman" w:hAnsi="Arial" w:cs="Arial"/>
              </w:rPr>
            </w:pPr>
            <w:r w:rsidRPr="007B6F3F">
              <w:rPr>
                <w:rFonts w:ascii="Arial" w:eastAsia="Times New Roman" w:hAnsi="Arial" w:cs="Arial"/>
              </w:rPr>
              <w:t>(McAllister et al., 2023; Moyle et al., 2021)</w:t>
            </w:r>
          </w:p>
        </w:tc>
      </w:tr>
    </w:tbl>
    <w:p w14:paraId="3085ECE5" w14:textId="77777777" w:rsidR="007B6F3F" w:rsidRDefault="007B6F3F" w:rsidP="007B6F3F">
      <w:pPr>
        <w:spacing w:before="100" w:beforeAutospacing="1" w:after="100" w:afterAutospacing="1" w:line="360" w:lineRule="auto"/>
        <w:jc w:val="both"/>
        <w:outlineLvl w:val="2"/>
        <w:rPr>
          <w:rFonts w:ascii="Arial" w:eastAsia="Times New Roman" w:hAnsi="Arial" w:cs="Arial"/>
          <w:b/>
          <w:bCs/>
        </w:rPr>
      </w:pPr>
    </w:p>
    <w:p w14:paraId="1CDDE22A" w14:textId="77777777" w:rsidR="007B6F3F" w:rsidRPr="007B6F3F" w:rsidRDefault="007B6F3F" w:rsidP="007B6F3F">
      <w:pPr>
        <w:spacing w:before="100" w:beforeAutospacing="1" w:after="100" w:afterAutospacing="1" w:line="360" w:lineRule="auto"/>
        <w:jc w:val="both"/>
        <w:outlineLvl w:val="2"/>
        <w:rPr>
          <w:rFonts w:ascii="Arial" w:eastAsia="Times New Roman" w:hAnsi="Arial" w:cs="Arial"/>
          <w:b/>
          <w:bCs/>
        </w:rPr>
      </w:pPr>
      <w:r w:rsidRPr="007B6F3F">
        <w:rPr>
          <w:rFonts w:ascii="Arial" w:eastAsia="Times New Roman" w:hAnsi="Arial" w:cs="Arial"/>
          <w:b/>
          <w:bCs/>
        </w:rPr>
        <w:t>Conclusion</w:t>
      </w:r>
    </w:p>
    <w:p w14:paraId="073A17FD" w14:textId="77777777" w:rsidR="007B6F3F" w:rsidRDefault="007B6F3F" w:rsidP="007B6F3F">
      <w:pPr>
        <w:spacing w:before="100" w:beforeAutospacing="1" w:after="100" w:afterAutospacing="1" w:line="360" w:lineRule="auto"/>
        <w:jc w:val="both"/>
        <w:rPr>
          <w:rFonts w:ascii="Arial" w:eastAsia="Times New Roman" w:hAnsi="Arial" w:cs="Arial"/>
        </w:rPr>
      </w:pPr>
      <w:r w:rsidRPr="007B6F3F">
        <w:rPr>
          <w:rFonts w:ascii="Arial" w:eastAsia="Times New Roman" w:hAnsi="Arial" w:cs="Arial"/>
        </w:rPr>
        <w:t xml:space="preserve">Integrating </w:t>
      </w:r>
      <w:proofErr w:type="spellStart"/>
      <w:r w:rsidRPr="007B6F3F">
        <w:rPr>
          <w:rFonts w:ascii="Arial" w:eastAsia="Times New Roman" w:hAnsi="Arial" w:cs="Arial"/>
        </w:rPr>
        <w:t>behaviourist</w:t>
      </w:r>
      <w:proofErr w:type="spellEnd"/>
      <w:r w:rsidRPr="007B6F3F">
        <w:rPr>
          <w:rFonts w:ascii="Arial" w:eastAsia="Times New Roman" w:hAnsi="Arial" w:cs="Arial"/>
        </w:rPr>
        <w:t xml:space="preserve">, social learning, and Maslow’s principles in dementia care enables professionals to balance structure with empathy. </w:t>
      </w:r>
      <w:proofErr w:type="spellStart"/>
      <w:r w:rsidRPr="007B6F3F">
        <w:rPr>
          <w:rFonts w:ascii="Arial" w:eastAsia="Times New Roman" w:hAnsi="Arial" w:cs="Arial"/>
        </w:rPr>
        <w:t>Behavioural</w:t>
      </w:r>
      <w:proofErr w:type="spellEnd"/>
      <w:r w:rsidRPr="007B6F3F">
        <w:rPr>
          <w:rFonts w:ascii="Arial" w:eastAsia="Times New Roman" w:hAnsi="Arial" w:cs="Arial"/>
        </w:rPr>
        <w:t xml:space="preserve"> strategies promote engagement and stability, while Maslow’s model ensures holistic, person-</w:t>
      </w:r>
      <w:proofErr w:type="spellStart"/>
      <w:r w:rsidRPr="007B6F3F">
        <w:rPr>
          <w:rFonts w:ascii="Arial" w:eastAsia="Times New Roman" w:hAnsi="Arial" w:cs="Arial"/>
        </w:rPr>
        <w:t>centred</w:t>
      </w:r>
      <w:proofErr w:type="spellEnd"/>
      <w:r w:rsidRPr="007B6F3F">
        <w:rPr>
          <w:rFonts w:ascii="Arial" w:eastAsia="Times New Roman" w:hAnsi="Arial" w:cs="Arial"/>
        </w:rPr>
        <w:t xml:space="preserve"> support. Together, they enhance wellbeing, dignity, and quality of life for older adults, aligning with NHS England’s commitment to compassionate, evidence-based dementia care.</w:t>
      </w:r>
    </w:p>
    <w:p w14:paraId="5AB6F743" w14:textId="77777777" w:rsidR="00442DF1" w:rsidRDefault="00442DF1" w:rsidP="007B6F3F">
      <w:pPr>
        <w:spacing w:before="100" w:beforeAutospacing="1" w:after="100" w:afterAutospacing="1" w:line="360" w:lineRule="auto"/>
        <w:jc w:val="both"/>
        <w:rPr>
          <w:rFonts w:ascii="Arial" w:eastAsia="Times New Roman" w:hAnsi="Arial" w:cs="Arial"/>
        </w:rPr>
      </w:pPr>
    </w:p>
    <w:p w14:paraId="3838A194" w14:textId="77777777" w:rsidR="00442DF1" w:rsidRDefault="00442DF1" w:rsidP="007B6F3F">
      <w:pPr>
        <w:spacing w:before="100" w:beforeAutospacing="1" w:after="100" w:afterAutospacing="1" w:line="360" w:lineRule="auto"/>
        <w:jc w:val="both"/>
        <w:rPr>
          <w:rFonts w:ascii="Arial" w:eastAsia="Times New Roman" w:hAnsi="Arial" w:cs="Arial"/>
        </w:rPr>
      </w:pPr>
    </w:p>
    <w:p w14:paraId="6F9B753E" w14:textId="77777777" w:rsidR="00442DF1" w:rsidRPr="007B6F3F" w:rsidRDefault="00442DF1" w:rsidP="007B6F3F">
      <w:pPr>
        <w:spacing w:before="100" w:beforeAutospacing="1" w:after="100" w:afterAutospacing="1" w:line="360" w:lineRule="auto"/>
        <w:jc w:val="both"/>
        <w:rPr>
          <w:rFonts w:ascii="Arial" w:eastAsia="Times New Roman" w:hAnsi="Arial" w:cs="Arial"/>
          <w:b/>
        </w:rPr>
      </w:pPr>
      <w:r w:rsidRPr="00442DF1">
        <w:rPr>
          <w:rFonts w:ascii="Arial" w:eastAsia="Times New Roman" w:hAnsi="Arial" w:cs="Arial"/>
          <w:b/>
        </w:rPr>
        <w:lastRenderedPageBreak/>
        <w:t>REFERENCES</w:t>
      </w:r>
    </w:p>
    <w:p w14:paraId="39EDBA7E" w14:textId="77777777" w:rsidR="00251DF7" w:rsidRPr="00251DF7" w:rsidRDefault="00251DF7" w:rsidP="00251DF7">
      <w:pPr>
        <w:pStyle w:val="NormalWeb"/>
        <w:spacing w:line="360" w:lineRule="auto"/>
        <w:jc w:val="both"/>
        <w:rPr>
          <w:rFonts w:ascii="Arial" w:hAnsi="Arial" w:cs="Arial"/>
          <w:sz w:val="22"/>
          <w:szCs w:val="22"/>
        </w:rPr>
      </w:pPr>
      <w:r w:rsidRPr="00251DF7">
        <w:rPr>
          <w:rFonts w:ascii="Arial" w:hAnsi="Arial" w:cs="Arial"/>
          <w:sz w:val="22"/>
          <w:szCs w:val="22"/>
        </w:rPr>
        <w:t xml:space="preserve">Bandura, A. (1977) </w:t>
      </w:r>
      <w:r w:rsidRPr="00251DF7">
        <w:rPr>
          <w:rStyle w:val="Emphasis"/>
          <w:rFonts w:ascii="Arial" w:hAnsi="Arial" w:cs="Arial"/>
          <w:sz w:val="22"/>
          <w:szCs w:val="22"/>
        </w:rPr>
        <w:t>Social Learning Theory.</w:t>
      </w:r>
      <w:r w:rsidRPr="00251DF7">
        <w:rPr>
          <w:rFonts w:ascii="Arial" w:hAnsi="Arial" w:cs="Arial"/>
          <w:sz w:val="22"/>
          <w:szCs w:val="22"/>
        </w:rPr>
        <w:t xml:space="preserve"> Englewood Cliffs, NJ: Prentice-Hall.</w:t>
      </w:r>
    </w:p>
    <w:p w14:paraId="70184E0F" w14:textId="77777777" w:rsidR="00251DF7" w:rsidRPr="00251DF7" w:rsidRDefault="00251DF7" w:rsidP="00251DF7">
      <w:pPr>
        <w:pStyle w:val="NormalWeb"/>
        <w:spacing w:line="360" w:lineRule="auto"/>
        <w:jc w:val="both"/>
        <w:rPr>
          <w:rFonts w:ascii="Arial" w:hAnsi="Arial" w:cs="Arial"/>
          <w:sz w:val="22"/>
          <w:szCs w:val="22"/>
        </w:rPr>
      </w:pPr>
      <w:r w:rsidRPr="00251DF7">
        <w:rPr>
          <w:rFonts w:ascii="Arial" w:hAnsi="Arial" w:cs="Arial"/>
          <w:sz w:val="22"/>
          <w:szCs w:val="22"/>
        </w:rPr>
        <w:t>Bennett, K.M. &amp; Knight, C. (2023) ‘Belonging, self-worth and late-life adjustment in residential care: Implications for person-</w:t>
      </w:r>
      <w:proofErr w:type="spellStart"/>
      <w:r w:rsidRPr="00251DF7">
        <w:rPr>
          <w:rFonts w:ascii="Arial" w:hAnsi="Arial" w:cs="Arial"/>
          <w:sz w:val="22"/>
          <w:szCs w:val="22"/>
        </w:rPr>
        <w:t>centred</w:t>
      </w:r>
      <w:proofErr w:type="spellEnd"/>
      <w:r w:rsidRPr="00251DF7">
        <w:rPr>
          <w:rFonts w:ascii="Arial" w:hAnsi="Arial" w:cs="Arial"/>
          <w:sz w:val="22"/>
          <w:szCs w:val="22"/>
        </w:rPr>
        <w:t xml:space="preserve"> practice’, </w:t>
      </w:r>
      <w:r w:rsidRPr="00251DF7">
        <w:rPr>
          <w:rStyle w:val="Emphasis"/>
          <w:rFonts w:ascii="Arial" w:hAnsi="Arial" w:cs="Arial"/>
          <w:sz w:val="22"/>
          <w:szCs w:val="22"/>
        </w:rPr>
        <w:t>Aging &amp; Society</w:t>
      </w:r>
      <w:r w:rsidRPr="00251DF7">
        <w:rPr>
          <w:rFonts w:ascii="Arial" w:hAnsi="Arial" w:cs="Arial"/>
          <w:sz w:val="22"/>
          <w:szCs w:val="22"/>
        </w:rPr>
        <w:t>, 43(7), pp. 1472–1486.</w:t>
      </w:r>
    </w:p>
    <w:p w14:paraId="6F7790EE" w14:textId="77777777" w:rsidR="00251DF7" w:rsidRPr="00251DF7" w:rsidRDefault="00251DF7" w:rsidP="00251DF7">
      <w:pPr>
        <w:pStyle w:val="NormalWeb"/>
        <w:spacing w:line="360" w:lineRule="auto"/>
        <w:jc w:val="both"/>
        <w:rPr>
          <w:rFonts w:ascii="Arial" w:hAnsi="Arial" w:cs="Arial"/>
          <w:sz w:val="22"/>
          <w:szCs w:val="22"/>
        </w:rPr>
      </w:pPr>
      <w:proofErr w:type="spellStart"/>
      <w:r w:rsidRPr="00251DF7">
        <w:rPr>
          <w:rFonts w:ascii="Arial" w:hAnsi="Arial" w:cs="Arial"/>
          <w:sz w:val="22"/>
          <w:szCs w:val="22"/>
        </w:rPr>
        <w:t>Brodaty</w:t>
      </w:r>
      <w:proofErr w:type="spellEnd"/>
      <w:r w:rsidRPr="00251DF7">
        <w:rPr>
          <w:rFonts w:ascii="Arial" w:hAnsi="Arial" w:cs="Arial"/>
          <w:sz w:val="22"/>
          <w:szCs w:val="22"/>
        </w:rPr>
        <w:t xml:space="preserve">, H. &amp; Arasaratnam, C. (2021) ‘Meta-analysis of nonpharmacological interventions for neuropsychiatric symptoms of dementia’, </w:t>
      </w:r>
      <w:r w:rsidRPr="00251DF7">
        <w:rPr>
          <w:rStyle w:val="Emphasis"/>
          <w:rFonts w:ascii="Arial" w:hAnsi="Arial" w:cs="Arial"/>
          <w:sz w:val="22"/>
          <w:szCs w:val="22"/>
        </w:rPr>
        <w:t>American Journal of Psychiatry</w:t>
      </w:r>
      <w:r w:rsidRPr="00251DF7">
        <w:rPr>
          <w:rFonts w:ascii="Arial" w:hAnsi="Arial" w:cs="Arial"/>
          <w:sz w:val="22"/>
          <w:szCs w:val="22"/>
        </w:rPr>
        <w:t>, 178(5), pp. 471–484.</w:t>
      </w:r>
    </w:p>
    <w:p w14:paraId="58FFE17C" w14:textId="77777777" w:rsidR="00251DF7" w:rsidRPr="00251DF7" w:rsidRDefault="00251DF7" w:rsidP="00251DF7">
      <w:pPr>
        <w:pStyle w:val="NormalWeb"/>
        <w:spacing w:line="360" w:lineRule="auto"/>
        <w:jc w:val="both"/>
        <w:rPr>
          <w:rFonts w:ascii="Arial" w:hAnsi="Arial" w:cs="Arial"/>
          <w:sz w:val="22"/>
          <w:szCs w:val="22"/>
        </w:rPr>
      </w:pPr>
      <w:r w:rsidRPr="00251DF7">
        <w:rPr>
          <w:rFonts w:ascii="Arial" w:hAnsi="Arial" w:cs="Arial"/>
          <w:sz w:val="22"/>
          <w:szCs w:val="22"/>
        </w:rPr>
        <w:t xml:space="preserve">Care Quality Commission (CQC) (2024) </w:t>
      </w:r>
      <w:r w:rsidRPr="00251DF7">
        <w:rPr>
          <w:rStyle w:val="Emphasis"/>
          <w:rFonts w:ascii="Arial" w:hAnsi="Arial" w:cs="Arial"/>
          <w:sz w:val="22"/>
          <w:szCs w:val="22"/>
        </w:rPr>
        <w:t>The State of Health and Adult Social Care in England 2023/24.</w:t>
      </w:r>
      <w:r w:rsidRPr="00251DF7">
        <w:rPr>
          <w:rFonts w:ascii="Arial" w:hAnsi="Arial" w:cs="Arial"/>
          <w:sz w:val="22"/>
          <w:szCs w:val="22"/>
        </w:rPr>
        <w:t xml:space="preserve"> London: CQC.</w:t>
      </w:r>
    </w:p>
    <w:p w14:paraId="6B7A48F5" w14:textId="77777777" w:rsidR="00251DF7" w:rsidRPr="00251DF7" w:rsidRDefault="00251DF7" w:rsidP="00251DF7">
      <w:pPr>
        <w:pStyle w:val="NormalWeb"/>
        <w:spacing w:line="360" w:lineRule="auto"/>
        <w:jc w:val="both"/>
        <w:rPr>
          <w:rFonts w:ascii="Arial" w:hAnsi="Arial" w:cs="Arial"/>
          <w:sz w:val="22"/>
          <w:szCs w:val="22"/>
        </w:rPr>
      </w:pPr>
      <w:r w:rsidRPr="00251DF7">
        <w:rPr>
          <w:rFonts w:ascii="Arial" w:hAnsi="Arial" w:cs="Arial"/>
          <w:sz w:val="22"/>
          <w:szCs w:val="22"/>
        </w:rPr>
        <w:t xml:space="preserve">Chan, J., Li, X. &amp; Fung, H. (2024) ‘Observational learning and peer modelling in dementia care: Impacts on emotional regulation’, </w:t>
      </w:r>
      <w:r w:rsidRPr="00251DF7">
        <w:rPr>
          <w:rStyle w:val="Emphasis"/>
          <w:rFonts w:ascii="Arial" w:hAnsi="Arial" w:cs="Arial"/>
          <w:sz w:val="22"/>
          <w:szCs w:val="22"/>
        </w:rPr>
        <w:t>International Journal of Geriatric Psychiatry</w:t>
      </w:r>
      <w:r w:rsidRPr="00251DF7">
        <w:rPr>
          <w:rFonts w:ascii="Arial" w:hAnsi="Arial" w:cs="Arial"/>
          <w:sz w:val="22"/>
          <w:szCs w:val="22"/>
        </w:rPr>
        <w:t>, 39(3), pp. 456–465.</w:t>
      </w:r>
    </w:p>
    <w:p w14:paraId="4D4DC2F5" w14:textId="77777777" w:rsidR="00251DF7" w:rsidRPr="00251DF7" w:rsidRDefault="00251DF7" w:rsidP="00251DF7">
      <w:pPr>
        <w:pStyle w:val="NormalWeb"/>
        <w:spacing w:line="360" w:lineRule="auto"/>
        <w:jc w:val="both"/>
        <w:rPr>
          <w:rFonts w:ascii="Arial" w:hAnsi="Arial" w:cs="Arial"/>
          <w:sz w:val="22"/>
          <w:szCs w:val="22"/>
        </w:rPr>
      </w:pPr>
      <w:r w:rsidRPr="00251DF7">
        <w:rPr>
          <w:rFonts w:ascii="Arial" w:hAnsi="Arial" w:cs="Arial"/>
          <w:sz w:val="22"/>
          <w:szCs w:val="22"/>
        </w:rPr>
        <w:t xml:space="preserve">Chen, L., Zhou, Y. &amp; Wang, J. (2024) ‘Maslow’s hierarchy and wellbeing in older adults: A systematic review’, </w:t>
      </w:r>
      <w:r w:rsidRPr="00251DF7">
        <w:rPr>
          <w:rStyle w:val="Emphasis"/>
          <w:rFonts w:ascii="Arial" w:hAnsi="Arial" w:cs="Arial"/>
          <w:sz w:val="22"/>
          <w:szCs w:val="22"/>
        </w:rPr>
        <w:t>BMC Geriatrics</w:t>
      </w:r>
      <w:r w:rsidRPr="00251DF7">
        <w:rPr>
          <w:rFonts w:ascii="Arial" w:hAnsi="Arial" w:cs="Arial"/>
          <w:sz w:val="22"/>
          <w:szCs w:val="22"/>
        </w:rPr>
        <w:t>, 24(2), pp. 1–12.</w:t>
      </w:r>
    </w:p>
    <w:p w14:paraId="3B3D16D5" w14:textId="77777777" w:rsidR="00251DF7" w:rsidRPr="00251DF7" w:rsidRDefault="00251DF7" w:rsidP="00251DF7">
      <w:pPr>
        <w:pStyle w:val="NormalWeb"/>
        <w:spacing w:line="360" w:lineRule="auto"/>
        <w:jc w:val="both"/>
        <w:rPr>
          <w:rFonts w:ascii="Arial" w:hAnsi="Arial" w:cs="Arial"/>
          <w:sz w:val="22"/>
          <w:szCs w:val="22"/>
        </w:rPr>
      </w:pPr>
      <w:r w:rsidRPr="00251DF7">
        <w:rPr>
          <w:rFonts w:ascii="Arial" w:hAnsi="Arial" w:cs="Arial"/>
          <w:sz w:val="22"/>
          <w:szCs w:val="22"/>
        </w:rPr>
        <w:t xml:space="preserve">Cheng, S., McKay, R. &amp; Liu, J. (2023) ‘Social learning interventions to enhance engagement in care homes: A mixed-methods study’, </w:t>
      </w:r>
      <w:r w:rsidRPr="00251DF7">
        <w:rPr>
          <w:rStyle w:val="Emphasis"/>
          <w:rFonts w:ascii="Arial" w:hAnsi="Arial" w:cs="Arial"/>
          <w:sz w:val="22"/>
          <w:szCs w:val="22"/>
        </w:rPr>
        <w:t>Gerontology</w:t>
      </w:r>
      <w:r w:rsidRPr="00251DF7">
        <w:rPr>
          <w:rFonts w:ascii="Arial" w:hAnsi="Arial" w:cs="Arial"/>
          <w:sz w:val="22"/>
          <w:szCs w:val="22"/>
        </w:rPr>
        <w:t>, 69(2), pp. 215–227.</w:t>
      </w:r>
    </w:p>
    <w:p w14:paraId="31A1BD73" w14:textId="77777777" w:rsidR="00251DF7" w:rsidRPr="00251DF7" w:rsidRDefault="00251DF7" w:rsidP="00251DF7">
      <w:pPr>
        <w:pStyle w:val="NormalWeb"/>
        <w:spacing w:line="360" w:lineRule="auto"/>
        <w:jc w:val="both"/>
        <w:rPr>
          <w:rFonts w:ascii="Arial" w:hAnsi="Arial" w:cs="Arial"/>
          <w:sz w:val="22"/>
          <w:szCs w:val="22"/>
        </w:rPr>
      </w:pPr>
      <w:r w:rsidRPr="00251DF7">
        <w:rPr>
          <w:rFonts w:ascii="Arial" w:hAnsi="Arial" w:cs="Arial"/>
          <w:sz w:val="22"/>
          <w:szCs w:val="22"/>
        </w:rPr>
        <w:t>Egan, M., Berube, D. &amp; Nicholson, R. (2021) ‘</w:t>
      </w:r>
      <w:proofErr w:type="spellStart"/>
      <w:r w:rsidRPr="00251DF7">
        <w:rPr>
          <w:rFonts w:ascii="Arial" w:hAnsi="Arial" w:cs="Arial"/>
          <w:sz w:val="22"/>
          <w:szCs w:val="22"/>
        </w:rPr>
        <w:t>Behavioural</w:t>
      </w:r>
      <w:proofErr w:type="spellEnd"/>
      <w:r w:rsidRPr="00251DF7">
        <w:rPr>
          <w:rFonts w:ascii="Arial" w:hAnsi="Arial" w:cs="Arial"/>
          <w:sz w:val="22"/>
          <w:szCs w:val="22"/>
        </w:rPr>
        <w:t xml:space="preserve"> approaches in dementia care: Reinforcement and conditioning strategies’, </w:t>
      </w:r>
      <w:r w:rsidRPr="00251DF7">
        <w:rPr>
          <w:rStyle w:val="Emphasis"/>
          <w:rFonts w:ascii="Arial" w:hAnsi="Arial" w:cs="Arial"/>
          <w:sz w:val="22"/>
          <w:szCs w:val="22"/>
        </w:rPr>
        <w:t>Journal of Nursing Scholarship</w:t>
      </w:r>
      <w:r w:rsidRPr="00251DF7">
        <w:rPr>
          <w:rFonts w:ascii="Arial" w:hAnsi="Arial" w:cs="Arial"/>
          <w:sz w:val="22"/>
          <w:szCs w:val="22"/>
        </w:rPr>
        <w:t>, 53(1), pp. 34–43.</w:t>
      </w:r>
    </w:p>
    <w:p w14:paraId="24EDB6FA" w14:textId="77777777" w:rsidR="00251DF7" w:rsidRPr="00251DF7" w:rsidRDefault="00251DF7" w:rsidP="00251DF7">
      <w:pPr>
        <w:pStyle w:val="NormalWeb"/>
        <w:spacing w:line="360" w:lineRule="auto"/>
        <w:jc w:val="both"/>
        <w:rPr>
          <w:rFonts w:ascii="Arial" w:hAnsi="Arial" w:cs="Arial"/>
          <w:sz w:val="22"/>
          <w:szCs w:val="22"/>
        </w:rPr>
      </w:pPr>
      <w:r w:rsidRPr="00251DF7">
        <w:rPr>
          <w:rFonts w:ascii="Arial" w:hAnsi="Arial" w:cs="Arial"/>
          <w:sz w:val="22"/>
          <w:szCs w:val="22"/>
        </w:rPr>
        <w:t xml:space="preserve">Gibson, A., Lane, H. &amp; Wood, C. (2021) ‘Social learning and adaptation among older adults with cognitive impairment: A qualitative review’, </w:t>
      </w:r>
      <w:r w:rsidRPr="00251DF7">
        <w:rPr>
          <w:rStyle w:val="Emphasis"/>
          <w:rFonts w:ascii="Arial" w:hAnsi="Arial" w:cs="Arial"/>
          <w:sz w:val="22"/>
          <w:szCs w:val="22"/>
        </w:rPr>
        <w:t>Dementia</w:t>
      </w:r>
      <w:r w:rsidRPr="00251DF7">
        <w:rPr>
          <w:rFonts w:ascii="Arial" w:hAnsi="Arial" w:cs="Arial"/>
          <w:sz w:val="22"/>
          <w:szCs w:val="22"/>
        </w:rPr>
        <w:t>, 20(8), pp. 2975–2988.</w:t>
      </w:r>
    </w:p>
    <w:p w14:paraId="4E915243" w14:textId="77777777" w:rsidR="00251DF7" w:rsidRPr="00251DF7" w:rsidRDefault="00251DF7" w:rsidP="00251DF7">
      <w:pPr>
        <w:pStyle w:val="NormalWeb"/>
        <w:spacing w:line="360" w:lineRule="auto"/>
        <w:jc w:val="both"/>
        <w:rPr>
          <w:rFonts w:ascii="Arial" w:hAnsi="Arial" w:cs="Arial"/>
          <w:sz w:val="22"/>
          <w:szCs w:val="22"/>
        </w:rPr>
      </w:pPr>
      <w:r w:rsidRPr="00251DF7">
        <w:rPr>
          <w:rFonts w:ascii="Arial" w:hAnsi="Arial" w:cs="Arial"/>
          <w:sz w:val="22"/>
          <w:szCs w:val="22"/>
        </w:rPr>
        <w:t xml:space="preserve">Hodge, S. (2024) ‘Humanistic perspectives in dementia care: Revisiting Maslow’s hierarchy of needs’, </w:t>
      </w:r>
      <w:r w:rsidRPr="00251DF7">
        <w:rPr>
          <w:rStyle w:val="Emphasis"/>
          <w:rFonts w:ascii="Arial" w:hAnsi="Arial" w:cs="Arial"/>
          <w:sz w:val="22"/>
          <w:szCs w:val="22"/>
        </w:rPr>
        <w:t>Journal of Humanistic Psychology</w:t>
      </w:r>
      <w:r w:rsidRPr="00251DF7">
        <w:rPr>
          <w:rFonts w:ascii="Arial" w:hAnsi="Arial" w:cs="Arial"/>
          <w:sz w:val="22"/>
          <w:szCs w:val="22"/>
        </w:rPr>
        <w:t>, 64(1), pp. 82–97.</w:t>
      </w:r>
    </w:p>
    <w:p w14:paraId="380DAC15" w14:textId="77777777" w:rsidR="00251DF7" w:rsidRPr="00251DF7" w:rsidRDefault="00251DF7" w:rsidP="00251DF7">
      <w:pPr>
        <w:pStyle w:val="NormalWeb"/>
        <w:spacing w:line="360" w:lineRule="auto"/>
        <w:jc w:val="both"/>
        <w:rPr>
          <w:rFonts w:ascii="Arial" w:hAnsi="Arial" w:cs="Arial"/>
          <w:sz w:val="22"/>
          <w:szCs w:val="22"/>
        </w:rPr>
      </w:pPr>
      <w:r w:rsidRPr="00251DF7">
        <w:rPr>
          <w:rFonts w:ascii="Arial" w:hAnsi="Arial" w:cs="Arial"/>
          <w:sz w:val="22"/>
          <w:szCs w:val="22"/>
        </w:rPr>
        <w:t xml:space="preserve">Knight, B.G. &amp; Poon, L.W. (2023) ‘Late-life self-actualization and purpose: Applying Maslow’s hierarchy to gerontological care’, </w:t>
      </w:r>
      <w:r w:rsidRPr="00251DF7">
        <w:rPr>
          <w:rStyle w:val="Emphasis"/>
          <w:rFonts w:ascii="Arial" w:hAnsi="Arial" w:cs="Arial"/>
          <w:sz w:val="22"/>
          <w:szCs w:val="22"/>
        </w:rPr>
        <w:t>The Gerontologist</w:t>
      </w:r>
      <w:r w:rsidRPr="00251DF7">
        <w:rPr>
          <w:rFonts w:ascii="Arial" w:hAnsi="Arial" w:cs="Arial"/>
          <w:sz w:val="22"/>
          <w:szCs w:val="22"/>
        </w:rPr>
        <w:t>, 63(2), pp. 201–212.</w:t>
      </w:r>
    </w:p>
    <w:p w14:paraId="7F8F7000" w14:textId="77777777" w:rsidR="00251DF7" w:rsidRPr="00251DF7" w:rsidRDefault="00251DF7" w:rsidP="00251DF7">
      <w:pPr>
        <w:pStyle w:val="NormalWeb"/>
        <w:spacing w:line="360" w:lineRule="auto"/>
        <w:jc w:val="both"/>
        <w:rPr>
          <w:rFonts w:ascii="Arial" w:hAnsi="Arial" w:cs="Arial"/>
          <w:sz w:val="22"/>
          <w:szCs w:val="22"/>
        </w:rPr>
      </w:pPr>
      <w:r w:rsidRPr="00251DF7">
        <w:rPr>
          <w:rFonts w:ascii="Arial" w:hAnsi="Arial" w:cs="Arial"/>
          <w:sz w:val="22"/>
          <w:szCs w:val="22"/>
        </w:rPr>
        <w:t xml:space="preserve">Lachman, M.E., Neupert, S.D. &amp; </w:t>
      </w:r>
      <w:proofErr w:type="spellStart"/>
      <w:r w:rsidRPr="00251DF7">
        <w:rPr>
          <w:rFonts w:ascii="Arial" w:hAnsi="Arial" w:cs="Arial"/>
          <w:sz w:val="22"/>
          <w:szCs w:val="22"/>
        </w:rPr>
        <w:t>Agrigoroaei</w:t>
      </w:r>
      <w:proofErr w:type="spellEnd"/>
      <w:r w:rsidRPr="00251DF7">
        <w:rPr>
          <w:rFonts w:ascii="Arial" w:hAnsi="Arial" w:cs="Arial"/>
          <w:sz w:val="22"/>
          <w:szCs w:val="22"/>
        </w:rPr>
        <w:t>, S. (2022) ‘</w:t>
      </w:r>
      <w:proofErr w:type="spellStart"/>
      <w:r w:rsidRPr="00251DF7">
        <w:rPr>
          <w:rFonts w:ascii="Arial" w:hAnsi="Arial" w:cs="Arial"/>
          <w:sz w:val="22"/>
          <w:szCs w:val="22"/>
        </w:rPr>
        <w:t>Behavioural</w:t>
      </w:r>
      <w:proofErr w:type="spellEnd"/>
      <w:r w:rsidRPr="00251DF7">
        <w:rPr>
          <w:rFonts w:ascii="Arial" w:hAnsi="Arial" w:cs="Arial"/>
          <w:sz w:val="22"/>
          <w:szCs w:val="22"/>
        </w:rPr>
        <w:t xml:space="preserve"> adaptability in later life: Learning, conditioning, and self-regulation’, </w:t>
      </w:r>
      <w:r w:rsidRPr="00251DF7">
        <w:rPr>
          <w:rStyle w:val="Emphasis"/>
          <w:rFonts w:ascii="Arial" w:hAnsi="Arial" w:cs="Arial"/>
          <w:sz w:val="22"/>
          <w:szCs w:val="22"/>
        </w:rPr>
        <w:t>Psychology and Aging</w:t>
      </w:r>
      <w:r w:rsidRPr="00251DF7">
        <w:rPr>
          <w:rFonts w:ascii="Arial" w:hAnsi="Arial" w:cs="Arial"/>
          <w:sz w:val="22"/>
          <w:szCs w:val="22"/>
        </w:rPr>
        <w:t>, 37(6), pp. 513–524.</w:t>
      </w:r>
    </w:p>
    <w:p w14:paraId="3CC8B00E" w14:textId="77777777" w:rsidR="00251DF7" w:rsidRPr="00251DF7" w:rsidRDefault="00251DF7" w:rsidP="00251DF7">
      <w:pPr>
        <w:pStyle w:val="NormalWeb"/>
        <w:spacing w:line="360" w:lineRule="auto"/>
        <w:jc w:val="both"/>
        <w:rPr>
          <w:rFonts w:ascii="Arial" w:hAnsi="Arial" w:cs="Arial"/>
          <w:sz w:val="22"/>
          <w:szCs w:val="22"/>
        </w:rPr>
      </w:pPr>
      <w:r w:rsidRPr="00251DF7">
        <w:rPr>
          <w:rFonts w:ascii="Arial" w:hAnsi="Arial" w:cs="Arial"/>
          <w:sz w:val="22"/>
          <w:szCs w:val="22"/>
        </w:rPr>
        <w:lastRenderedPageBreak/>
        <w:t xml:space="preserve">Maslow, A.H. (1954) </w:t>
      </w:r>
      <w:r w:rsidRPr="00251DF7">
        <w:rPr>
          <w:rStyle w:val="Emphasis"/>
          <w:rFonts w:ascii="Arial" w:hAnsi="Arial" w:cs="Arial"/>
          <w:sz w:val="22"/>
          <w:szCs w:val="22"/>
        </w:rPr>
        <w:t>Motivation and Personality.</w:t>
      </w:r>
      <w:r w:rsidRPr="00251DF7">
        <w:rPr>
          <w:rFonts w:ascii="Arial" w:hAnsi="Arial" w:cs="Arial"/>
          <w:sz w:val="22"/>
          <w:szCs w:val="22"/>
        </w:rPr>
        <w:t xml:space="preserve"> New York: Harper &amp; Row.</w:t>
      </w:r>
    </w:p>
    <w:p w14:paraId="7A16CCE5" w14:textId="77777777" w:rsidR="00251DF7" w:rsidRPr="00251DF7" w:rsidRDefault="00251DF7" w:rsidP="00251DF7">
      <w:pPr>
        <w:pStyle w:val="NormalWeb"/>
        <w:spacing w:line="360" w:lineRule="auto"/>
        <w:jc w:val="both"/>
        <w:rPr>
          <w:rFonts w:ascii="Arial" w:hAnsi="Arial" w:cs="Arial"/>
          <w:sz w:val="22"/>
          <w:szCs w:val="22"/>
        </w:rPr>
      </w:pPr>
      <w:r w:rsidRPr="00251DF7">
        <w:rPr>
          <w:rFonts w:ascii="Arial" w:hAnsi="Arial" w:cs="Arial"/>
          <w:sz w:val="22"/>
          <w:szCs w:val="22"/>
        </w:rPr>
        <w:t xml:space="preserve">McAllister, C., Ramasamy, A. &amp; Young, R. (2023) ‘Meeting psychosocial needs in dementia care: Applications of Maslow’s model’, </w:t>
      </w:r>
      <w:r w:rsidRPr="00251DF7">
        <w:rPr>
          <w:rStyle w:val="Emphasis"/>
          <w:rFonts w:ascii="Arial" w:hAnsi="Arial" w:cs="Arial"/>
          <w:sz w:val="22"/>
          <w:szCs w:val="22"/>
        </w:rPr>
        <w:t>Aging &amp; Society</w:t>
      </w:r>
      <w:r w:rsidRPr="00251DF7">
        <w:rPr>
          <w:rFonts w:ascii="Arial" w:hAnsi="Arial" w:cs="Arial"/>
          <w:sz w:val="22"/>
          <w:szCs w:val="22"/>
        </w:rPr>
        <w:t>, 43(5), pp. 1059–1076.</w:t>
      </w:r>
    </w:p>
    <w:p w14:paraId="57BF55CA" w14:textId="77777777" w:rsidR="00251DF7" w:rsidRPr="00251DF7" w:rsidRDefault="00251DF7" w:rsidP="00251DF7">
      <w:pPr>
        <w:pStyle w:val="NormalWeb"/>
        <w:spacing w:line="360" w:lineRule="auto"/>
        <w:jc w:val="both"/>
        <w:rPr>
          <w:rFonts w:ascii="Arial" w:hAnsi="Arial" w:cs="Arial"/>
          <w:sz w:val="22"/>
          <w:szCs w:val="22"/>
        </w:rPr>
      </w:pPr>
      <w:r w:rsidRPr="00251DF7">
        <w:rPr>
          <w:rFonts w:ascii="Arial" w:hAnsi="Arial" w:cs="Arial"/>
          <w:sz w:val="22"/>
          <w:szCs w:val="22"/>
        </w:rPr>
        <w:t>McDermott, L., Jackson, C. &amp; Lane, H. (2023) ‘</w:t>
      </w:r>
      <w:proofErr w:type="spellStart"/>
      <w:r w:rsidRPr="00251DF7">
        <w:rPr>
          <w:rFonts w:ascii="Arial" w:hAnsi="Arial" w:cs="Arial"/>
          <w:sz w:val="22"/>
          <w:szCs w:val="22"/>
        </w:rPr>
        <w:t>Behavioural</w:t>
      </w:r>
      <w:proofErr w:type="spellEnd"/>
      <w:r w:rsidRPr="00251DF7">
        <w:rPr>
          <w:rFonts w:ascii="Arial" w:hAnsi="Arial" w:cs="Arial"/>
          <w:sz w:val="22"/>
          <w:szCs w:val="22"/>
        </w:rPr>
        <w:t xml:space="preserve"> activation and reinforcement strategies for older adults with dementia’, </w:t>
      </w:r>
      <w:r w:rsidRPr="00251DF7">
        <w:rPr>
          <w:rStyle w:val="Emphasis"/>
          <w:rFonts w:ascii="Arial" w:hAnsi="Arial" w:cs="Arial"/>
          <w:sz w:val="22"/>
          <w:szCs w:val="22"/>
        </w:rPr>
        <w:t>British Journal of Community Nursing</w:t>
      </w:r>
      <w:r w:rsidRPr="00251DF7">
        <w:rPr>
          <w:rFonts w:ascii="Arial" w:hAnsi="Arial" w:cs="Arial"/>
          <w:sz w:val="22"/>
          <w:szCs w:val="22"/>
        </w:rPr>
        <w:t>, 28(9), pp. 412–419.</w:t>
      </w:r>
    </w:p>
    <w:p w14:paraId="624B1619" w14:textId="77777777" w:rsidR="00251DF7" w:rsidRPr="00251DF7" w:rsidRDefault="00251DF7" w:rsidP="00251DF7">
      <w:pPr>
        <w:pStyle w:val="NormalWeb"/>
        <w:spacing w:line="360" w:lineRule="auto"/>
        <w:jc w:val="both"/>
        <w:rPr>
          <w:rFonts w:ascii="Arial" w:hAnsi="Arial" w:cs="Arial"/>
          <w:sz w:val="22"/>
          <w:szCs w:val="22"/>
        </w:rPr>
      </w:pPr>
      <w:r w:rsidRPr="00251DF7">
        <w:rPr>
          <w:rFonts w:ascii="Arial" w:hAnsi="Arial" w:cs="Arial"/>
          <w:sz w:val="22"/>
          <w:szCs w:val="22"/>
        </w:rPr>
        <w:t xml:space="preserve">McLeod, S. (2025) </w:t>
      </w:r>
      <w:r w:rsidRPr="00251DF7">
        <w:rPr>
          <w:rStyle w:val="Emphasis"/>
          <w:rFonts w:ascii="Arial" w:hAnsi="Arial" w:cs="Arial"/>
          <w:sz w:val="22"/>
          <w:szCs w:val="22"/>
        </w:rPr>
        <w:t>Maslow’s Hierarchy of Needs.</w:t>
      </w:r>
      <w:r w:rsidRPr="00251DF7">
        <w:rPr>
          <w:rFonts w:ascii="Arial" w:hAnsi="Arial" w:cs="Arial"/>
          <w:sz w:val="22"/>
          <w:szCs w:val="22"/>
        </w:rPr>
        <w:t xml:space="preserve"> Simply Psychology. Available at: </w:t>
      </w:r>
      <w:hyperlink r:id="rId9" w:tgtFrame="_new" w:history="1">
        <w:r w:rsidRPr="00251DF7">
          <w:rPr>
            <w:rStyle w:val="Hyperlink"/>
            <w:rFonts w:ascii="Arial" w:hAnsi="Arial" w:cs="Arial"/>
            <w:sz w:val="22"/>
            <w:szCs w:val="22"/>
          </w:rPr>
          <w:t>https://www.simplypsychology.org/maslow.html</w:t>
        </w:r>
      </w:hyperlink>
      <w:r w:rsidRPr="00251DF7">
        <w:rPr>
          <w:rFonts w:ascii="Arial" w:hAnsi="Arial" w:cs="Arial"/>
          <w:sz w:val="22"/>
          <w:szCs w:val="22"/>
        </w:rPr>
        <w:t xml:space="preserve"> (Accessed: 2 November 2025).</w:t>
      </w:r>
    </w:p>
    <w:p w14:paraId="759BB69D" w14:textId="77777777" w:rsidR="00251DF7" w:rsidRPr="00251DF7" w:rsidRDefault="00251DF7" w:rsidP="00251DF7">
      <w:pPr>
        <w:pStyle w:val="NormalWeb"/>
        <w:spacing w:line="360" w:lineRule="auto"/>
        <w:jc w:val="both"/>
        <w:rPr>
          <w:rFonts w:ascii="Arial" w:hAnsi="Arial" w:cs="Arial"/>
          <w:sz w:val="22"/>
          <w:szCs w:val="22"/>
        </w:rPr>
      </w:pPr>
      <w:r w:rsidRPr="00251DF7">
        <w:rPr>
          <w:rFonts w:ascii="Arial" w:hAnsi="Arial" w:cs="Arial"/>
          <w:sz w:val="22"/>
          <w:szCs w:val="22"/>
        </w:rPr>
        <w:t xml:space="preserve">Moyle, W., Bramble, M. &amp; Jones, C. (2021) ‘Applying motivational theory to enhance quality of life in dementia care’, </w:t>
      </w:r>
      <w:r w:rsidRPr="00251DF7">
        <w:rPr>
          <w:rStyle w:val="Emphasis"/>
          <w:rFonts w:ascii="Arial" w:hAnsi="Arial" w:cs="Arial"/>
          <w:sz w:val="22"/>
          <w:szCs w:val="22"/>
        </w:rPr>
        <w:t>International Journal of Older People Nursing</w:t>
      </w:r>
      <w:r w:rsidRPr="00251DF7">
        <w:rPr>
          <w:rFonts w:ascii="Arial" w:hAnsi="Arial" w:cs="Arial"/>
          <w:sz w:val="22"/>
          <w:szCs w:val="22"/>
        </w:rPr>
        <w:t>, 16(2), pp. 1–10.</w:t>
      </w:r>
    </w:p>
    <w:p w14:paraId="71B996B3" w14:textId="77777777" w:rsidR="00251DF7" w:rsidRPr="00251DF7" w:rsidRDefault="00251DF7" w:rsidP="00251DF7">
      <w:pPr>
        <w:pStyle w:val="NormalWeb"/>
        <w:spacing w:line="360" w:lineRule="auto"/>
        <w:jc w:val="both"/>
        <w:rPr>
          <w:rFonts w:ascii="Arial" w:hAnsi="Arial" w:cs="Arial"/>
          <w:sz w:val="22"/>
          <w:szCs w:val="22"/>
        </w:rPr>
      </w:pPr>
      <w:r w:rsidRPr="00251DF7">
        <w:rPr>
          <w:rFonts w:ascii="Arial" w:hAnsi="Arial" w:cs="Arial"/>
          <w:sz w:val="22"/>
          <w:szCs w:val="22"/>
        </w:rPr>
        <w:t xml:space="preserve">National Institute for Health and Care Excellence (NICE) (2018) </w:t>
      </w:r>
      <w:r w:rsidRPr="00251DF7">
        <w:rPr>
          <w:rStyle w:val="Emphasis"/>
          <w:rFonts w:ascii="Arial" w:hAnsi="Arial" w:cs="Arial"/>
          <w:sz w:val="22"/>
          <w:szCs w:val="22"/>
        </w:rPr>
        <w:t>Dementia: Assessment, management and support for people living with dementia and their carers (NG97).</w:t>
      </w:r>
      <w:r w:rsidRPr="00251DF7">
        <w:rPr>
          <w:rFonts w:ascii="Arial" w:hAnsi="Arial" w:cs="Arial"/>
          <w:sz w:val="22"/>
          <w:szCs w:val="22"/>
        </w:rPr>
        <w:t xml:space="preserve"> London: NICE.</w:t>
      </w:r>
    </w:p>
    <w:p w14:paraId="77D73FFE" w14:textId="77777777" w:rsidR="00251DF7" w:rsidRPr="00251DF7" w:rsidRDefault="00251DF7" w:rsidP="00251DF7">
      <w:pPr>
        <w:pStyle w:val="NormalWeb"/>
        <w:spacing w:line="360" w:lineRule="auto"/>
        <w:jc w:val="both"/>
        <w:rPr>
          <w:rFonts w:ascii="Arial" w:hAnsi="Arial" w:cs="Arial"/>
          <w:sz w:val="22"/>
          <w:szCs w:val="22"/>
        </w:rPr>
      </w:pPr>
      <w:r w:rsidRPr="00251DF7">
        <w:rPr>
          <w:rFonts w:ascii="Arial" w:hAnsi="Arial" w:cs="Arial"/>
          <w:sz w:val="22"/>
          <w:szCs w:val="22"/>
        </w:rPr>
        <w:t xml:space="preserve">National Institute for Health and Care Excellence (NICE) (2022) </w:t>
      </w:r>
      <w:r w:rsidRPr="00251DF7">
        <w:rPr>
          <w:rStyle w:val="Emphasis"/>
          <w:rFonts w:ascii="Arial" w:hAnsi="Arial" w:cs="Arial"/>
          <w:sz w:val="22"/>
          <w:szCs w:val="22"/>
        </w:rPr>
        <w:t>Mental wellbeing and independence for older people.</w:t>
      </w:r>
      <w:r w:rsidRPr="00251DF7">
        <w:rPr>
          <w:rFonts w:ascii="Arial" w:hAnsi="Arial" w:cs="Arial"/>
          <w:sz w:val="22"/>
          <w:szCs w:val="22"/>
        </w:rPr>
        <w:t xml:space="preserve"> London: NICE.</w:t>
      </w:r>
    </w:p>
    <w:p w14:paraId="17BEF3EE" w14:textId="77777777" w:rsidR="00251DF7" w:rsidRPr="00251DF7" w:rsidRDefault="00251DF7" w:rsidP="00251DF7">
      <w:pPr>
        <w:pStyle w:val="NormalWeb"/>
        <w:spacing w:line="360" w:lineRule="auto"/>
        <w:jc w:val="both"/>
        <w:rPr>
          <w:rFonts w:ascii="Arial" w:hAnsi="Arial" w:cs="Arial"/>
          <w:sz w:val="22"/>
          <w:szCs w:val="22"/>
        </w:rPr>
      </w:pPr>
      <w:r w:rsidRPr="00251DF7">
        <w:rPr>
          <w:rFonts w:ascii="Arial" w:hAnsi="Arial" w:cs="Arial"/>
          <w:sz w:val="22"/>
          <w:szCs w:val="22"/>
        </w:rPr>
        <w:t xml:space="preserve">National Institute for Health and Care Research (NIHR) (2022) </w:t>
      </w:r>
      <w:r w:rsidRPr="00251DF7">
        <w:rPr>
          <w:rStyle w:val="Emphasis"/>
          <w:rFonts w:ascii="Arial" w:hAnsi="Arial" w:cs="Arial"/>
          <w:sz w:val="22"/>
          <w:szCs w:val="22"/>
        </w:rPr>
        <w:t>Social isolation, loneliness and health in older adults.</w:t>
      </w:r>
      <w:r w:rsidRPr="00251DF7">
        <w:rPr>
          <w:rFonts w:ascii="Arial" w:hAnsi="Arial" w:cs="Arial"/>
          <w:sz w:val="22"/>
          <w:szCs w:val="22"/>
        </w:rPr>
        <w:t xml:space="preserve"> London: NIHR.</w:t>
      </w:r>
    </w:p>
    <w:p w14:paraId="13A0A04B" w14:textId="77777777" w:rsidR="00251DF7" w:rsidRPr="00251DF7" w:rsidRDefault="00251DF7" w:rsidP="00251DF7">
      <w:pPr>
        <w:pStyle w:val="NormalWeb"/>
        <w:spacing w:line="360" w:lineRule="auto"/>
        <w:jc w:val="both"/>
        <w:rPr>
          <w:rFonts w:ascii="Arial" w:hAnsi="Arial" w:cs="Arial"/>
          <w:sz w:val="22"/>
          <w:szCs w:val="22"/>
        </w:rPr>
      </w:pPr>
      <w:r w:rsidRPr="00251DF7">
        <w:rPr>
          <w:rFonts w:ascii="Arial" w:hAnsi="Arial" w:cs="Arial"/>
          <w:sz w:val="22"/>
          <w:szCs w:val="22"/>
        </w:rPr>
        <w:t xml:space="preserve">O’Neill, M., Patel, R. &amp; Singh, M. (2023) ‘Conditioned </w:t>
      </w:r>
      <w:proofErr w:type="spellStart"/>
      <w:r w:rsidRPr="00251DF7">
        <w:rPr>
          <w:rFonts w:ascii="Arial" w:hAnsi="Arial" w:cs="Arial"/>
          <w:sz w:val="22"/>
          <w:szCs w:val="22"/>
        </w:rPr>
        <w:t>behaviour</w:t>
      </w:r>
      <w:proofErr w:type="spellEnd"/>
      <w:r w:rsidRPr="00251DF7">
        <w:rPr>
          <w:rFonts w:ascii="Arial" w:hAnsi="Arial" w:cs="Arial"/>
          <w:sz w:val="22"/>
          <w:szCs w:val="22"/>
        </w:rPr>
        <w:t xml:space="preserve"> patterns and environmental triggers in dementia: Insights for care home practice’, </w:t>
      </w:r>
      <w:r w:rsidRPr="00251DF7">
        <w:rPr>
          <w:rStyle w:val="Emphasis"/>
          <w:rFonts w:ascii="Arial" w:hAnsi="Arial" w:cs="Arial"/>
          <w:sz w:val="22"/>
          <w:szCs w:val="22"/>
        </w:rPr>
        <w:t>Journal of Aging Research</w:t>
      </w:r>
      <w:r w:rsidRPr="00251DF7">
        <w:rPr>
          <w:rFonts w:ascii="Arial" w:hAnsi="Arial" w:cs="Arial"/>
          <w:sz w:val="22"/>
          <w:szCs w:val="22"/>
        </w:rPr>
        <w:t>, 2023(3), pp. 22–34.</w:t>
      </w:r>
    </w:p>
    <w:p w14:paraId="143224E1" w14:textId="77777777" w:rsidR="00251DF7" w:rsidRPr="00251DF7" w:rsidRDefault="00251DF7" w:rsidP="00251DF7">
      <w:pPr>
        <w:pStyle w:val="NormalWeb"/>
        <w:spacing w:line="360" w:lineRule="auto"/>
        <w:jc w:val="both"/>
        <w:rPr>
          <w:rFonts w:ascii="Arial" w:hAnsi="Arial" w:cs="Arial"/>
          <w:sz w:val="22"/>
          <w:szCs w:val="22"/>
        </w:rPr>
      </w:pPr>
      <w:r w:rsidRPr="00251DF7">
        <w:rPr>
          <w:rFonts w:ascii="Arial" w:hAnsi="Arial" w:cs="Arial"/>
          <w:sz w:val="22"/>
          <w:szCs w:val="22"/>
        </w:rPr>
        <w:t xml:space="preserve">Pavlov, I.P. (1927) </w:t>
      </w:r>
      <w:r w:rsidRPr="00251DF7">
        <w:rPr>
          <w:rStyle w:val="Emphasis"/>
          <w:rFonts w:ascii="Arial" w:hAnsi="Arial" w:cs="Arial"/>
          <w:sz w:val="22"/>
          <w:szCs w:val="22"/>
        </w:rPr>
        <w:t>Conditioned Reflexes.</w:t>
      </w:r>
      <w:r w:rsidRPr="00251DF7">
        <w:rPr>
          <w:rFonts w:ascii="Arial" w:hAnsi="Arial" w:cs="Arial"/>
          <w:sz w:val="22"/>
          <w:szCs w:val="22"/>
        </w:rPr>
        <w:t xml:space="preserve"> London: Oxford University Press.</w:t>
      </w:r>
    </w:p>
    <w:p w14:paraId="62BD9817" w14:textId="77777777" w:rsidR="00251DF7" w:rsidRPr="00251DF7" w:rsidRDefault="00251DF7" w:rsidP="00251DF7">
      <w:pPr>
        <w:pStyle w:val="NormalWeb"/>
        <w:spacing w:line="360" w:lineRule="auto"/>
        <w:jc w:val="both"/>
        <w:rPr>
          <w:rFonts w:ascii="Arial" w:hAnsi="Arial" w:cs="Arial"/>
          <w:sz w:val="22"/>
          <w:szCs w:val="22"/>
        </w:rPr>
      </w:pPr>
      <w:r w:rsidRPr="00251DF7">
        <w:rPr>
          <w:rFonts w:ascii="Arial" w:hAnsi="Arial" w:cs="Arial"/>
          <w:sz w:val="22"/>
          <w:szCs w:val="22"/>
        </w:rPr>
        <w:t xml:space="preserve">Skinner, B.F. (1953) </w:t>
      </w:r>
      <w:r w:rsidRPr="00251DF7">
        <w:rPr>
          <w:rStyle w:val="Emphasis"/>
          <w:rFonts w:ascii="Arial" w:hAnsi="Arial" w:cs="Arial"/>
          <w:sz w:val="22"/>
          <w:szCs w:val="22"/>
        </w:rPr>
        <w:t>Science and Human Behavior.</w:t>
      </w:r>
      <w:r w:rsidRPr="00251DF7">
        <w:rPr>
          <w:rFonts w:ascii="Arial" w:hAnsi="Arial" w:cs="Arial"/>
          <w:sz w:val="22"/>
          <w:szCs w:val="22"/>
        </w:rPr>
        <w:t xml:space="preserve"> New York: Macmillan.</w:t>
      </w:r>
    </w:p>
    <w:p w14:paraId="1E8087B8" w14:textId="77777777" w:rsidR="00251DF7" w:rsidRPr="00251DF7" w:rsidRDefault="00251DF7" w:rsidP="00251DF7">
      <w:pPr>
        <w:pStyle w:val="NormalWeb"/>
        <w:spacing w:line="360" w:lineRule="auto"/>
        <w:jc w:val="both"/>
        <w:rPr>
          <w:rFonts w:ascii="Arial" w:hAnsi="Arial" w:cs="Arial"/>
          <w:sz w:val="22"/>
          <w:szCs w:val="22"/>
        </w:rPr>
      </w:pPr>
      <w:r w:rsidRPr="00251DF7">
        <w:rPr>
          <w:rFonts w:ascii="Arial" w:hAnsi="Arial" w:cs="Arial"/>
          <w:sz w:val="22"/>
          <w:szCs w:val="22"/>
        </w:rPr>
        <w:t xml:space="preserve">Subramaniam, P. &amp; Woods, B. (2022) ‘The impact of life story and creative arts interventions on people with dementia: A review of UK practice’, </w:t>
      </w:r>
      <w:r w:rsidRPr="00251DF7">
        <w:rPr>
          <w:rStyle w:val="Emphasis"/>
          <w:rFonts w:ascii="Arial" w:hAnsi="Arial" w:cs="Arial"/>
          <w:sz w:val="22"/>
          <w:szCs w:val="22"/>
        </w:rPr>
        <w:t>Arts &amp; Health</w:t>
      </w:r>
      <w:r w:rsidRPr="00251DF7">
        <w:rPr>
          <w:rFonts w:ascii="Arial" w:hAnsi="Arial" w:cs="Arial"/>
          <w:sz w:val="22"/>
          <w:szCs w:val="22"/>
        </w:rPr>
        <w:t>, 14(1), pp. 1–14.</w:t>
      </w:r>
    </w:p>
    <w:p w14:paraId="43E35DC2" w14:textId="77777777" w:rsidR="00251DF7" w:rsidRPr="00251DF7" w:rsidRDefault="00251DF7" w:rsidP="00251DF7">
      <w:pPr>
        <w:pStyle w:val="NormalWeb"/>
        <w:spacing w:line="360" w:lineRule="auto"/>
        <w:jc w:val="both"/>
        <w:rPr>
          <w:rFonts w:ascii="Arial" w:hAnsi="Arial" w:cs="Arial"/>
          <w:sz w:val="22"/>
          <w:szCs w:val="22"/>
        </w:rPr>
      </w:pPr>
      <w:r w:rsidRPr="00251DF7">
        <w:rPr>
          <w:rFonts w:ascii="Arial" w:hAnsi="Arial" w:cs="Arial"/>
          <w:sz w:val="22"/>
          <w:szCs w:val="22"/>
        </w:rPr>
        <w:lastRenderedPageBreak/>
        <w:t xml:space="preserve">Villar, F., Celdrán, M. &amp; </w:t>
      </w:r>
      <w:proofErr w:type="spellStart"/>
      <w:r w:rsidRPr="00251DF7">
        <w:rPr>
          <w:rFonts w:ascii="Arial" w:hAnsi="Arial" w:cs="Arial"/>
          <w:sz w:val="22"/>
          <w:szCs w:val="22"/>
        </w:rPr>
        <w:t>Triadó</w:t>
      </w:r>
      <w:proofErr w:type="spellEnd"/>
      <w:r w:rsidRPr="00251DF7">
        <w:rPr>
          <w:rFonts w:ascii="Arial" w:hAnsi="Arial" w:cs="Arial"/>
          <w:sz w:val="22"/>
          <w:szCs w:val="22"/>
        </w:rPr>
        <w:t xml:space="preserve">, C. (2022) ‘Self-actualization and dignity in old age: A humanistic approach to dementia care’, </w:t>
      </w:r>
      <w:r w:rsidRPr="00251DF7">
        <w:rPr>
          <w:rStyle w:val="Emphasis"/>
          <w:rFonts w:ascii="Arial" w:hAnsi="Arial" w:cs="Arial"/>
          <w:sz w:val="22"/>
          <w:szCs w:val="22"/>
        </w:rPr>
        <w:t>The International Journal of Aging and Human Development</w:t>
      </w:r>
      <w:r w:rsidRPr="00251DF7">
        <w:rPr>
          <w:rFonts w:ascii="Arial" w:hAnsi="Arial" w:cs="Arial"/>
          <w:sz w:val="22"/>
          <w:szCs w:val="22"/>
        </w:rPr>
        <w:t>, 95(3), pp. 243–259.</w:t>
      </w:r>
    </w:p>
    <w:p w14:paraId="0490B2FF" w14:textId="77777777" w:rsidR="00251DF7" w:rsidRPr="00251DF7" w:rsidRDefault="00251DF7" w:rsidP="00251DF7">
      <w:pPr>
        <w:pStyle w:val="NormalWeb"/>
        <w:spacing w:line="360" w:lineRule="auto"/>
        <w:jc w:val="both"/>
        <w:rPr>
          <w:rFonts w:ascii="Arial" w:hAnsi="Arial" w:cs="Arial"/>
          <w:sz w:val="22"/>
          <w:szCs w:val="22"/>
        </w:rPr>
      </w:pPr>
      <w:r w:rsidRPr="00251DF7">
        <w:rPr>
          <w:rFonts w:ascii="Arial" w:hAnsi="Arial" w:cs="Arial"/>
          <w:sz w:val="22"/>
          <w:szCs w:val="22"/>
        </w:rPr>
        <w:t xml:space="preserve">Yoon, H., Park, S. &amp; Lee, J. (2022) ‘Self-efficacy and </w:t>
      </w:r>
      <w:proofErr w:type="spellStart"/>
      <w:r w:rsidRPr="00251DF7">
        <w:rPr>
          <w:rFonts w:ascii="Arial" w:hAnsi="Arial" w:cs="Arial"/>
          <w:sz w:val="22"/>
          <w:szCs w:val="22"/>
        </w:rPr>
        <w:t>behavioural</w:t>
      </w:r>
      <w:proofErr w:type="spellEnd"/>
      <w:r w:rsidRPr="00251DF7">
        <w:rPr>
          <w:rFonts w:ascii="Arial" w:hAnsi="Arial" w:cs="Arial"/>
          <w:sz w:val="22"/>
          <w:szCs w:val="22"/>
        </w:rPr>
        <w:t xml:space="preserve"> regulation in older adults: Implications for mental health’, </w:t>
      </w:r>
      <w:r w:rsidRPr="00251DF7">
        <w:rPr>
          <w:rStyle w:val="Emphasis"/>
          <w:rFonts w:ascii="Arial" w:hAnsi="Arial" w:cs="Arial"/>
          <w:sz w:val="22"/>
          <w:szCs w:val="22"/>
        </w:rPr>
        <w:t>Aging &amp; Mental Health</w:t>
      </w:r>
      <w:r w:rsidRPr="00251DF7">
        <w:rPr>
          <w:rFonts w:ascii="Arial" w:hAnsi="Arial" w:cs="Arial"/>
          <w:sz w:val="22"/>
          <w:szCs w:val="22"/>
        </w:rPr>
        <w:t>, 26(9), pp. 1803–1812.</w:t>
      </w:r>
    </w:p>
    <w:p w14:paraId="3E2F9A1B" w14:textId="77777777" w:rsidR="00251DF7" w:rsidRPr="00251DF7" w:rsidRDefault="00251DF7" w:rsidP="00251DF7">
      <w:pPr>
        <w:spacing w:line="360" w:lineRule="auto"/>
        <w:jc w:val="both"/>
        <w:rPr>
          <w:rFonts w:ascii="Arial" w:hAnsi="Arial" w:cs="Arial"/>
        </w:rPr>
      </w:pPr>
    </w:p>
    <w:p w14:paraId="4337E3DC" w14:textId="77777777" w:rsidR="00251DF7" w:rsidRPr="00251DF7" w:rsidRDefault="00251DF7" w:rsidP="00251DF7">
      <w:pPr>
        <w:pStyle w:val="NormalWeb"/>
        <w:spacing w:line="360" w:lineRule="auto"/>
        <w:jc w:val="both"/>
        <w:rPr>
          <w:rFonts w:ascii="Arial" w:hAnsi="Arial" w:cs="Arial"/>
          <w:sz w:val="22"/>
          <w:szCs w:val="22"/>
        </w:rPr>
      </w:pPr>
    </w:p>
    <w:sectPr w:rsidR="00251DF7" w:rsidRPr="00251DF7" w:rsidSect="007B6F3F">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9DF838" w14:textId="77777777" w:rsidR="00F16897" w:rsidRDefault="00F16897" w:rsidP="007B6F3F">
      <w:pPr>
        <w:spacing w:after="0" w:line="240" w:lineRule="auto"/>
      </w:pPr>
      <w:r>
        <w:separator/>
      </w:r>
    </w:p>
  </w:endnote>
  <w:endnote w:type="continuationSeparator" w:id="0">
    <w:p w14:paraId="6BC96127" w14:textId="77777777" w:rsidR="00F16897" w:rsidRDefault="00F16897" w:rsidP="007B6F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22383511"/>
      <w:docPartObj>
        <w:docPartGallery w:val="Page Numbers (Bottom of Page)"/>
        <w:docPartUnique/>
      </w:docPartObj>
    </w:sdtPr>
    <w:sdtEndPr>
      <w:rPr>
        <w:noProof/>
      </w:rPr>
    </w:sdtEndPr>
    <w:sdtContent>
      <w:p w14:paraId="5A3AA846" w14:textId="77777777" w:rsidR="007B6F3F" w:rsidRDefault="007B6F3F">
        <w:pPr>
          <w:pStyle w:val="Footer"/>
          <w:jc w:val="right"/>
        </w:pPr>
        <w:r>
          <w:fldChar w:fldCharType="begin"/>
        </w:r>
        <w:r>
          <w:instrText xml:space="preserve"> PAGE   \* MERGEFORMAT </w:instrText>
        </w:r>
        <w:r>
          <w:fldChar w:fldCharType="separate"/>
        </w:r>
        <w:r w:rsidR="00BE6A67">
          <w:rPr>
            <w:noProof/>
          </w:rPr>
          <w:t>11</w:t>
        </w:r>
        <w:r>
          <w:rPr>
            <w:noProof/>
          </w:rPr>
          <w:fldChar w:fldCharType="end"/>
        </w:r>
      </w:p>
    </w:sdtContent>
  </w:sdt>
  <w:p w14:paraId="175658AE" w14:textId="77777777" w:rsidR="007B6F3F" w:rsidRDefault="007B6F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F75084" w14:textId="77777777" w:rsidR="00F16897" w:rsidRDefault="00F16897" w:rsidP="007B6F3F">
      <w:pPr>
        <w:spacing w:after="0" w:line="240" w:lineRule="auto"/>
      </w:pPr>
      <w:r>
        <w:separator/>
      </w:r>
    </w:p>
  </w:footnote>
  <w:footnote w:type="continuationSeparator" w:id="0">
    <w:p w14:paraId="027DC039" w14:textId="77777777" w:rsidR="00F16897" w:rsidRDefault="00F16897" w:rsidP="007B6F3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6F3F"/>
    <w:rsid w:val="001D78E8"/>
    <w:rsid w:val="00251DF7"/>
    <w:rsid w:val="00442DF1"/>
    <w:rsid w:val="00655A73"/>
    <w:rsid w:val="007B6F3F"/>
    <w:rsid w:val="00986C3A"/>
    <w:rsid w:val="00BE6A67"/>
    <w:rsid w:val="00CB7723"/>
    <w:rsid w:val="00DB7705"/>
    <w:rsid w:val="00E64AEE"/>
    <w:rsid w:val="00F168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02D08F"/>
  <w15:chartTrackingRefBased/>
  <w15:docId w15:val="{C9D7F6F0-3C39-4C57-982B-AD48664367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B6F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6F3F"/>
  </w:style>
  <w:style w:type="paragraph" w:styleId="Footer">
    <w:name w:val="footer"/>
    <w:basedOn w:val="Normal"/>
    <w:link w:val="FooterChar"/>
    <w:uiPriority w:val="99"/>
    <w:unhideWhenUsed/>
    <w:rsid w:val="007B6F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6F3F"/>
  </w:style>
  <w:style w:type="paragraph" w:styleId="NormalWeb">
    <w:name w:val="Normal (Web)"/>
    <w:basedOn w:val="Normal"/>
    <w:uiPriority w:val="99"/>
    <w:semiHidden/>
    <w:unhideWhenUsed/>
    <w:rsid w:val="00251DF7"/>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251DF7"/>
    <w:rPr>
      <w:i/>
      <w:iCs/>
    </w:rPr>
  </w:style>
  <w:style w:type="character" w:styleId="Hyperlink">
    <w:name w:val="Hyperlink"/>
    <w:basedOn w:val="DefaultParagraphFont"/>
    <w:uiPriority w:val="99"/>
    <w:semiHidden/>
    <w:unhideWhenUsed/>
    <w:rsid w:val="00251DF7"/>
    <w:rPr>
      <w:color w:val="0000FF"/>
      <w:u w:val="single"/>
    </w:rPr>
  </w:style>
  <w:style w:type="table" w:styleId="TableGrid">
    <w:name w:val="Table Grid"/>
    <w:basedOn w:val="TableNormal"/>
    <w:uiPriority w:val="39"/>
    <w:rsid w:val="00251D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9160793">
      <w:bodyDiv w:val="1"/>
      <w:marLeft w:val="0"/>
      <w:marRight w:val="0"/>
      <w:marTop w:val="0"/>
      <w:marBottom w:val="0"/>
      <w:divBdr>
        <w:top w:val="none" w:sz="0" w:space="0" w:color="auto"/>
        <w:left w:val="none" w:sz="0" w:space="0" w:color="auto"/>
        <w:bottom w:val="none" w:sz="0" w:space="0" w:color="auto"/>
        <w:right w:val="none" w:sz="0" w:space="0" w:color="auto"/>
      </w:divBdr>
    </w:div>
    <w:div w:id="511258565">
      <w:bodyDiv w:val="1"/>
      <w:marLeft w:val="0"/>
      <w:marRight w:val="0"/>
      <w:marTop w:val="0"/>
      <w:marBottom w:val="0"/>
      <w:divBdr>
        <w:top w:val="none" w:sz="0" w:space="0" w:color="auto"/>
        <w:left w:val="none" w:sz="0" w:space="0" w:color="auto"/>
        <w:bottom w:val="none" w:sz="0" w:space="0" w:color="auto"/>
        <w:right w:val="none" w:sz="0" w:space="0" w:color="auto"/>
      </w:divBdr>
    </w:div>
    <w:div w:id="574439480">
      <w:bodyDiv w:val="1"/>
      <w:marLeft w:val="0"/>
      <w:marRight w:val="0"/>
      <w:marTop w:val="0"/>
      <w:marBottom w:val="0"/>
      <w:divBdr>
        <w:top w:val="none" w:sz="0" w:space="0" w:color="auto"/>
        <w:left w:val="none" w:sz="0" w:space="0" w:color="auto"/>
        <w:bottom w:val="none" w:sz="0" w:space="0" w:color="auto"/>
        <w:right w:val="none" w:sz="0" w:space="0" w:color="auto"/>
      </w:divBdr>
    </w:div>
    <w:div w:id="754395891">
      <w:bodyDiv w:val="1"/>
      <w:marLeft w:val="0"/>
      <w:marRight w:val="0"/>
      <w:marTop w:val="0"/>
      <w:marBottom w:val="0"/>
      <w:divBdr>
        <w:top w:val="none" w:sz="0" w:space="0" w:color="auto"/>
        <w:left w:val="none" w:sz="0" w:space="0" w:color="auto"/>
        <w:bottom w:val="none" w:sz="0" w:space="0" w:color="auto"/>
        <w:right w:val="none" w:sz="0" w:space="0" w:color="auto"/>
      </w:divBdr>
    </w:div>
    <w:div w:id="1109736255">
      <w:bodyDiv w:val="1"/>
      <w:marLeft w:val="0"/>
      <w:marRight w:val="0"/>
      <w:marTop w:val="0"/>
      <w:marBottom w:val="0"/>
      <w:divBdr>
        <w:top w:val="none" w:sz="0" w:space="0" w:color="auto"/>
        <w:left w:val="none" w:sz="0" w:space="0" w:color="auto"/>
        <w:bottom w:val="none" w:sz="0" w:space="0" w:color="auto"/>
        <w:right w:val="none" w:sz="0" w:space="0" w:color="auto"/>
      </w:divBdr>
    </w:div>
    <w:div w:id="1112281188">
      <w:bodyDiv w:val="1"/>
      <w:marLeft w:val="0"/>
      <w:marRight w:val="0"/>
      <w:marTop w:val="0"/>
      <w:marBottom w:val="0"/>
      <w:divBdr>
        <w:top w:val="none" w:sz="0" w:space="0" w:color="auto"/>
        <w:left w:val="none" w:sz="0" w:space="0" w:color="auto"/>
        <w:bottom w:val="none" w:sz="0" w:space="0" w:color="auto"/>
        <w:right w:val="none" w:sz="0" w:space="0" w:color="auto"/>
      </w:divBdr>
    </w:div>
    <w:div w:id="1476991738">
      <w:bodyDiv w:val="1"/>
      <w:marLeft w:val="0"/>
      <w:marRight w:val="0"/>
      <w:marTop w:val="0"/>
      <w:marBottom w:val="0"/>
      <w:divBdr>
        <w:top w:val="none" w:sz="0" w:space="0" w:color="auto"/>
        <w:left w:val="none" w:sz="0" w:space="0" w:color="auto"/>
        <w:bottom w:val="none" w:sz="0" w:space="0" w:color="auto"/>
        <w:right w:val="none" w:sz="0" w:space="0" w:color="auto"/>
      </w:divBdr>
    </w:div>
    <w:div w:id="1868062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simplypsychology.org/maslow.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2705</Words>
  <Characters>15421</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Zuhra Asghar;SALMA MUNIR</dc:creator>
  <cp:keywords/>
  <dc:description/>
  <cp:lastModifiedBy>Salma Munir (2333495)</cp:lastModifiedBy>
  <cp:revision>2</cp:revision>
  <dcterms:created xsi:type="dcterms:W3CDTF">2025-11-15T20:50:00Z</dcterms:created>
  <dcterms:modified xsi:type="dcterms:W3CDTF">2025-11-15T20:50:00Z</dcterms:modified>
</cp:coreProperties>
</file>