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121701" w:displacedByCustomXml="next"/>
    <w:bookmarkStart w:id="1" w:name="_Hlk212121645" w:displacedByCustomXml="next"/>
    <w:sdt>
      <w:sdtPr>
        <w:id w:val="-679044697"/>
        <w:docPartObj>
          <w:docPartGallery w:val="Cover Pages"/>
          <w:docPartUnique/>
        </w:docPartObj>
      </w:sdtPr>
      <w:sdtEndPr>
        <w:rPr>
          <w:noProof/>
        </w:rPr>
      </w:sdtEndPr>
      <w:sdtContent>
        <w:p w14:paraId="656EF81D" w14:textId="557C5C31" w:rsidR="00FF0919" w:rsidRDefault="00FF0919">
          <w:r>
            <w:rPr>
              <w:noProof/>
            </w:rPr>
            <mc:AlternateContent>
              <mc:Choice Requires="wpg">
                <w:drawing>
                  <wp:anchor distT="0" distB="0" distL="114300" distR="114300" simplePos="0" relativeHeight="251671552" behindDoc="0" locked="0" layoutInCell="1" allowOverlap="1" wp14:anchorId="6D31517D" wp14:editId="1E2EEA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373887"/>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1373887"/>
                              <a:chOff x="0" y="-1"/>
                              <a:chExt cx="7315200" cy="1374748"/>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158595"/>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2DA437B" id="Group 157" o:spid="_x0000_s1026" style="position:absolute;margin-left:0;margin-top:0;width:8in;height:108.2pt;z-index:251671552;mso-width-percent:941;mso-top-percent:23;mso-position-horizontal:center;mso-position-horizontal-relative:page;mso-position-vertical-relative:page;mso-width-percent:941;mso-top-percent:23" coordorigin="" coordsize="73152,137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eYeRjAUAAIMbAAAOAAAAZHJzL2Uyb0RvYy54bWzsWV1r4zgUfV/Y/yD8&#10;uNAmduJ80XQo7bYMlJky7TIzj4ojJwbb8kpK086v3yPJSpS0TdwUBhbyksjWvbrSucdX1vHZp6ci&#10;J49MyIyX4yA8bQeElQmfZuVsHPzzcH0yCIhUtJzSnJdsHDwzGXw6//OPs2U1YhGf83zKBMEgpRwt&#10;q3EwV6oatVoymbOCylNesRKdKRcFVbgUs9ZU0CVGL/JW1G73WksuppXgCZMSd69sZ3Buxk9Tlqiv&#10;aSqZIvk4wNyU+RXmd6J/W+dndDQTtJpnST0NesAsCpqVCLoa6ooqShYiezFUkSWCS56q04QXLZ6m&#10;WcLMGrCasL21mhvBF5VZy2y0nFUrmADtFk4HD5t8ebwR1X11J4DEspoBC3Ol1/KUikL/Y5bkyUD2&#10;vIKMPSmS4Ga/E8bIQ0AS9IWdfmcw6FtQkzmQX/udhO7232+4dvvdgbZpucitjfksKzBErkGQHwPh&#10;fk4rZrCVI4BwJ0g2xQpiLKWkBZj6Ddyh5SxnJDZT1/FhuIJKjiRQexMnt97XgQo7bWC1sVo6ShZS&#10;3TBuMKePt1JZck7RMtSa1jNLeFnKTLEfmGta5ODrXy3SJkuCZES9niP1tvnPTfM5CaMw7gzfMv8R&#10;eqPXI++P4Tu1yd4Y0SExfKd6DfsjdbxIDbDyzRvH6L4vxqb5Xqw203fM9i7u+unr9Hr9MIr3c9d3&#10;CqP2sNeP9/NqM4l7s+KbN+ZV/D5ebZofefVq8fz54SrS6YXDuP3OWtLvdLrg4t6k+DxpEMI3P9LK&#10;vmnMXmyAv31zCqNhr9cg237lOdJq51uJvwsO47qsR1E4iN/Kuu9hXklsVt4w33rtMSObrWNnjBfM&#10;2h3Drz39TsMYvlO4ZtbuSJvMiobtJoj5TuuCtTuQX4FswdoJmG8etodhbB+T3TH8ja1Z7n2PBrnf&#10;pMrezXzTHDV99/R9khz+Qr07hk+SxjF8pwOZ9aGtcPeSfKq8dys8hFkNYuygFU6vM3dio3N3iEue&#10;yvoUhxbBsVIfpPV7ScWlPiP7RzocpN0ljmz2QAwvbb3HGQTznc2xFfNp5gwS+M7RuyKjYvjO7mTb&#10;LDIS7Dt33xUZqfCdzS7g1mz/a+AFzvNaBcqNCqQCAhVIBAQq0MRuBRVVOl8mK2iSpVE3zIGazCEN&#10;1CzV/QV/ZA/cWKq1xOGSte7NS9/KHc/1hJ2ts3D/lRnPt3RxLRGcnfu39vU7g4HCFuwaQ2fm/q05&#10;6hamUJfdBpbbk01yLpmdjwbNSDYr9DTonpCRG+KW/DrLc7cEOGg1xeonpqWec6bhzMtvLIUSg0ci&#10;Ms+HEQLZZS7II0XyaJKwUoW2a06nzN7Gazg0KDv8ysNMywyoR04RfzV2PYAWGV+ObYep7bUrMzri&#10;ytk+uKswmxOzzisPE5mXauVcZCUXr60sx6rqyNbegWSh0ShN+PQZOpXgVsWUVXKdCaluqVR3VEAG&#10;Ql4hxaqv+ElzDv6CpqYVkDkXv167r+0hpKE3IEvIoONA/rugggUk/1xCYhuG3S6GVeaiG/cjXAi/&#10;Z+L3lIvikiNNKESYnWlqe5W7Zip48R2K7YWOii5aJoiNgqfwKNqLS4VrdEHzTdjFhWlDKwW/bsv7&#10;KtGDa1QrrPzh6TsVFdHNcaCgtH3hTtajI6eggY9rW+1Z8ouF4mmm5TXDQ4trfQGJUQuhv0VrBEzb&#10;WmN4kNgYxoN4WL8Avy44RmEPQm3NMCfsaly04FgjqCukwXYLOqdJTvKs0o+xBlG3az0a6dpSo19R&#10;7a3SfcWTRYEH2Er3guVU4buBnGeVBE1GrJiwKary52ktFkslmEpQYNzzixKOcCf9uO92iZUJ8uxP&#10;8Fh30mPd+b/VHfPFA196zNZVf5XSn5L8a1On1t/Ozv8D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NSTmSHXAAAABgEAAA8A&#10;AABkcnMvZG93bnJldi54bWxMj8FOwzAQRO9I/IO1SNyo4wiqKsSpChJ3KFHPTrwkUeN1ZLtNytez&#10;5QKXkUazmnlbbhc3ijOGOHjSoFYZCKTW24E6DfXn28MGREyGrBk9oYYLRthWtzelKayf6QPP+9QJ&#10;LqFYGA19SlMhZWx7dCau/ITE2ZcPziS2oZM2mJnL3SjzLFtLZwbihd5M+Npje9yfnIYXT0rGYINq&#10;aqwv3/PhfUNO6/u7ZfcMIuGS/o7his/oUDFT409koxg18CPpV6+ZesrZNxpytX4EWZXyP371A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E55h5GMBQAAgxsAAA4A&#10;AAAAAAAAAAAAAAAAOgIAAGRycy9lMm9Eb2MueG1sUEsBAi0ACgAAAAAAAAAhAJsbFBFoZAAAaGQA&#10;ABQAAAAAAAAAAAAAAAAA8gcAAGRycy9tZWRpYS9pbWFnZTEucG5nUEsBAi0AFAAGAAgAAAAhANST&#10;mSHXAAAABgEAAA8AAAAAAAAAAAAAAAAAjGwAAGRycy9kb3ducmV2LnhtbFBLAQItABQABgAIAAAA&#10;IQCqJg6+vAAAACEBAAAZAAAAAAAAAAAAAAAAAJBtAABkcnMvX3JlbHMvZTJvRG9jLnhtbC5yZWxz&#10;UEsFBgAAAAAGAAYAfAEAAIN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top:1585;width:73152;height:121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6768E80E" w14:textId="5D24E0ED" w:rsidR="002B2ADC" w:rsidRPr="002B2ADC" w:rsidRDefault="00FF0919" w:rsidP="002B2ADC">
          <w:pPr>
            <w:jc w:val="center"/>
            <w:rPr>
              <w:color w:val="156082" w:themeColor="accent1"/>
              <w:sz w:val="64"/>
              <w:szCs w:val="64"/>
            </w:rPr>
          </w:pPr>
          <w:r>
            <w:rPr>
              <w:noProof/>
            </w:rPr>
            <w:t>Zdfs</w:t>
          </w:r>
          <w:r>
            <w:rPr>
              <w:noProof/>
            </w:rPr>
            <w:tab/>
          </w:r>
          <w:r>
            <w:rPr>
              <w:noProof/>
            </w:rPr>
            <w:tab/>
            <w:t>fdgdfgdfg</w:t>
          </w:r>
        </w:p>
      </w:sdtContent>
    </w:sdt>
    <w:p w14:paraId="761F252C" w14:textId="545987EB" w:rsidR="002B2ADC" w:rsidRDefault="002B2ADC" w:rsidP="002B2ADC">
      <w:pPr>
        <w:rPr>
          <w:noProof/>
        </w:rPr>
      </w:pPr>
      <w:r>
        <w:rPr>
          <w:noProof/>
        </w:rPr>
        <w:t>Name: Ahlam Bchini</w:t>
      </w:r>
    </w:p>
    <w:p w14:paraId="0DE8FF3E" w14:textId="77777777" w:rsidR="002B2ADC" w:rsidRDefault="002B2ADC" w:rsidP="002B2ADC">
      <w:pPr>
        <w:rPr>
          <w:rFonts w:ascii="Arial" w:hAnsi="Arial" w:cs="Arial"/>
          <w:noProof/>
          <w:sz w:val="28"/>
          <w:szCs w:val="28"/>
        </w:rPr>
      </w:pPr>
    </w:p>
    <w:p w14:paraId="65815F39" w14:textId="77777777" w:rsidR="002B2ADC" w:rsidRDefault="002B2ADC" w:rsidP="002B2ADC">
      <w:pPr>
        <w:rPr>
          <w:rFonts w:ascii="Arial" w:hAnsi="Arial" w:cs="Arial"/>
          <w:noProof/>
          <w:sz w:val="28"/>
          <w:szCs w:val="28"/>
        </w:rPr>
      </w:pPr>
    </w:p>
    <w:p w14:paraId="39B446A6" w14:textId="77777777" w:rsidR="002B2ADC" w:rsidRDefault="002B2ADC" w:rsidP="002B2ADC">
      <w:pPr>
        <w:rPr>
          <w:rFonts w:ascii="Arial" w:hAnsi="Arial" w:cs="Arial"/>
          <w:noProof/>
          <w:sz w:val="28"/>
          <w:szCs w:val="28"/>
        </w:rPr>
      </w:pPr>
    </w:p>
    <w:p w14:paraId="2E0F8DFB" w14:textId="77777777" w:rsidR="002B2ADC" w:rsidRDefault="002B2ADC" w:rsidP="002B2ADC">
      <w:pPr>
        <w:rPr>
          <w:rFonts w:ascii="Arial" w:hAnsi="Arial" w:cs="Arial"/>
          <w:noProof/>
          <w:sz w:val="28"/>
          <w:szCs w:val="28"/>
        </w:rPr>
      </w:pPr>
    </w:p>
    <w:p w14:paraId="51F9EC3F" w14:textId="77777777" w:rsidR="002B2ADC" w:rsidRDefault="002B2ADC" w:rsidP="002B2ADC">
      <w:pPr>
        <w:rPr>
          <w:rFonts w:ascii="Arial" w:hAnsi="Arial" w:cs="Arial"/>
          <w:noProof/>
          <w:sz w:val="28"/>
          <w:szCs w:val="28"/>
        </w:rPr>
      </w:pPr>
    </w:p>
    <w:p w14:paraId="3962B4D3" w14:textId="77777777" w:rsidR="002B2ADC" w:rsidRDefault="002B2ADC" w:rsidP="002B2ADC">
      <w:pPr>
        <w:rPr>
          <w:rFonts w:ascii="Arial" w:hAnsi="Arial" w:cs="Arial"/>
          <w:noProof/>
          <w:sz w:val="28"/>
          <w:szCs w:val="28"/>
        </w:rPr>
      </w:pPr>
    </w:p>
    <w:p w14:paraId="23E1FEA0" w14:textId="7BE91F4D" w:rsidR="002B2ADC" w:rsidRPr="002364D3" w:rsidRDefault="002B2ADC" w:rsidP="002B2ADC">
      <w:pPr>
        <w:rPr>
          <w:rFonts w:ascii="Arial" w:hAnsi="Arial" w:cs="Arial"/>
          <w:noProof/>
          <w:color w:val="000000" w:themeColor="text1"/>
          <w:sz w:val="28"/>
          <w:szCs w:val="28"/>
        </w:rPr>
      </w:pPr>
      <w:r w:rsidRPr="002364D3">
        <w:rPr>
          <w:rFonts w:ascii="Arial" w:hAnsi="Arial" w:cs="Arial"/>
          <w:b/>
          <w:bCs/>
          <w:noProof/>
          <w:color w:val="000000" w:themeColor="text1"/>
          <w:sz w:val="28"/>
          <w:szCs w:val="28"/>
        </w:rPr>
        <w:t>Student number</w:t>
      </w:r>
      <w:r w:rsidRPr="002364D3">
        <w:rPr>
          <w:rFonts w:ascii="Arial" w:hAnsi="Arial" w:cs="Arial"/>
          <w:noProof/>
          <w:color w:val="000000" w:themeColor="text1"/>
          <w:sz w:val="28"/>
          <w:szCs w:val="28"/>
        </w:rPr>
        <w:t>: 2439423</w:t>
      </w:r>
    </w:p>
    <w:p w14:paraId="2FF1FA7F" w14:textId="63B562D4" w:rsidR="002B2ADC" w:rsidRPr="002B2ADC" w:rsidRDefault="002B2ADC" w:rsidP="002B2ADC">
      <w:pPr>
        <w:rPr>
          <w:rFonts w:ascii="Arial" w:hAnsi="Arial" w:cs="Arial"/>
          <w:noProof/>
          <w:color w:val="EE0000"/>
          <w:sz w:val="28"/>
          <w:szCs w:val="28"/>
        </w:rPr>
      </w:pPr>
      <w:r w:rsidRPr="002364D3">
        <w:rPr>
          <w:rFonts w:ascii="Arial" w:hAnsi="Arial" w:cs="Arial"/>
          <w:b/>
          <w:bCs/>
          <w:noProof/>
          <w:color w:val="000000" w:themeColor="text1"/>
          <w:sz w:val="28"/>
          <w:szCs w:val="28"/>
        </w:rPr>
        <w:t>Module code:</w:t>
      </w:r>
      <w:r w:rsidRPr="002364D3">
        <w:rPr>
          <w:rFonts w:ascii="Arial" w:hAnsi="Arial" w:cs="Arial"/>
          <w:noProof/>
          <w:color w:val="000000" w:themeColor="text1"/>
          <w:sz w:val="28"/>
          <w:szCs w:val="28"/>
        </w:rPr>
        <w:t xml:space="preserve"> </w:t>
      </w:r>
      <w:r w:rsidRPr="002B2ADC">
        <w:rPr>
          <w:rFonts w:ascii="Arial" w:hAnsi="Arial" w:cs="Arial"/>
          <w:noProof/>
          <w:color w:val="EE0000"/>
          <w:sz w:val="28"/>
          <w:szCs w:val="28"/>
        </w:rPr>
        <w:t>LCHS4003</w:t>
      </w:r>
    </w:p>
    <w:p w14:paraId="7123A0B7" w14:textId="783B6F96" w:rsidR="002B2ADC" w:rsidRPr="002B2ADC" w:rsidRDefault="002B2ADC" w:rsidP="002B2ADC">
      <w:pPr>
        <w:rPr>
          <w:rFonts w:ascii="Arial" w:hAnsi="Arial" w:cs="Arial"/>
          <w:noProof/>
          <w:color w:val="EE0000"/>
          <w:sz w:val="28"/>
          <w:szCs w:val="28"/>
        </w:rPr>
      </w:pPr>
      <w:r w:rsidRPr="002364D3">
        <w:rPr>
          <w:rFonts w:ascii="Arial" w:hAnsi="Arial" w:cs="Arial"/>
          <w:b/>
          <w:bCs/>
          <w:noProof/>
          <w:sz w:val="28"/>
          <w:szCs w:val="28"/>
        </w:rPr>
        <w:t>Module name:</w:t>
      </w:r>
      <w:r w:rsidRPr="002364D3">
        <w:rPr>
          <w:rFonts w:ascii="Arial" w:hAnsi="Arial" w:cs="Arial"/>
          <w:noProof/>
          <w:sz w:val="28"/>
          <w:szCs w:val="28"/>
        </w:rPr>
        <w:t xml:space="preserve"> </w:t>
      </w:r>
      <w:r w:rsidRPr="002B2ADC">
        <w:rPr>
          <w:rFonts w:ascii="Arial" w:hAnsi="Arial" w:cs="Arial"/>
          <w:noProof/>
          <w:color w:val="EE0000"/>
          <w:sz w:val="28"/>
          <w:szCs w:val="28"/>
        </w:rPr>
        <w:t>Introduction to Health and Social Care</w:t>
      </w:r>
    </w:p>
    <w:p w14:paraId="7ED990BA" w14:textId="0921E5A8" w:rsidR="002B2ADC" w:rsidRPr="002B2ADC" w:rsidRDefault="002B2ADC" w:rsidP="002B2ADC">
      <w:pPr>
        <w:rPr>
          <w:rFonts w:ascii="Arial" w:hAnsi="Arial" w:cs="Arial"/>
          <w:noProof/>
          <w:color w:val="EE0000"/>
          <w:sz w:val="28"/>
          <w:szCs w:val="28"/>
        </w:rPr>
      </w:pPr>
      <w:r w:rsidRPr="002364D3">
        <w:rPr>
          <w:rFonts w:ascii="Arial" w:hAnsi="Arial" w:cs="Arial"/>
          <w:b/>
          <w:bCs/>
          <w:noProof/>
          <w:sz w:val="28"/>
          <w:szCs w:val="28"/>
        </w:rPr>
        <w:t>Lecturer’s name:</w:t>
      </w:r>
      <w:r w:rsidRPr="002364D3">
        <w:rPr>
          <w:rFonts w:ascii="Arial" w:hAnsi="Arial" w:cs="Arial"/>
          <w:noProof/>
          <w:sz w:val="28"/>
          <w:szCs w:val="28"/>
        </w:rPr>
        <w:t xml:space="preserve"> </w:t>
      </w:r>
      <w:r w:rsidRPr="002B2ADC">
        <w:rPr>
          <w:rFonts w:ascii="Arial" w:hAnsi="Arial" w:cs="Arial"/>
          <w:noProof/>
          <w:color w:val="EE0000"/>
          <w:sz w:val="28"/>
          <w:szCs w:val="28"/>
        </w:rPr>
        <w:t>Dr Aichat Bakre</w:t>
      </w:r>
    </w:p>
    <w:p w14:paraId="7B922056" w14:textId="57D303A1" w:rsidR="002B2ADC" w:rsidRPr="002364D3" w:rsidRDefault="002B2ADC" w:rsidP="002B2ADC">
      <w:pPr>
        <w:rPr>
          <w:rFonts w:ascii="Arial" w:hAnsi="Arial" w:cs="Arial"/>
          <w:b/>
          <w:bCs/>
          <w:noProof/>
          <w:sz w:val="28"/>
          <w:szCs w:val="28"/>
        </w:rPr>
      </w:pPr>
      <w:r w:rsidRPr="002364D3">
        <w:rPr>
          <w:rFonts w:ascii="Arial" w:hAnsi="Arial" w:cs="Arial"/>
          <w:b/>
          <w:bCs/>
          <w:noProof/>
          <w:sz w:val="28"/>
          <w:szCs w:val="28"/>
        </w:rPr>
        <w:t xml:space="preserve">assignment title: </w:t>
      </w:r>
    </w:p>
    <w:p w14:paraId="2FEF6B52" w14:textId="56C3F73D" w:rsidR="002B2ADC" w:rsidRPr="002B2ADC" w:rsidRDefault="002B2ADC" w:rsidP="002B2ADC">
      <w:pPr>
        <w:rPr>
          <w:rFonts w:ascii="Arial" w:hAnsi="Arial" w:cs="Arial"/>
          <w:noProof/>
          <w:color w:val="EE0000"/>
          <w:sz w:val="28"/>
          <w:szCs w:val="28"/>
        </w:rPr>
      </w:pPr>
    </w:p>
    <w:p w14:paraId="1EBAD360" w14:textId="2860F555" w:rsidR="00FF0919" w:rsidRPr="002B2ADC" w:rsidRDefault="002B2ADC" w:rsidP="002B2ADC">
      <w:pPr>
        <w:rPr>
          <w:rFonts w:ascii="Arial" w:hAnsi="Arial" w:cs="Arial"/>
          <w:noProof/>
          <w:color w:val="EE0000"/>
          <w:sz w:val="28"/>
          <w:szCs w:val="28"/>
        </w:rPr>
      </w:pPr>
      <w:r w:rsidRPr="002364D3">
        <w:rPr>
          <w:rFonts w:ascii="Arial" w:hAnsi="Arial" w:cs="Arial"/>
          <w:b/>
          <w:bCs/>
          <w:noProof/>
          <w:sz w:val="28"/>
          <w:szCs w:val="28"/>
        </w:rPr>
        <w:t>Date:</w:t>
      </w:r>
      <w:r w:rsidRPr="002B2ADC">
        <w:rPr>
          <w:rFonts w:ascii="Arial" w:hAnsi="Arial" w:cs="Arial"/>
          <w:noProof/>
          <w:color w:val="EE0000"/>
          <w:sz w:val="28"/>
          <w:szCs w:val="28"/>
        </w:rPr>
        <w:t xml:space="preserve"> 20th October 2025</w:t>
      </w:r>
    </w:p>
    <w:p w14:paraId="0272D6C6" w14:textId="1FC4B1A7" w:rsidR="00FF0919" w:rsidRDefault="00FF0919" w:rsidP="00A96BE0">
      <w:pPr>
        <w:rPr>
          <w:noProof/>
        </w:rPr>
      </w:pPr>
    </w:p>
    <w:p w14:paraId="67555EA9" w14:textId="37DFB307" w:rsidR="0078471C" w:rsidRDefault="0078471C" w:rsidP="00A96BE0">
      <w:pPr>
        <w:rPr>
          <w:rFonts w:ascii="Arial" w:hAnsi="Arial" w:cs="Arial"/>
          <w:b/>
          <w:bCs/>
        </w:rPr>
      </w:pPr>
    </w:p>
    <w:p w14:paraId="6ECC826C" w14:textId="34404960" w:rsidR="0045333A" w:rsidRDefault="0045333A" w:rsidP="00A96BE0">
      <w:pPr>
        <w:rPr>
          <w:rFonts w:ascii="Arial" w:hAnsi="Arial" w:cs="Arial"/>
          <w:b/>
          <w:bCs/>
        </w:rPr>
      </w:pPr>
    </w:p>
    <w:p w14:paraId="214BA851" w14:textId="77777777" w:rsidR="0045333A" w:rsidRDefault="0045333A">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eastAsia="en-US"/>
          <w14:ligatures w14:val="standardContextual"/>
        </w:rPr>
        <w:id w:val="39414070"/>
        <w:docPartObj>
          <w:docPartGallery w:val="Table of Contents"/>
          <w:docPartUnique/>
        </w:docPartObj>
      </w:sdtPr>
      <w:sdtEndPr>
        <w:rPr>
          <w:rFonts w:ascii="Arial" w:hAnsi="Arial" w:cs="Arial"/>
        </w:rPr>
      </w:sdtEndPr>
      <w:sdtContent>
        <w:p w14:paraId="0BCA20D1" w14:textId="2AF9D62F" w:rsidR="0045333A" w:rsidRPr="00313197" w:rsidRDefault="0045333A" w:rsidP="008C07EC">
          <w:pPr>
            <w:pStyle w:val="TOCHeading"/>
            <w:spacing w:before="0" w:line="360" w:lineRule="auto"/>
            <w:rPr>
              <w:rFonts w:ascii="Arial" w:hAnsi="Arial" w:cs="Arial"/>
              <w:color w:val="auto"/>
              <w:sz w:val="22"/>
              <w:szCs w:val="22"/>
            </w:rPr>
          </w:pPr>
          <w:r w:rsidRPr="00313197">
            <w:rPr>
              <w:rFonts w:ascii="Arial" w:hAnsi="Arial" w:cs="Arial"/>
              <w:color w:val="auto"/>
              <w:sz w:val="22"/>
              <w:szCs w:val="22"/>
            </w:rPr>
            <w:t>Contents</w:t>
          </w:r>
        </w:p>
        <w:p w14:paraId="6A1D8C77" w14:textId="77777777" w:rsidR="00313197" w:rsidRDefault="00313197" w:rsidP="00313197">
          <w:pPr>
            <w:pStyle w:val="TOCHeading"/>
            <w:spacing w:before="0" w:line="360" w:lineRule="auto"/>
            <w:rPr>
              <w:rFonts w:ascii="Arial" w:hAnsi="Arial" w:cs="Arial"/>
              <w:color w:val="auto"/>
              <w:sz w:val="22"/>
              <w:szCs w:val="22"/>
            </w:rPr>
          </w:pPr>
        </w:p>
        <w:p w14:paraId="4E9D05CF" w14:textId="143A5BC9" w:rsidR="00313197" w:rsidRPr="00313197" w:rsidRDefault="002364D3" w:rsidP="00313197">
          <w:pPr>
            <w:pStyle w:val="TOCHeading"/>
            <w:spacing w:before="0" w:line="360" w:lineRule="auto"/>
            <w:rPr>
              <w:rFonts w:ascii="Arial" w:hAnsi="Arial" w:cs="Arial"/>
              <w:color w:val="auto"/>
              <w:sz w:val="22"/>
              <w:szCs w:val="22"/>
            </w:rPr>
          </w:pPr>
          <w:r>
            <w:rPr>
              <w:rFonts w:ascii="Arial" w:hAnsi="Arial" w:cs="Arial"/>
              <w:color w:val="auto"/>
              <w:sz w:val="22"/>
              <w:szCs w:val="22"/>
            </w:rPr>
            <w:t xml:space="preserve"> </w:t>
          </w:r>
          <w:r w:rsidR="0045333A" w:rsidRPr="00313197">
            <w:rPr>
              <w:rFonts w:ascii="Arial" w:hAnsi="Arial" w:cs="Arial"/>
              <w:color w:val="auto"/>
              <w:sz w:val="22"/>
              <w:szCs w:val="22"/>
            </w:rPr>
            <w:t>Introduction</w:t>
          </w:r>
          <w:r w:rsidR="00313197" w:rsidRPr="00313197">
            <w:rPr>
              <w:rFonts w:ascii="Arial" w:hAnsi="Arial" w:cs="Arial"/>
              <w:color w:val="auto"/>
              <w:sz w:val="22"/>
              <w:szCs w:val="22"/>
            </w:rPr>
            <w:t>…………………………</w:t>
          </w:r>
          <w:r w:rsidR="0045333A" w:rsidRPr="00313197">
            <w:rPr>
              <w:rFonts w:ascii="Arial" w:hAnsi="Arial" w:cs="Arial"/>
              <w:color w:val="auto"/>
              <w:sz w:val="22"/>
              <w:szCs w:val="22"/>
            </w:rPr>
            <w:t>...........................................</w:t>
          </w:r>
          <w:r w:rsidR="00313197" w:rsidRPr="00313197">
            <w:rPr>
              <w:rFonts w:ascii="Arial" w:hAnsi="Arial" w:cs="Arial"/>
              <w:color w:val="auto"/>
              <w:sz w:val="22"/>
              <w:szCs w:val="22"/>
            </w:rPr>
            <w:t>.....................................</w:t>
          </w:r>
          <w:r w:rsidR="0045333A" w:rsidRPr="00313197">
            <w:rPr>
              <w:rFonts w:ascii="Arial" w:hAnsi="Arial" w:cs="Arial"/>
              <w:color w:val="auto"/>
              <w:sz w:val="22"/>
              <w:szCs w:val="22"/>
            </w:rPr>
            <w:t xml:space="preserve">.. 1 </w:t>
          </w:r>
        </w:p>
        <w:p w14:paraId="6A0EF6BE" w14:textId="1DDFF73A" w:rsidR="0045333A" w:rsidRPr="00313197" w:rsidRDefault="002364D3" w:rsidP="008C07EC">
          <w:pPr>
            <w:pStyle w:val="TOCHeading"/>
            <w:spacing w:before="0" w:line="360" w:lineRule="auto"/>
            <w:rPr>
              <w:rFonts w:ascii="Arial" w:hAnsi="Arial" w:cs="Arial"/>
              <w:color w:val="auto"/>
              <w:sz w:val="22"/>
              <w:szCs w:val="22"/>
            </w:rPr>
          </w:pPr>
          <w:r>
            <w:rPr>
              <w:rFonts w:ascii="Arial" w:hAnsi="Arial" w:cs="Arial"/>
              <w:color w:val="auto"/>
              <w:sz w:val="22"/>
              <w:szCs w:val="22"/>
            </w:rPr>
            <w:t xml:space="preserve"> </w:t>
          </w:r>
          <w:r w:rsidR="00313197" w:rsidRPr="00313197">
            <w:rPr>
              <w:rFonts w:ascii="Arial" w:hAnsi="Arial" w:cs="Arial"/>
              <w:color w:val="auto"/>
              <w:sz w:val="22"/>
              <w:szCs w:val="22"/>
            </w:rPr>
            <w:t>Community and NHS implications of Type 2 diabetes………………………</w:t>
          </w:r>
          <w:proofErr w:type="gramStart"/>
          <w:r w:rsidR="00313197" w:rsidRPr="00313197">
            <w:rPr>
              <w:rFonts w:ascii="Arial" w:hAnsi="Arial" w:cs="Arial"/>
              <w:color w:val="auto"/>
              <w:sz w:val="22"/>
              <w:szCs w:val="22"/>
            </w:rPr>
            <w:t>…..</w:t>
          </w:r>
          <w:proofErr w:type="gramEnd"/>
          <w:r w:rsidR="00313197" w:rsidRPr="00313197">
            <w:rPr>
              <w:rFonts w:ascii="Arial" w:hAnsi="Arial" w:cs="Arial"/>
              <w:color w:val="auto"/>
              <w:sz w:val="22"/>
              <w:szCs w:val="22"/>
            </w:rPr>
            <w:t>……….</w:t>
          </w:r>
          <w:r w:rsidR="0045333A" w:rsidRPr="00313197">
            <w:rPr>
              <w:rFonts w:ascii="Arial" w:hAnsi="Arial" w:cs="Arial"/>
              <w:color w:val="auto"/>
              <w:sz w:val="22"/>
              <w:szCs w:val="22"/>
            </w:rPr>
            <w:t xml:space="preserve">... 3 </w:t>
          </w:r>
        </w:p>
        <w:p w14:paraId="5B1CCA86" w14:textId="341C314E" w:rsidR="0045333A" w:rsidRPr="00313197" w:rsidRDefault="002364D3" w:rsidP="00313197">
          <w:pPr>
            <w:rPr>
              <w:rFonts w:ascii="Arial" w:hAnsi="Arial" w:cs="Arial"/>
            </w:rPr>
          </w:pPr>
          <w:r>
            <w:rPr>
              <w:rFonts w:ascii="Arial" w:hAnsi="Arial" w:cs="Arial"/>
            </w:rPr>
            <w:t xml:space="preserve"> </w:t>
          </w:r>
          <w:r w:rsidR="00313197" w:rsidRPr="00313197">
            <w:rPr>
              <w:rFonts w:ascii="Arial" w:hAnsi="Arial" w:cs="Arial"/>
            </w:rPr>
            <w:t>Management of Type 2 Diabetes</w:t>
          </w:r>
          <w:r w:rsidR="0045333A" w:rsidRPr="00313197">
            <w:rPr>
              <w:rFonts w:ascii="Arial" w:hAnsi="Arial" w:cs="Arial"/>
            </w:rPr>
            <w:t>....................</w:t>
          </w:r>
          <w:r w:rsidR="00313197" w:rsidRPr="00313197">
            <w:rPr>
              <w:rFonts w:ascii="Arial" w:hAnsi="Arial" w:cs="Arial"/>
            </w:rPr>
            <w:t>.....................................................</w:t>
          </w:r>
          <w:r w:rsidR="0045333A" w:rsidRPr="00313197">
            <w:rPr>
              <w:rFonts w:ascii="Arial" w:hAnsi="Arial" w:cs="Arial"/>
            </w:rPr>
            <w:t>....</w:t>
          </w:r>
          <w:r w:rsidR="00313197" w:rsidRPr="00313197">
            <w:rPr>
              <w:rFonts w:ascii="Arial" w:hAnsi="Arial" w:cs="Arial"/>
            </w:rPr>
            <w:t>.......</w:t>
          </w:r>
          <w:r w:rsidR="0045333A" w:rsidRPr="00313197">
            <w:rPr>
              <w:rFonts w:ascii="Arial" w:hAnsi="Arial" w:cs="Arial"/>
            </w:rPr>
            <w:t xml:space="preserve">. 7 </w:t>
          </w:r>
        </w:p>
        <w:p w14:paraId="0E83EC16" w14:textId="389C50E2" w:rsidR="00313197" w:rsidRPr="00313197" w:rsidRDefault="002364D3" w:rsidP="00313197">
          <w:pPr>
            <w:rPr>
              <w:rFonts w:ascii="Arial" w:hAnsi="Arial" w:cs="Arial"/>
            </w:rPr>
          </w:pPr>
          <w:r>
            <w:rPr>
              <w:rFonts w:ascii="Arial" w:hAnsi="Arial" w:cs="Arial"/>
            </w:rPr>
            <w:t xml:space="preserve"> </w:t>
          </w:r>
          <w:r w:rsidR="00313197" w:rsidRPr="00313197">
            <w:rPr>
              <w:rFonts w:ascii="Arial" w:hAnsi="Arial" w:cs="Arial"/>
            </w:rPr>
            <w:t xml:space="preserve">Maintaining the health and wellbeing of affected individuals </w:t>
          </w:r>
        </w:p>
        <w:p w14:paraId="0CAF1C1D" w14:textId="71697963" w:rsidR="00313197" w:rsidRPr="00313197" w:rsidRDefault="002364D3" w:rsidP="00313197">
          <w:pPr>
            <w:rPr>
              <w:rFonts w:ascii="Arial" w:hAnsi="Arial" w:cs="Arial"/>
            </w:rPr>
          </w:pPr>
          <w:r>
            <w:rPr>
              <w:rFonts w:ascii="Arial" w:hAnsi="Arial" w:cs="Arial"/>
            </w:rPr>
            <w:t xml:space="preserve">  </w:t>
          </w:r>
          <w:r w:rsidR="00313197" w:rsidRPr="00313197">
            <w:rPr>
              <w:rFonts w:ascii="Arial" w:hAnsi="Arial" w:cs="Arial"/>
            </w:rPr>
            <w:t>and their family members……………………………………………………………………….9</w:t>
          </w:r>
        </w:p>
        <w:p w14:paraId="5D04CF02" w14:textId="683E75C4" w:rsidR="0045333A" w:rsidRPr="00313197" w:rsidRDefault="0045333A" w:rsidP="00313197">
          <w:pPr>
            <w:rPr>
              <w:rFonts w:ascii="Arial" w:hAnsi="Arial" w:cs="Arial"/>
            </w:rPr>
          </w:pPr>
          <w:r w:rsidRPr="00313197">
            <w:rPr>
              <w:rFonts w:ascii="Arial" w:hAnsi="Arial" w:cs="Arial"/>
            </w:rPr>
            <w:t xml:space="preserve"> </w:t>
          </w:r>
          <w:r w:rsidR="00313197" w:rsidRPr="00313197">
            <w:rPr>
              <w:rFonts w:ascii="Arial" w:hAnsi="Arial" w:cs="Arial"/>
            </w:rPr>
            <w:t>Practical Steps for Professionals to Enhance Wellbeing……………………………………10</w:t>
          </w:r>
        </w:p>
        <w:p w14:paraId="1C86707F" w14:textId="7662C672" w:rsidR="0045333A" w:rsidRPr="00313197" w:rsidRDefault="002364D3" w:rsidP="008C07EC">
          <w:pPr>
            <w:pStyle w:val="TOCHeading"/>
            <w:spacing w:before="0" w:line="360" w:lineRule="auto"/>
            <w:rPr>
              <w:rFonts w:ascii="Arial" w:hAnsi="Arial" w:cs="Arial"/>
              <w:color w:val="auto"/>
              <w:sz w:val="22"/>
              <w:szCs w:val="22"/>
            </w:rPr>
          </w:pPr>
          <w:r>
            <w:rPr>
              <w:rFonts w:ascii="Arial" w:hAnsi="Arial" w:cs="Arial"/>
              <w:color w:val="auto"/>
              <w:sz w:val="22"/>
              <w:szCs w:val="22"/>
            </w:rPr>
            <w:t xml:space="preserve"> </w:t>
          </w:r>
          <w:r w:rsidR="0045333A" w:rsidRPr="00313197">
            <w:rPr>
              <w:rFonts w:ascii="Arial" w:hAnsi="Arial" w:cs="Arial"/>
              <w:color w:val="auto"/>
              <w:sz w:val="22"/>
              <w:szCs w:val="22"/>
            </w:rPr>
            <w:t xml:space="preserve">Conclusion ............................................... </w:t>
          </w:r>
          <w:r w:rsidR="00313197">
            <w:rPr>
              <w:rFonts w:ascii="Arial" w:hAnsi="Arial" w:cs="Arial"/>
              <w:color w:val="auto"/>
              <w:sz w:val="22"/>
              <w:szCs w:val="22"/>
            </w:rPr>
            <w:t>………………………………………………</w:t>
          </w:r>
          <w:proofErr w:type="gramStart"/>
          <w:r w:rsidR="00313197">
            <w:rPr>
              <w:rFonts w:ascii="Arial" w:hAnsi="Arial" w:cs="Arial"/>
              <w:color w:val="auto"/>
              <w:sz w:val="22"/>
              <w:szCs w:val="22"/>
            </w:rPr>
            <w:t>…..</w:t>
          </w:r>
          <w:proofErr w:type="gramEnd"/>
          <w:r w:rsidR="00313197">
            <w:rPr>
              <w:rFonts w:ascii="Arial" w:hAnsi="Arial" w:cs="Arial"/>
              <w:color w:val="auto"/>
              <w:sz w:val="22"/>
              <w:szCs w:val="22"/>
            </w:rPr>
            <w:t>11</w:t>
          </w:r>
        </w:p>
        <w:p w14:paraId="6459966A" w14:textId="4663EA71" w:rsidR="0045333A" w:rsidRPr="00313197" w:rsidRDefault="002364D3" w:rsidP="008C07EC">
          <w:pPr>
            <w:spacing w:line="360" w:lineRule="auto"/>
            <w:rPr>
              <w:rFonts w:ascii="Arial" w:hAnsi="Arial" w:cs="Arial"/>
            </w:rPr>
          </w:pPr>
          <w:r>
            <w:rPr>
              <w:rFonts w:ascii="Arial" w:hAnsi="Arial" w:cs="Arial"/>
            </w:rPr>
            <w:t xml:space="preserve"> </w:t>
          </w:r>
          <w:r w:rsidR="0045333A" w:rsidRPr="00313197">
            <w:rPr>
              <w:rFonts w:ascii="Arial" w:hAnsi="Arial" w:cs="Arial"/>
            </w:rPr>
            <w:t>References ...........................</w:t>
          </w:r>
          <w:r w:rsidR="00313197">
            <w:rPr>
              <w:rFonts w:ascii="Arial" w:hAnsi="Arial" w:cs="Arial"/>
            </w:rPr>
            <w:t>.........................................................................</w:t>
          </w:r>
          <w:r w:rsidR="0045333A" w:rsidRPr="00313197">
            <w:rPr>
              <w:rFonts w:ascii="Arial" w:hAnsi="Arial" w:cs="Arial"/>
            </w:rPr>
            <w:t xml:space="preserve">.................. </w:t>
          </w:r>
          <w:r w:rsidR="00313197">
            <w:rPr>
              <w:rFonts w:ascii="Arial" w:hAnsi="Arial" w:cs="Arial"/>
            </w:rPr>
            <w:t>12</w:t>
          </w:r>
        </w:p>
      </w:sdtContent>
    </w:sdt>
    <w:p w14:paraId="603D8C68" w14:textId="0BC5C797" w:rsidR="0045333A" w:rsidRDefault="0045333A" w:rsidP="008C07EC">
      <w:pPr>
        <w:spacing w:line="360" w:lineRule="auto"/>
        <w:rPr>
          <w:rFonts w:ascii="Arial" w:hAnsi="Arial" w:cs="Arial"/>
          <w:b/>
          <w:bCs/>
        </w:rPr>
      </w:pPr>
    </w:p>
    <w:p w14:paraId="3D86A3D4" w14:textId="77777777" w:rsidR="0045333A" w:rsidRDefault="0045333A">
      <w:pPr>
        <w:rPr>
          <w:rFonts w:ascii="Arial" w:hAnsi="Arial" w:cs="Arial"/>
          <w:b/>
          <w:bCs/>
        </w:rPr>
      </w:pPr>
      <w:r>
        <w:rPr>
          <w:rFonts w:ascii="Arial" w:hAnsi="Arial" w:cs="Arial"/>
          <w:b/>
          <w:bCs/>
        </w:rPr>
        <w:br w:type="page"/>
      </w:r>
    </w:p>
    <w:p w14:paraId="7B9E879F" w14:textId="0B3776BF" w:rsidR="0078471C" w:rsidRDefault="00295530" w:rsidP="00A96BE0">
      <w:pPr>
        <w:rPr>
          <w:rFonts w:ascii="Arial" w:hAnsi="Arial" w:cs="Arial"/>
          <w:b/>
          <w:bCs/>
        </w:rPr>
      </w:pPr>
      <w:r>
        <w:rPr>
          <w:noProof/>
        </w:rPr>
        <w:lastRenderedPageBreak/>
        <w:drawing>
          <wp:anchor distT="0" distB="0" distL="114300" distR="114300" simplePos="0" relativeHeight="251666432" behindDoc="0" locked="0" layoutInCell="1" allowOverlap="1" wp14:anchorId="03E12EEE" wp14:editId="1E384C05">
            <wp:simplePos x="0" y="0"/>
            <wp:positionH relativeFrom="margin">
              <wp:posOffset>1008380</wp:posOffset>
            </wp:positionH>
            <wp:positionV relativeFrom="margin">
              <wp:posOffset>95250</wp:posOffset>
            </wp:positionV>
            <wp:extent cx="3717290" cy="2475230"/>
            <wp:effectExtent l="19050" t="0" r="16510" b="725170"/>
            <wp:wrapSquare wrapText="bothSides"/>
            <wp:docPr id="773502048" name="Picture 5" descr="7+ Thousand Type 2 Diabetes Royalty-Free Images,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Thousand Type 2 Diabetes Royalty-Free Images, Stock Photos ..."/>
                    <pic:cNvPicPr>
                      <a:picLocks noChangeAspect="1" noChangeArrowheads="1"/>
                    </pic:cNvPicPr>
                  </pic:nvPicPr>
                  <pic:blipFill rotWithShape="1">
                    <a:blip r:embed="rId9">
                      <a:extLst>
                        <a:ext uri="{28A0092B-C50C-407E-A947-70E740481C1C}">
                          <a14:useLocalDpi xmlns:a14="http://schemas.microsoft.com/office/drawing/2010/main" val="0"/>
                        </a:ext>
                      </a:extLst>
                    </a:blip>
                    <a:srcRect b="7244"/>
                    <a:stretch>
                      <a:fillRect/>
                    </a:stretch>
                  </pic:blipFill>
                  <pic:spPr bwMode="auto">
                    <a:xfrm>
                      <a:off x="0" y="0"/>
                      <a:ext cx="3717290" cy="24752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BCA2EA2" w14:textId="77777777" w:rsidR="00295530" w:rsidRDefault="00295530" w:rsidP="00A96BE0">
      <w:pPr>
        <w:rPr>
          <w:rFonts w:ascii="Arial" w:hAnsi="Arial" w:cs="Arial"/>
          <w:b/>
          <w:bCs/>
        </w:rPr>
      </w:pPr>
    </w:p>
    <w:p w14:paraId="3E6F4B34" w14:textId="0767D27F" w:rsidR="0078471C" w:rsidRDefault="0078471C" w:rsidP="00A96BE0">
      <w:pPr>
        <w:rPr>
          <w:rFonts w:ascii="Arial" w:hAnsi="Arial" w:cs="Arial"/>
          <w:b/>
          <w:bCs/>
        </w:rPr>
      </w:pPr>
    </w:p>
    <w:p w14:paraId="2354960D" w14:textId="528468AD" w:rsidR="0078471C" w:rsidRDefault="0078471C" w:rsidP="00A96BE0">
      <w:pPr>
        <w:rPr>
          <w:rFonts w:ascii="Arial" w:hAnsi="Arial" w:cs="Arial"/>
          <w:b/>
          <w:bCs/>
        </w:rPr>
      </w:pPr>
    </w:p>
    <w:p w14:paraId="2BC0B360" w14:textId="41C4FA23" w:rsidR="0078471C" w:rsidRDefault="0078471C" w:rsidP="00A96BE0">
      <w:pPr>
        <w:rPr>
          <w:rFonts w:ascii="Arial" w:hAnsi="Arial" w:cs="Arial"/>
          <w:b/>
          <w:bCs/>
        </w:rPr>
      </w:pPr>
    </w:p>
    <w:p w14:paraId="30822C2A" w14:textId="77777777" w:rsidR="0078471C" w:rsidRPr="0078471C" w:rsidRDefault="0078471C" w:rsidP="00A96BE0">
      <w:pPr>
        <w:rPr>
          <w:rFonts w:ascii="Arial" w:hAnsi="Arial" w:cs="Arial"/>
          <w:b/>
          <w:bCs/>
          <w:sz w:val="32"/>
          <w:szCs w:val="32"/>
        </w:rPr>
      </w:pPr>
    </w:p>
    <w:p w14:paraId="507BD9C2" w14:textId="6EC8FFF2" w:rsidR="0078471C" w:rsidRDefault="0078471C" w:rsidP="00A96BE0">
      <w:pPr>
        <w:rPr>
          <w:rFonts w:ascii="Arial" w:hAnsi="Arial" w:cs="Arial"/>
          <w:b/>
          <w:bCs/>
          <w:sz w:val="32"/>
          <w:szCs w:val="32"/>
        </w:rPr>
      </w:pPr>
    </w:p>
    <w:p w14:paraId="22C98FBC" w14:textId="77777777" w:rsidR="00FF0919" w:rsidRDefault="00FF0919" w:rsidP="00A96BE0">
      <w:pPr>
        <w:rPr>
          <w:rFonts w:ascii="Arial" w:hAnsi="Arial" w:cs="Arial"/>
          <w:b/>
          <w:bCs/>
          <w:sz w:val="32"/>
          <w:szCs w:val="32"/>
        </w:rPr>
      </w:pPr>
    </w:p>
    <w:p w14:paraId="20C36533" w14:textId="77777777" w:rsidR="002B2ADC" w:rsidRDefault="002B2ADC" w:rsidP="00A96BE0">
      <w:pPr>
        <w:rPr>
          <w:rFonts w:ascii="Arial" w:hAnsi="Arial" w:cs="Arial"/>
          <w:b/>
          <w:bCs/>
          <w:sz w:val="32"/>
          <w:szCs w:val="32"/>
        </w:rPr>
      </w:pPr>
    </w:p>
    <w:p w14:paraId="4C87BC84" w14:textId="77777777" w:rsidR="002B2ADC" w:rsidRDefault="002B2ADC" w:rsidP="00A96BE0">
      <w:pPr>
        <w:rPr>
          <w:rFonts w:ascii="Arial" w:hAnsi="Arial" w:cs="Arial"/>
          <w:b/>
          <w:bCs/>
          <w:sz w:val="32"/>
          <w:szCs w:val="32"/>
        </w:rPr>
      </w:pPr>
    </w:p>
    <w:p w14:paraId="7109C912" w14:textId="77777777" w:rsidR="002B2ADC" w:rsidRDefault="002B2ADC" w:rsidP="00A96BE0">
      <w:pPr>
        <w:rPr>
          <w:rFonts w:ascii="Arial" w:hAnsi="Arial" w:cs="Arial"/>
          <w:b/>
          <w:bCs/>
          <w:sz w:val="32"/>
          <w:szCs w:val="32"/>
        </w:rPr>
      </w:pPr>
    </w:p>
    <w:p w14:paraId="314F1488" w14:textId="31C91BAD" w:rsidR="002B2ADC" w:rsidRDefault="002B2ADC" w:rsidP="00A96BE0">
      <w:pPr>
        <w:rPr>
          <w:rFonts w:ascii="Arial" w:hAnsi="Arial" w:cs="Arial"/>
          <w:b/>
          <w:bCs/>
          <w:sz w:val="32"/>
          <w:szCs w:val="32"/>
        </w:rPr>
      </w:pPr>
    </w:p>
    <w:p w14:paraId="0D3F9681" w14:textId="77777777" w:rsidR="002B2ADC" w:rsidRDefault="002B2ADC" w:rsidP="00A96BE0">
      <w:pPr>
        <w:rPr>
          <w:rFonts w:ascii="Arial" w:hAnsi="Arial" w:cs="Arial"/>
          <w:b/>
          <w:bCs/>
          <w:sz w:val="32"/>
          <w:szCs w:val="32"/>
        </w:rPr>
      </w:pPr>
    </w:p>
    <w:p w14:paraId="7D0CE171" w14:textId="77777777" w:rsidR="002B2ADC" w:rsidRDefault="002B2ADC" w:rsidP="00A96BE0">
      <w:pPr>
        <w:rPr>
          <w:rFonts w:ascii="Arial" w:hAnsi="Arial" w:cs="Arial"/>
          <w:b/>
          <w:bCs/>
          <w:sz w:val="32"/>
          <w:szCs w:val="32"/>
        </w:rPr>
      </w:pPr>
    </w:p>
    <w:p w14:paraId="4132910E" w14:textId="4C5CE4FD" w:rsidR="006D3199" w:rsidRPr="0078471C" w:rsidRDefault="006D3199" w:rsidP="00A96BE0">
      <w:pPr>
        <w:rPr>
          <w:rFonts w:ascii="Arial" w:hAnsi="Arial" w:cs="Arial"/>
          <w:b/>
          <w:bCs/>
        </w:rPr>
      </w:pPr>
      <w:r w:rsidRPr="0078471C">
        <w:rPr>
          <w:rFonts w:ascii="Arial" w:hAnsi="Arial" w:cs="Arial"/>
          <w:b/>
          <w:bCs/>
          <w:sz w:val="32"/>
          <w:szCs w:val="32"/>
        </w:rPr>
        <w:t>Introduction</w:t>
      </w:r>
    </w:p>
    <w:p w14:paraId="264F645C" w14:textId="77777777" w:rsidR="0078471C" w:rsidRDefault="0078471C" w:rsidP="00A96BE0">
      <w:pPr>
        <w:rPr>
          <w:rFonts w:ascii="Arial" w:hAnsi="Arial" w:cs="Arial"/>
        </w:rPr>
      </w:pPr>
    </w:p>
    <w:p w14:paraId="6D39D7F5" w14:textId="77777777" w:rsidR="00295530" w:rsidRDefault="00295530" w:rsidP="0078471C">
      <w:pPr>
        <w:spacing w:line="360" w:lineRule="auto"/>
        <w:rPr>
          <w:rFonts w:ascii="Arial" w:hAnsi="Arial" w:cs="Arial"/>
        </w:rPr>
      </w:pPr>
    </w:p>
    <w:p w14:paraId="4BF3956F" w14:textId="70C9150F" w:rsidR="006D3199" w:rsidRPr="00A96BE0" w:rsidRDefault="006D3199" w:rsidP="0078471C">
      <w:pPr>
        <w:spacing w:line="360" w:lineRule="auto"/>
        <w:rPr>
          <w:rFonts w:ascii="Arial" w:hAnsi="Arial" w:cs="Arial"/>
        </w:rPr>
      </w:pPr>
      <w:r w:rsidRPr="00A96BE0">
        <w:rPr>
          <w:rFonts w:ascii="Arial" w:hAnsi="Arial" w:cs="Arial"/>
        </w:rPr>
        <w:t xml:space="preserve">Type 2 diabetes mellitus (T2DM) is a chronic progressive metabolic disease characterized by insulin resistance and impaired insulin secretion. It is the most prevalent type of diabetes and affects approximately 90% of all diabetes cases worldwide (Diabetes UK, 2023). The disease progresses </w:t>
      </w:r>
      <w:r w:rsidR="009F0869" w:rsidRPr="00A96BE0">
        <w:rPr>
          <w:rFonts w:ascii="Arial" w:hAnsi="Arial" w:cs="Arial"/>
        </w:rPr>
        <w:t>slowly,</w:t>
      </w:r>
      <w:r w:rsidRPr="00A96BE0">
        <w:rPr>
          <w:rFonts w:ascii="Arial" w:hAnsi="Arial" w:cs="Arial"/>
        </w:rPr>
        <w:t xml:space="preserve"> and it is well related to bottle-up risk factors, including overweight, physical inactivity and unhealthy dietary pattern. Common symptoms include frequent urination, increased thirst, weight loss despite having an appetite for food, and fatigue.</w:t>
      </w:r>
    </w:p>
    <w:p w14:paraId="6E023400" w14:textId="47D4A941" w:rsidR="00616EC7" w:rsidRDefault="006D3199" w:rsidP="0078471C">
      <w:pPr>
        <w:spacing w:line="360" w:lineRule="auto"/>
        <w:rPr>
          <w:rFonts w:ascii="Arial" w:hAnsi="Arial" w:cs="Arial"/>
        </w:rPr>
      </w:pPr>
      <w:r w:rsidRPr="00A96BE0">
        <w:rPr>
          <w:rFonts w:ascii="Arial" w:hAnsi="Arial" w:cs="Arial"/>
        </w:rPr>
        <w:t>The prevalence of type 2 diabetes has reached epidemic proportions worldwide, with the World Health Organization (WHO, 2021) estimating that more than 537 million adults had diabetes in 2021. In the UK, an estimated 4.3 million individuals have been diagnosed with a further 850,000 undiagnosed (Diabetes UK, 2023). The rising incidence of T2DM is a major burden to patients, families and healthcare costs. In this report, we review the outcomes, how to manage them and explore what bearing they may have on our well-being.</w:t>
      </w:r>
    </w:p>
    <w:p w14:paraId="5CA0C401" w14:textId="4EBD04B7" w:rsidR="00956673" w:rsidRDefault="00956673" w:rsidP="0078471C">
      <w:pPr>
        <w:spacing w:line="360" w:lineRule="auto"/>
        <w:rPr>
          <w:rFonts w:ascii="Arial" w:hAnsi="Arial" w:cs="Arial"/>
        </w:rPr>
      </w:pPr>
    </w:p>
    <w:p w14:paraId="01A025DB" w14:textId="77777777" w:rsidR="000C2ACE" w:rsidRDefault="000C2ACE" w:rsidP="0078471C">
      <w:pPr>
        <w:spacing w:line="360" w:lineRule="auto"/>
        <w:rPr>
          <w:rFonts w:ascii="Arial" w:hAnsi="Arial" w:cs="Arial"/>
        </w:rPr>
      </w:pPr>
    </w:p>
    <w:p w14:paraId="5B747125" w14:textId="77777777" w:rsidR="000C2ACE" w:rsidRDefault="000C2ACE" w:rsidP="00A96BE0">
      <w:pPr>
        <w:rPr>
          <w:rFonts w:ascii="Arial" w:hAnsi="Arial" w:cs="Arial"/>
        </w:rPr>
      </w:pPr>
    </w:p>
    <w:p w14:paraId="03654472" w14:textId="29EB8CAB" w:rsidR="00956673" w:rsidRDefault="00956673" w:rsidP="00A96BE0">
      <w:pPr>
        <w:rPr>
          <w:rFonts w:ascii="Arial" w:hAnsi="Arial" w:cs="Arial"/>
        </w:rPr>
      </w:pPr>
    </w:p>
    <w:p w14:paraId="0B9D7A89" w14:textId="4B882E06" w:rsidR="00956673" w:rsidRPr="00A96BE0" w:rsidRDefault="001753EE" w:rsidP="00A96BE0">
      <w:pPr>
        <w:rPr>
          <w:rFonts w:ascii="Arial" w:hAnsi="Arial" w:cs="Arial"/>
        </w:rPr>
      </w:pPr>
      <w:r w:rsidRPr="002602A9">
        <w:rPr>
          <w:rFonts w:ascii="Arial" w:hAnsi="Arial" w:cs="Arial"/>
          <w:noProof/>
        </w:rPr>
        <mc:AlternateContent>
          <mc:Choice Requires="wps">
            <w:drawing>
              <wp:anchor distT="45720" distB="45720" distL="114300" distR="114300" simplePos="0" relativeHeight="251661312" behindDoc="0" locked="0" layoutInCell="1" allowOverlap="1" wp14:anchorId="0D16042B" wp14:editId="6C8DDF26">
                <wp:simplePos x="0" y="0"/>
                <wp:positionH relativeFrom="column">
                  <wp:posOffset>925874</wp:posOffset>
                </wp:positionH>
                <wp:positionV relativeFrom="paragraph">
                  <wp:posOffset>419735</wp:posOffset>
                </wp:positionV>
                <wp:extent cx="530225" cy="274955"/>
                <wp:effectExtent l="0" t="0" r="0" b="0"/>
                <wp:wrapNone/>
                <wp:docPr id="15299033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225" cy="2749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E3E7784" w14:textId="48E1760C" w:rsidR="002602A9" w:rsidRPr="002602A9" w:rsidRDefault="001753EE" w:rsidP="001753EE">
                            <w:pPr>
                              <w:rPr>
                                <w:sz w:val="16"/>
                                <w:szCs w:val="16"/>
                              </w:rPr>
                            </w:pPr>
                            <w:r>
                              <w:rPr>
                                <w:sz w:val="16"/>
                                <w:szCs w:val="16"/>
                              </w:rPr>
                              <w:t>537</w:t>
                            </w:r>
                            <w:r w:rsidR="002602A9" w:rsidRPr="002602A9">
                              <w:rPr>
                                <w:sz w:val="16"/>
                                <w:szCs w:val="16"/>
                              </w:rPr>
                              <w:t>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16042B" id="_x0000_t202" coordsize="21600,21600" o:spt="202" path="m,l,21600r21600,l21600,xe">
                <v:stroke joinstyle="miter"/>
                <v:path gradientshapeok="t" o:connecttype="rect"/>
              </v:shapetype>
              <v:shape id="Text Box 2" o:spid="_x0000_s1026" type="#_x0000_t202" style="position:absolute;margin-left:72.9pt;margin-top:33.05pt;width:41.75pt;height:21.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PZlLQIAAKAEAAAOAAAAZHJzL2Uyb0RvYy54bWysVNtu2zAMfR+wfxD0vjjxknU14hRdig4D&#10;ugvW7QNkWYqNyqJGqbGzrx8lO2m2PXXYiyFR5OEhD+n11dAZtlfoW7AlX8zmnCkroW7truTfv92+&#10;esuZD8LWwoBVJT8oz682L1+se1eoHBowtUJGINYXvSt5E4IrsszLRnXCz8ApS48asBOBrrjLahQ9&#10;oXcmy+fzN1kPWDsEqbwn6834yDcJX2slw2etvQrMlJy4hfTF9K3iN9usRbFD4ZpWTjTEP7DoRGsp&#10;6QnqRgTBHrH9C6prJYIHHWYSugy0bqVKNVA1i/kf1dw3wqlUCzXHu1Ob/P+DlZ/29+4LsjC8g4EE&#10;TEV4dwfywTML20bYnbpGhL5RoqbEi9iyrHe+mEJjq33hI0jVf4SaRBaPARLQoLGLXaE6GaGTAIdT&#10;09UQmCTj6vU8z1ecSXrKL5aXq1XKIIpjsEMf3ivoWDyUHEnTBC72dz5EMqI4usRcFm5bY5Kuxv5m&#10;IMdoSeQj34l5OBgV/Yz9qjRr60Q0GrzEXbU1yMZ5oYGmAo5Tk8AoIDpqSvjM2CkkRqs0ps+MPwWl&#10;/GDDKb5rLeAoY1wiFQvYCxr/+mHUjviO/sdWjA2IKoahGqhz8VhBfSBJEcaVoRWnQwP4k7Oe1qXk&#10;/sejQMWZ+WBpLC4Xy2Xcr3RZri5yuuD5S3X+IqwkqJIHzsbjNqQex2IsXNP46DZJ+8RkIktrkBSf&#10;Vjbu2fk9eT39WDa/AAAA//8DAFBLAwQUAAYACAAAACEAc2/sxd4AAAAKAQAADwAAAGRycy9kb3du&#10;cmV2LnhtbEyPzU7DMBCE70h9B2uRuFG7IY1IiFNVIK5UlB+Jmxtvk4h4HcVuE96e7QmOoxnNfFNu&#10;ZteLM46h86RhtVQgkGpvO2o0vL89396DCNGQNb0n1PCDATbV4qo0hfUTveJ5HxvBJRQKo6GNcSik&#10;DHWLzoSlH5DYO/rRmchybKQdzcTlrpeJUpl0piNeaM2Ajy3W3/uT0/Dxcvz6TNWueXLrYfKzkuRy&#10;qfXN9bx9ABFxjn9huOAzOlTMdPAnskH0rNM1o0cNWbYCwYEkye9AHNhReQqyKuX/C9UvAAAA//8D&#10;AFBLAQItABQABgAIAAAAIQC2gziS/gAAAOEBAAATAAAAAAAAAAAAAAAAAAAAAABbQ29udGVudF9U&#10;eXBlc10ueG1sUEsBAi0AFAAGAAgAAAAhADj9If/WAAAAlAEAAAsAAAAAAAAAAAAAAAAALwEAAF9y&#10;ZWxzLy5yZWxzUEsBAi0AFAAGAAgAAAAhAJNw9mUtAgAAoAQAAA4AAAAAAAAAAAAAAAAALgIAAGRy&#10;cy9lMm9Eb2MueG1sUEsBAi0AFAAGAAgAAAAhAHNv7MXeAAAACgEAAA8AAAAAAAAAAAAAAAAAhwQA&#10;AGRycy9kb3ducmV2LnhtbFBLBQYAAAAABAAEAPMAAACSBQAAAAA=&#10;" filled="f" stroked="f">
                <v:textbox>
                  <w:txbxContent>
                    <w:p w14:paraId="6E3E7784" w14:textId="48E1760C" w:rsidR="002602A9" w:rsidRPr="002602A9" w:rsidRDefault="001753EE" w:rsidP="001753EE">
                      <w:pPr>
                        <w:rPr>
                          <w:sz w:val="16"/>
                          <w:szCs w:val="16"/>
                        </w:rPr>
                      </w:pPr>
                      <w:r>
                        <w:rPr>
                          <w:sz w:val="16"/>
                          <w:szCs w:val="16"/>
                        </w:rPr>
                        <w:t>537</w:t>
                      </w:r>
                      <w:r w:rsidR="002602A9" w:rsidRPr="002602A9">
                        <w:rPr>
                          <w:sz w:val="16"/>
                          <w:szCs w:val="16"/>
                        </w:rPr>
                        <w:t>M</w:t>
                      </w:r>
                    </w:p>
                  </w:txbxContent>
                </v:textbox>
              </v:shape>
            </w:pict>
          </mc:Fallback>
        </mc:AlternateContent>
      </w:r>
      <w:r w:rsidRPr="002602A9">
        <w:rPr>
          <w:rFonts w:ascii="Arial" w:hAnsi="Arial" w:cs="Arial"/>
          <w:noProof/>
        </w:rPr>
        <mc:AlternateContent>
          <mc:Choice Requires="wps">
            <w:drawing>
              <wp:anchor distT="45720" distB="45720" distL="114300" distR="114300" simplePos="0" relativeHeight="251663360" behindDoc="0" locked="0" layoutInCell="1" allowOverlap="1" wp14:anchorId="05C8E408" wp14:editId="40C29FB0">
                <wp:simplePos x="0" y="0"/>
                <wp:positionH relativeFrom="column">
                  <wp:posOffset>2550066</wp:posOffset>
                </wp:positionH>
                <wp:positionV relativeFrom="paragraph">
                  <wp:posOffset>2427148</wp:posOffset>
                </wp:positionV>
                <wp:extent cx="530225" cy="274955"/>
                <wp:effectExtent l="0" t="0" r="0" b="0"/>
                <wp:wrapNone/>
                <wp:docPr id="1016993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225" cy="2749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365505" w14:textId="40CA27E6" w:rsidR="001753EE" w:rsidRPr="002602A9" w:rsidRDefault="001753EE" w:rsidP="001753EE">
                            <w:pPr>
                              <w:rPr>
                                <w:sz w:val="16"/>
                                <w:szCs w:val="16"/>
                              </w:rPr>
                            </w:pPr>
                            <w:r>
                              <w:rPr>
                                <w:sz w:val="16"/>
                                <w:szCs w:val="16"/>
                              </w:rPr>
                              <w:t>4.3</w:t>
                            </w:r>
                            <w:r w:rsidRPr="002602A9">
                              <w:rPr>
                                <w:sz w:val="16"/>
                                <w:szCs w:val="16"/>
                              </w:rPr>
                              <w:t>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8E408" id="_x0000_s1027" type="#_x0000_t202" style="position:absolute;margin-left:200.8pt;margin-top:191.1pt;width:41.75pt;height:21.6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ZhDLwIAAKcEAAAOAAAAZHJzL2Uyb0RvYy54bWysVNtu2zAMfR+wfxD0vjjxknU14hRdig4D&#10;ugvW7QNkWYqNyqJGqbGzrx8lO2m2PXXYiyFR5OEhD+n11dAZtlfoW7AlX8zmnCkroW7truTfv92+&#10;esuZD8LWwoBVJT8oz682L1+se1eoHBowtUJGINYXvSt5E4IrsszLRnXCz8ApS48asBOBrrjLahQ9&#10;oXcmy+fzN1kPWDsEqbwn6834yDcJX2slw2etvQrMlJy4hfTF9K3iN9usRbFD4ZpWTjTEP7DoRGsp&#10;6QnqRgTBHrH9C6prJYIHHWYSugy0bqVKNVA1i/kf1dw3wqlUCzXHu1Ob/P+DlZ/29+4LsjC8g4EE&#10;TEV4dwfywTML20bYnbpGhL5RoqbEi9iyrHe+mEJjq33hI0jVf4SaRBaPARLQoLGLXaE6GaGTAIdT&#10;09UQmCTj6vU8z1ecSXrKL5aXq1XKIIpjsEMf3ivoWDyUHEnTBC72dz5EMqI4usRcFm5bY5Kuxv5m&#10;IMdoSeQj34l5OBgV/Yz9qjRr60Q0GrzEXbU1yMZ5oYGmAo5Tk8AoIDpqSvjM2CkkRqs0ps+MPwWl&#10;/GDDKb5rLeAoY1wiFQvYCxr/+mHUjviO/sdWjA2IKoahGqgDk8rRUkF9IGURxs2hTadDA/iTs562&#10;puT+x6NAxZn5YGk6LhfLZVyzdFmuLnK64PlLdf4irCSokgfOxuM2pFbHmixc0xTpNin8xGTiTNuQ&#10;hJ82N67b+T15Pf1fNr8AAAD//wMAUEsDBBQABgAIAAAAIQAP+9mt3wAAAAsBAAAPAAAAZHJzL2Rv&#10;d25yZXYueG1sTI/BTsMwDIbvSLxDZCRuLGlpp1KaTgjEFcSASbtljddWNE7VZGt5e8wJbrb86ff3&#10;V5vFDeKMU+g9aUhWCgRS421PrYaP9+ebAkSIhqwZPKGGbwywqS8vKlNaP9MbnrexFRxCoTQauhjH&#10;UsrQdOhMWPkRiW9HPzkTeZ1aaSczc7gbZKrUWjrTE3/ozIiPHTZf25PT8Ply3O8y9do+uXyc/aIk&#10;uTup9fXV8nAPIuIS/2D41Wd1qNnp4E9kgxg0ZCpZM6rhtkhTEExkRZ6AOPCQ5jnIupL/O9Q/AAAA&#10;//8DAFBLAQItABQABgAIAAAAIQC2gziS/gAAAOEBAAATAAAAAAAAAAAAAAAAAAAAAABbQ29udGVu&#10;dF9UeXBlc10ueG1sUEsBAi0AFAAGAAgAAAAhADj9If/WAAAAlAEAAAsAAAAAAAAAAAAAAAAALwEA&#10;AF9yZWxzLy5yZWxzUEsBAi0AFAAGAAgAAAAhAIBRmEMvAgAApwQAAA4AAAAAAAAAAAAAAAAALgIA&#10;AGRycy9lMm9Eb2MueG1sUEsBAi0AFAAGAAgAAAAhAA/72a3fAAAACwEAAA8AAAAAAAAAAAAAAAAA&#10;iQQAAGRycy9kb3ducmV2LnhtbFBLBQYAAAAABAAEAPMAAACVBQAAAAA=&#10;" filled="f" stroked="f">
                <v:textbox>
                  <w:txbxContent>
                    <w:p w14:paraId="4B365505" w14:textId="40CA27E6" w:rsidR="001753EE" w:rsidRPr="002602A9" w:rsidRDefault="001753EE" w:rsidP="001753EE">
                      <w:pPr>
                        <w:rPr>
                          <w:sz w:val="16"/>
                          <w:szCs w:val="16"/>
                        </w:rPr>
                      </w:pPr>
                      <w:r>
                        <w:rPr>
                          <w:sz w:val="16"/>
                          <w:szCs w:val="16"/>
                        </w:rPr>
                        <w:t>4.3</w:t>
                      </w:r>
                      <w:r w:rsidRPr="002602A9">
                        <w:rPr>
                          <w:sz w:val="16"/>
                          <w:szCs w:val="16"/>
                        </w:rPr>
                        <w:t>M</w:t>
                      </w:r>
                    </w:p>
                  </w:txbxContent>
                </v:textbox>
              </v:shape>
            </w:pict>
          </mc:Fallback>
        </mc:AlternateContent>
      </w:r>
      <w:r w:rsidRPr="002602A9">
        <w:rPr>
          <w:rFonts w:ascii="Arial" w:hAnsi="Arial" w:cs="Arial"/>
          <w:noProof/>
        </w:rPr>
        <mc:AlternateContent>
          <mc:Choice Requires="wps">
            <w:drawing>
              <wp:anchor distT="45720" distB="45720" distL="114300" distR="114300" simplePos="0" relativeHeight="251665408" behindDoc="0" locked="0" layoutInCell="1" allowOverlap="1" wp14:anchorId="4B36864A" wp14:editId="425A7006">
                <wp:simplePos x="0" y="0"/>
                <wp:positionH relativeFrom="column">
                  <wp:posOffset>3867519</wp:posOffset>
                </wp:positionH>
                <wp:positionV relativeFrom="paragraph">
                  <wp:posOffset>2420957</wp:posOffset>
                </wp:positionV>
                <wp:extent cx="530225" cy="274955"/>
                <wp:effectExtent l="0" t="0" r="0" b="0"/>
                <wp:wrapNone/>
                <wp:docPr id="10169490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225" cy="2749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3E95B2" w14:textId="738FF461" w:rsidR="001753EE" w:rsidRPr="002602A9" w:rsidRDefault="001753EE" w:rsidP="001753EE">
                            <w:pPr>
                              <w:rPr>
                                <w:sz w:val="16"/>
                                <w:szCs w:val="16"/>
                              </w:rPr>
                            </w:pPr>
                            <w:r>
                              <w:rPr>
                                <w:sz w:val="16"/>
                                <w:szCs w:val="16"/>
                              </w:rPr>
                              <w:t>0.85</w:t>
                            </w:r>
                            <w:r w:rsidRPr="002602A9">
                              <w:rPr>
                                <w:sz w:val="16"/>
                                <w:szCs w:val="16"/>
                              </w:rPr>
                              <w:t>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36864A" id="_x0000_s1028" type="#_x0000_t202" style="position:absolute;margin-left:304.55pt;margin-top:190.65pt;width:41.75pt;height:21.6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1qCMQIAAKcEAAAOAAAAZHJzL2Uyb0RvYy54bWysVNtu2zAMfR+wfxD0vjjxknU14hRdig4D&#10;ugvW7QNkWYqNyqJGqbGzrx8lO2m2PXXYiyFR5OEhD+n11dAZtlfoW7AlX8zmnCkroW7truTfv92+&#10;esuZD8LWwoBVJT8oz682L1+se1eoHBowtUJGINYXvSt5E4IrsszLRnXCz8ApS48asBOBrrjLahQ9&#10;oXcmy+fzN1kPWDsEqbwn6834yDcJX2slw2etvQrMlJy4hfTF9K3iN9usRbFD4ZpWTjTEP7DoRGsp&#10;6QnqRgTBHrH9C6prJYIHHWYSugy0bqVKNVA1i/kf1dw3wqlUCzXHu1Ob/P+DlZ/29+4LsjC8g4EE&#10;TEV4dwfywTML20bYnbpGhL5RoqbEi9iyrHe+mEJjq33hI0jVf4SaRBaPARLQoLGLXaE6GaGTAIdT&#10;09UQmCTj6vU8z1ecSXrKL5aXq1XKIIpjsEMf3ivoWDyUHEnTBC72dz5EMqI4usRcFm5bY5Kuxv5m&#10;IMdoSeQj34l5OBgV/Yz9qjRr60Q0GrzEXbU1yMZ5oYGmAo5Tk8AoIDpqSvjM2CkkRqs0ps+MPwWl&#10;/GDDKb5rLeAoY1wiFQvYCxr/+mHUjviO/sdWjA2IKoahGqgDJETUIFoqqA+kLMK4ObTpdGgAf3LW&#10;09aU3P94FKg4Mx8sTcflYrmMa5Yuy9VFThc8f6nOX4SVBFXywNl43IbU6liThWuaIt0mhZ+YTJxp&#10;G5Lw0+bGdTu/J6+n/8vmFwAAAP//AwBQSwMEFAAGAAgAAAAhAKlS1u3gAAAACwEAAA8AAABkcnMv&#10;ZG93bnJldi54bWxMj8tOwzAQRfdI/IM1SOyonTRYTcikQiC2IMpDYucm0yQiHkex24S/x6zocnSP&#10;7j1Tbhc7iBNNvneMkKwUCOLaNT23CO9vTzcbED4YbszgmBB+yMO2urwoTdG4mV/ptAutiCXsC4PQ&#10;hTAWUvq6I2v8yo3EMTu4yZoQz6mVzWTmWG4HmSqlpTU9x4XOjPTQUf29O1qEj+fD12emXtpHezvO&#10;blGSbS4Rr6+W+zsQgZbwD8OfflSHKjrt3ZEbLwYErfIkogjrTbIGEQmdpxrEHiFLMw2yKuX5D9Uv&#10;AAAA//8DAFBLAQItABQABgAIAAAAIQC2gziS/gAAAOEBAAATAAAAAAAAAAAAAAAAAAAAAABbQ29u&#10;dGVudF9UeXBlc10ueG1sUEsBAi0AFAAGAAgAAAAhADj9If/WAAAAlAEAAAsAAAAAAAAAAAAAAAAA&#10;LwEAAF9yZWxzLy5yZWxzUEsBAi0AFAAGAAgAAAAhALePWoIxAgAApwQAAA4AAAAAAAAAAAAAAAAA&#10;LgIAAGRycy9lMm9Eb2MueG1sUEsBAi0AFAAGAAgAAAAhAKlS1u3gAAAACwEAAA8AAAAAAAAAAAAA&#10;AAAAiwQAAGRycy9kb3ducmV2LnhtbFBLBQYAAAAABAAEAPMAAACYBQAAAAA=&#10;" filled="f" stroked="f">
                <v:textbox>
                  <w:txbxContent>
                    <w:p w14:paraId="163E95B2" w14:textId="738FF461" w:rsidR="001753EE" w:rsidRPr="002602A9" w:rsidRDefault="001753EE" w:rsidP="001753EE">
                      <w:pPr>
                        <w:rPr>
                          <w:sz w:val="16"/>
                          <w:szCs w:val="16"/>
                        </w:rPr>
                      </w:pPr>
                      <w:r>
                        <w:rPr>
                          <w:sz w:val="16"/>
                          <w:szCs w:val="16"/>
                        </w:rPr>
                        <w:t>0.85</w:t>
                      </w:r>
                      <w:r w:rsidRPr="002602A9">
                        <w:rPr>
                          <w:sz w:val="16"/>
                          <w:szCs w:val="16"/>
                        </w:rPr>
                        <w:t>M</w:t>
                      </w:r>
                    </w:p>
                  </w:txbxContent>
                </v:textbox>
              </v:shape>
            </w:pict>
          </mc:Fallback>
        </mc:AlternateContent>
      </w:r>
      <w:r w:rsidR="009D702E" w:rsidRPr="009D702E">
        <w:rPr>
          <w:rFonts w:ascii="Arial" w:hAnsi="Arial" w:cs="Arial"/>
          <w:noProof/>
        </w:rPr>
        <mc:AlternateContent>
          <mc:Choice Requires="wps">
            <w:drawing>
              <wp:anchor distT="45720" distB="45720" distL="114300" distR="114300" simplePos="0" relativeHeight="251659264" behindDoc="0" locked="0" layoutInCell="1" allowOverlap="1" wp14:anchorId="624C4FA3" wp14:editId="1C6074F0">
                <wp:simplePos x="0" y="0"/>
                <wp:positionH relativeFrom="column">
                  <wp:posOffset>-226695</wp:posOffset>
                </wp:positionH>
                <wp:positionV relativeFrom="paragraph">
                  <wp:posOffset>610527</wp:posOffset>
                </wp:positionV>
                <wp:extent cx="2360930" cy="1404620"/>
                <wp:effectExtent l="0" t="0" r="158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63D3A292" w14:textId="4229F014" w:rsidR="009D702E" w:rsidRDefault="009D702E" w:rsidP="009D702E">
                            <w:pPr>
                              <w:jc w:val="center"/>
                            </w:pPr>
                            <w:r>
                              <w:t>Millions of Adults</w:t>
                            </w:r>
                          </w:p>
                        </w:txbxContent>
                      </wps:txbx>
                      <wps:bodyPr rot="0" vert="vert270"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24C4FA3" id="_x0000_s1029" type="#_x0000_t202" style="position:absolute;margin-left:-17.85pt;margin-top:48.0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Ov2OAIAAKUEAAAOAAAAZHJzL2Uyb0RvYy54bWysVMtu2zAQvBfoPxC815Jlx2kEy0HqNEWB&#10;9IGm/QCKoiwiFJclaUv++y4pWTbaIoeiF4Li7gx3drha3/atIgdhnQRd0PkspURoDpXUu4L++P7w&#10;5i0lzjNdMQVaFPQoHL3dvH617kwuMmhAVcISJNEu70xBG+9NniSON6JlbgZGaAzWYFvm8dPuksqy&#10;DtlblWRpuko6sJWxwIVzeHo/BOkm8te14P5LXTvhiSoo1ubjauNahjXZrFm+s8w0ko9lsH+oomVS&#10;46UT1T3zjOyt/IOqldyCg9rPOLQJ1LXkImpANfP0NzVPDTMiasHmODO1yf0/Wv758GS+WuL7d9Cj&#10;gVGEM4/Anx3RsG2Y3ok7a6FrBKvw4nloWdIZl4/Q0GqXu0BSdp+gQpPZ3kMk6mvbhq6gToLsaMBx&#10;arroPeF4mC1W6c0CQxxj82W6XGXRloTlJ7ixzn8Q0JKwKahFVyM9Ozw6H8ph+Skl3KZ0WEO973UV&#10;DfZMqmGPqSEcBYSax+r9UYkB+k3URFbnVoSHKLbKkgPDJ8Q4F9pfxR4EJswOsFoqNQGzoYcvAcf8&#10;ABXxkU7g0YCXwBMi3gzaT+BWarB/u716HmzDSof8UwcG3cFA35c9Ci/oIogLJyVURzTVwjA0OOS4&#10;CWt2jW51ODMFdT/3zApK1EeNb+NmvlyGIYsfy6trNJLYy0h5GWGaN4Cj6CkZtlsfBzPIcuYO39CD&#10;jO6eixnLxlmIpo9zG4bt8jtmnf8um18AAAD//wMAUEsDBBQABgAIAAAAIQAiCclF4AAAAAoBAAAP&#10;AAAAZHJzL2Rvd25yZXYueG1sTI/BTsMwDIbvSLxDZCRuW1oqNuiaTtWkXiYh1LELN6/x2kLjlCbb&#10;ytuTndjtt/zp9+dsPZlenGl0nWUF8TwCQVxb3XGjYP9Rzl5AOI+ssbdMCn7JwTq/v8sw1fbCFZ13&#10;vhGhhF2KClrvh1RKV7dk0M3tQBx2Rzsa9GEcG6lHvIRy08unKFpIgx2HCy0OtGmp/t6djAL3WbwV&#10;P+Xmvari7Zfuyn2B20ipx4epWIHwNPl/GK76QR3y4HSwJ9ZO9ApmyfMyoApeFzGIACTJNRxCiJcJ&#10;yDyTty/kfwAAAP//AwBQSwECLQAUAAYACAAAACEAtoM4kv4AAADhAQAAEwAAAAAAAAAAAAAAAAAA&#10;AAAAW0NvbnRlbnRfVHlwZXNdLnhtbFBLAQItABQABgAIAAAAIQA4/SH/1gAAAJQBAAALAAAAAAAA&#10;AAAAAAAAAC8BAABfcmVscy8ucmVsc1BLAQItABQABgAIAAAAIQDOQOv2OAIAAKUEAAAOAAAAAAAA&#10;AAAAAAAAAC4CAABkcnMvZTJvRG9jLnhtbFBLAQItABQABgAIAAAAIQAiCclF4AAAAAoBAAAPAAAA&#10;AAAAAAAAAAAAAJIEAABkcnMvZG93bnJldi54bWxQSwUGAAAAAAQABADzAAAAnwUAAAAA&#10;" fillcolor="#d35dc6 [2168]" strokecolor="#a02b93 [3208]" strokeweight=".5pt">
                <v:fill color2="#ca3bba [2616]" rotate="t" colors="0 #d09fc8;.5 #c692be;1 #c17eb6" focus="100%" type="gradient">
                  <o:fill v:ext="view" type="gradientUnscaled"/>
                </v:fill>
                <v:textbox style="layout-flow:vertical;mso-layout-flow-alt:bottom-to-top;mso-fit-shape-to-text:t">
                  <w:txbxContent>
                    <w:p w14:paraId="63D3A292" w14:textId="4229F014" w:rsidR="009D702E" w:rsidRDefault="009D702E" w:rsidP="009D702E">
                      <w:pPr>
                        <w:jc w:val="center"/>
                      </w:pPr>
                      <w:r>
                        <w:t>Millions of Adults</w:t>
                      </w:r>
                    </w:p>
                  </w:txbxContent>
                </v:textbox>
                <w10:wrap type="square"/>
              </v:shape>
            </w:pict>
          </mc:Fallback>
        </mc:AlternateContent>
      </w:r>
      <w:r w:rsidR="00956673">
        <w:rPr>
          <w:rFonts w:ascii="Arial" w:hAnsi="Arial" w:cs="Arial"/>
          <w:noProof/>
        </w:rPr>
        <w:drawing>
          <wp:inline distT="0" distB="0" distL="0" distR="0" wp14:anchorId="3483DCB1" wp14:editId="7EA72B8B">
            <wp:extent cx="4559643" cy="3200400"/>
            <wp:effectExtent l="0" t="0" r="12700" b="0"/>
            <wp:docPr id="54860289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C2FAC28" w14:textId="77777777" w:rsidR="006D3199" w:rsidRPr="00A96BE0" w:rsidRDefault="006D3199" w:rsidP="00A96BE0">
      <w:pPr>
        <w:rPr>
          <w:rFonts w:ascii="Arial" w:hAnsi="Arial" w:cs="Arial"/>
        </w:rPr>
      </w:pPr>
    </w:p>
    <w:p w14:paraId="127968B0" w14:textId="77777777" w:rsidR="006D3199" w:rsidRPr="00A96BE0" w:rsidRDefault="006D3199" w:rsidP="00A96BE0">
      <w:pPr>
        <w:rPr>
          <w:rFonts w:ascii="Arial" w:hAnsi="Arial" w:cs="Arial"/>
        </w:rPr>
      </w:pPr>
    </w:p>
    <w:p w14:paraId="2C91FAB5" w14:textId="77777777" w:rsidR="000C2ACE" w:rsidRDefault="000C2ACE" w:rsidP="00A96BE0">
      <w:pPr>
        <w:rPr>
          <w:rFonts w:ascii="Arial" w:hAnsi="Arial" w:cs="Arial"/>
          <w:b/>
          <w:bCs/>
        </w:rPr>
      </w:pPr>
    </w:p>
    <w:p w14:paraId="43A3884E" w14:textId="3EA65E3D" w:rsidR="006D3199" w:rsidRPr="008475C1" w:rsidRDefault="006D3199" w:rsidP="008475C1">
      <w:pPr>
        <w:spacing w:line="360" w:lineRule="auto"/>
        <w:rPr>
          <w:rFonts w:ascii="Arial" w:hAnsi="Arial" w:cs="Arial"/>
          <w:b/>
          <w:bCs/>
        </w:rPr>
      </w:pPr>
      <w:bookmarkStart w:id="2" w:name="_Hlk213606505"/>
      <w:r w:rsidRPr="008475C1">
        <w:rPr>
          <w:rFonts w:ascii="Arial" w:hAnsi="Arial" w:cs="Arial"/>
          <w:b/>
          <w:bCs/>
        </w:rPr>
        <w:t>Community and NHS implications of Type 2 diabetes</w:t>
      </w:r>
    </w:p>
    <w:bookmarkEnd w:id="2"/>
    <w:p w14:paraId="73B0E4AF" w14:textId="77777777" w:rsidR="006D3199" w:rsidRPr="008475C1" w:rsidRDefault="006D3199" w:rsidP="008475C1">
      <w:pPr>
        <w:spacing w:line="360" w:lineRule="auto"/>
        <w:rPr>
          <w:rFonts w:ascii="Arial" w:hAnsi="Arial" w:cs="Arial"/>
        </w:rPr>
      </w:pPr>
    </w:p>
    <w:p w14:paraId="0A39CBDC" w14:textId="77777777" w:rsidR="006E5398" w:rsidRPr="008475C1" w:rsidRDefault="006E5398" w:rsidP="008475C1">
      <w:pPr>
        <w:spacing w:line="360" w:lineRule="auto"/>
        <w:rPr>
          <w:rFonts w:ascii="Arial" w:hAnsi="Arial" w:cs="Arial"/>
        </w:rPr>
      </w:pPr>
    </w:p>
    <w:p w14:paraId="6442114C" w14:textId="7B2E316B" w:rsidR="006D3199" w:rsidRPr="008475C1" w:rsidRDefault="006D3199" w:rsidP="008475C1">
      <w:pPr>
        <w:spacing w:line="360" w:lineRule="auto"/>
        <w:rPr>
          <w:rFonts w:ascii="Arial" w:hAnsi="Arial" w:cs="Arial"/>
        </w:rPr>
      </w:pPr>
      <w:r w:rsidRPr="008475C1">
        <w:rPr>
          <w:rFonts w:ascii="Arial" w:hAnsi="Arial" w:cs="Arial"/>
        </w:rPr>
        <w:t xml:space="preserve">The implications of type 2 diabetes on both sufferer, society and public health systems such as the National Health Service (NHS) are enormous. There are </w:t>
      </w:r>
      <w:r w:rsidR="009F0869" w:rsidRPr="008475C1">
        <w:rPr>
          <w:rFonts w:ascii="Arial" w:hAnsi="Arial" w:cs="Arial"/>
        </w:rPr>
        <w:t>several</w:t>
      </w:r>
      <w:r w:rsidRPr="008475C1">
        <w:rPr>
          <w:rFonts w:ascii="Arial" w:hAnsi="Arial" w:cs="Arial"/>
        </w:rPr>
        <w:t xml:space="preserve"> serious complications associated with diabetes, including CVD, CKD, lower limb amputations and neuropathy and retinopathy (NICE, 2022). These are both major complications with effects on life expectancy and the quality of life.</w:t>
      </w:r>
    </w:p>
    <w:p w14:paraId="559E7709" w14:textId="77777777" w:rsidR="006D3199" w:rsidRPr="008475C1" w:rsidRDefault="006D3199" w:rsidP="008475C1">
      <w:pPr>
        <w:spacing w:line="360" w:lineRule="auto"/>
        <w:rPr>
          <w:rFonts w:ascii="Arial" w:hAnsi="Arial" w:cs="Arial"/>
        </w:rPr>
      </w:pPr>
    </w:p>
    <w:p w14:paraId="3B4979B9" w14:textId="6CB614BC" w:rsidR="006D3199" w:rsidRPr="008475C1" w:rsidRDefault="006D3199" w:rsidP="008475C1">
      <w:pPr>
        <w:spacing w:line="360" w:lineRule="auto"/>
        <w:rPr>
          <w:rFonts w:ascii="Arial" w:hAnsi="Arial" w:cs="Arial"/>
        </w:rPr>
      </w:pPr>
      <w:r w:rsidRPr="008475C1">
        <w:rPr>
          <w:rFonts w:ascii="Arial" w:hAnsi="Arial" w:cs="Arial"/>
        </w:rPr>
        <w:t xml:space="preserve">In the UK diabetes consumes about 10% of the entire National Health Service (NHS) budget, which is estimated to be approximately £10 billion per annum (Hex et al., 2012). A significant amount of that spending goes toward addressing complications resulting from </w:t>
      </w:r>
      <w:r w:rsidRPr="008475C1">
        <w:rPr>
          <w:rFonts w:ascii="Arial" w:hAnsi="Arial" w:cs="Arial"/>
        </w:rPr>
        <w:lastRenderedPageBreak/>
        <w:t xml:space="preserve">uncontrolled diabetes. Admissions to hospital, visits to outpatient clinics, medications and monitoring all add high costs. The increased prevalence also places pressure on primary care services, as general practitioners (GPs) </w:t>
      </w:r>
      <w:r w:rsidR="009F0869" w:rsidRPr="008475C1">
        <w:rPr>
          <w:rFonts w:ascii="Arial" w:hAnsi="Arial" w:cs="Arial"/>
        </w:rPr>
        <w:t>must</w:t>
      </w:r>
      <w:r w:rsidRPr="008475C1">
        <w:rPr>
          <w:rFonts w:ascii="Arial" w:hAnsi="Arial" w:cs="Arial"/>
        </w:rPr>
        <w:t xml:space="preserve"> give routine reviews and health checks for those identified.</w:t>
      </w:r>
    </w:p>
    <w:p w14:paraId="0CCF85CD" w14:textId="77777777" w:rsidR="006D3199" w:rsidRPr="008475C1" w:rsidRDefault="006D3199" w:rsidP="008475C1">
      <w:pPr>
        <w:spacing w:line="360" w:lineRule="auto"/>
        <w:rPr>
          <w:rFonts w:ascii="Arial" w:hAnsi="Arial" w:cs="Arial"/>
        </w:rPr>
      </w:pPr>
    </w:p>
    <w:p w14:paraId="104CC9EA" w14:textId="77777777" w:rsidR="006D3199" w:rsidRPr="008475C1" w:rsidRDefault="006D3199" w:rsidP="008475C1">
      <w:pPr>
        <w:spacing w:line="360" w:lineRule="auto"/>
        <w:rPr>
          <w:rFonts w:ascii="Arial" w:hAnsi="Arial" w:cs="Arial"/>
        </w:rPr>
      </w:pPr>
      <w:r w:rsidRPr="008475C1">
        <w:rPr>
          <w:rFonts w:ascii="Arial" w:hAnsi="Arial" w:cs="Arial"/>
        </w:rPr>
        <w:t>This is not just in terms of the economic costs – it’s the social cost. The burden of care and support commonly falls upon families, especially in older individuals with comorbidity. Indeed, in impoverished neighbourhoods where healthy food and exercise opportunities might be scant, the disease deepens health disparities. The impact is also shaped by cultural dynamics, language barriers and access to health care with those of South Asian, African and Caribbean descent at increased risk (Public Health England, 2016).</w:t>
      </w:r>
    </w:p>
    <w:p w14:paraId="3AD51FA0" w14:textId="77777777" w:rsidR="00295530" w:rsidRPr="008475C1" w:rsidRDefault="00295530" w:rsidP="008475C1">
      <w:pPr>
        <w:spacing w:line="360" w:lineRule="auto"/>
        <w:rPr>
          <w:rFonts w:ascii="Arial" w:hAnsi="Arial" w:cs="Arial"/>
        </w:rPr>
      </w:pPr>
    </w:p>
    <w:p w14:paraId="2FFC46A6" w14:textId="77777777" w:rsidR="003817C5" w:rsidRPr="008475C1" w:rsidRDefault="003817C5" w:rsidP="008475C1">
      <w:pPr>
        <w:spacing w:line="360" w:lineRule="auto"/>
        <w:rPr>
          <w:rFonts w:ascii="Arial" w:hAnsi="Arial" w:cs="Arial"/>
        </w:rPr>
      </w:pPr>
    </w:p>
    <w:p w14:paraId="6CD5A367" w14:textId="77777777" w:rsidR="00E01762" w:rsidRPr="008475C1" w:rsidRDefault="00E01762" w:rsidP="008475C1">
      <w:pPr>
        <w:spacing w:line="360" w:lineRule="auto"/>
        <w:rPr>
          <w:rFonts w:ascii="Arial" w:hAnsi="Arial" w:cs="Arial"/>
        </w:rPr>
      </w:pPr>
      <w:r w:rsidRPr="008475C1">
        <w:rPr>
          <w:rFonts w:ascii="Arial" w:hAnsi="Arial" w:cs="Arial"/>
        </w:rPr>
        <w:t xml:space="preserve">Type 2 diabetes mellitus is a complex disease resulting from concurrence of several genetic, environmental and lifestyle factors. The presence of Familial diabetes increases susceptibility as genetically determined polymorphisms could alter processes related to insulin production and secretion, as well as glucose metabolism. However, lifestyle-related aspects are of central importance for the manifestation of the disease. High body weight, </w:t>
      </w:r>
      <w:proofErr w:type="gramStart"/>
      <w:r w:rsidRPr="008475C1">
        <w:rPr>
          <w:rFonts w:ascii="Arial" w:hAnsi="Arial" w:cs="Arial"/>
        </w:rPr>
        <w:t>in particular central</w:t>
      </w:r>
      <w:proofErr w:type="gramEnd"/>
      <w:r w:rsidRPr="008475C1">
        <w:rPr>
          <w:rFonts w:ascii="Arial" w:hAnsi="Arial" w:cs="Arial"/>
        </w:rPr>
        <w:t xml:space="preserve"> or abdominal obesity, hugely increases risk though the mechanisms of insulin resistance and systemic inflammation. Moreover, sub-optimal dietary patterns-marked by high consumption of sugars, saturated fats and refined carbohydrates and a poor fibres intake-are responsible for both weight gain and an uncontrolled glucose homeostasis. Physical inactivity potentiates these effects as exercise increases insulin sensitivity and glucose disposal.</w:t>
      </w:r>
    </w:p>
    <w:p w14:paraId="5AEAA366" w14:textId="77777777" w:rsidR="00E01762" w:rsidRPr="008475C1" w:rsidRDefault="00E01762" w:rsidP="008475C1">
      <w:pPr>
        <w:spacing w:line="360" w:lineRule="auto"/>
        <w:rPr>
          <w:rFonts w:ascii="Arial" w:hAnsi="Arial" w:cs="Arial"/>
        </w:rPr>
      </w:pPr>
    </w:p>
    <w:p w14:paraId="370FF188" w14:textId="01FA1E48" w:rsidR="003817C5" w:rsidRPr="008475C1" w:rsidRDefault="00E01762" w:rsidP="008475C1">
      <w:pPr>
        <w:spacing w:line="360" w:lineRule="auto"/>
        <w:rPr>
          <w:rFonts w:ascii="Arial" w:hAnsi="Arial" w:cs="Arial"/>
        </w:rPr>
      </w:pPr>
      <w:r w:rsidRPr="008475C1">
        <w:rPr>
          <w:rFonts w:ascii="Arial" w:hAnsi="Arial" w:cs="Arial"/>
        </w:rPr>
        <w:t xml:space="preserve">The prevalence of type 2 diabetes rises with age, yet younger people are developing the disease because of sedentary lifestyles and obesity, </w:t>
      </w:r>
      <w:proofErr w:type="gramStart"/>
      <w:r w:rsidRPr="008475C1">
        <w:rPr>
          <w:rFonts w:ascii="Arial" w:hAnsi="Arial" w:cs="Arial"/>
        </w:rPr>
        <w:t>in particular among</w:t>
      </w:r>
      <w:proofErr w:type="gramEnd"/>
      <w:r w:rsidRPr="008475C1">
        <w:rPr>
          <w:rFonts w:ascii="Arial" w:hAnsi="Arial" w:cs="Arial"/>
        </w:rPr>
        <w:t xml:space="preserve"> children. Ethnicity is another key risk determinant as Asians, Africans and Caribbean Hispanics have a higher genetic predisposition to insulin resistance. Furthermore, the risk of having T2D is compounded by concomitant diseases/life-style factors including hypertension, dyslipidaemia and polycystic ovary syndrome (PCOS), as well as a history of gestational diabetes mellitus.</w:t>
      </w:r>
    </w:p>
    <w:p w14:paraId="6F0B1133" w14:textId="77777777" w:rsidR="006E5398" w:rsidRPr="008475C1" w:rsidRDefault="006E5398" w:rsidP="008475C1">
      <w:pPr>
        <w:spacing w:line="360" w:lineRule="auto"/>
        <w:rPr>
          <w:rFonts w:ascii="Arial" w:hAnsi="Arial" w:cs="Arial"/>
        </w:rPr>
      </w:pPr>
    </w:p>
    <w:p w14:paraId="0776DDC1" w14:textId="77777777" w:rsidR="006D3199" w:rsidRPr="008475C1" w:rsidRDefault="006D3199" w:rsidP="008475C1">
      <w:pPr>
        <w:spacing w:line="360" w:lineRule="auto"/>
        <w:rPr>
          <w:rFonts w:ascii="Arial" w:hAnsi="Arial" w:cs="Arial"/>
          <w:b/>
          <w:bCs/>
        </w:rPr>
      </w:pPr>
      <w:bookmarkStart w:id="3" w:name="_Hlk213606661"/>
      <w:r w:rsidRPr="008475C1">
        <w:rPr>
          <w:rFonts w:ascii="Arial" w:hAnsi="Arial" w:cs="Arial"/>
          <w:b/>
          <w:bCs/>
        </w:rPr>
        <w:lastRenderedPageBreak/>
        <w:t>Management of Type 2 Diabetes</w:t>
      </w:r>
    </w:p>
    <w:bookmarkEnd w:id="3"/>
    <w:p w14:paraId="7625F792" w14:textId="77777777" w:rsidR="006D3199" w:rsidRPr="008475C1" w:rsidRDefault="006D3199" w:rsidP="008475C1">
      <w:pPr>
        <w:spacing w:line="360" w:lineRule="auto"/>
        <w:rPr>
          <w:rFonts w:ascii="Arial" w:hAnsi="Arial" w:cs="Arial"/>
        </w:rPr>
      </w:pPr>
    </w:p>
    <w:p w14:paraId="00037E2D" w14:textId="77777777" w:rsidR="006E5398" w:rsidRPr="008475C1" w:rsidRDefault="006E5398" w:rsidP="008475C1">
      <w:pPr>
        <w:spacing w:line="360" w:lineRule="auto"/>
        <w:rPr>
          <w:rFonts w:ascii="Arial" w:hAnsi="Arial" w:cs="Arial"/>
        </w:rPr>
      </w:pPr>
    </w:p>
    <w:p w14:paraId="2997A0AA" w14:textId="419158AB" w:rsidR="006D3199" w:rsidRPr="008475C1" w:rsidRDefault="006D3199" w:rsidP="008475C1">
      <w:pPr>
        <w:spacing w:line="360" w:lineRule="auto"/>
        <w:rPr>
          <w:rFonts w:ascii="Arial" w:hAnsi="Arial" w:cs="Arial"/>
        </w:rPr>
      </w:pPr>
      <w:r w:rsidRPr="008475C1">
        <w:rPr>
          <w:rFonts w:ascii="Arial" w:hAnsi="Arial" w:cs="Arial"/>
        </w:rPr>
        <w:t>The management of type 2 diabetes can be done with preventive measures, as well as therapeutic tactics post diagnosis. At the person level, management generally also entails lifestyle changes—diet, physical activity and weight control—and medications when appropriate. First-line pharmacotherapy often consists of metformin, which is beneficial for reducing blood glucose and enhancing insulin sensitivity (NICE, 2022).</w:t>
      </w:r>
    </w:p>
    <w:p w14:paraId="38FB60B7" w14:textId="77777777" w:rsidR="006D3199" w:rsidRPr="008475C1" w:rsidRDefault="006D3199" w:rsidP="008475C1">
      <w:pPr>
        <w:spacing w:line="360" w:lineRule="auto"/>
        <w:rPr>
          <w:rFonts w:ascii="Arial" w:hAnsi="Arial" w:cs="Arial"/>
        </w:rPr>
      </w:pPr>
    </w:p>
    <w:p w14:paraId="1EBA26D9" w14:textId="3EEF7375" w:rsidR="006D3199" w:rsidRPr="008475C1" w:rsidRDefault="006D3199" w:rsidP="008475C1">
      <w:pPr>
        <w:spacing w:line="360" w:lineRule="auto"/>
        <w:rPr>
          <w:rFonts w:ascii="Arial" w:hAnsi="Arial" w:cs="Arial"/>
        </w:rPr>
      </w:pPr>
      <w:r w:rsidRPr="008475C1">
        <w:rPr>
          <w:rFonts w:ascii="Arial" w:hAnsi="Arial" w:cs="Arial"/>
        </w:rPr>
        <w:t xml:space="preserve">People will do what they are told. But, left to their own devices, people with diabetes are bombarded by confusing dietary advice.' Proper education programs - such as the NHS's DESMOND (Diabetes Education and Self-Management for Ongoing and Newly Diagnosed) - can help people better understand their condition and make informed </w:t>
      </w:r>
      <w:r w:rsidR="009F0869" w:rsidRPr="008475C1">
        <w:rPr>
          <w:rFonts w:ascii="Arial" w:hAnsi="Arial" w:cs="Arial"/>
        </w:rPr>
        <w:t xml:space="preserve">choices. </w:t>
      </w:r>
      <w:r w:rsidRPr="008475C1">
        <w:rPr>
          <w:rFonts w:ascii="Arial" w:hAnsi="Arial" w:cs="Arial"/>
        </w:rPr>
        <w:t xml:space="preserve"> These interventions are beneficial to glycaemic control and quality of life (Davies et al., 2008).</w:t>
      </w:r>
    </w:p>
    <w:p w14:paraId="6671088E" w14:textId="77777777" w:rsidR="006D3199" w:rsidRPr="008475C1" w:rsidRDefault="006D3199" w:rsidP="008475C1">
      <w:pPr>
        <w:spacing w:line="360" w:lineRule="auto"/>
        <w:rPr>
          <w:rFonts w:ascii="Arial" w:hAnsi="Arial" w:cs="Arial"/>
        </w:rPr>
      </w:pPr>
    </w:p>
    <w:p w14:paraId="1962127E" w14:textId="77777777" w:rsidR="006D3199" w:rsidRPr="008475C1" w:rsidRDefault="006D3199" w:rsidP="008475C1">
      <w:pPr>
        <w:spacing w:line="360" w:lineRule="auto"/>
        <w:rPr>
          <w:rFonts w:ascii="Arial" w:hAnsi="Arial" w:cs="Arial"/>
        </w:rPr>
      </w:pPr>
      <w:r w:rsidRPr="008475C1">
        <w:rPr>
          <w:rFonts w:ascii="Arial" w:hAnsi="Arial" w:cs="Arial"/>
        </w:rPr>
        <w:t>Population-based approaches, such as the NHS Diabetes Prevention Programme (NDPP), have also been advocated by UK government and NHS. This is a programme that provides help for those with a strong chance of getting diabetes in the form of mentoring on lifestyle and diet as well as exercise. The NDPP has helped tens of thousands of people lower their risk (Public Health England, 2020).</w:t>
      </w:r>
    </w:p>
    <w:p w14:paraId="6D5E7939" w14:textId="77777777" w:rsidR="006D3199" w:rsidRPr="008475C1" w:rsidRDefault="006D3199" w:rsidP="008475C1">
      <w:pPr>
        <w:spacing w:line="360" w:lineRule="auto"/>
        <w:rPr>
          <w:rFonts w:ascii="Arial" w:hAnsi="Arial" w:cs="Arial"/>
        </w:rPr>
      </w:pPr>
      <w:r w:rsidRPr="008475C1">
        <w:rPr>
          <w:rFonts w:ascii="Arial" w:hAnsi="Arial" w:cs="Arial"/>
        </w:rPr>
        <w:t>And, of course, there are technology responses to (mitigate disease spread). There are now continuous glucose monitors (CGM), mobile health apps and tele-consultation to better monitor and for compliance. Yet, such resources might not be available according to geographic and socio-economic differences.</w:t>
      </w:r>
    </w:p>
    <w:p w14:paraId="094EA76A" w14:textId="77777777" w:rsidR="006D3199" w:rsidRPr="008475C1" w:rsidRDefault="006D3199" w:rsidP="008475C1">
      <w:pPr>
        <w:spacing w:line="360" w:lineRule="auto"/>
        <w:rPr>
          <w:rFonts w:ascii="Arial" w:hAnsi="Arial" w:cs="Arial"/>
        </w:rPr>
      </w:pPr>
      <w:r w:rsidRPr="008475C1">
        <w:rPr>
          <w:rFonts w:ascii="Arial" w:hAnsi="Arial" w:cs="Arial"/>
        </w:rPr>
        <w:t xml:space="preserve">However, obstacles to optimal management </w:t>
      </w:r>
      <w:proofErr w:type="gramStart"/>
      <w:r w:rsidRPr="008475C1">
        <w:rPr>
          <w:rFonts w:ascii="Arial" w:hAnsi="Arial" w:cs="Arial"/>
        </w:rPr>
        <w:t>still persist</w:t>
      </w:r>
      <w:proofErr w:type="gramEnd"/>
      <w:r w:rsidRPr="008475C1">
        <w:rPr>
          <w:rFonts w:ascii="Arial" w:hAnsi="Arial" w:cs="Arial"/>
        </w:rPr>
        <w:t>. A lot of people have a hard time sticking with a dietary plan or taking pills. Psychological comorbidities as stress, anxiety and depression contribute negatively to disease control (Katon et al., 2010). Long-term management should be in the care of a multidisciplinary team, including family physicians (FPs), nurses, dietitians, psychologists and community workers.</w:t>
      </w:r>
    </w:p>
    <w:p w14:paraId="29793A77" w14:textId="77777777" w:rsidR="006D3199" w:rsidRPr="008475C1" w:rsidRDefault="006D3199" w:rsidP="008475C1">
      <w:pPr>
        <w:spacing w:line="360" w:lineRule="auto"/>
        <w:rPr>
          <w:rFonts w:ascii="Arial" w:hAnsi="Arial" w:cs="Arial"/>
        </w:rPr>
      </w:pPr>
    </w:p>
    <w:p w14:paraId="2FF45B3C" w14:textId="77777777" w:rsidR="00FF0919" w:rsidRPr="008475C1" w:rsidRDefault="00FF0919" w:rsidP="008475C1">
      <w:pPr>
        <w:spacing w:line="360" w:lineRule="auto"/>
        <w:rPr>
          <w:rFonts w:ascii="Arial" w:hAnsi="Arial" w:cs="Arial"/>
        </w:rPr>
      </w:pPr>
    </w:p>
    <w:p w14:paraId="0FA24B78" w14:textId="77777777" w:rsidR="002364D3" w:rsidRDefault="002364D3" w:rsidP="008475C1">
      <w:pPr>
        <w:spacing w:line="360" w:lineRule="auto"/>
        <w:rPr>
          <w:rFonts w:ascii="Arial" w:hAnsi="Arial" w:cs="Arial"/>
          <w:b/>
          <w:bCs/>
        </w:rPr>
      </w:pPr>
      <w:bookmarkStart w:id="4" w:name="_Hlk213606769"/>
    </w:p>
    <w:p w14:paraId="2AC4C079" w14:textId="782A739D" w:rsidR="006D3199" w:rsidRPr="008475C1" w:rsidRDefault="006D3199" w:rsidP="008475C1">
      <w:pPr>
        <w:spacing w:line="360" w:lineRule="auto"/>
        <w:rPr>
          <w:rFonts w:ascii="Arial" w:hAnsi="Arial" w:cs="Arial"/>
          <w:b/>
          <w:bCs/>
        </w:rPr>
      </w:pPr>
      <w:r w:rsidRPr="008475C1">
        <w:rPr>
          <w:rFonts w:ascii="Arial" w:hAnsi="Arial" w:cs="Arial"/>
          <w:b/>
          <w:bCs/>
        </w:rPr>
        <w:t>Maintaining the health and wellbeing of affected individuals and their family members</w:t>
      </w:r>
    </w:p>
    <w:bookmarkEnd w:id="4"/>
    <w:p w14:paraId="5918A23F" w14:textId="77777777" w:rsidR="006D3199" w:rsidRPr="008475C1" w:rsidRDefault="006D3199" w:rsidP="008475C1">
      <w:pPr>
        <w:spacing w:line="360" w:lineRule="auto"/>
        <w:rPr>
          <w:rFonts w:ascii="Arial" w:hAnsi="Arial" w:cs="Arial"/>
        </w:rPr>
      </w:pPr>
    </w:p>
    <w:p w14:paraId="750CF540" w14:textId="77777777" w:rsidR="006E5398" w:rsidRPr="008475C1" w:rsidRDefault="006E5398" w:rsidP="008475C1">
      <w:pPr>
        <w:spacing w:line="360" w:lineRule="auto"/>
        <w:rPr>
          <w:rFonts w:ascii="Arial" w:hAnsi="Arial" w:cs="Arial"/>
        </w:rPr>
      </w:pPr>
    </w:p>
    <w:p w14:paraId="21151EE2" w14:textId="1EEFEABC" w:rsidR="006D3199" w:rsidRPr="008475C1" w:rsidRDefault="006D3199" w:rsidP="008475C1">
      <w:pPr>
        <w:spacing w:line="360" w:lineRule="auto"/>
        <w:rPr>
          <w:rFonts w:ascii="Arial" w:hAnsi="Arial" w:cs="Arial"/>
        </w:rPr>
      </w:pPr>
      <w:r w:rsidRPr="008475C1">
        <w:rPr>
          <w:rFonts w:ascii="Arial" w:hAnsi="Arial" w:cs="Arial"/>
        </w:rPr>
        <w:t xml:space="preserve">Psychological, emotional and social effects of Type 2 diabetes </w:t>
      </w:r>
      <w:r w:rsidR="009F0869" w:rsidRPr="008475C1">
        <w:rPr>
          <w:rFonts w:ascii="Arial" w:hAnsi="Arial" w:cs="Arial"/>
        </w:rPr>
        <w:t>in</w:t>
      </w:r>
      <w:r w:rsidRPr="008475C1">
        <w:rPr>
          <w:rFonts w:ascii="Arial" w:hAnsi="Arial" w:cs="Arial"/>
        </w:rPr>
        <w:t xml:space="preserve"> this way not only does Type 2 diabetes affect how we think and feel</w:t>
      </w:r>
      <w:r w:rsidR="000C2ACE" w:rsidRPr="008475C1">
        <w:rPr>
          <w:rFonts w:ascii="Arial" w:hAnsi="Arial" w:cs="Arial"/>
        </w:rPr>
        <w:t>.</w:t>
      </w:r>
      <w:r w:rsidRPr="008475C1">
        <w:rPr>
          <w:rFonts w:ascii="Arial" w:hAnsi="Arial" w:cs="Arial"/>
        </w:rPr>
        <w:t xml:space="preserve"> </w:t>
      </w:r>
      <w:r w:rsidR="000C2ACE" w:rsidRPr="008475C1">
        <w:rPr>
          <w:rFonts w:ascii="Arial" w:hAnsi="Arial" w:cs="Arial"/>
        </w:rPr>
        <w:t>I</w:t>
      </w:r>
      <w:r w:rsidRPr="008475C1">
        <w:rPr>
          <w:rFonts w:ascii="Arial" w:hAnsi="Arial" w:cs="Arial"/>
        </w:rPr>
        <w:t>t also impinges on our overall sense of well-being. For many, chronic stress results from the pressures of living with a long-term health condition. Enter dietary restrictions, medication schedules, constant monitoring and the fear complications. Diabetes distress refers to emotional burden experienced in the management of the disease and is present in as many as 40% of people with diabetes (Fisher et al., 2010).</w:t>
      </w:r>
    </w:p>
    <w:p w14:paraId="424E8F54" w14:textId="77777777" w:rsidR="006D3199" w:rsidRPr="008475C1" w:rsidRDefault="006D3199" w:rsidP="008475C1">
      <w:pPr>
        <w:spacing w:line="360" w:lineRule="auto"/>
        <w:rPr>
          <w:rFonts w:ascii="Arial" w:hAnsi="Arial" w:cs="Arial"/>
        </w:rPr>
      </w:pPr>
    </w:p>
    <w:p w14:paraId="5ADD7171" w14:textId="61F69DBB" w:rsidR="006D3199" w:rsidRPr="008475C1" w:rsidRDefault="006D3199" w:rsidP="008475C1">
      <w:pPr>
        <w:spacing w:line="360" w:lineRule="auto"/>
        <w:rPr>
          <w:rFonts w:ascii="Arial" w:hAnsi="Arial" w:cs="Arial"/>
        </w:rPr>
      </w:pPr>
      <w:r w:rsidRPr="008475C1">
        <w:rPr>
          <w:rFonts w:ascii="Arial" w:hAnsi="Arial" w:cs="Arial"/>
        </w:rPr>
        <w:t xml:space="preserve">Mental disorders such as depression and anxiety are five times more prevalent among individuals with </w:t>
      </w:r>
      <w:r w:rsidR="009F0869" w:rsidRPr="008475C1">
        <w:rPr>
          <w:rFonts w:ascii="Arial" w:hAnsi="Arial" w:cs="Arial"/>
        </w:rPr>
        <w:t>diabetes and</w:t>
      </w:r>
      <w:r w:rsidRPr="008475C1">
        <w:rPr>
          <w:rFonts w:ascii="Arial" w:hAnsi="Arial" w:cs="Arial"/>
        </w:rPr>
        <w:t xml:space="preserve"> are associated with diminished self-management </w:t>
      </w:r>
      <w:r w:rsidR="009F0869" w:rsidRPr="008475C1">
        <w:rPr>
          <w:rFonts w:ascii="Arial" w:hAnsi="Arial" w:cs="Arial"/>
        </w:rPr>
        <w:t>behaviour</w:t>
      </w:r>
      <w:r w:rsidRPr="008475C1">
        <w:rPr>
          <w:rFonts w:ascii="Arial" w:hAnsi="Arial" w:cs="Arial"/>
        </w:rPr>
        <w:t xml:space="preserve"> and escalated complication rates (Katon et al., 2010). Social support is what makes the difference. Family implication and support can increase adherence to treatment and emotional resistance. This can, however, put pressure on carers to feel emotionally or financially responsible for those they are caring for, especially if they have other commitments.</w:t>
      </w:r>
    </w:p>
    <w:p w14:paraId="7C55D36A" w14:textId="77777777" w:rsidR="006D3199" w:rsidRPr="008475C1" w:rsidRDefault="006D3199" w:rsidP="008475C1">
      <w:pPr>
        <w:spacing w:line="360" w:lineRule="auto"/>
        <w:rPr>
          <w:rFonts w:ascii="Arial" w:hAnsi="Arial" w:cs="Arial"/>
        </w:rPr>
      </w:pPr>
    </w:p>
    <w:p w14:paraId="039C81C6" w14:textId="77777777" w:rsidR="006D3199" w:rsidRPr="008475C1" w:rsidRDefault="006D3199" w:rsidP="008475C1">
      <w:pPr>
        <w:spacing w:line="360" w:lineRule="auto"/>
        <w:rPr>
          <w:rFonts w:ascii="Arial" w:hAnsi="Arial" w:cs="Arial"/>
        </w:rPr>
      </w:pPr>
      <w:r w:rsidRPr="008475C1">
        <w:rPr>
          <w:rFonts w:ascii="Arial" w:hAnsi="Arial" w:cs="Arial"/>
        </w:rPr>
        <w:t>The socioeconomic status is a powerful stratifying factor on the outcome of T2DM. Individuals in disadvantaged areas are at a greater risk of developing the disease, being diagnosed late and experiencing worse outcomes (Diabetes UK 2019). This could be associated with food insecurity, no access to health care services and limited possibilities of performing physical activities. Health literacy also affects an individual's capacity to comprehend and take control over their condition. Poorer glycaemic control (Schillinger et al., 2002) and more hospitalisations are associated with lower health literacy.</w:t>
      </w:r>
    </w:p>
    <w:p w14:paraId="262B2A93" w14:textId="77777777" w:rsidR="006D3199" w:rsidRPr="008475C1" w:rsidRDefault="006D3199" w:rsidP="008475C1">
      <w:pPr>
        <w:spacing w:line="360" w:lineRule="auto"/>
        <w:rPr>
          <w:rFonts w:ascii="Arial" w:hAnsi="Arial" w:cs="Arial"/>
        </w:rPr>
      </w:pPr>
    </w:p>
    <w:p w14:paraId="1707361C" w14:textId="77777777" w:rsidR="0078471C" w:rsidRPr="008475C1" w:rsidRDefault="006D3199" w:rsidP="008475C1">
      <w:pPr>
        <w:spacing w:line="360" w:lineRule="auto"/>
        <w:rPr>
          <w:rFonts w:ascii="Arial" w:hAnsi="Arial" w:cs="Arial"/>
        </w:rPr>
      </w:pPr>
      <w:r w:rsidRPr="008475C1">
        <w:rPr>
          <w:rFonts w:ascii="Arial" w:hAnsi="Arial" w:cs="Arial"/>
        </w:rPr>
        <w:t>Cultural aspects may also affect the way people live with diabetes. In certain regions, discrimination can prevent open dialogue about the disease. Food likes and dislikes,</w:t>
      </w:r>
    </w:p>
    <w:p w14:paraId="610D123B" w14:textId="23CB691C" w:rsidR="006D3199" w:rsidRPr="008475C1" w:rsidRDefault="006D3199" w:rsidP="008475C1">
      <w:pPr>
        <w:spacing w:line="360" w:lineRule="auto"/>
        <w:rPr>
          <w:rFonts w:ascii="Arial" w:hAnsi="Arial" w:cs="Arial"/>
        </w:rPr>
      </w:pPr>
      <w:r w:rsidRPr="008475C1">
        <w:rPr>
          <w:rFonts w:ascii="Arial" w:hAnsi="Arial" w:cs="Arial"/>
        </w:rPr>
        <w:t xml:space="preserve"> as well as cultural beliefs, can impact on a person’s readiness to comply with </w:t>
      </w:r>
      <w:r w:rsidR="0078471C" w:rsidRPr="008475C1">
        <w:rPr>
          <w:rFonts w:ascii="Arial" w:hAnsi="Arial" w:cs="Arial"/>
        </w:rPr>
        <w:t>therapies</w:t>
      </w:r>
      <w:r w:rsidRPr="008475C1">
        <w:rPr>
          <w:rFonts w:ascii="Arial" w:hAnsi="Arial" w:cs="Arial"/>
        </w:rPr>
        <w:t xml:space="preserve"> or lifestyle modifications. Education and interventions need to be </w:t>
      </w:r>
      <w:r w:rsidR="009F0869" w:rsidRPr="008475C1">
        <w:rPr>
          <w:rFonts w:ascii="Arial" w:hAnsi="Arial" w:cs="Arial"/>
        </w:rPr>
        <w:t>culture specific</w:t>
      </w:r>
      <w:r w:rsidRPr="008475C1">
        <w:rPr>
          <w:rFonts w:ascii="Arial" w:hAnsi="Arial" w:cs="Arial"/>
        </w:rPr>
        <w:t>.</w:t>
      </w:r>
    </w:p>
    <w:p w14:paraId="4D81508D" w14:textId="77777777" w:rsidR="006D3199" w:rsidRPr="008475C1" w:rsidRDefault="006D3199" w:rsidP="008475C1">
      <w:pPr>
        <w:spacing w:line="360" w:lineRule="auto"/>
        <w:rPr>
          <w:rFonts w:ascii="Arial" w:hAnsi="Arial" w:cs="Arial"/>
        </w:rPr>
      </w:pPr>
    </w:p>
    <w:p w14:paraId="74FC195F" w14:textId="77777777" w:rsidR="006D3199" w:rsidRPr="008475C1" w:rsidRDefault="006D3199" w:rsidP="008475C1">
      <w:pPr>
        <w:spacing w:line="360" w:lineRule="auto"/>
        <w:rPr>
          <w:rFonts w:ascii="Arial" w:hAnsi="Arial" w:cs="Arial"/>
        </w:rPr>
      </w:pPr>
      <w:r w:rsidRPr="008475C1">
        <w:rPr>
          <w:rFonts w:ascii="Arial" w:hAnsi="Arial" w:cs="Arial"/>
        </w:rPr>
        <w:t>In families with a parent with type 2 diabetes, children and adolescents are also impacted indirectly. They might engage in unhealthy lifestyle habits or find the process of caring a heavy load. On the other hand, they can also be positively affected by positive health behaviour of the family.</w:t>
      </w:r>
    </w:p>
    <w:p w14:paraId="06663DC9" w14:textId="77777777" w:rsidR="006D3199" w:rsidRPr="008475C1" w:rsidRDefault="006D3199" w:rsidP="008475C1">
      <w:pPr>
        <w:spacing w:line="360" w:lineRule="auto"/>
        <w:rPr>
          <w:rFonts w:ascii="Arial" w:hAnsi="Arial" w:cs="Arial"/>
          <w:b/>
          <w:bCs/>
        </w:rPr>
      </w:pPr>
    </w:p>
    <w:p w14:paraId="58877915" w14:textId="77777777" w:rsidR="00FF0919" w:rsidRPr="008475C1" w:rsidRDefault="00FF0919" w:rsidP="008475C1">
      <w:pPr>
        <w:spacing w:line="360" w:lineRule="auto"/>
        <w:rPr>
          <w:rFonts w:ascii="Arial" w:hAnsi="Arial" w:cs="Arial"/>
          <w:b/>
          <w:bCs/>
        </w:rPr>
      </w:pPr>
    </w:p>
    <w:p w14:paraId="1B5D0DA1" w14:textId="57C3129F" w:rsidR="006D3199" w:rsidRPr="008475C1" w:rsidRDefault="00A96BE0" w:rsidP="008475C1">
      <w:pPr>
        <w:spacing w:line="360" w:lineRule="auto"/>
        <w:rPr>
          <w:rFonts w:ascii="Arial" w:hAnsi="Arial" w:cs="Arial"/>
          <w:b/>
          <w:bCs/>
        </w:rPr>
      </w:pPr>
      <w:bookmarkStart w:id="5" w:name="_Hlk213606909"/>
      <w:bookmarkStart w:id="6" w:name="_Hlk213221745"/>
      <w:bookmarkEnd w:id="0"/>
      <w:r w:rsidRPr="008475C1">
        <w:rPr>
          <w:rFonts w:ascii="Arial" w:hAnsi="Arial" w:cs="Arial"/>
          <w:b/>
          <w:bCs/>
        </w:rPr>
        <w:t>Practical Steps for Professionals to Enhance Wellbeing</w:t>
      </w:r>
    </w:p>
    <w:bookmarkEnd w:id="5"/>
    <w:p w14:paraId="5BE0A983" w14:textId="77777777" w:rsidR="006D3199" w:rsidRPr="008475C1" w:rsidRDefault="006D3199" w:rsidP="008475C1">
      <w:pPr>
        <w:spacing w:line="360" w:lineRule="auto"/>
        <w:rPr>
          <w:rFonts w:ascii="Arial" w:hAnsi="Arial" w:cs="Arial"/>
        </w:rPr>
      </w:pPr>
    </w:p>
    <w:p w14:paraId="1008CDC8" w14:textId="77777777" w:rsidR="00FF0919" w:rsidRPr="008475C1" w:rsidRDefault="00FF0919" w:rsidP="008475C1">
      <w:pPr>
        <w:spacing w:line="360" w:lineRule="auto"/>
        <w:rPr>
          <w:rFonts w:ascii="Arial" w:hAnsi="Arial" w:cs="Arial"/>
        </w:rPr>
      </w:pPr>
    </w:p>
    <w:p w14:paraId="33EF5E0F" w14:textId="77777777" w:rsidR="003D49EE" w:rsidRPr="008475C1" w:rsidRDefault="003D49EE" w:rsidP="008475C1">
      <w:pPr>
        <w:spacing w:line="360" w:lineRule="auto"/>
        <w:rPr>
          <w:rFonts w:ascii="Arial" w:hAnsi="Arial" w:cs="Arial"/>
        </w:rPr>
      </w:pPr>
      <w:r w:rsidRPr="008475C1">
        <w:rPr>
          <w:rFonts w:ascii="Arial" w:hAnsi="Arial" w:cs="Arial"/>
        </w:rPr>
        <w:t>The role of health care professionals in the management of type 2 diabetes and patient well-being is crucial. Firstly, early diagnosis and screening of high-risk individuals (obese, over 40 or with a positive family history) can prevent associated complications. Also, care should be person-centred where patients are involved as engagement and outcome are enhanced when meeting individual needs and preferences (NICE, 2022). There is also the need for integrated care models, where multidisciplinary teams (general practitioners, diabetes nurse educators, dietitians and mental health workers) work together to provide all levels of support. Slum-based outreach and domiciliary visits can also increase access for marginalised groups.</w:t>
      </w:r>
    </w:p>
    <w:p w14:paraId="1BE02C30" w14:textId="3848D367" w:rsidR="006E5398" w:rsidRPr="008475C1" w:rsidRDefault="003D49EE" w:rsidP="008475C1">
      <w:pPr>
        <w:spacing w:line="360" w:lineRule="auto"/>
        <w:rPr>
          <w:rFonts w:ascii="Arial" w:hAnsi="Arial" w:cs="Arial"/>
        </w:rPr>
      </w:pPr>
      <w:r w:rsidRPr="008475C1">
        <w:rPr>
          <w:rFonts w:ascii="Arial" w:hAnsi="Arial" w:cs="Arial"/>
        </w:rPr>
        <w:t xml:space="preserve"> Additionally, regular psychological screening for depression and anxiety allows early intervention. Similarly, empowerment and education through digital tools as well as community workshops can lead to self-efficacy, while the use of written information, interpreters and health coaches can help reduce confusion. Finally, eliminating health disparities should be a priority, with targeted funding and policy support for high-need areas. Partnership between community health workers, government authorities and local community leaders may provide for equitable access to services as well as sustainable enhancement in management of diabetes and overall wellbeing.</w:t>
      </w:r>
      <w:bookmarkEnd w:id="1"/>
      <w:bookmarkEnd w:id="6"/>
    </w:p>
    <w:p w14:paraId="20F07271" w14:textId="77777777" w:rsidR="006E5398" w:rsidRPr="008475C1" w:rsidRDefault="006E5398" w:rsidP="008475C1">
      <w:pPr>
        <w:spacing w:line="360" w:lineRule="auto"/>
        <w:rPr>
          <w:rFonts w:ascii="Arial" w:hAnsi="Arial" w:cs="Arial"/>
          <w:b/>
          <w:bCs/>
          <w:sz w:val="28"/>
          <w:szCs w:val="28"/>
        </w:rPr>
      </w:pPr>
    </w:p>
    <w:p w14:paraId="076499F5" w14:textId="77777777" w:rsidR="00FF0919" w:rsidRDefault="00FF0919" w:rsidP="00A96BE0">
      <w:pPr>
        <w:rPr>
          <w:rFonts w:ascii="Arial" w:hAnsi="Arial" w:cs="Arial"/>
          <w:b/>
          <w:bCs/>
          <w:sz w:val="28"/>
          <w:szCs w:val="28"/>
        </w:rPr>
      </w:pPr>
    </w:p>
    <w:p w14:paraId="3A2482B6" w14:textId="77777777" w:rsidR="002364D3" w:rsidRDefault="002364D3" w:rsidP="00A96BE0">
      <w:pPr>
        <w:rPr>
          <w:rFonts w:ascii="Arial" w:hAnsi="Arial" w:cs="Arial"/>
          <w:b/>
          <w:bCs/>
          <w:sz w:val="28"/>
          <w:szCs w:val="28"/>
        </w:rPr>
      </w:pPr>
    </w:p>
    <w:p w14:paraId="072250BF" w14:textId="77777777" w:rsidR="002364D3" w:rsidRDefault="002364D3" w:rsidP="00A96BE0">
      <w:pPr>
        <w:rPr>
          <w:rFonts w:ascii="Arial" w:hAnsi="Arial" w:cs="Arial"/>
          <w:b/>
          <w:bCs/>
          <w:sz w:val="28"/>
          <w:szCs w:val="28"/>
        </w:rPr>
      </w:pPr>
    </w:p>
    <w:p w14:paraId="3BC7B9AA" w14:textId="77777777" w:rsidR="002364D3" w:rsidRDefault="002364D3" w:rsidP="00A96BE0">
      <w:pPr>
        <w:rPr>
          <w:rFonts w:ascii="Arial" w:hAnsi="Arial" w:cs="Arial"/>
          <w:b/>
          <w:bCs/>
          <w:sz w:val="28"/>
          <w:szCs w:val="28"/>
        </w:rPr>
      </w:pPr>
    </w:p>
    <w:p w14:paraId="59EBA02E" w14:textId="4A806C4E" w:rsidR="00A96BE0" w:rsidRPr="006E5398" w:rsidRDefault="00A96BE0" w:rsidP="00A96BE0">
      <w:pPr>
        <w:rPr>
          <w:rFonts w:ascii="Arial" w:hAnsi="Arial" w:cs="Arial"/>
          <w:b/>
          <w:bCs/>
          <w:sz w:val="28"/>
          <w:szCs w:val="28"/>
        </w:rPr>
      </w:pPr>
      <w:r w:rsidRPr="006E5398">
        <w:rPr>
          <w:rFonts w:ascii="Arial" w:hAnsi="Arial" w:cs="Arial"/>
          <w:b/>
          <w:bCs/>
          <w:sz w:val="28"/>
          <w:szCs w:val="28"/>
        </w:rPr>
        <w:t>Conclusio</w:t>
      </w:r>
      <w:r w:rsidR="006E5398" w:rsidRPr="006E5398">
        <w:rPr>
          <w:rFonts w:ascii="Arial" w:hAnsi="Arial" w:cs="Arial"/>
          <w:b/>
          <w:bCs/>
          <w:sz w:val="28"/>
          <w:szCs w:val="28"/>
        </w:rPr>
        <w:t>n</w:t>
      </w:r>
    </w:p>
    <w:p w14:paraId="0AE84D0F" w14:textId="77777777" w:rsidR="00FF0919" w:rsidRDefault="00FF0919" w:rsidP="00A96BE0">
      <w:pPr>
        <w:rPr>
          <w:rFonts w:ascii="Arial" w:hAnsi="Arial" w:cs="Arial"/>
        </w:rPr>
      </w:pPr>
    </w:p>
    <w:p w14:paraId="3F6CDC3A" w14:textId="587599C2" w:rsidR="00A96BE0" w:rsidRPr="00A96BE0" w:rsidRDefault="00A96BE0" w:rsidP="006E5398">
      <w:pPr>
        <w:spacing w:line="360" w:lineRule="auto"/>
        <w:rPr>
          <w:rFonts w:ascii="Arial" w:hAnsi="Arial" w:cs="Arial"/>
        </w:rPr>
      </w:pPr>
      <w:r w:rsidRPr="00A96BE0">
        <w:rPr>
          <w:rFonts w:ascii="Arial" w:hAnsi="Arial" w:cs="Arial"/>
        </w:rPr>
        <w:t>Type 2 diabetes is a chronic condition with devastating health, social and economic implications. With increasing incidence worldwide and in the UK, it is a matter demanding immediate attention from both healthcare systems and society at large. It impacts physical health, but also mental health, family life and community vitality.</w:t>
      </w:r>
    </w:p>
    <w:p w14:paraId="74498FF8" w14:textId="77777777" w:rsidR="00A96BE0" w:rsidRPr="00A96BE0" w:rsidRDefault="00A96BE0" w:rsidP="006E5398">
      <w:pPr>
        <w:spacing w:line="360" w:lineRule="auto"/>
        <w:rPr>
          <w:rFonts w:ascii="Arial" w:hAnsi="Arial" w:cs="Arial"/>
        </w:rPr>
      </w:pPr>
      <w:r w:rsidRPr="00A96BE0">
        <w:rPr>
          <w:rFonts w:ascii="Arial" w:hAnsi="Arial" w:cs="Arial"/>
        </w:rPr>
        <w:t>Proper leadership involves personal ownership, professional help, and systemic change. Primary prevention with lifestyle change, early detection and structured education can alleviate the disease. Socioeconomic and cultural obstacles must however be overcome for a fair access to care.</w:t>
      </w:r>
    </w:p>
    <w:p w14:paraId="3866A673" w14:textId="77777777" w:rsidR="00A96BE0" w:rsidRPr="00A96BE0" w:rsidRDefault="00A96BE0" w:rsidP="006E5398">
      <w:pPr>
        <w:spacing w:line="360" w:lineRule="auto"/>
        <w:rPr>
          <w:rFonts w:ascii="Arial" w:hAnsi="Arial" w:cs="Arial"/>
        </w:rPr>
      </w:pPr>
      <w:r w:rsidRPr="00A96BE0">
        <w:rPr>
          <w:rFonts w:ascii="Arial" w:hAnsi="Arial" w:cs="Arial"/>
        </w:rPr>
        <w:t>Medical personnel should be patient-centred and holistic in their care for persons and their families. This includes better access, the promotion of mental health and addressing health literacy. Type 2 diabetes is preventable and treatable and, working together, we can reduce its impact on society.</w:t>
      </w:r>
    </w:p>
    <w:p w14:paraId="1CD88D24" w14:textId="77777777" w:rsidR="00A96BE0" w:rsidRDefault="00A96BE0" w:rsidP="00A96BE0">
      <w:pPr>
        <w:rPr>
          <w:rFonts w:ascii="Arial" w:hAnsi="Arial" w:cs="Arial"/>
        </w:rPr>
      </w:pPr>
    </w:p>
    <w:p w14:paraId="354032A6" w14:textId="77777777" w:rsidR="00FF0919" w:rsidRDefault="00FF0919" w:rsidP="00A96BE0">
      <w:pPr>
        <w:rPr>
          <w:rFonts w:ascii="Arial" w:hAnsi="Arial" w:cs="Arial"/>
        </w:rPr>
      </w:pPr>
    </w:p>
    <w:p w14:paraId="1055D7EA" w14:textId="77777777" w:rsidR="00FF0919" w:rsidRPr="00A96BE0" w:rsidRDefault="00FF0919" w:rsidP="00A96BE0">
      <w:pPr>
        <w:rPr>
          <w:rFonts w:ascii="Arial" w:hAnsi="Arial" w:cs="Arial"/>
        </w:rPr>
      </w:pPr>
    </w:p>
    <w:p w14:paraId="6378894E" w14:textId="77777777" w:rsidR="00A96BE0" w:rsidRPr="00A96BE0" w:rsidRDefault="00A96BE0" w:rsidP="00A96BE0">
      <w:pPr>
        <w:rPr>
          <w:rFonts w:ascii="Arial" w:hAnsi="Arial" w:cs="Arial"/>
        </w:rPr>
      </w:pPr>
    </w:p>
    <w:p w14:paraId="68729E4A" w14:textId="3CC6A9E7" w:rsidR="00A96BE0" w:rsidRDefault="001F0FFB" w:rsidP="00A96BE0">
      <w:pPr>
        <w:rPr>
          <w:rFonts w:ascii="Arial" w:hAnsi="Arial" w:cs="Arial"/>
        </w:rPr>
      </w:pPr>
      <w:r>
        <w:rPr>
          <w:noProof/>
        </w:rPr>
        <w:drawing>
          <wp:inline distT="0" distB="0" distL="0" distR="0" wp14:anchorId="2C70CAB3" wp14:editId="0225C19A">
            <wp:extent cx="5731510" cy="2233299"/>
            <wp:effectExtent l="0" t="0" r="2540" b="0"/>
            <wp:docPr id="3" name="Picture 2" descr="Download Joyful Health Inspirational Quote Wallpaper | Wallpap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Joyful Health Inspirational Quote Wallpaper | Wallpapers.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233299"/>
                    </a:xfrm>
                    <a:prstGeom prst="rect">
                      <a:avLst/>
                    </a:prstGeom>
                    <a:noFill/>
                    <a:ln>
                      <a:noFill/>
                    </a:ln>
                  </pic:spPr>
                </pic:pic>
              </a:graphicData>
            </a:graphic>
          </wp:inline>
        </w:drawing>
      </w:r>
    </w:p>
    <w:p w14:paraId="5D0EBD22" w14:textId="77777777" w:rsidR="002B2ADC" w:rsidRDefault="002B2ADC" w:rsidP="00A96BE0">
      <w:pPr>
        <w:rPr>
          <w:rFonts w:ascii="Arial" w:hAnsi="Arial" w:cs="Arial"/>
          <w:b/>
          <w:bCs/>
          <w:sz w:val="28"/>
          <w:szCs w:val="28"/>
        </w:rPr>
      </w:pPr>
    </w:p>
    <w:p w14:paraId="1315D0A5" w14:textId="77777777" w:rsidR="002B2ADC" w:rsidRDefault="002B2ADC" w:rsidP="00A96BE0">
      <w:pPr>
        <w:rPr>
          <w:rFonts w:ascii="Arial" w:hAnsi="Arial" w:cs="Arial"/>
          <w:b/>
          <w:bCs/>
          <w:sz w:val="28"/>
          <w:szCs w:val="28"/>
        </w:rPr>
      </w:pPr>
    </w:p>
    <w:p w14:paraId="4C040A02" w14:textId="77777777" w:rsidR="002B2ADC" w:rsidRDefault="002B2ADC" w:rsidP="00A96BE0">
      <w:pPr>
        <w:rPr>
          <w:rFonts w:ascii="Arial" w:hAnsi="Arial" w:cs="Arial"/>
          <w:b/>
          <w:bCs/>
          <w:sz w:val="28"/>
          <w:szCs w:val="28"/>
        </w:rPr>
      </w:pPr>
    </w:p>
    <w:p w14:paraId="052C1C8E" w14:textId="77777777" w:rsidR="002B2ADC" w:rsidRDefault="002B2ADC" w:rsidP="00A96BE0">
      <w:pPr>
        <w:rPr>
          <w:rFonts w:ascii="Arial" w:hAnsi="Arial" w:cs="Arial"/>
          <w:b/>
          <w:bCs/>
          <w:sz w:val="28"/>
          <w:szCs w:val="28"/>
        </w:rPr>
      </w:pPr>
    </w:p>
    <w:p w14:paraId="0461AAF2" w14:textId="77777777" w:rsidR="002364D3" w:rsidRDefault="002364D3" w:rsidP="00A96BE0">
      <w:pPr>
        <w:rPr>
          <w:rFonts w:ascii="Arial" w:hAnsi="Arial" w:cs="Arial"/>
          <w:b/>
          <w:bCs/>
          <w:sz w:val="28"/>
          <w:szCs w:val="28"/>
        </w:rPr>
      </w:pPr>
    </w:p>
    <w:p w14:paraId="23D6AAF3" w14:textId="77777777" w:rsidR="002364D3" w:rsidRDefault="002364D3" w:rsidP="00A96BE0">
      <w:pPr>
        <w:rPr>
          <w:rFonts w:ascii="Arial" w:hAnsi="Arial" w:cs="Arial"/>
          <w:b/>
          <w:bCs/>
          <w:sz w:val="28"/>
          <w:szCs w:val="28"/>
        </w:rPr>
      </w:pPr>
    </w:p>
    <w:p w14:paraId="3B684045" w14:textId="77777777" w:rsidR="002364D3" w:rsidRDefault="002364D3" w:rsidP="00A96BE0">
      <w:pPr>
        <w:rPr>
          <w:rFonts w:ascii="Arial" w:hAnsi="Arial" w:cs="Arial"/>
          <w:b/>
          <w:bCs/>
          <w:sz w:val="28"/>
          <w:szCs w:val="28"/>
        </w:rPr>
      </w:pPr>
    </w:p>
    <w:p w14:paraId="3D5262EC" w14:textId="77777777" w:rsidR="002364D3" w:rsidRDefault="002364D3" w:rsidP="00A96BE0">
      <w:pPr>
        <w:rPr>
          <w:rFonts w:ascii="Arial" w:hAnsi="Arial" w:cs="Arial"/>
          <w:b/>
          <w:bCs/>
          <w:sz w:val="28"/>
          <w:szCs w:val="28"/>
        </w:rPr>
      </w:pPr>
    </w:p>
    <w:p w14:paraId="5AB4166E" w14:textId="5200D65A" w:rsidR="007138FB" w:rsidRPr="006E5398" w:rsidRDefault="007138FB" w:rsidP="00A96BE0">
      <w:pPr>
        <w:rPr>
          <w:rFonts w:ascii="Arial" w:hAnsi="Arial" w:cs="Arial"/>
          <w:b/>
          <w:bCs/>
          <w:sz w:val="28"/>
          <w:szCs w:val="28"/>
        </w:rPr>
      </w:pPr>
      <w:r w:rsidRPr="006E5398">
        <w:rPr>
          <w:rFonts w:ascii="Arial" w:hAnsi="Arial" w:cs="Arial"/>
          <w:b/>
          <w:bCs/>
          <w:sz w:val="28"/>
          <w:szCs w:val="28"/>
        </w:rPr>
        <w:t>R</w:t>
      </w:r>
      <w:r w:rsidR="006E5398" w:rsidRPr="006E5398">
        <w:rPr>
          <w:rFonts w:ascii="Arial" w:hAnsi="Arial" w:cs="Arial"/>
          <w:b/>
          <w:bCs/>
          <w:sz w:val="28"/>
          <w:szCs w:val="28"/>
        </w:rPr>
        <w:t>eferences</w:t>
      </w:r>
      <w:r w:rsidRPr="006E5398">
        <w:rPr>
          <w:rFonts w:ascii="Arial" w:hAnsi="Arial" w:cs="Arial"/>
          <w:b/>
          <w:bCs/>
          <w:sz w:val="28"/>
          <w:szCs w:val="28"/>
        </w:rPr>
        <w:t>:</w:t>
      </w:r>
    </w:p>
    <w:p w14:paraId="5CC1DA96" w14:textId="77777777" w:rsidR="007138FB" w:rsidRDefault="007138FB" w:rsidP="00A96BE0">
      <w:pPr>
        <w:rPr>
          <w:rFonts w:ascii="Arial" w:hAnsi="Arial" w:cs="Arial"/>
        </w:rPr>
      </w:pPr>
    </w:p>
    <w:p w14:paraId="74E961D4" w14:textId="77777777" w:rsidR="007138FB" w:rsidRPr="007138FB" w:rsidRDefault="007138FB" w:rsidP="007138FB">
      <w:pPr>
        <w:rPr>
          <w:rFonts w:ascii="Arial" w:hAnsi="Arial" w:cs="Arial"/>
        </w:rPr>
      </w:pPr>
      <w:bookmarkStart w:id="7" w:name="_Hlk213608424"/>
      <w:r w:rsidRPr="007138FB">
        <w:rPr>
          <w:rFonts w:ascii="Arial" w:hAnsi="Arial" w:cs="Arial"/>
        </w:rPr>
        <w:t xml:space="preserve">Davies, M.J., Heller, S., Skinner, T.C., Campbell, M.J., Carey, M.E., Cradock, S., </w:t>
      </w:r>
      <w:proofErr w:type="spellStart"/>
      <w:r w:rsidRPr="007138FB">
        <w:rPr>
          <w:rFonts w:ascii="Arial" w:hAnsi="Arial" w:cs="Arial"/>
        </w:rPr>
        <w:t>Dallosso</w:t>
      </w:r>
      <w:proofErr w:type="spellEnd"/>
      <w:r w:rsidRPr="007138FB">
        <w:rPr>
          <w:rFonts w:ascii="Arial" w:hAnsi="Arial" w:cs="Arial"/>
        </w:rPr>
        <w:t xml:space="preserve">, H.M., Daly, H., Doherty, Y., Eaton, S., Fox, C., Oliver, L., </w:t>
      </w:r>
      <w:proofErr w:type="spellStart"/>
      <w:r w:rsidRPr="007138FB">
        <w:rPr>
          <w:rFonts w:ascii="Arial" w:hAnsi="Arial" w:cs="Arial"/>
        </w:rPr>
        <w:t>Rantell</w:t>
      </w:r>
      <w:proofErr w:type="spellEnd"/>
      <w:r w:rsidRPr="007138FB">
        <w:rPr>
          <w:rFonts w:ascii="Arial" w:hAnsi="Arial" w:cs="Arial"/>
        </w:rPr>
        <w:t xml:space="preserve">, K., Rayman, G. and </w:t>
      </w:r>
      <w:proofErr w:type="spellStart"/>
      <w:r w:rsidRPr="007138FB">
        <w:rPr>
          <w:rFonts w:ascii="Arial" w:hAnsi="Arial" w:cs="Arial"/>
        </w:rPr>
        <w:t>Khunti</w:t>
      </w:r>
      <w:proofErr w:type="spellEnd"/>
      <w:r w:rsidRPr="007138FB">
        <w:rPr>
          <w:rFonts w:ascii="Arial" w:hAnsi="Arial" w:cs="Arial"/>
        </w:rPr>
        <w:t>, K. (2008) ‘Effectiveness of the diabetes education and self-management for ongoing and newly diagnosed (DESMOND) programme for people with newly diagnosed type 2 diabetes: cluster randomised controlled trial’, BMJ, 336(7642), pp. 491–495.</w:t>
      </w:r>
    </w:p>
    <w:p w14:paraId="4FC662F2" w14:textId="6892BDE0" w:rsidR="007138FB" w:rsidRDefault="007138FB" w:rsidP="007138FB">
      <w:r>
        <w:rPr>
          <w:rFonts w:ascii="Arial" w:hAnsi="Arial" w:cs="Arial"/>
        </w:rPr>
        <w:t xml:space="preserve"> </w:t>
      </w:r>
      <w:hyperlink r:id="rId12" w:history="1">
        <w:r w:rsidRPr="003E6E8A">
          <w:rPr>
            <w:rStyle w:val="Hyperlink"/>
            <w:rFonts w:ascii="Arial" w:hAnsi="Arial" w:cs="Arial"/>
          </w:rPr>
          <w:t>https://doi.org/10.1136/bmj.39474.922025.BE</w:t>
        </w:r>
      </w:hyperlink>
    </w:p>
    <w:p w14:paraId="2BC007B1" w14:textId="77777777" w:rsidR="003B3F00" w:rsidRDefault="003B3F00" w:rsidP="007138FB"/>
    <w:p w14:paraId="4A9B898C" w14:textId="77777777" w:rsidR="003B3F00" w:rsidRDefault="003B3F00" w:rsidP="003B3F00">
      <w:pPr>
        <w:rPr>
          <w:rFonts w:ascii="Arial" w:hAnsi="Arial" w:cs="Arial"/>
        </w:rPr>
      </w:pPr>
      <w:r w:rsidRPr="00202813">
        <w:rPr>
          <w:rFonts w:ascii="Arial" w:hAnsi="Arial" w:cs="Arial"/>
        </w:rPr>
        <w:t xml:space="preserve">Davies, M.J., </w:t>
      </w:r>
      <w:proofErr w:type="spellStart"/>
      <w:r w:rsidRPr="00202813">
        <w:rPr>
          <w:rFonts w:ascii="Arial" w:hAnsi="Arial" w:cs="Arial"/>
        </w:rPr>
        <w:t>Aroda</w:t>
      </w:r>
      <w:proofErr w:type="spellEnd"/>
      <w:r w:rsidRPr="00202813">
        <w:rPr>
          <w:rFonts w:ascii="Arial" w:hAnsi="Arial" w:cs="Arial"/>
        </w:rPr>
        <w:t xml:space="preserve">, V.R., Collins, B.S., Gabbay, R.A., Green, J., </w:t>
      </w:r>
      <w:proofErr w:type="spellStart"/>
      <w:r w:rsidRPr="00202813">
        <w:rPr>
          <w:rFonts w:ascii="Arial" w:hAnsi="Arial" w:cs="Arial"/>
        </w:rPr>
        <w:t>Maruthur</w:t>
      </w:r>
      <w:proofErr w:type="spellEnd"/>
      <w:r w:rsidRPr="00202813">
        <w:rPr>
          <w:rFonts w:ascii="Arial" w:hAnsi="Arial" w:cs="Arial"/>
        </w:rPr>
        <w:t xml:space="preserve">, N.M., Rosas, S.E., Del Prato, S. and Mathieu, C. (2022) ‘Management of hyperglycaemia in type 2 diabetes, 2022. A consensus report by the ADA and the EASD’, </w:t>
      </w:r>
      <w:proofErr w:type="spellStart"/>
      <w:r w:rsidRPr="00202813">
        <w:rPr>
          <w:rFonts w:ascii="Arial" w:hAnsi="Arial" w:cs="Arial"/>
        </w:rPr>
        <w:t>Diabetologia</w:t>
      </w:r>
      <w:proofErr w:type="spellEnd"/>
      <w:r w:rsidRPr="00202813">
        <w:rPr>
          <w:rFonts w:ascii="Arial" w:hAnsi="Arial" w:cs="Arial"/>
        </w:rPr>
        <w:t>, 65(12), pp. 1925–1966.</w:t>
      </w:r>
    </w:p>
    <w:p w14:paraId="4BF89E4E" w14:textId="77777777" w:rsidR="003B3F00" w:rsidRDefault="003B3F00" w:rsidP="003B3F00">
      <w:pPr>
        <w:rPr>
          <w:rFonts w:ascii="Arial" w:hAnsi="Arial" w:cs="Arial"/>
        </w:rPr>
      </w:pPr>
      <w:hyperlink r:id="rId13" w:history="1">
        <w:r w:rsidRPr="00216B65">
          <w:rPr>
            <w:rStyle w:val="Hyperlink"/>
            <w:rFonts w:ascii="Arial" w:hAnsi="Arial" w:cs="Arial"/>
          </w:rPr>
          <w:t>https://doi.org/10.1007/s00125-022-05787-2</w:t>
        </w:r>
      </w:hyperlink>
    </w:p>
    <w:p w14:paraId="241B6918" w14:textId="77777777" w:rsidR="003B3F00" w:rsidRDefault="003B3F00" w:rsidP="007138FB">
      <w:pPr>
        <w:rPr>
          <w:rFonts w:ascii="Arial" w:hAnsi="Arial" w:cs="Arial"/>
        </w:rPr>
      </w:pPr>
    </w:p>
    <w:p w14:paraId="3E3095A4" w14:textId="77777777" w:rsidR="007138FB" w:rsidRDefault="007138FB" w:rsidP="007138FB">
      <w:pPr>
        <w:rPr>
          <w:rFonts w:ascii="Arial" w:hAnsi="Arial" w:cs="Arial"/>
        </w:rPr>
      </w:pPr>
    </w:p>
    <w:p w14:paraId="4BA8A5CF" w14:textId="77777777" w:rsidR="007138FB" w:rsidRPr="007138FB" w:rsidRDefault="007138FB" w:rsidP="007138FB">
      <w:pPr>
        <w:rPr>
          <w:rFonts w:ascii="Arial" w:hAnsi="Arial" w:cs="Arial"/>
        </w:rPr>
      </w:pPr>
      <w:r w:rsidRPr="007138FB">
        <w:rPr>
          <w:rFonts w:ascii="Arial" w:hAnsi="Arial" w:cs="Arial"/>
        </w:rPr>
        <w:t>Fisher, L., Gonzalez, J.S. and Polonsky, W.H. (2010) ‘The confusing tale of depression and distress in patients with diabetes: a call for greater clarity and precision’, Diabetic Medicine, 27(7), pp. 764–772.</w:t>
      </w:r>
    </w:p>
    <w:p w14:paraId="62A1F532" w14:textId="5639899F" w:rsidR="007138FB" w:rsidRDefault="007138FB" w:rsidP="007138FB">
      <w:pPr>
        <w:rPr>
          <w:rFonts w:ascii="Arial" w:hAnsi="Arial" w:cs="Arial"/>
        </w:rPr>
      </w:pPr>
      <w:r>
        <w:rPr>
          <w:rFonts w:ascii="Arial" w:hAnsi="Arial" w:cs="Arial"/>
        </w:rPr>
        <w:t xml:space="preserve"> </w:t>
      </w:r>
      <w:hyperlink r:id="rId14" w:history="1">
        <w:r w:rsidRPr="003E6E8A">
          <w:rPr>
            <w:rStyle w:val="Hyperlink"/>
            <w:rFonts w:ascii="Arial" w:hAnsi="Arial" w:cs="Arial"/>
          </w:rPr>
          <w:t>https://doi.org/10.1111/j.1464-5491.2010.03049.x</w:t>
        </w:r>
      </w:hyperlink>
    </w:p>
    <w:p w14:paraId="4462DB87" w14:textId="77777777" w:rsidR="007138FB" w:rsidRDefault="007138FB" w:rsidP="007138FB">
      <w:pPr>
        <w:rPr>
          <w:rFonts w:ascii="Arial" w:hAnsi="Arial" w:cs="Arial"/>
        </w:rPr>
      </w:pPr>
    </w:p>
    <w:p w14:paraId="749F0547" w14:textId="77777777" w:rsidR="007138FB" w:rsidRPr="007138FB" w:rsidRDefault="007138FB" w:rsidP="007138FB">
      <w:pPr>
        <w:rPr>
          <w:rFonts w:ascii="Arial" w:hAnsi="Arial" w:cs="Arial"/>
        </w:rPr>
      </w:pPr>
      <w:r w:rsidRPr="007138FB">
        <w:rPr>
          <w:rFonts w:ascii="Arial" w:hAnsi="Arial" w:cs="Arial"/>
        </w:rPr>
        <w:t>Hex, N., Bartlett, C., Wright, D., Taylor, M. and Varley, D. (2012) ‘Estimating the current and future costs of Type 1 and Type 2 diabetes in the UK, including direct health costs and indirect societal and productivity costs’, Diabetic Medicine, 29(7), pp. 855–862.</w:t>
      </w:r>
    </w:p>
    <w:p w14:paraId="7343D214" w14:textId="4DE66A93" w:rsidR="007138FB" w:rsidRDefault="007138FB" w:rsidP="007138FB">
      <w:r>
        <w:rPr>
          <w:rFonts w:ascii="Arial" w:hAnsi="Arial" w:cs="Arial"/>
        </w:rPr>
        <w:t xml:space="preserve"> </w:t>
      </w:r>
      <w:hyperlink r:id="rId15" w:history="1">
        <w:r w:rsidRPr="003E6E8A">
          <w:rPr>
            <w:rStyle w:val="Hyperlink"/>
            <w:rFonts w:ascii="Arial" w:hAnsi="Arial" w:cs="Arial"/>
          </w:rPr>
          <w:t>https://doi.org/10.1111/j.1464-5491.2012.03698.x</w:t>
        </w:r>
      </w:hyperlink>
    </w:p>
    <w:p w14:paraId="278F0BF8" w14:textId="77777777" w:rsidR="000F786B" w:rsidRDefault="000F786B" w:rsidP="007138FB"/>
    <w:p w14:paraId="3FBC673B" w14:textId="77777777" w:rsidR="000F786B" w:rsidRPr="00202813" w:rsidRDefault="000F786B" w:rsidP="000F786B">
      <w:pPr>
        <w:rPr>
          <w:rFonts w:ascii="Arial" w:hAnsi="Arial" w:cs="Arial"/>
        </w:rPr>
      </w:pPr>
      <w:r w:rsidRPr="00202813">
        <w:rPr>
          <w:rFonts w:ascii="Arial" w:hAnsi="Arial" w:cs="Arial"/>
        </w:rPr>
        <w:t>Khan, M.A.B., Hashim, M.J., King, J.K., Govender, R.D., Mustafa, H. and Al Kaabi, J. (2020) ‘Epidemiology of type 2 diabetes – global burden’, Journal of Epidemiology and Global Health, 10(1), pp. 107–111.</w:t>
      </w:r>
    </w:p>
    <w:p w14:paraId="39D10D83" w14:textId="77777777" w:rsidR="000F786B" w:rsidRDefault="000F786B" w:rsidP="000F786B">
      <w:pPr>
        <w:rPr>
          <w:rFonts w:ascii="Arial" w:hAnsi="Arial" w:cs="Arial"/>
        </w:rPr>
      </w:pPr>
      <w:hyperlink r:id="rId16" w:history="1">
        <w:r w:rsidRPr="00216B65">
          <w:rPr>
            <w:rStyle w:val="Hyperlink"/>
            <w:rFonts w:ascii="Arial" w:hAnsi="Arial" w:cs="Arial"/>
          </w:rPr>
          <w:t>https://doi.org/10.2991/jegh.k.191028.001</w:t>
        </w:r>
      </w:hyperlink>
    </w:p>
    <w:p w14:paraId="1C15DEA6" w14:textId="77777777" w:rsidR="007138FB" w:rsidRDefault="007138FB" w:rsidP="007138FB">
      <w:pPr>
        <w:rPr>
          <w:rFonts w:ascii="Arial" w:hAnsi="Arial" w:cs="Arial"/>
        </w:rPr>
      </w:pPr>
    </w:p>
    <w:p w14:paraId="27614677" w14:textId="77777777" w:rsidR="007138FB" w:rsidRPr="007138FB" w:rsidRDefault="007138FB" w:rsidP="007138FB">
      <w:pPr>
        <w:rPr>
          <w:rFonts w:ascii="Arial" w:hAnsi="Arial" w:cs="Arial"/>
        </w:rPr>
      </w:pPr>
      <w:r w:rsidRPr="007138FB">
        <w:rPr>
          <w:rFonts w:ascii="Arial" w:hAnsi="Arial" w:cs="Arial"/>
        </w:rPr>
        <w:lastRenderedPageBreak/>
        <w:t>National Institute for Health and Care Excellence (NICE) (2022) Type 2 diabetes in adults: management (NG28). London: NICE.</w:t>
      </w:r>
    </w:p>
    <w:p w14:paraId="5FDF9D63" w14:textId="06D7A56D" w:rsidR="007138FB" w:rsidRDefault="007138FB" w:rsidP="007138FB">
      <w:pPr>
        <w:rPr>
          <w:rFonts w:ascii="Arial" w:hAnsi="Arial" w:cs="Arial"/>
        </w:rPr>
      </w:pPr>
      <w:r>
        <w:rPr>
          <w:rFonts w:ascii="Arial" w:hAnsi="Arial" w:cs="Arial"/>
        </w:rPr>
        <w:t xml:space="preserve"> </w:t>
      </w:r>
      <w:hyperlink r:id="rId17" w:history="1">
        <w:r w:rsidRPr="003E6E8A">
          <w:rPr>
            <w:rStyle w:val="Hyperlink"/>
            <w:rFonts w:ascii="Arial" w:hAnsi="Arial" w:cs="Arial"/>
          </w:rPr>
          <w:t>https://www.nice.org.uk/guidance/ng28</w:t>
        </w:r>
      </w:hyperlink>
    </w:p>
    <w:p w14:paraId="5263A2F0" w14:textId="77777777" w:rsidR="007138FB" w:rsidRDefault="007138FB" w:rsidP="007138FB">
      <w:pPr>
        <w:rPr>
          <w:rFonts w:ascii="Arial" w:hAnsi="Arial" w:cs="Arial"/>
        </w:rPr>
      </w:pPr>
    </w:p>
    <w:p w14:paraId="648C14C1" w14:textId="77777777" w:rsidR="007138FB" w:rsidRPr="007138FB" w:rsidRDefault="007138FB" w:rsidP="007138FB">
      <w:pPr>
        <w:rPr>
          <w:rFonts w:ascii="Arial" w:hAnsi="Arial" w:cs="Arial"/>
        </w:rPr>
      </w:pPr>
      <w:r w:rsidRPr="007138FB">
        <w:rPr>
          <w:rFonts w:ascii="Arial" w:hAnsi="Arial" w:cs="Arial"/>
        </w:rPr>
        <w:t>Schillinger, D., Grumbach, K., Piette, J., Wang, F., Osmond, D., Daher, C., Palacios, J., Sullivan, G.D. and Bindman, A.B. (2002) ‘Association of health literacy with diabetes outcomes’, JAMA, 288(4), pp. 475–482.</w:t>
      </w:r>
    </w:p>
    <w:p w14:paraId="58EBAE78" w14:textId="7155F09E" w:rsidR="007138FB" w:rsidRDefault="007138FB" w:rsidP="007138FB">
      <w:pPr>
        <w:rPr>
          <w:rFonts w:ascii="Arial" w:hAnsi="Arial" w:cs="Arial"/>
        </w:rPr>
      </w:pPr>
      <w:r>
        <w:rPr>
          <w:rFonts w:ascii="Arial" w:hAnsi="Arial" w:cs="Arial"/>
        </w:rPr>
        <w:t xml:space="preserve"> </w:t>
      </w:r>
      <w:hyperlink r:id="rId18" w:history="1">
        <w:r w:rsidRPr="003E6E8A">
          <w:rPr>
            <w:rStyle w:val="Hyperlink"/>
            <w:rFonts w:ascii="Arial" w:hAnsi="Arial" w:cs="Arial"/>
          </w:rPr>
          <w:t>https://doi.org/10.1001/jama.288.4.475</w:t>
        </w:r>
      </w:hyperlink>
    </w:p>
    <w:p w14:paraId="26FF132B" w14:textId="77777777" w:rsidR="007138FB" w:rsidRDefault="007138FB" w:rsidP="007138FB">
      <w:pPr>
        <w:rPr>
          <w:rFonts w:ascii="Arial" w:hAnsi="Arial" w:cs="Arial"/>
        </w:rPr>
      </w:pPr>
    </w:p>
    <w:p w14:paraId="071773DA" w14:textId="77777777" w:rsidR="007138FB" w:rsidRPr="007138FB" w:rsidRDefault="007138FB" w:rsidP="007138FB">
      <w:pPr>
        <w:rPr>
          <w:rFonts w:ascii="Arial" w:hAnsi="Arial" w:cs="Arial"/>
        </w:rPr>
      </w:pPr>
      <w:r w:rsidRPr="007138FB">
        <w:rPr>
          <w:rFonts w:ascii="Arial" w:hAnsi="Arial" w:cs="Arial"/>
        </w:rPr>
        <w:t>World Health Organization (WHO) (2021) Global report on diabetes 2021. Geneva: World Health Organization.</w:t>
      </w:r>
    </w:p>
    <w:p w14:paraId="038F80BB" w14:textId="44029EB4" w:rsidR="00202813" w:rsidRPr="00202813" w:rsidRDefault="007138FB" w:rsidP="00202813">
      <w:pPr>
        <w:rPr>
          <w:rFonts w:ascii="Arial" w:hAnsi="Arial" w:cs="Arial"/>
        </w:rPr>
      </w:pPr>
      <w:r>
        <w:rPr>
          <w:rFonts w:ascii="Arial" w:hAnsi="Arial" w:cs="Arial"/>
        </w:rPr>
        <w:t xml:space="preserve"> </w:t>
      </w:r>
      <w:hyperlink r:id="rId19" w:history="1">
        <w:r w:rsidRPr="003E6E8A">
          <w:rPr>
            <w:rStyle w:val="Hyperlink"/>
            <w:rFonts w:ascii="Arial" w:hAnsi="Arial" w:cs="Arial"/>
          </w:rPr>
          <w:t>https://www.who.int/publications/i/item/9789241565257</w:t>
        </w:r>
      </w:hyperlink>
      <w:bookmarkEnd w:id="7"/>
    </w:p>
    <w:p w14:paraId="334A2E52" w14:textId="77777777" w:rsidR="00202813" w:rsidRPr="00202813" w:rsidRDefault="00202813" w:rsidP="00202813">
      <w:pPr>
        <w:rPr>
          <w:rFonts w:ascii="Arial" w:hAnsi="Arial" w:cs="Arial"/>
        </w:rPr>
      </w:pPr>
    </w:p>
    <w:p w14:paraId="28E704A5" w14:textId="77777777" w:rsidR="00202813" w:rsidRPr="00202813" w:rsidRDefault="00202813" w:rsidP="00202813">
      <w:pPr>
        <w:rPr>
          <w:rFonts w:ascii="Arial" w:hAnsi="Arial" w:cs="Arial"/>
        </w:rPr>
      </w:pPr>
    </w:p>
    <w:p w14:paraId="41A9E9CF" w14:textId="77777777" w:rsidR="00202813" w:rsidRPr="00202813" w:rsidRDefault="00202813" w:rsidP="00202813">
      <w:pPr>
        <w:rPr>
          <w:rFonts w:ascii="Arial" w:hAnsi="Arial" w:cs="Arial"/>
        </w:rPr>
      </w:pPr>
      <w:r w:rsidRPr="00202813">
        <w:rPr>
          <w:rFonts w:ascii="Arial" w:hAnsi="Arial" w:cs="Arial"/>
        </w:rPr>
        <w:t>Khan, M.A.B., Hashim, M.J., King, J.K., Govender, R.D., Mustafa, H. and Al Kaabi, J. (2020) ‘Epidemiology of type 2 diabetes – global burden’, Journal of Epidemiology and Global Health, 10(1), pp. 107–111.</w:t>
      </w:r>
    </w:p>
    <w:p w14:paraId="2E7B890F" w14:textId="1DAB7151" w:rsidR="00202813" w:rsidRDefault="003B3F00" w:rsidP="00202813">
      <w:pPr>
        <w:rPr>
          <w:rFonts w:ascii="Arial" w:hAnsi="Arial" w:cs="Arial"/>
        </w:rPr>
      </w:pPr>
      <w:hyperlink r:id="rId20" w:history="1">
        <w:r w:rsidRPr="00216B65">
          <w:rPr>
            <w:rStyle w:val="Hyperlink"/>
            <w:rFonts w:ascii="Arial" w:hAnsi="Arial" w:cs="Arial"/>
          </w:rPr>
          <w:t>https://doi.org/10.2991/jegh.k.191028.001</w:t>
        </w:r>
      </w:hyperlink>
    </w:p>
    <w:p w14:paraId="205206C8" w14:textId="77777777" w:rsidR="003B3F00" w:rsidRPr="00202813" w:rsidRDefault="003B3F00" w:rsidP="00202813">
      <w:pPr>
        <w:rPr>
          <w:rFonts w:ascii="Arial" w:hAnsi="Arial" w:cs="Arial"/>
        </w:rPr>
      </w:pPr>
    </w:p>
    <w:p w14:paraId="1715844F" w14:textId="14DD173E" w:rsidR="00D91BBD" w:rsidRDefault="00D91BBD" w:rsidP="00202813">
      <w:pPr>
        <w:rPr>
          <w:rFonts w:ascii="Arial" w:hAnsi="Arial" w:cs="Arial"/>
        </w:rPr>
      </w:pPr>
    </w:p>
    <w:p w14:paraId="460F29ED" w14:textId="0E0D72FC" w:rsidR="00A96BE0" w:rsidRPr="00FF0919" w:rsidRDefault="00A96BE0" w:rsidP="00A96BE0"/>
    <w:sectPr w:rsidR="00A96BE0" w:rsidRPr="00FF0919" w:rsidSect="00FF091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33DE9" w14:textId="77777777" w:rsidR="00F055E5" w:rsidRDefault="00F055E5" w:rsidP="00E56370">
      <w:pPr>
        <w:spacing w:after="0" w:line="240" w:lineRule="auto"/>
      </w:pPr>
      <w:r>
        <w:separator/>
      </w:r>
    </w:p>
  </w:endnote>
  <w:endnote w:type="continuationSeparator" w:id="0">
    <w:p w14:paraId="5DCE29BB" w14:textId="77777777" w:rsidR="00F055E5" w:rsidRDefault="00F055E5" w:rsidP="00E56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0716740"/>
      <w:docPartObj>
        <w:docPartGallery w:val="Page Numbers (Bottom of Page)"/>
        <w:docPartUnique/>
      </w:docPartObj>
    </w:sdtPr>
    <w:sdtContent>
      <w:p w14:paraId="3AE65504" w14:textId="77777777" w:rsidR="00E56370" w:rsidRDefault="00E56370">
        <w:pPr>
          <w:pStyle w:val="Footer"/>
          <w:jc w:val="center"/>
        </w:pPr>
      </w:p>
      <w:p w14:paraId="0BE4F2B7" w14:textId="451B144B" w:rsidR="00E56370" w:rsidRDefault="00E56370">
        <w:pPr>
          <w:pStyle w:val="Footer"/>
          <w:jc w:val="center"/>
        </w:pPr>
        <w:r>
          <w:fldChar w:fldCharType="begin"/>
        </w:r>
        <w:r>
          <w:instrText>PAGE   \* MERGEFORMAT</w:instrText>
        </w:r>
        <w:r>
          <w:fldChar w:fldCharType="separate"/>
        </w:r>
        <w:r>
          <w:t>2</w:t>
        </w:r>
        <w:r>
          <w:fldChar w:fldCharType="end"/>
        </w:r>
      </w:p>
    </w:sdtContent>
  </w:sdt>
  <w:p w14:paraId="30467302" w14:textId="77777777" w:rsidR="00E56370" w:rsidRDefault="00E56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12A7A" w14:textId="77777777" w:rsidR="00F055E5" w:rsidRDefault="00F055E5" w:rsidP="00E56370">
      <w:pPr>
        <w:spacing w:after="0" w:line="240" w:lineRule="auto"/>
      </w:pPr>
      <w:r>
        <w:separator/>
      </w:r>
    </w:p>
  </w:footnote>
  <w:footnote w:type="continuationSeparator" w:id="0">
    <w:p w14:paraId="66EF02E5" w14:textId="77777777" w:rsidR="00F055E5" w:rsidRDefault="00F055E5" w:rsidP="00E563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6B"/>
    <w:rsid w:val="000C2ACE"/>
    <w:rsid w:val="000F786B"/>
    <w:rsid w:val="001753EE"/>
    <w:rsid w:val="001F0FFB"/>
    <w:rsid w:val="00202813"/>
    <w:rsid w:val="002364D3"/>
    <w:rsid w:val="002602A9"/>
    <w:rsid w:val="00274D48"/>
    <w:rsid w:val="00295530"/>
    <w:rsid w:val="002B2ADC"/>
    <w:rsid w:val="002F6A23"/>
    <w:rsid w:val="00313197"/>
    <w:rsid w:val="00317B6B"/>
    <w:rsid w:val="00325DFC"/>
    <w:rsid w:val="003817C5"/>
    <w:rsid w:val="003B3F00"/>
    <w:rsid w:val="003D49EE"/>
    <w:rsid w:val="0045333A"/>
    <w:rsid w:val="004F0894"/>
    <w:rsid w:val="005337D9"/>
    <w:rsid w:val="005A7F3C"/>
    <w:rsid w:val="00616EC7"/>
    <w:rsid w:val="00622890"/>
    <w:rsid w:val="00646B50"/>
    <w:rsid w:val="006D3199"/>
    <w:rsid w:val="006E5398"/>
    <w:rsid w:val="007138FB"/>
    <w:rsid w:val="007253CC"/>
    <w:rsid w:val="00753DF4"/>
    <w:rsid w:val="0078471C"/>
    <w:rsid w:val="00841C0D"/>
    <w:rsid w:val="008475C1"/>
    <w:rsid w:val="008B6EDE"/>
    <w:rsid w:val="008C07EC"/>
    <w:rsid w:val="009456AB"/>
    <w:rsid w:val="00950FFB"/>
    <w:rsid w:val="00956673"/>
    <w:rsid w:val="009C2FC8"/>
    <w:rsid w:val="009D702E"/>
    <w:rsid w:val="009F0869"/>
    <w:rsid w:val="00A44408"/>
    <w:rsid w:val="00A477D0"/>
    <w:rsid w:val="00A747B9"/>
    <w:rsid w:val="00A847F3"/>
    <w:rsid w:val="00A84B45"/>
    <w:rsid w:val="00A96BE0"/>
    <w:rsid w:val="00AE5AB3"/>
    <w:rsid w:val="00B21FA0"/>
    <w:rsid w:val="00BD2456"/>
    <w:rsid w:val="00D029D8"/>
    <w:rsid w:val="00D91BBD"/>
    <w:rsid w:val="00DC411D"/>
    <w:rsid w:val="00E01762"/>
    <w:rsid w:val="00E41177"/>
    <w:rsid w:val="00E56370"/>
    <w:rsid w:val="00F055E5"/>
    <w:rsid w:val="00F657BF"/>
    <w:rsid w:val="00FE58AE"/>
    <w:rsid w:val="00FF0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9F344"/>
  <w15:chartTrackingRefBased/>
  <w15:docId w15:val="{A9CACBC4-1C0E-441D-9A69-9623CAA24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7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7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7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7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7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7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7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7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7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7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7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7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7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7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7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7B6B"/>
    <w:rPr>
      <w:rFonts w:eastAsiaTheme="majorEastAsia" w:cstheme="majorBidi"/>
      <w:color w:val="272727" w:themeColor="text1" w:themeTint="D8"/>
    </w:rPr>
  </w:style>
  <w:style w:type="paragraph" w:styleId="Title">
    <w:name w:val="Title"/>
    <w:basedOn w:val="Normal"/>
    <w:next w:val="Normal"/>
    <w:link w:val="TitleChar"/>
    <w:uiPriority w:val="10"/>
    <w:qFormat/>
    <w:rsid w:val="00317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7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7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7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7B6B"/>
    <w:pPr>
      <w:spacing w:before="160"/>
      <w:jc w:val="center"/>
    </w:pPr>
    <w:rPr>
      <w:i/>
      <w:iCs/>
      <w:color w:val="404040" w:themeColor="text1" w:themeTint="BF"/>
    </w:rPr>
  </w:style>
  <w:style w:type="character" w:customStyle="1" w:styleId="QuoteChar">
    <w:name w:val="Quote Char"/>
    <w:basedOn w:val="DefaultParagraphFont"/>
    <w:link w:val="Quote"/>
    <w:uiPriority w:val="29"/>
    <w:rsid w:val="00317B6B"/>
    <w:rPr>
      <w:i/>
      <w:iCs/>
      <w:color w:val="404040" w:themeColor="text1" w:themeTint="BF"/>
    </w:rPr>
  </w:style>
  <w:style w:type="paragraph" w:styleId="ListParagraph">
    <w:name w:val="List Paragraph"/>
    <w:basedOn w:val="Normal"/>
    <w:uiPriority w:val="34"/>
    <w:qFormat/>
    <w:rsid w:val="00317B6B"/>
    <w:pPr>
      <w:ind w:left="720"/>
      <w:contextualSpacing/>
    </w:pPr>
  </w:style>
  <w:style w:type="character" w:styleId="IntenseEmphasis">
    <w:name w:val="Intense Emphasis"/>
    <w:basedOn w:val="DefaultParagraphFont"/>
    <w:uiPriority w:val="21"/>
    <w:qFormat/>
    <w:rsid w:val="00317B6B"/>
    <w:rPr>
      <w:i/>
      <w:iCs/>
      <w:color w:val="0F4761" w:themeColor="accent1" w:themeShade="BF"/>
    </w:rPr>
  </w:style>
  <w:style w:type="paragraph" w:styleId="IntenseQuote">
    <w:name w:val="Intense Quote"/>
    <w:basedOn w:val="Normal"/>
    <w:next w:val="Normal"/>
    <w:link w:val="IntenseQuoteChar"/>
    <w:uiPriority w:val="30"/>
    <w:qFormat/>
    <w:rsid w:val="00317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7B6B"/>
    <w:rPr>
      <w:i/>
      <w:iCs/>
      <w:color w:val="0F4761" w:themeColor="accent1" w:themeShade="BF"/>
    </w:rPr>
  </w:style>
  <w:style w:type="character" w:styleId="IntenseReference">
    <w:name w:val="Intense Reference"/>
    <w:basedOn w:val="DefaultParagraphFont"/>
    <w:uiPriority w:val="32"/>
    <w:qFormat/>
    <w:rsid w:val="00317B6B"/>
    <w:rPr>
      <w:b/>
      <w:bCs/>
      <w:smallCaps/>
      <w:color w:val="0F4761" w:themeColor="accent1" w:themeShade="BF"/>
      <w:spacing w:val="5"/>
    </w:rPr>
  </w:style>
  <w:style w:type="character" w:styleId="Hyperlink">
    <w:name w:val="Hyperlink"/>
    <w:basedOn w:val="DefaultParagraphFont"/>
    <w:uiPriority w:val="99"/>
    <w:unhideWhenUsed/>
    <w:rsid w:val="007138FB"/>
    <w:rPr>
      <w:color w:val="467886" w:themeColor="hyperlink"/>
      <w:u w:val="single"/>
    </w:rPr>
  </w:style>
  <w:style w:type="character" w:styleId="UnresolvedMention">
    <w:name w:val="Unresolved Mention"/>
    <w:basedOn w:val="DefaultParagraphFont"/>
    <w:uiPriority w:val="99"/>
    <w:semiHidden/>
    <w:unhideWhenUsed/>
    <w:rsid w:val="007138FB"/>
    <w:rPr>
      <w:color w:val="605E5C"/>
      <w:shd w:val="clear" w:color="auto" w:fill="E1DFDD"/>
    </w:rPr>
  </w:style>
  <w:style w:type="character" w:styleId="FollowedHyperlink">
    <w:name w:val="FollowedHyperlink"/>
    <w:basedOn w:val="DefaultParagraphFont"/>
    <w:uiPriority w:val="99"/>
    <w:semiHidden/>
    <w:unhideWhenUsed/>
    <w:rsid w:val="007253CC"/>
    <w:rPr>
      <w:color w:val="96607D" w:themeColor="followedHyperlink"/>
      <w:u w:val="single"/>
    </w:rPr>
  </w:style>
  <w:style w:type="paragraph" w:styleId="NoSpacing">
    <w:name w:val="No Spacing"/>
    <w:link w:val="NoSpacingChar"/>
    <w:uiPriority w:val="1"/>
    <w:qFormat/>
    <w:rsid w:val="00FF091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F0919"/>
    <w:rPr>
      <w:rFonts w:eastAsiaTheme="minorEastAsia"/>
      <w:kern w:val="0"/>
      <w:lang w:eastAsia="en-GB"/>
      <w14:ligatures w14:val="none"/>
    </w:rPr>
  </w:style>
  <w:style w:type="paragraph" w:styleId="TOCHeading">
    <w:name w:val="TOC Heading"/>
    <w:basedOn w:val="Heading1"/>
    <w:next w:val="Normal"/>
    <w:uiPriority w:val="39"/>
    <w:unhideWhenUsed/>
    <w:qFormat/>
    <w:rsid w:val="0045333A"/>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E56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370"/>
  </w:style>
  <w:style w:type="paragraph" w:styleId="Footer">
    <w:name w:val="footer"/>
    <w:basedOn w:val="Normal"/>
    <w:link w:val="FooterChar"/>
    <w:uiPriority w:val="99"/>
    <w:unhideWhenUsed/>
    <w:rsid w:val="00E56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s00125-022-05787-2" TargetMode="External"/><Relationship Id="rId18" Type="http://schemas.openxmlformats.org/officeDocument/2006/relationships/hyperlink" Target="https://doi.org/10.1001/jama.288.4.47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136/bmj.39474.922025.BE" TargetMode="External"/><Relationship Id="rId17" Type="http://schemas.openxmlformats.org/officeDocument/2006/relationships/hyperlink" Target="https://www.nice.org.uk/guidance/ng28" TargetMode="External"/><Relationship Id="rId2" Type="http://schemas.openxmlformats.org/officeDocument/2006/relationships/styles" Target="styles.xml"/><Relationship Id="rId16" Type="http://schemas.openxmlformats.org/officeDocument/2006/relationships/hyperlink" Target="https://doi.org/10.2991/jegh.k.191028.001" TargetMode="External"/><Relationship Id="rId20" Type="http://schemas.openxmlformats.org/officeDocument/2006/relationships/hyperlink" Target="https://doi.org/10.2991/jegh.k.191028.00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doi.org/10.1111/j.1464-5491.2012.03698.x" TargetMode="Externa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who.int/publications/i/item/9789241565257"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oi.org/10.1111/j.1464-5491.2010.03049.x"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Prevalence</a:t>
            </a:r>
            <a:r>
              <a:rPr lang="en-GB" b="1" baseline="0"/>
              <a:t> of Type  2 Diabetes (T2DM)</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Sheet1!$A$2:$A$4</c:f>
              <c:strCache>
                <c:ptCount val="3"/>
                <c:pt idx="0">
                  <c:v>Worldwide (2021)</c:v>
                </c:pt>
                <c:pt idx="1">
                  <c:v>UK Diagnosed Region / Group</c:v>
                </c:pt>
                <c:pt idx="2">
                  <c:v>UK Undiagnosed</c:v>
                </c:pt>
              </c:strCache>
            </c:strRef>
          </c:cat>
          <c:val>
            <c:numRef>
              <c:f>Sheet1!$B$2:$B$4</c:f>
              <c:numCache>
                <c:formatCode>General</c:formatCode>
                <c:ptCount val="3"/>
                <c:pt idx="0">
                  <c:v>537</c:v>
                </c:pt>
              </c:numCache>
            </c:numRef>
          </c:val>
          <c:extLst>
            <c:ext xmlns:c16="http://schemas.microsoft.com/office/drawing/2014/chart" uri="{C3380CC4-5D6E-409C-BE32-E72D297353CC}">
              <c16:uniqueId val="{00000000-4284-469A-9BF6-4E5643643BD3}"/>
            </c:ext>
          </c:extLst>
        </c:ser>
        <c:ser>
          <c:idx val="1"/>
          <c:order val="1"/>
          <c:tx>
            <c:strRef>
              <c:f>Sheet1!$C$1</c:f>
              <c:strCache>
                <c:ptCount val="1"/>
                <c:pt idx="0">
                  <c:v>Series 2</c:v>
                </c:pt>
              </c:strCache>
            </c:strRef>
          </c:tx>
          <c:spPr>
            <a:solidFill>
              <a:schemeClr val="accent2"/>
            </a:solidFill>
            <a:ln>
              <a:noFill/>
            </a:ln>
            <a:effectLst/>
          </c:spPr>
          <c:invertIfNegative val="0"/>
          <c:cat>
            <c:strRef>
              <c:f>Sheet1!$A$2:$A$4</c:f>
              <c:strCache>
                <c:ptCount val="3"/>
                <c:pt idx="0">
                  <c:v>Worldwide (2021)</c:v>
                </c:pt>
                <c:pt idx="1">
                  <c:v>UK Diagnosed Region / Group</c:v>
                </c:pt>
                <c:pt idx="2">
                  <c:v>UK Undiagnosed</c:v>
                </c:pt>
              </c:strCache>
            </c:strRef>
          </c:cat>
          <c:val>
            <c:numRef>
              <c:f>Sheet1!$C$2:$C$4</c:f>
              <c:numCache>
                <c:formatCode>General</c:formatCode>
                <c:ptCount val="3"/>
                <c:pt idx="1">
                  <c:v>4.3</c:v>
                </c:pt>
              </c:numCache>
            </c:numRef>
          </c:val>
          <c:extLst>
            <c:ext xmlns:c16="http://schemas.microsoft.com/office/drawing/2014/chart" uri="{C3380CC4-5D6E-409C-BE32-E72D297353CC}">
              <c16:uniqueId val="{00000001-4284-469A-9BF6-4E5643643BD3}"/>
            </c:ext>
          </c:extLst>
        </c:ser>
        <c:ser>
          <c:idx val="2"/>
          <c:order val="2"/>
          <c:tx>
            <c:strRef>
              <c:f>Sheet1!$D$1</c:f>
              <c:strCache>
                <c:ptCount val="1"/>
                <c:pt idx="0">
                  <c:v>Series 3</c:v>
                </c:pt>
              </c:strCache>
            </c:strRef>
          </c:tx>
          <c:spPr>
            <a:solidFill>
              <a:schemeClr val="accent3"/>
            </a:solidFill>
            <a:ln>
              <a:noFill/>
            </a:ln>
            <a:effectLst/>
          </c:spPr>
          <c:invertIfNegative val="0"/>
          <c:cat>
            <c:strRef>
              <c:f>Sheet1!$A$2:$A$4</c:f>
              <c:strCache>
                <c:ptCount val="3"/>
                <c:pt idx="0">
                  <c:v>Worldwide (2021)</c:v>
                </c:pt>
                <c:pt idx="1">
                  <c:v>UK Diagnosed Region / Group</c:v>
                </c:pt>
                <c:pt idx="2">
                  <c:v>UK Undiagnosed</c:v>
                </c:pt>
              </c:strCache>
            </c:strRef>
          </c:cat>
          <c:val>
            <c:numRef>
              <c:f>Sheet1!$D$2:$D$4</c:f>
              <c:numCache>
                <c:formatCode>General</c:formatCode>
                <c:ptCount val="3"/>
                <c:pt idx="2">
                  <c:v>0.85</c:v>
                </c:pt>
              </c:numCache>
            </c:numRef>
          </c:val>
          <c:extLst>
            <c:ext xmlns:c16="http://schemas.microsoft.com/office/drawing/2014/chart" uri="{C3380CC4-5D6E-409C-BE32-E72D297353CC}">
              <c16:uniqueId val="{00000003-4284-469A-9BF6-4E5643643BD3}"/>
            </c:ext>
          </c:extLst>
        </c:ser>
        <c:dLbls>
          <c:showLegendKey val="0"/>
          <c:showVal val="0"/>
          <c:showCatName val="0"/>
          <c:showSerName val="0"/>
          <c:showPercent val="0"/>
          <c:showBubbleSize val="0"/>
        </c:dLbls>
        <c:gapWidth val="219"/>
        <c:overlap val="-27"/>
        <c:axId val="678373296"/>
        <c:axId val="678375696"/>
      </c:barChart>
      <c:catAx>
        <c:axId val="678373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375696"/>
        <c:crosses val="autoZero"/>
        <c:auto val="1"/>
        <c:lblAlgn val="ctr"/>
        <c:lblOffset val="100"/>
        <c:noMultiLvlLbl val="0"/>
      </c:catAx>
      <c:valAx>
        <c:axId val="678375696"/>
        <c:scaling>
          <c:orientation val="minMax"/>
          <c:max val="6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3732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E658D-4C3C-428D-BDE9-23D838091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Pages>
  <Words>2041</Words>
  <Characters>12842</Characters>
  <Application>Microsoft Office Word</Application>
  <DocSecurity>0</DocSecurity>
  <Lines>305</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Ahlam Bchini (2439423)</cp:lastModifiedBy>
  <cp:revision>30</cp:revision>
  <dcterms:created xsi:type="dcterms:W3CDTF">2025-10-23T14:49:00Z</dcterms:created>
  <dcterms:modified xsi:type="dcterms:W3CDTF">2025-11-10T16:07:00Z</dcterms:modified>
</cp:coreProperties>
</file>