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B0157B" w14:textId="151EF0F0" w:rsidR="00855427" w:rsidRPr="00D44F62" w:rsidRDefault="00DD00E9" w:rsidP="00C633B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5C19EA34" w14:textId="6B54AFA2" w:rsidR="00663D1E" w:rsidRPr="00FC57BF" w:rsidRDefault="00577E84" w:rsidP="00577E84">
      <w:pPr>
        <w:pStyle w:val="NormalWeb"/>
        <w:rPr>
          <w:color w:val="000000"/>
          <w:sz w:val="27"/>
          <w:szCs w:val="27"/>
          <w:u w:val="single"/>
        </w:rPr>
      </w:pPr>
      <w:r w:rsidRPr="00FC57BF">
        <w:rPr>
          <w:color w:val="000000"/>
          <w:sz w:val="27"/>
          <w:szCs w:val="27"/>
          <w:u w:val="single"/>
        </w:rPr>
        <w:t>Journal article</w:t>
      </w:r>
    </w:p>
    <w:p w14:paraId="39C42A41" w14:textId="24C55FAA" w:rsidR="00577E84" w:rsidRPr="00FC57BF" w:rsidRDefault="00577E84" w:rsidP="00FC57BF">
      <w:pPr>
        <w:pStyle w:val="NormalWeb"/>
        <w:spacing w:line="360" w:lineRule="auto"/>
        <w:rPr>
          <w:rFonts w:ascii="Arial" w:hAnsi="Arial" w:cs="Arial"/>
          <w:color w:val="000000"/>
          <w:u w:val="single"/>
        </w:rPr>
      </w:pPr>
      <w:r w:rsidRPr="00FC57BF">
        <w:rPr>
          <w:rFonts w:ascii="Arial" w:hAnsi="Arial" w:cs="Arial"/>
          <w:color w:val="000000"/>
          <w:u w:val="single"/>
        </w:rPr>
        <w:t>Introduction</w:t>
      </w:r>
    </w:p>
    <w:p w14:paraId="14A862DB" w14:textId="77777777" w:rsidR="00FC57BF" w:rsidRPr="00FC57BF" w:rsidRDefault="00FC57BF" w:rsidP="00FC57BF">
      <w:pPr>
        <w:pStyle w:val="NormalWeb"/>
        <w:spacing w:line="360" w:lineRule="auto"/>
        <w:rPr>
          <w:rFonts w:ascii="Arial" w:hAnsi="Arial" w:cs="Arial"/>
        </w:rPr>
      </w:pPr>
      <w:r w:rsidRPr="00FC57BF">
        <w:rPr>
          <w:rFonts w:ascii="Arial" w:hAnsi="Arial" w:cs="Arial"/>
        </w:rPr>
        <w:t>In a multicultural society where every child has a right to an education the teaching of English as a second language is increasingly more relevant in nearly every school in the UK.</w:t>
      </w:r>
    </w:p>
    <w:p w14:paraId="1AE519B8" w14:textId="6ABFFFD5" w:rsidR="00FC57BF" w:rsidRPr="00FC57BF" w:rsidRDefault="00FC57BF" w:rsidP="00FC57BF">
      <w:pPr>
        <w:pStyle w:val="NormalWeb"/>
        <w:spacing w:line="360" w:lineRule="auto"/>
        <w:rPr>
          <w:rFonts w:ascii="Arial" w:hAnsi="Arial" w:cs="Arial"/>
        </w:rPr>
      </w:pPr>
      <w:r w:rsidRPr="00FC57BF">
        <w:rPr>
          <w:rFonts w:ascii="Arial" w:hAnsi="Arial" w:cs="Arial"/>
        </w:rPr>
        <w:t xml:space="preserve">Classrooms in city schools can have in the region of 28 different languages spoken.  The challenges of effectively teaching these children requires funding, specialist staff and parental engagement.  In Wales problems with language attainment have been identified.  Specifically, that it can take between five and ten years to achieve academic competence </w:t>
      </w:r>
      <w:sdt>
        <w:sdtPr>
          <w:rPr>
            <w:rFonts w:ascii="Arial" w:hAnsi="Arial" w:cs="Arial"/>
          </w:rPr>
          <w:id w:val="1862776471"/>
          <w:citation/>
        </w:sdtPr>
        <w:sdtContent>
          <w:r w:rsidR="004C558D">
            <w:rPr>
              <w:rFonts w:ascii="Arial" w:hAnsi="Arial" w:cs="Arial"/>
            </w:rPr>
            <w:fldChar w:fldCharType="begin"/>
          </w:r>
          <w:r w:rsidR="004C558D">
            <w:rPr>
              <w:rStyle w:val="Strong"/>
              <w:rFonts w:ascii="Arial" w:hAnsi="Arial" w:cs="Arial"/>
            </w:rPr>
            <w:instrText xml:space="preserve"> CITATION Wel15 \l 2057 </w:instrText>
          </w:r>
          <w:r w:rsidR="004C558D">
            <w:rPr>
              <w:rFonts w:ascii="Arial" w:hAnsi="Arial" w:cs="Arial"/>
            </w:rPr>
            <w:fldChar w:fldCharType="separate"/>
          </w:r>
          <w:r w:rsidR="004C558D" w:rsidRPr="004C558D">
            <w:rPr>
              <w:rFonts w:ascii="Arial" w:hAnsi="Arial" w:cs="Arial"/>
              <w:noProof/>
            </w:rPr>
            <w:t>(Government, 2015)</w:t>
          </w:r>
          <w:r w:rsidR="004C558D">
            <w:rPr>
              <w:rFonts w:ascii="Arial" w:hAnsi="Arial" w:cs="Arial"/>
            </w:rPr>
            <w:fldChar w:fldCharType="end"/>
          </w:r>
        </w:sdtContent>
      </w:sdt>
      <w:r w:rsidRPr="00FC57BF">
        <w:rPr>
          <w:rFonts w:ascii="Arial" w:hAnsi="Arial" w:cs="Arial"/>
        </w:rPr>
        <w:t xml:space="preserve">.  However, a primary school in south Wales has achieved success with teaching EAL pupils. An investigation into this success was made during a placement opportunity at the school in question over a seven-day period.  The placement provided opportunities to find out how this was achieved and what successful strategies and approaches the school identified and implemented and which resulted in EAL pupils having above average educational outcomes. This was done by using a triangulation methodology which included pupil observations, an interview with the Head Teacher and a comprehensive literature review. In line with the BERA 2018 ethical guidelines and looking at policies, theorists and schools’ statistics, the </w:t>
      </w:r>
      <w:r w:rsidR="00D37570" w:rsidRPr="00FC57BF">
        <w:rPr>
          <w:rFonts w:ascii="Arial" w:hAnsi="Arial" w:cs="Arial"/>
        </w:rPr>
        <w:t>advantages,</w:t>
      </w:r>
      <w:r w:rsidRPr="00FC57BF">
        <w:rPr>
          <w:rFonts w:ascii="Arial" w:hAnsi="Arial" w:cs="Arial"/>
        </w:rPr>
        <w:t xml:space="preserve"> and disadvantages of the whole school ethos into how EAL pupils can succeed was explored.</w:t>
      </w:r>
    </w:p>
    <w:p w14:paraId="2484E1D9" w14:textId="7838E45A" w:rsidR="00682BF2" w:rsidRPr="00682BF2" w:rsidRDefault="00682BF2" w:rsidP="00682BF2">
      <w:pPr>
        <w:spacing w:line="240" w:lineRule="auto"/>
        <w:rPr>
          <w:rFonts w:ascii="Segoe UI" w:eastAsia="Times New Roman" w:hAnsi="Segoe UI" w:cs="Segoe UI"/>
          <w:sz w:val="21"/>
          <w:szCs w:val="21"/>
          <w:lang w:eastAsia="en-GB"/>
        </w:rPr>
      </w:pPr>
    </w:p>
    <w:p w14:paraId="0004B646" w14:textId="1C9264CD" w:rsidR="00BC15BC" w:rsidRPr="001B2C94" w:rsidRDefault="00577E84" w:rsidP="00577E84">
      <w:pPr>
        <w:pStyle w:val="NormalWeb"/>
        <w:rPr>
          <w:rFonts w:ascii="Arial" w:hAnsi="Arial" w:cs="Arial"/>
          <w:color w:val="000000"/>
          <w:u w:val="single"/>
        </w:rPr>
      </w:pPr>
      <w:r w:rsidRPr="001B2C94">
        <w:rPr>
          <w:rFonts w:ascii="Arial" w:hAnsi="Arial" w:cs="Arial"/>
          <w:color w:val="000000"/>
          <w:u w:val="single"/>
        </w:rPr>
        <w:t>Literature review</w:t>
      </w:r>
    </w:p>
    <w:p w14:paraId="15DFEC40" w14:textId="175AB34B" w:rsidR="001B2C94" w:rsidRDefault="00577E84" w:rsidP="001B2C94">
      <w:pPr>
        <w:pStyle w:val="NormalWeb"/>
        <w:spacing w:line="360" w:lineRule="auto"/>
        <w:rPr>
          <w:color w:val="000000"/>
          <w:sz w:val="27"/>
          <w:szCs w:val="27"/>
        </w:rPr>
      </w:pPr>
      <w:r w:rsidRPr="001B2C94">
        <w:rPr>
          <w:rFonts w:ascii="Arial" w:hAnsi="Arial" w:cs="Arial"/>
          <w:color w:val="000000"/>
        </w:rPr>
        <w:t xml:space="preserve">Currently in the UK over two million children speak 361 languages between them </w:t>
      </w:r>
      <w:sdt>
        <w:sdtPr>
          <w:rPr>
            <w:rFonts w:ascii="Arial" w:hAnsi="Arial" w:cs="Arial"/>
            <w:color w:val="000000"/>
          </w:rPr>
          <w:id w:val="1691029795"/>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Wel191 \l 2057 </w:instrText>
          </w:r>
          <w:r w:rsidR="001B2C94" w:rsidRPr="001B2C94">
            <w:rPr>
              <w:rFonts w:ascii="Arial" w:hAnsi="Arial" w:cs="Arial"/>
              <w:color w:val="000000"/>
            </w:rPr>
            <w:fldChar w:fldCharType="separate"/>
          </w:r>
          <w:r w:rsidR="001B2C94" w:rsidRPr="001B2C94">
            <w:rPr>
              <w:rFonts w:ascii="Arial" w:hAnsi="Arial" w:cs="Arial"/>
              <w:noProof/>
              <w:color w:val="000000"/>
            </w:rPr>
            <w:t>(Goverment, 2019)</w:t>
          </w:r>
          <w:r w:rsidR="001B2C94" w:rsidRPr="001B2C94">
            <w:rPr>
              <w:rFonts w:ascii="Arial" w:hAnsi="Arial" w:cs="Arial"/>
              <w:color w:val="000000"/>
            </w:rPr>
            <w:fldChar w:fldCharType="end"/>
          </w:r>
        </w:sdtContent>
      </w:sdt>
      <w:r w:rsidR="001B2C94" w:rsidRPr="001B2C94">
        <w:rPr>
          <w:rFonts w:ascii="Arial" w:hAnsi="Arial" w:cs="Arial"/>
          <w:color w:val="000000"/>
        </w:rPr>
        <w:t xml:space="preserve"> </w:t>
      </w:r>
      <w:r w:rsidRPr="001B2C94">
        <w:rPr>
          <w:rFonts w:ascii="Arial" w:hAnsi="Arial" w:cs="Arial"/>
          <w:color w:val="000000"/>
        </w:rPr>
        <w:t xml:space="preserve">and have English as an additional language (EAL) because English is not their first language. This vast number of children, who have </w:t>
      </w:r>
      <w:sdt>
        <w:sdtPr>
          <w:rPr>
            <w:rFonts w:ascii="Arial" w:hAnsi="Arial" w:cs="Arial"/>
            <w:color w:val="000000"/>
          </w:rPr>
          <w:id w:val="-1416782827"/>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NAL19 \l 2057 </w:instrText>
          </w:r>
          <w:r w:rsidR="001B2C94" w:rsidRPr="001B2C94">
            <w:rPr>
              <w:rFonts w:ascii="Arial" w:hAnsi="Arial" w:cs="Arial"/>
              <w:color w:val="000000"/>
            </w:rPr>
            <w:fldChar w:fldCharType="separate"/>
          </w:r>
          <w:r w:rsidR="001B2C94" w:rsidRPr="001B2C94">
            <w:rPr>
              <w:rFonts w:ascii="Arial" w:hAnsi="Arial" w:cs="Arial"/>
              <w:noProof/>
              <w:color w:val="000000"/>
            </w:rPr>
            <w:t>(NALDIC, 2019)</w:t>
          </w:r>
          <w:r w:rsidR="001B2C94" w:rsidRPr="001B2C94">
            <w:rPr>
              <w:rFonts w:ascii="Arial" w:hAnsi="Arial" w:cs="Arial"/>
              <w:color w:val="000000"/>
            </w:rPr>
            <w:fldChar w:fldCharType="end"/>
          </w:r>
        </w:sdtContent>
      </w:sdt>
      <w:r w:rsidRPr="001B2C94">
        <w:rPr>
          <w:rFonts w:ascii="Arial" w:hAnsi="Arial" w:cs="Arial"/>
          <w:color w:val="000000"/>
        </w:rPr>
        <w:t xml:space="preserve"> English as an additional language is growing yearly by 2% and in 2018 there were 31,132 (6.7%)</w:t>
      </w:r>
      <w:r w:rsidR="001B2C94" w:rsidRPr="001B2C94">
        <w:rPr>
          <w:rFonts w:ascii="Arial" w:hAnsi="Arial" w:cs="Arial"/>
          <w:color w:val="000000"/>
        </w:rPr>
        <w:t xml:space="preserve"> </w:t>
      </w:r>
      <w:sdt>
        <w:sdtPr>
          <w:rPr>
            <w:rFonts w:ascii="Arial" w:hAnsi="Arial" w:cs="Arial"/>
            <w:color w:val="000000"/>
          </w:rPr>
          <w:id w:val="1157189049"/>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Wel192 \l 2057 </w:instrText>
          </w:r>
          <w:r w:rsidR="001B2C94" w:rsidRPr="001B2C94">
            <w:rPr>
              <w:rFonts w:ascii="Arial" w:hAnsi="Arial" w:cs="Arial"/>
              <w:color w:val="000000"/>
            </w:rPr>
            <w:fldChar w:fldCharType="separate"/>
          </w:r>
          <w:r w:rsidR="001B2C94" w:rsidRPr="001B2C94">
            <w:rPr>
              <w:rFonts w:ascii="Arial" w:hAnsi="Arial" w:cs="Arial"/>
              <w:noProof/>
              <w:color w:val="000000"/>
            </w:rPr>
            <w:t>(Government, 2019)</w:t>
          </w:r>
          <w:r w:rsidR="001B2C94" w:rsidRPr="001B2C94">
            <w:rPr>
              <w:rFonts w:ascii="Arial" w:hAnsi="Arial" w:cs="Arial"/>
              <w:color w:val="000000"/>
            </w:rPr>
            <w:fldChar w:fldCharType="end"/>
          </w:r>
        </w:sdtContent>
      </w:sdt>
      <w:r w:rsidRPr="001B2C94">
        <w:rPr>
          <w:rFonts w:ascii="Arial" w:hAnsi="Arial" w:cs="Arial"/>
          <w:color w:val="000000"/>
        </w:rPr>
        <w:t xml:space="preserve"> in the UK aged 3-18 years old, a figure which had doubled since 1997 </w:t>
      </w:r>
      <w:sdt>
        <w:sdtPr>
          <w:rPr>
            <w:rFonts w:ascii="Arial" w:hAnsi="Arial" w:cs="Arial"/>
            <w:color w:val="000000"/>
          </w:rPr>
          <w:id w:val="219644312"/>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The193 \l 2057 </w:instrText>
          </w:r>
          <w:r w:rsidR="001B2C94" w:rsidRPr="001B2C94">
            <w:rPr>
              <w:rFonts w:ascii="Arial" w:hAnsi="Arial" w:cs="Arial"/>
              <w:color w:val="000000"/>
            </w:rPr>
            <w:fldChar w:fldCharType="separate"/>
          </w:r>
          <w:r w:rsidR="001B2C94" w:rsidRPr="001B2C94">
            <w:rPr>
              <w:rFonts w:ascii="Arial" w:hAnsi="Arial" w:cs="Arial"/>
              <w:noProof/>
              <w:color w:val="000000"/>
            </w:rPr>
            <w:t>(Foundation, 2019)</w:t>
          </w:r>
          <w:r w:rsidR="001B2C94" w:rsidRPr="001B2C94">
            <w:rPr>
              <w:rFonts w:ascii="Arial" w:hAnsi="Arial" w:cs="Arial"/>
              <w:color w:val="000000"/>
            </w:rPr>
            <w:fldChar w:fldCharType="end"/>
          </w:r>
        </w:sdtContent>
      </w:sdt>
      <w:r w:rsidRPr="001B2C94">
        <w:rPr>
          <w:rFonts w:ascii="Arial" w:hAnsi="Arial" w:cs="Arial"/>
          <w:color w:val="000000"/>
        </w:rPr>
        <w:t xml:space="preserve"> . Local Authorities have a duty to </w:t>
      </w:r>
      <w:r w:rsidRPr="001B2C94">
        <w:rPr>
          <w:rFonts w:ascii="Arial" w:hAnsi="Arial" w:cs="Arial"/>
          <w:color w:val="000000"/>
        </w:rPr>
        <w:lastRenderedPageBreak/>
        <w:t xml:space="preserve">provide all children in their area with a place at a suitable primary school in order that they receive an education as demanded by the Education Act 1996, Section 14 </w:t>
      </w:r>
      <w:sdt>
        <w:sdtPr>
          <w:rPr>
            <w:rFonts w:ascii="Arial" w:hAnsi="Arial" w:cs="Arial"/>
            <w:color w:val="000000"/>
          </w:rPr>
          <w:id w:val="48730944"/>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Dep18 \l 2057 </w:instrText>
          </w:r>
          <w:r w:rsidR="001B2C94" w:rsidRPr="001B2C94">
            <w:rPr>
              <w:rFonts w:ascii="Arial" w:hAnsi="Arial" w:cs="Arial"/>
              <w:color w:val="000000"/>
            </w:rPr>
            <w:fldChar w:fldCharType="separate"/>
          </w:r>
          <w:r w:rsidR="001B2C94" w:rsidRPr="001B2C94">
            <w:rPr>
              <w:rFonts w:ascii="Arial" w:hAnsi="Arial" w:cs="Arial"/>
              <w:noProof/>
              <w:color w:val="000000"/>
            </w:rPr>
            <w:t>(Education, 2018)</w:t>
          </w:r>
          <w:r w:rsidR="001B2C94" w:rsidRPr="001B2C94">
            <w:rPr>
              <w:rFonts w:ascii="Arial" w:hAnsi="Arial" w:cs="Arial"/>
              <w:color w:val="000000"/>
            </w:rPr>
            <w:fldChar w:fldCharType="end"/>
          </w:r>
        </w:sdtContent>
      </w:sdt>
      <w:r w:rsidRPr="001B2C94">
        <w:rPr>
          <w:rFonts w:ascii="Arial" w:hAnsi="Arial" w:cs="Arial"/>
          <w:color w:val="000000"/>
        </w:rPr>
        <w:t xml:space="preserve">. The children themselves could be refuges, asylum seekers or belong to established ethnic communities </w:t>
      </w:r>
      <w:sdt>
        <w:sdtPr>
          <w:rPr>
            <w:rFonts w:ascii="Arial" w:hAnsi="Arial" w:cs="Arial"/>
            <w:color w:val="000000"/>
          </w:rPr>
          <w:id w:val="1763184742"/>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The183 \l 2057 </w:instrText>
          </w:r>
          <w:r w:rsidR="001B2C94" w:rsidRPr="001B2C94">
            <w:rPr>
              <w:rFonts w:ascii="Arial" w:hAnsi="Arial" w:cs="Arial"/>
              <w:color w:val="000000"/>
            </w:rPr>
            <w:fldChar w:fldCharType="separate"/>
          </w:r>
          <w:r w:rsidR="001B2C94" w:rsidRPr="001B2C94">
            <w:rPr>
              <w:rFonts w:ascii="Arial" w:hAnsi="Arial" w:cs="Arial"/>
              <w:noProof/>
              <w:color w:val="000000"/>
            </w:rPr>
            <w:t>(Foundation, 2018)</w:t>
          </w:r>
          <w:r w:rsidR="001B2C94" w:rsidRPr="001B2C94">
            <w:rPr>
              <w:rFonts w:ascii="Arial" w:hAnsi="Arial" w:cs="Arial"/>
              <w:color w:val="000000"/>
            </w:rPr>
            <w:fldChar w:fldCharType="end"/>
          </w:r>
        </w:sdtContent>
      </w:sdt>
      <w:r>
        <w:rPr>
          <w:color w:val="000000"/>
          <w:sz w:val="27"/>
          <w:szCs w:val="27"/>
        </w:rPr>
        <w:t>.</w:t>
      </w:r>
    </w:p>
    <w:p w14:paraId="3E7B73E5" w14:textId="6E3282CC" w:rsidR="00577E84" w:rsidRPr="001B2C94" w:rsidRDefault="00577E84" w:rsidP="001B2C94">
      <w:pPr>
        <w:pStyle w:val="NormalWeb"/>
        <w:spacing w:line="360" w:lineRule="auto"/>
        <w:rPr>
          <w:rFonts w:ascii="Arial" w:hAnsi="Arial" w:cs="Arial"/>
          <w:color w:val="000000"/>
        </w:rPr>
      </w:pPr>
      <w:r w:rsidRPr="001B2C94">
        <w:rPr>
          <w:rFonts w:ascii="Arial" w:hAnsi="Arial" w:cs="Arial"/>
          <w:color w:val="000000"/>
        </w:rPr>
        <w:t xml:space="preserve">In the school which provided the background for research into ‘How children with EAL are supported in school’, 50% of the children who had EAL were asylum seekers or refuges and 4% were Romani gypsies </w:t>
      </w:r>
      <w:sdt>
        <w:sdtPr>
          <w:rPr>
            <w:rFonts w:ascii="Arial" w:hAnsi="Arial" w:cs="Arial"/>
            <w:color w:val="000000"/>
          </w:rPr>
          <w:id w:val="-1134015152"/>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The184 \l 2057 </w:instrText>
          </w:r>
          <w:r w:rsidR="001B2C94" w:rsidRPr="001B2C94">
            <w:rPr>
              <w:rFonts w:ascii="Arial" w:hAnsi="Arial" w:cs="Arial"/>
              <w:color w:val="000000"/>
            </w:rPr>
            <w:fldChar w:fldCharType="separate"/>
          </w:r>
          <w:r w:rsidR="001B2C94" w:rsidRPr="001B2C94">
            <w:rPr>
              <w:rFonts w:ascii="Arial" w:hAnsi="Arial" w:cs="Arial"/>
              <w:noProof/>
              <w:color w:val="000000"/>
            </w:rPr>
            <w:t>(Education, 2018)</w:t>
          </w:r>
          <w:r w:rsidR="001B2C94" w:rsidRPr="001B2C94">
            <w:rPr>
              <w:rFonts w:ascii="Arial" w:hAnsi="Arial" w:cs="Arial"/>
              <w:color w:val="000000"/>
            </w:rPr>
            <w:fldChar w:fldCharType="end"/>
          </w:r>
        </w:sdtContent>
      </w:sdt>
      <w:r w:rsidRPr="001B2C94">
        <w:rPr>
          <w:rFonts w:ascii="Arial" w:hAnsi="Arial" w:cs="Arial"/>
          <w:color w:val="000000"/>
        </w:rPr>
        <w:t>. Unfortunately, some of these children are not allocated to a school straight away. According to the (DFE 2018) they should have a school placement that is adequate from Ofsted within a 20-day period and follow The School Standards and Organisation (Wales) Act 2013</w:t>
      </w:r>
      <w:r w:rsidR="001B2C94" w:rsidRPr="001B2C94">
        <w:rPr>
          <w:rFonts w:ascii="Arial" w:hAnsi="Arial" w:cs="Arial"/>
          <w:color w:val="000000"/>
        </w:rPr>
        <w:t xml:space="preserve"> </w:t>
      </w:r>
      <w:sdt>
        <w:sdtPr>
          <w:rPr>
            <w:rFonts w:ascii="Arial" w:hAnsi="Arial" w:cs="Arial"/>
          </w:rPr>
          <w:id w:val="1268736425"/>
          <w:citation/>
        </w:sdtPr>
        <w:sdtEndPr/>
        <w:sdtContent>
          <w:r w:rsidR="001B2C94" w:rsidRPr="001B2C94">
            <w:rPr>
              <w:rFonts w:ascii="Arial" w:hAnsi="Arial" w:cs="Arial"/>
            </w:rPr>
            <w:fldChar w:fldCharType="begin"/>
          </w:r>
          <w:r w:rsidR="001B2C94" w:rsidRPr="001B2C94">
            <w:rPr>
              <w:rFonts w:ascii="Arial" w:hAnsi="Arial" w:cs="Arial"/>
            </w:rPr>
            <w:instrText xml:space="preserve"> CITATION The174 \l 2057 </w:instrText>
          </w:r>
          <w:r w:rsidR="001B2C94" w:rsidRPr="001B2C94">
            <w:rPr>
              <w:rFonts w:ascii="Arial" w:hAnsi="Arial" w:cs="Arial"/>
            </w:rPr>
            <w:fldChar w:fldCharType="separate"/>
          </w:r>
          <w:r w:rsidR="001B2C94" w:rsidRPr="001B2C94">
            <w:rPr>
              <w:rFonts w:ascii="Arial" w:hAnsi="Arial" w:cs="Arial"/>
              <w:noProof/>
            </w:rPr>
            <w:t>(Government, 2017)</w:t>
          </w:r>
          <w:r w:rsidR="001B2C94" w:rsidRPr="001B2C94">
            <w:rPr>
              <w:rFonts w:ascii="Arial" w:hAnsi="Arial" w:cs="Arial"/>
            </w:rPr>
            <w:fldChar w:fldCharType="end"/>
          </w:r>
        </w:sdtContent>
      </w:sdt>
      <w:r w:rsidRPr="001B2C94">
        <w:rPr>
          <w:rFonts w:ascii="Arial" w:hAnsi="Arial" w:cs="Arial"/>
          <w:color w:val="000000"/>
        </w:rPr>
        <w:t>.</w:t>
      </w:r>
    </w:p>
    <w:p w14:paraId="2119FA80" w14:textId="5AEDE70E" w:rsidR="00577E84" w:rsidRPr="001B2C94" w:rsidRDefault="00577E84" w:rsidP="001B2C94">
      <w:pPr>
        <w:pStyle w:val="NormalWeb"/>
        <w:spacing w:line="360" w:lineRule="auto"/>
        <w:rPr>
          <w:rFonts w:ascii="Arial" w:hAnsi="Arial" w:cs="Arial"/>
          <w:color w:val="000000"/>
        </w:rPr>
      </w:pPr>
      <w:r w:rsidRPr="001B2C94">
        <w:rPr>
          <w:rFonts w:ascii="Arial" w:hAnsi="Arial" w:cs="Arial"/>
          <w:color w:val="000000"/>
        </w:rPr>
        <w:t xml:space="preserve">The Welsh Assembly Government (WAG) has also put in place a duty for parents to promote their child’s education achievement . This parental role is to prioritise UASC need to write out in full as well in the admission of their child and create a IEP plan for each child to address the specifics of their every educational needs </w:t>
      </w:r>
      <w:sdt>
        <w:sdtPr>
          <w:rPr>
            <w:rFonts w:ascii="Arial" w:hAnsi="Arial" w:cs="Arial"/>
            <w:color w:val="000000"/>
          </w:rPr>
          <w:id w:val="-372850344"/>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The07 \l 2057 </w:instrText>
          </w:r>
          <w:r w:rsidR="001B2C94" w:rsidRPr="001B2C94">
            <w:rPr>
              <w:rFonts w:ascii="Arial" w:hAnsi="Arial" w:cs="Arial"/>
              <w:color w:val="000000"/>
            </w:rPr>
            <w:fldChar w:fldCharType="separate"/>
          </w:r>
          <w:r w:rsidR="001B2C94" w:rsidRPr="001B2C94">
            <w:rPr>
              <w:rFonts w:ascii="Arial" w:hAnsi="Arial" w:cs="Arial"/>
              <w:noProof/>
              <w:color w:val="000000"/>
            </w:rPr>
            <w:t>(Government, 2007)</w:t>
          </w:r>
          <w:r w:rsidR="001B2C94" w:rsidRPr="001B2C94">
            <w:rPr>
              <w:rFonts w:ascii="Arial" w:hAnsi="Arial" w:cs="Arial"/>
              <w:color w:val="000000"/>
            </w:rPr>
            <w:fldChar w:fldCharType="end"/>
          </w:r>
        </w:sdtContent>
      </w:sdt>
      <w:r w:rsidR="001B2C94" w:rsidRPr="001B2C94">
        <w:rPr>
          <w:rFonts w:ascii="Arial" w:hAnsi="Arial" w:cs="Arial"/>
          <w:color w:val="000000"/>
        </w:rPr>
        <w:t>,</w:t>
      </w:r>
      <w:r w:rsidRPr="001B2C94">
        <w:rPr>
          <w:rFonts w:ascii="Arial" w:hAnsi="Arial" w:cs="Arial"/>
          <w:color w:val="000000"/>
        </w:rPr>
        <w:t>, overall care and support plan , which is outlined in Education Act 1996 (Section 576), Children Act 1989 and Parental Documents Responsibility Agreement Regulations 1991</w:t>
      </w:r>
      <w:r w:rsidR="001B2C94" w:rsidRPr="001B2C94">
        <w:rPr>
          <w:rFonts w:ascii="Arial" w:hAnsi="Arial" w:cs="Arial"/>
          <w:color w:val="000000"/>
        </w:rPr>
        <w:t xml:space="preserve"> </w:t>
      </w:r>
      <w:sdt>
        <w:sdtPr>
          <w:rPr>
            <w:rFonts w:ascii="Arial" w:hAnsi="Arial" w:cs="Arial"/>
            <w:color w:val="000000"/>
          </w:rPr>
          <w:id w:val="-1524236133"/>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The91 \l 2057 </w:instrText>
          </w:r>
          <w:r w:rsidR="001B2C94" w:rsidRPr="001B2C94">
            <w:rPr>
              <w:rFonts w:ascii="Arial" w:hAnsi="Arial" w:cs="Arial"/>
              <w:color w:val="000000"/>
            </w:rPr>
            <w:fldChar w:fldCharType="separate"/>
          </w:r>
          <w:r w:rsidR="001B2C94" w:rsidRPr="001B2C94">
            <w:rPr>
              <w:rFonts w:ascii="Arial" w:hAnsi="Arial" w:cs="Arial"/>
              <w:noProof/>
              <w:color w:val="000000"/>
            </w:rPr>
            <w:t>(Government, 1991)</w:t>
          </w:r>
          <w:r w:rsidR="001B2C94" w:rsidRPr="001B2C94">
            <w:rPr>
              <w:rFonts w:ascii="Arial" w:hAnsi="Arial" w:cs="Arial"/>
              <w:color w:val="000000"/>
            </w:rPr>
            <w:fldChar w:fldCharType="end"/>
          </w:r>
        </w:sdtContent>
      </w:sdt>
      <w:r w:rsidRPr="001B2C94">
        <w:rPr>
          <w:rFonts w:ascii="Arial" w:hAnsi="Arial" w:cs="Arial"/>
          <w:color w:val="000000"/>
        </w:rPr>
        <w:t>.</w:t>
      </w:r>
    </w:p>
    <w:p w14:paraId="7CABBFF6" w14:textId="38E7E283" w:rsidR="00577E84" w:rsidRPr="00881F50" w:rsidRDefault="00577E84" w:rsidP="00881F50">
      <w:pPr>
        <w:pStyle w:val="NormalWeb"/>
        <w:spacing w:line="360" w:lineRule="auto"/>
        <w:rPr>
          <w:rFonts w:ascii="Arial" w:hAnsi="Arial" w:cs="Arial"/>
          <w:color w:val="000000"/>
        </w:rPr>
      </w:pPr>
      <w:r w:rsidRPr="001B2C94">
        <w:rPr>
          <w:rFonts w:ascii="Arial" w:hAnsi="Arial" w:cs="Arial"/>
          <w:color w:val="000000"/>
        </w:rPr>
        <w:t xml:space="preserve">Theorist Angela </w:t>
      </w:r>
      <w:proofErr w:type="spellStart"/>
      <w:r w:rsidRPr="001B2C94">
        <w:rPr>
          <w:rFonts w:ascii="Arial" w:hAnsi="Arial" w:cs="Arial"/>
          <w:color w:val="000000"/>
        </w:rPr>
        <w:t>Creese</w:t>
      </w:r>
      <w:proofErr w:type="spellEnd"/>
      <w:r w:rsidRPr="001B2C94">
        <w:rPr>
          <w:rFonts w:ascii="Arial" w:hAnsi="Arial" w:cs="Arial"/>
          <w:color w:val="000000"/>
        </w:rPr>
        <w:t xml:space="preserve"> published reports on pedagogy and practice and emphasised that interactions between parents and practitioners on EAL in a multilingual classroom was vital for children’s outcomes</w:t>
      </w:r>
      <w:r w:rsidR="001B2C94" w:rsidRPr="001B2C94">
        <w:rPr>
          <w:rFonts w:ascii="Arial" w:hAnsi="Arial" w:cs="Arial"/>
          <w:color w:val="000000"/>
        </w:rPr>
        <w:t xml:space="preserve"> </w:t>
      </w:r>
      <w:sdt>
        <w:sdtPr>
          <w:rPr>
            <w:rFonts w:ascii="Arial" w:hAnsi="Arial" w:cs="Arial"/>
            <w:color w:val="000000"/>
          </w:rPr>
          <w:id w:val="-623233183"/>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Ang10 \l 2057 </w:instrText>
          </w:r>
          <w:r w:rsidR="001B2C94" w:rsidRPr="001B2C94">
            <w:rPr>
              <w:rFonts w:ascii="Arial" w:hAnsi="Arial" w:cs="Arial"/>
              <w:color w:val="000000"/>
            </w:rPr>
            <w:fldChar w:fldCharType="separate"/>
          </w:r>
          <w:r w:rsidR="001B2C94" w:rsidRPr="001B2C94">
            <w:rPr>
              <w:rFonts w:ascii="Arial" w:hAnsi="Arial" w:cs="Arial"/>
              <w:noProof/>
              <w:color w:val="000000"/>
            </w:rPr>
            <w:t>(Creese, 2010)</w:t>
          </w:r>
          <w:r w:rsidR="001B2C94" w:rsidRPr="001B2C94">
            <w:rPr>
              <w:rFonts w:ascii="Arial" w:hAnsi="Arial" w:cs="Arial"/>
              <w:color w:val="000000"/>
            </w:rPr>
            <w:fldChar w:fldCharType="end"/>
          </w:r>
        </w:sdtContent>
      </w:sdt>
      <w:r w:rsidRPr="001B2C94">
        <w:rPr>
          <w:rFonts w:ascii="Arial" w:hAnsi="Arial" w:cs="Arial"/>
          <w:color w:val="000000"/>
        </w:rPr>
        <w:t xml:space="preserve">, additionally Andrew Read, Bourne and </w:t>
      </w:r>
      <w:proofErr w:type="spellStart"/>
      <w:r w:rsidRPr="001B2C94">
        <w:rPr>
          <w:rFonts w:ascii="Arial" w:hAnsi="Arial" w:cs="Arial"/>
          <w:color w:val="000000"/>
        </w:rPr>
        <w:t>McPake</w:t>
      </w:r>
      <w:proofErr w:type="spellEnd"/>
      <w:r w:rsidRPr="001B2C94">
        <w:rPr>
          <w:rFonts w:ascii="Arial" w:hAnsi="Arial" w:cs="Arial"/>
          <w:color w:val="000000"/>
        </w:rPr>
        <w:t xml:space="preserve"> stated that the ‘Models of professional development’ emphasised this</w:t>
      </w:r>
      <w:r w:rsidR="001B2C94" w:rsidRPr="001B2C94">
        <w:rPr>
          <w:rFonts w:ascii="Arial" w:hAnsi="Arial" w:cs="Arial"/>
          <w:color w:val="000000"/>
        </w:rPr>
        <w:t xml:space="preserve"> </w:t>
      </w:r>
      <w:sdt>
        <w:sdtPr>
          <w:rPr>
            <w:rFonts w:ascii="Arial" w:hAnsi="Arial" w:cs="Arial"/>
            <w:color w:val="000000"/>
          </w:rPr>
          <w:id w:val="-2004118469"/>
          <w:citation/>
        </w:sdtPr>
        <w:sdtEndPr/>
        <w:sdtContent>
          <w:r w:rsidR="001B2C94" w:rsidRPr="001B2C94">
            <w:rPr>
              <w:rFonts w:ascii="Arial" w:hAnsi="Arial" w:cs="Arial"/>
              <w:color w:val="000000"/>
            </w:rPr>
            <w:fldChar w:fldCharType="begin"/>
          </w:r>
          <w:r w:rsidR="001B2C94" w:rsidRPr="001B2C94">
            <w:rPr>
              <w:rFonts w:ascii="Arial" w:hAnsi="Arial" w:cs="Arial"/>
              <w:color w:val="000000"/>
            </w:rPr>
            <w:instrText xml:space="preserve"> CITATION And12 \l 2057 </w:instrText>
          </w:r>
          <w:r w:rsidR="001B2C94" w:rsidRPr="001B2C94">
            <w:rPr>
              <w:rFonts w:ascii="Arial" w:hAnsi="Arial" w:cs="Arial"/>
              <w:color w:val="000000"/>
            </w:rPr>
            <w:fldChar w:fldCharType="separate"/>
          </w:r>
          <w:r w:rsidR="001B2C94" w:rsidRPr="001B2C94">
            <w:rPr>
              <w:rFonts w:ascii="Arial" w:hAnsi="Arial" w:cs="Arial"/>
              <w:noProof/>
              <w:color w:val="000000"/>
            </w:rPr>
            <w:t>(Read, 2012)</w:t>
          </w:r>
          <w:r w:rsidR="001B2C94" w:rsidRPr="001B2C94">
            <w:rPr>
              <w:rFonts w:ascii="Arial" w:hAnsi="Arial" w:cs="Arial"/>
              <w:color w:val="000000"/>
            </w:rPr>
            <w:fldChar w:fldCharType="end"/>
          </w:r>
        </w:sdtContent>
      </w:sdt>
      <w:r w:rsidRPr="001B2C94">
        <w:rPr>
          <w:rFonts w:ascii="Arial" w:hAnsi="Arial" w:cs="Arial"/>
          <w:color w:val="000000"/>
        </w:rPr>
        <w:t>. Although measures are put in place children could still be invisible to formal education and could result in the child not being able to reach their full potential</w:t>
      </w:r>
      <w:r w:rsidR="00FC57BF">
        <w:rPr>
          <w:rFonts w:ascii="Arial" w:hAnsi="Arial" w:cs="Arial"/>
          <w:color w:val="000000"/>
        </w:rPr>
        <w:t xml:space="preserve"> </w:t>
      </w:r>
      <w:r w:rsidRPr="001B2C94">
        <w:rPr>
          <w:rFonts w:ascii="Arial" w:hAnsi="Arial" w:cs="Arial"/>
          <w:color w:val="000000"/>
        </w:rPr>
        <w:t>. The less developed language skills make it diffic</w:t>
      </w:r>
      <w:r w:rsidRPr="00881F50">
        <w:rPr>
          <w:rFonts w:ascii="Arial" w:hAnsi="Arial" w:cs="Arial"/>
          <w:color w:val="000000"/>
        </w:rPr>
        <w:t>ult for EAL pupils to access the curriculum and therefore there is a risk of underachievement</w:t>
      </w:r>
      <w:r w:rsidR="001B2C94" w:rsidRPr="00881F50">
        <w:rPr>
          <w:rFonts w:ascii="Arial" w:hAnsi="Arial" w:cs="Arial"/>
          <w:color w:val="000000"/>
        </w:rPr>
        <w:t xml:space="preserve"> </w:t>
      </w:r>
      <w:sdt>
        <w:sdtPr>
          <w:rPr>
            <w:rFonts w:ascii="Arial" w:hAnsi="Arial" w:cs="Arial"/>
            <w:color w:val="000000"/>
          </w:rPr>
          <w:id w:val="-563569818"/>
          <w:citation/>
        </w:sdtPr>
        <w:sdtEndPr/>
        <w:sdtContent>
          <w:r w:rsidR="001B2C94" w:rsidRPr="00881F50">
            <w:rPr>
              <w:rFonts w:ascii="Arial" w:hAnsi="Arial" w:cs="Arial"/>
              <w:color w:val="000000"/>
            </w:rPr>
            <w:fldChar w:fldCharType="begin"/>
          </w:r>
          <w:r w:rsidR="001B2C94" w:rsidRPr="00881F50">
            <w:rPr>
              <w:rFonts w:ascii="Arial" w:hAnsi="Arial" w:cs="Arial"/>
              <w:color w:val="000000"/>
            </w:rPr>
            <w:instrText xml:space="preserve"> CITATION Sil19 \l 2057 </w:instrText>
          </w:r>
          <w:r w:rsidR="001B2C94" w:rsidRPr="00881F50">
            <w:rPr>
              <w:rFonts w:ascii="Arial" w:hAnsi="Arial" w:cs="Arial"/>
              <w:color w:val="000000"/>
            </w:rPr>
            <w:fldChar w:fldCharType="separate"/>
          </w:r>
          <w:r w:rsidR="001B2C94" w:rsidRPr="00881F50">
            <w:rPr>
              <w:rFonts w:ascii="Arial" w:hAnsi="Arial" w:cs="Arial"/>
              <w:noProof/>
              <w:color w:val="000000"/>
            </w:rPr>
            <w:t>(Richardson, 2019)</w:t>
          </w:r>
          <w:r w:rsidR="001B2C94" w:rsidRPr="00881F50">
            <w:rPr>
              <w:rFonts w:ascii="Arial" w:hAnsi="Arial" w:cs="Arial"/>
              <w:color w:val="000000"/>
            </w:rPr>
            <w:fldChar w:fldCharType="end"/>
          </w:r>
        </w:sdtContent>
      </w:sdt>
      <w:r w:rsidR="001B2C94" w:rsidRPr="00881F50">
        <w:rPr>
          <w:rFonts w:ascii="Arial" w:hAnsi="Arial" w:cs="Arial"/>
          <w:color w:val="000000"/>
        </w:rPr>
        <w:t xml:space="preserve"> </w:t>
      </w:r>
      <w:r w:rsidRPr="00881F50">
        <w:rPr>
          <w:rFonts w:ascii="Arial" w:hAnsi="Arial" w:cs="Arial"/>
          <w:color w:val="000000"/>
        </w:rPr>
        <w:t xml:space="preserve">. The Bell Foundation, a charity in Cambridge, are continuingly working to overcome exclusion for EAL pupils and their programmes to work across the education system to provide training and resources </w:t>
      </w:r>
      <w:r w:rsidR="00F77185" w:rsidRPr="00881F50">
        <w:rPr>
          <w:rFonts w:ascii="Arial" w:hAnsi="Arial" w:cs="Arial"/>
          <w:color w:val="000000"/>
        </w:rPr>
        <w:t xml:space="preserve"> </w:t>
      </w:r>
      <w:r w:rsidRPr="00881F50">
        <w:rPr>
          <w:rFonts w:ascii="Arial" w:hAnsi="Arial" w:cs="Arial"/>
          <w:color w:val="000000"/>
        </w:rPr>
        <w:t xml:space="preserve">so EAL pupils can access the curriculum and improve their educational outcomes, to </w:t>
      </w:r>
      <w:r w:rsidRPr="00881F50">
        <w:rPr>
          <w:rFonts w:ascii="Arial" w:hAnsi="Arial" w:cs="Arial"/>
          <w:color w:val="000000"/>
        </w:rPr>
        <w:lastRenderedPageBreak/>
        <w:t>benefit society and child as a whole and emphasise this is done through leadership, good practice and capacity building</w:t>
      </w:r>
      <w:r w:rsidR="001B2C94" w:rsidRPr="00881F50">
        <w:rPr>
          <w:rFonts w:ascii="Arial" w:hAnsi="Arial" w:cs="Arial"/>
          <w:color w:val="000000"/>
        </w:rPr>
        <w:t xml:space="preserve"> </w:t>
      </w:r>
      <w:sdt>
        <w:sdtPr>
          <w:rPr>
            <w:rFonts w:ascii="Arial" w:hAnsi="Arial" w:cs="Arial"/>
            <w:color w:val="000000"/>
          </w:rPr>
          <w:id w:val="1689320176"/>
          <w:citation/>
        </w:sdtPr>
        <w:sdtEndPr/>
        <w:sdtContent>
          <w:r w:rsidR="001B2C94" w:rsidRPr="00881F50">
            <w:rPr>
              <w:rFonts w:ascii="Arial" w:hAnsi="Arial" w:cs="Arial"/>
              <w:color w:val="000000"/>
            </w:rPr>
            <w:fldChar w:fldCharType="begin"/>
          </w:r>
          <w:r w:rsidR="001B2C94" w:rsidRPr="00881F50">
            <w:rPr>
              <w:rFonts w:ascii="Arial" w:hAnsi="Arial" w:cs="Arial"/>
              <w:color w:val="000000"/>
            </w:rPr>
            <w:instrText xml:space="preserve"> CITATION Mad14 \l 2057 </w:instrText>
          </w:r>
          <w:r w:rsidR="001B2C94" w:rsidRPr="00881F50">
            <w:rPr>
              <w:rFonts w:ascii="Arial" w:hAnsi="Arial" w:cs="Arial"/>
              <w:color w:val="000000"/>
            </w:rPr>
            <w:fldChar w:fldCharType="separate"/>
          </w:r>
          <w:r w:rsidR="001B2C94" w:rsidRPr="00881F50">
            <w:rPr>
              <w:rFonts w:ascii="Arial" w:hAnsi="Arial" w:cs="Arial"/>
              <w:noProof/>
              <w:color w:val="000000"/>
            </w:rPr>
            <w:t>(Madeleine Arnot, 2014)</w:t>
          </w:r>
          <w:r w:rsidR="001B2C94" w:rsidRPr="00881F50">
            <w:rPr>
              <w:rFonts w:ascii="Arial" w:hAnsi="Arial" w:cs="Arial"/>
              <w:color w:val="000000"/>
            </w:rPr>
            <w:fldChar w:fldCharType="end"/>
          </w:r>
        </w:sdtContent>
      </w:sdt>
      <w:r w:rsidRPr="00881F50">
        <w:rPr>
          <w:rFonts w:ascii="Arial" w:hAnsi="Arial" w:cs="Arial"/>
          <w:color w:val="000000"/>
        </w:rPr>
        <w:t>.</w:t>
      </w:r>
    </w:p>
    <w:p w14:paraId="63F03ACC" w14:textId="2158F430" w:rsidR="00577E84" w:rsidRPr="00881F50" w:rsidRDefault="00577E84" w:rsidP="00881F50">
      <w:pPr>
        <w:pStyle w:val="NormalWeb"/>
        <w:spacing w:line="360" w:lineRule="auto"/>
        <w:rPr>
          <w:rFonts w:ascii="Arial" w:hAnsi="Arial" w:cs="Arial"/>
          <w:color w:val="000000"/>
        </w:rPr>
      </w:pPr>
      <w:r w:rsidRPr="00881F50">
        <w:rPr>
          <w:rFonts w:ascii="Arial" w:hAnsi="Arial" w:cs="Arial"/>
          <w:color w:val="000000"/>
        </w:rPr>
        <w:t>Welsh Assembly Government (WAG) statistics show the unknown or not stated EAL pupils ages 5 years and over are at a high level and in danger of not having an education for example in south west Wales , Powys- 116, Ceredigion- 179, Pembrokeshire- 127, Carmarthenshire-110, Swansea- 126, Neath, and Port Talbot-33 EAL children are not in education</w:t>
      </w:r>
      <w:r w:rsidR="0085465B" w:rsidRPr="00881F50">
        <w:rPr>
          <w:rFonts w:ascii="Arial" w:hAnsi="Arial" w:cs="Arial"/>
          <w:color w:val="000000"/>
        </w:rPr>
        <w:t xml:space="preserve"> </w:t>
      </w:r>
      <w:sdt>
        <w:sdtPr>
          <w:rPr>
            <w:rFonts w:ascii="Arial" w:hAnsi="Arial" w:cs="Arial"/>
            <w:color w:val="000000"/>
          </w:rPr>
          <w:id w:val="404267859"/>
          <w:citation/>
        </w:sdtPr>
        <w:sdtContent>
          <w:r w:rsidR="0085465B" w:rsidRPr="00881F50">
            <w:rPr>
              <w:rFonts w:ascii="Arial" w:hAnsi="Arial" w:cs="Arial"/>
              <w:color w:val="000000"/>
            </w:rPr>
            <w:fldChar w:fldCharType="begin"/>
          </w:r>
          <w:r w:rsidR="0085465B" w:rsidRPr="00881F50">
            <w:rPr>
              <w:rFonts w:ascii="Arial" w:hAnsi="Arial" w:cs="Arial"/>
              <w:color w:val="000000"/>
            </w:rPr>
            <w:instrText xml:space="preserve"> CITATION The175 \l 2057 </w:instrText>
          </w:r>
          <w:r w:rsidR="0085465B" w:rsidRPr="00881F50">
            <w:rPr>
              <w:rFonts w:ascii="Arial" w:hAnsi="Arial" w:cs="Arial"/>
              <w:color w:val="000000"/>
            </w:rPr>
            <w:fldChar w:fldCharType="separate"/>
          </w:r>
          <w:r w:rsidR="0085465B" w:rsidRPr="00881F50">
            <w:rPr>
              <w:rFonts w:ascii="Arial" w:hAnsi="Arial" w:cs="Arial"/>
              <w:noProof/>
              <w:color w:val="000000"/>
            </w:rPr>
            <w:t>(Goverment, 2017)</w:t>
          </w:r>
          <w:r w:rsidR="0085465B" w:rsidRPr="00881F50">
            <w:rPr>
              <w:rFonts w:ascii="Arial" w:hAnsi="Arial" w:cs="Arial"/>
              <w:color w:val="000000"/>
            </w:rPr>
            <w:fldChar w:fldCharType="end"/>
          </w:r>
        </w:sdtContent>
      </w:sdt>
      <w:r w:rsidR="0085465B" w:rsidRPr="00881F50">
        <w:rPr>
          <w:rFonts w:ascii="Arial" w:hAnsi="Arial" w:cs="Arial"/>
          <w:color w:val="000000"/>
        </w:rPr>
        <w:t xml:space="preserve">  </w:t>
      </w:r>
      <w:r w:rsidRPr="00881F50">
        <w:rPr>
          <w:rFonts w:ascii="Arial" w:hAnsi="Arial" w:cs="Arial"/>
          <w:color w:val="000000"/>
        </w:rPr>
        <w:t>. And throughout Wales totals of EAL children amounts to 2293 (including north Wales, central south Wales, and south east Wales). As stated by Estyn ‘this highlights the importance of educational outcomes for each child with EAL’ but fortunately this is not always the case because most children do not have a say in their formal education or even know their own rights and neither do parents, arguably due to their different cultural backgrounds</w:t>
      </w:r>
      <w:r w:rsidR="00BB05B7" w:rsidRPr="00881F50">
        <w:rPr>
          <w:rFonts w:ascii="Arial" w:hAnsi="Arial" w:cs="Arial"/>
          <w:color w:val="000000"/>
        </w:rPr>
        <w:t xml:space="preserve"> </w:t>
      </w:r>
      <w:sdt>
        <w:sdtPr>
          <w:rPr>
            <w:rFonts w:ascii="Arial" w:hAnsi="Arial" w:cs="Arial"/>
            <w:color w:val="000000"/>
          </w:rPr>
          <w:id w:val="-106276905"/>
          <w:citation/>
        </w:sdtPr>
        <w:sdtContent>
          <w:r w:rsidR="00BB05B7" w:rsidRPr="00881F50">
            <w:rPr>
              <w:rFonts w:ascii="Arial" w:hAnsi="Arial" w:cs="Arial"/>
              <w:color w:val="000000"/>
            </w:rPr>
            <w:fldChar w:fldCharType="begin"/>
          </w:r>
          <w:r w:rsidR="00BB05B7" w:rsidRPr="00881F50">
            <w:rPr>
              <w:rFonts w:ascii="Arial" w:hAnsi="Arial" w:cs="Arial"/>
              <w:color w:val="000000"/>
            </w:rPr>
            <w:instrText xml:space="preserve"> CITATION Est182 \l 2057 </w:instrText>
          </w:r>
          <w:r w:rsidR="00BB05B7" w:rsidRPr="00881F50">
            <w:rPr>
              <w:rFonts w:ascii="Arial" w:hAnsi="Arial" w:cs="Arial"/>
              <w:color w:val="000000"/>
            </w:rPr>
            <w:fldChar w:fldCharType="separate"/>
          </w:r>
          <w:r w:rsidR="00BB05B7" w:rsidRPr="00881F50">
            <w:rPr>
              <w:rFonts w:ascii="Arial" w:hAnsi="Arial" w:cs="Arial"/>
              <w:noProof/>
              <w:color w:val="000000"/>
            </w:rPr>
            <w:t>(Estyn, 2018)</w:t>
          </w:r>
          <w:r w:rsidR="00BB05B7" w:rsidRPr="00881F50">
            <w:rPr>
              <w:rFonts w:ascii="Arial" w:hAnsi="Arial" w:cs="Arial"/>
              <w:color w:val="000000"/>
            </w:rPr>
            <w:fldChar w:fldCharType="end"/>
          </w:r>
        </w:sdtContent>
      </w:sdt>
      <w:r w:rsidR="00BB05B7" w:rsidRPr="00881F50">
        <w:rPr>
          <w:rFonts w:ascii="Arial" w:hAnsi="Arial" w:cs="Arial"/>
          <w:color w:val="000000"/>
        </w:rPr>
        <w:t xml:space="preserve"> </w:t>
      </w:r>
      <w:r w:rsidRPr="00881F50">
        <w:rPr>
          <w:rFonts w:ascii="Arial" w:hAnsi="Arial" w:cs="Arial"/>
          <w:color w:val="000000"/>
        </w:rPr>
        <w:t>. In 2016, UNICEF issued An Agenda for Action on Children, and called upon all governments to act and make children the centre of their policies. As a result, WAG committed to the UNC</w:t>
      </w:r>
      <w:r w:rsidR="00E907DC" w:rsidRPr="00881F50">
        <w:rPr>
          <w:rFonts w:ascii="Arial" w:hAnsi="Arial" w:cs="Arial"/>
          <w:color w:val="000000"/>
        </w:rPr>
        <w:t xml:space="preserve"> </w:t>
      </w:r>
      <w:r w:rsidRPr="00881F50">
        <w:rPr>
          <w:rFonts w:ascii="Arial" w:hAnsi="Arial" w:cs="Arial"/>
          <w:color w:val="000000"/>
        </w:rPr>
        <w:t>RC the Rights of the Child and Young Persons (Wales) Measure 2011 and under Section 2 WAG developed the Children Right Scheme 2014 to ensure this</w:t>
      </w:r>
      <w:r w:rsidR="00881F50" w:rsidRPr="00881F50">
        <w:rPr>
          <w:rFonts w:ascii="Arial" w:hAnsi="Arial" w:cs="Arial"/>
          <w:color w:val="000000"/>
        </w:rPr>
        <w:t xml:space="preserve"> </w:t>
      </w:r>
      <w:sdt>
        <w:sdtPr>
          <w:rPr>
            <w:rFonts w:ascii="Arial" w:hAnsi="Arial" w:cs="Arial"/>
            <w:color w:val="000000"/>
          </w:rPr>
          <w:id w:val="409891829"/>
          <w:citation/>
        </w:sdtPr>
        <w:sdtContent>
          <w:r w:rsidR="00881F50" w:rsidRPr="00881F50">
            <w:rPr>
              <w:rFonts w:ascii="Arial" w:hAnsi="Arial" w:cs="Arial"/>
              <w:color w:val="000000"/>
            </w:rPr>
            <w:fldChar w:fldCharType="begin"/>
          </w:r>
          <w:r w:rsidR="00881F50" w:rsidRPr="00881F50">
            <w:rPr>
              <w:rFonts w:ascii="Arial" w:hAnsi="Arial" w:cs="Arial"/>
              <w:color w:val="000000"/>
            </w:rPr>
            <w:instrText xml:space="preserve"> CITATION The194 \l 2057 </w:instrText>
          </w:r>
          <w:r w:rsidR="00881F50" w:rsidRPr="00881F50">
            <w:rPr>
              <w:rFonts w:ascii="Arial" w:hAnsi="Arial" w:cs="Arial"/>
              <w:color w:val="000000"/>
            </w:rPr>
            <w:fldChar w:fldCharType="separate"/>
          </w:r>
          <w:r w:rsidR="00881F50" w:rsidRPr="00881F50">
            <w:rPr>
              <w:rFonts w:ascii="Arial" w:hAnsi="Arial" w:cs="Arial"/>
              <w:noProof/>
              <w:color w:val="000000"/>
            </w:rPr>
            <w:t>(Government, 2019)</w:t>
          </w:r>
          <w:r w:rsidR="00881F50" w:rsidRPr="00881F50">
            <w:rPr>
              <w:rFonts w:ascii="Arial" w:hAnsi="Arial" w:cs="Arial"/>
              <w:color w:val="000000"/>
            </w:rPr>
            <w:fldChar w:fldCharType="end"/>
          </w:r>
        </w:sdtContent>
      </w:sdt>
      <w:r w:rsidRPr="00881F50">
        <w:rPr>
          <w:rFonts w:ascii="Arial" w:hAnsi="Arial" w:cs="Arial"/>
          <w:color w:val="000000"/>
        </w:rPr>
        <w:t>. In addition WAG adheres to Article 12 which states that every child has a right to say what should happen when adults make decisions for them and take their opinion into account when making educational decisions regardless of whether or not they are from an EAL background</w:t>
      </w:r>
      <w:r w:rsidR="00881F50" w:rsidRPr="00881F50">
        <w:rPr>
          <w:rFonts w:ascii="Arial" w:hAnsi="Arial" w:cs="Arial"/>
          <w:color w:val="000000"/>
        </w:rPr>
        <w:t xml:space="preserve"> </w:t>
      </w:r>
      <w:sdt>
        <w:sdtPr>
          <w:rPr>
            <w:rFonts w:ascii="Arial" w:hAnsi="Arial" w:cs="Arial"/>
            <w:color w:val="000000"/>
          </w:rPr>
          <w:id w:val="199448950"/>
          <w:citation/>
        </w:sdtPr>
        <w:sdtContent>
          <w:r w:rsidR="00881F50" w:rsidRPr="00881F50">
            <w:rPr>
              <w:rFonts w:ascii="Arial" w:hAnsi="Arial" w:cs="Arial"/>
              <w:color w:val="000000"/>
            </w:rPr>
            <w:fldChar w:fldCharType="begin"/>
          </w:r>
          <w:r w:rsidR="00881F50" w:rsidRPr="00881F50">
            <w:rPr>
              <w:rFonts w:ascii="Arial" w:hAnsi="Arial" w:cs="Arial"/>
              <w:color w:val="000000"/>
            </w:rPr>
            <w:instrText xml:space="preserve"> CITATION Uni20 \l 2057 </w:instrText>
          </w:r>
          <w:r w:rsidR="00881F50" w:rsidRPr="00881F50">
            <w:rPr>
              <w:rFonts w:ascii="Arial" w:hAnsi="Arial" w:cs="Arial"/>
              <w:color w:val="000000"/>
            </w:rPr>
            <w:fldChar w:fldCharType="separate"/>
          </w:r>
          <w:r w:rsidR="00881F50" w:rsidRPr="00881F50">
            <w:rPr>
              <w:rFonts w:ascii="Arial" w:hAnsi="Arial" w:cs="Arial"/>
              <w:noProof/>
              <w:color w:val="000000"/>
            </w:rPr>
            <w:t>(Child, 2020)</w:t>
          </w:r>
          <w:r w:rsidR="00881F50" w:rsidRPr="00881F50">
            <w:rPr>
              <w:rFonts w:ascii="Arial" w:hAnsi="Arial" w:cs="Arial"/>
              <w:color w:val="000000"/>
            </w:rPr>
            <w:fldChar w:fldCharType="end"/>
          </w:r>
        </w:sdtContent>
      </w:sdt>
      <w:r w:rsidR="00881F50" w:rsidRPr="00881F50">
        <w:rPr>
          <w:rFonts w:ascii="Arial" w:hAnsi="Arial" w:cs="Arial"/>
          <w:color w:val="000000"/>
        </w:rPr>
        <w:t>.</w:t>
      </w:r>
      <w:r w:rsidRPr="00881F50">
        <w:rPr>
          <w:rFonts w:ascii="Arial" w:hAnsi="Arial" w:cs="Arial"/>
          <w:color w:val="000000"/>
        </w:rPr>
        <w:t>.</w:t>
      </w:r>
    </w:p>
    <w:p w14:paraId="120C9CD2" w14:textId="6F04D7C5" w:rsidR="00577E84" w:rsidRPr="0081658A" w:rsidRDefault="00577E84" w:rsidP="0081658A">
      <w:pPr>
        <w:pStyle w:val="NormalWeb"/>
        <w:spacing w:line="360" w:lineRule="auto"/>
        <w:rPr>
          <w:rFonts w:ascii="Arial" w:hAnsi="Arial" w:cs="Arial"/>
          <w:color w:val="000000"/>
        </w:rPr>
      </w:pPr>
      <w:r w:rsidRPr="0081658A">
        <w:rPr>
          <w:rFonts w:ascii="Arial" w:hAnsi="Arial" w:cs="Arial"/>
          <w:color w:val="000000"/>
        </w:rPr>
        <w:t>In 2010 WAG sent all schools a DVD about supporting children and their families with EAL called ‘Many voices’ ,the contents of which provides guidance and assurance for their personal education system in Wales</w:t>
      </w:r>
      <w:r w:rsidR="0081658A" w:rsidRPr="0081658A">
        <w:rPr>
          <w:rFonts w:ascii="Arial" w:hAnsi="Arial" w:cs="Arial"/>
          <w:color w:val="000000"/>
        </w:rPr>
        <w:t xml:space="preserve"> </w:t>
      </w:r>
      <w:sdt>
        <w:sdtPr>
          <w:rPr>
            <w:rFonts w:ascii="Arial" w:hAnsi="Arial" w:cs="Arial"/>
            <w:color w:val="000000"/>
          </w:rPr>
          <w:id w:val="-1633399060"/>
          <w:citation/>
        </w:sdtPr>
        <w:sdtContent>
          <w:r w:rsidR="0081658A" w:rsidRPr="0081658A">
            <w:rPr>
              <w:rFonts w:ascii="Arial" w:hAnsi="Arial" w:cs="Arial"/>
              <w:color w:val="000000"/>
            </w:rPr>
            <w:fldChar w:fldCharType="begin"/>
          </w:r>
          <w:r w:rsidR="0081658A" w:rsidRPr="0081658A">
            <w:rPr>
              <w:rFonts w:ascii="Arial" w:hAnsi="Arial" w:cs="Arial"/>
              <w:color w:val="000000"/>
            </w:rPr>
            <w:instrText xml:space="preserve"> CITATION The15 \l 2057 </w:instrText>
          </w:r>
          <w:r w:rsidR="0081658A" w:rsidRPr="0081658A">
            <w:rPr>
              <w:rFonts w:ascii="Arial" w:hAnsi="Arial" w:cs="Arial"/>
              <w:color w:val="000000"/>
            </w:rPr>
            <w:fldChar w:fldCharType="separate"/>
          </w:r>
          <w:r w:rsidR="0081658A" w:rsidRPr="0081658A">
            <w:rPr>
              <w:rFonts w:ascii="Arial" w:hAnsi="Arial" w:cs="Arial"/>
              <w:noProof/>
              <w:color w:val="000000"/>
            </w:rPr>
            <w:t>(Government, 2015)</w:t>
          </w:r>
          <w:r w:rsidR="0081658A" w:rsidRPr="0081658A">
            <w:rPr>
              <w:rFonts w:ascii="Arial" w:hAnsi="Arial" w:cs="Arial"/>
              <w:color w:val="000000"/>
            </w:rPr>
            <w:fldChar w:fldCharType="end"/>
          </w:r>
        </w:sdtContent>
      </w:sdt>
      <w:r w:rsidR="0081658A" w:rsidRPr="0081658A">
        <w:rPr>
          <w:rFonts w:ascii="Arial" w:hAnsi="Arial" w:cs="Arial"/>
          <w:color w:val="000000"/>
        </w:rPr>
        <w:t>.</w:t>
      </w:r>
      <w:r w:rsidRPr="0081658A">
        <w:rPr>
          <w:rFonts w:ascii="Arial" w:hAnsi="Arial" w:cs="Arial"/>
          <w:color w:val="000000"/>
        </w:rPr>
        <w:t>. Additionally, in Wales, Gwent Ethnic Minority Services (GEMS) provide specialist staff to support EAL pupils and schools by giving advice to schools on race equality for the schools and governing bodies</w:t>
      </w:r>
      <w:r w:rsidR="0081658A" w:rsidRPr="0081658A">
        <w:rPr>
          <w:rFonts w:ascii="Arial" w:hAnsi="Arial" w:cs="Arial"/>
          <w:color w:val="000000"/>
        </w:rPr>
        <w:t xml:space="preserve"> </w:t>
      </w:r>
      <w:sdt>
        <w:sdtPr>
          <w:rPr>
            <w:rFonts w:ascii="Arial" w:hAnsi="Arial" w:cs="Arial"/>
            <w:color w:val="000000"/>
          </w:rPr>
          <w:id w:val="1866947930"/>
          <w:citation/>
        </w:sdtPr>
        <w:sdtContent>
          <w:r w:rsidR="0081658A" w:rsidRPr="0081658A">
            <w:rPr>
              <w:rFonts w:ascii="Arial" w:hAnsi="Arial" w:cs="Arial"/>
              <w:color w:val="000000"/>
            </w:rPr>
            <w:fldChar w:fldCharType="begin"/>
          </w:r>
          <w:r w:rsidR="0081658A" w:rsidRPr="0081658A">
            <w:rPr>
              <w:rFonts w:ascii="Arial" w:hAnsi="Arial" w:cs="Arial"/>
              <w:color w:val="000000"/>
            </w:rPr>
            <w:instrText xml:space="preserve"> CITATION Est183 \l 2057 </w:instrText>
          </w:r>
          <w:r w:rsidR="0081658A" w:rsidRPr="0081658A">
            <w:rPr>
              <w:rFonts w:ascii="Arial" w:hAnsi="Arial" w:cs="Arial"/>
              <w:color w:val="000000"/>
            </w:rPr>
            <w:fldChar w:fldCharType="separate"/>
          </w:r>
          <w:r w:rsidR="0081658A" w:rsidRPr="0081658A">
            <w:rPr>
              <w:rFonts w:ascii="Arial" w:hAnsi="Arial" w:cs="Arial"/>
              <w:noProof/>
              <w:color w:val="000000"/>
            </w:rPr>
            <w:t>(Estyn, 2018)</w:t>
          </w:r>
          <w:r w:rsidR="0081658A" w:rsidRPr="0081658A">
            <w:rPr>
              <w:rFonts w:ascii="Arial" w:hAnsi="Arial" w:cs="Arial"/>
              <w:color w:val="000000"/>
            </w:rPr>
            <w:fldChar w:fldCharType="end"/>
          </w:r>
        </w:sdtContent>
      </w:sdt>
      <w:r w:rsidRPr="0081658A">
        <w:rPr>
          <w:rFonts w:ascii="Arial" w:hAnsi="Arial" w:cs="Arial"/>
          <w:color w:val="000000"/>
        </w:rPr>
        <w:t>. Moreover, they can make home visits to ensure communication between schools and caregivers are established, this role is essential to help break barriers and any concerns that caregivers may have which can then be passed to the school</w:t>
      </w:r>
      <w:r w:rsidR="0081658A" w:rsidRPr="0081658A">
        <w:rPr>
          <w:rFonts w:ascii="Arial" w:hAnsi="Arial" w:cs="Arial"/>
          <w:color w:val="000000"/>
        </w:rPr>
        <w:t xml:space="preserve"> </w:t>
      </w:r>
      <w:sdt>
        <w:sdtPr>
          <w:rPr>
            <w:rFonts w:ascii="Arial" w:hAnsi="Arial" w:cs="Arial"/>
            <w:color w:val="000000"/>
          </w:rPr>
          <w:id w:val="-2040740934"/>
          <w:citation/>
        </w:sdtPr>
        <w:sdtContent>
          <w:r w:rsidR="0081658A" w:rsidRPr="0081658A">
            <w:rPr>
              <w:rFonts w:ascii="Arial" w:hAnsi="Arial" w:cs="Arial"/>
              <w:color w:val="000000"/>
            </w:rPr>
            <w:fldChar w:fldCharType="begin"/>
          </w:r>
          <w:r w:rsidR="0081658A" w:rsidRPr="0081658A">
            <w:rPr>
              <w:rFonts w:ascii="Arial" w:hAnsi="Arial" w:cs="Arial"/>
              <w:color w:val="000000"/>
            </w:rPr>
            <w:instrText xml:space="preserve"> CITATION Gwe19 \l 2057 </w:instrText>
          </w:r>
          <w:r w:rsidR="0081658A" w:rsidRPr="0081658A">
            <w:rPr>
              <w:rFonts w:ascii="Arial" w:hAnsi="Arial" w:cs="Arial"/>
              <w:color w:val="000000"/>
            </w:rPr>
            <w:fldChar w:fldCharType="separate"/>
          </w:r>
          <w:r w:rsidR="0081658A" w:rsidRPr="0081658A">
            <w:rPr>
              <w:rFonts w:ascii="Arial" w:hAnsi="Arial" w:cs="Arial"/>
              <w:noProof/>
              <w:color w:val="000000"/>
            </w:rPr>
            <w:t>(Service, 2019)</w:t>
          </w:r>
          <w:r w:rsidR="0081658A" w:rsidRPr="0081658A">
            <w:rPr>
              <w:rFonts w:ascii="Arial" w:hAnsi="Arial" w:cs="Arial"/>
              <w:color w:val="000000"/>
            </w:rPr>
            <w:fldChar w:fldCharType="end"/>
          </w:r>
        </w:sdtContent>
      </w:sdt>
      <w:r w:rsidRPr="0081658A">
        <w:rPr>
          <w:rFonts w:ascii="Arial" w:hAnsi="Arial" w:cs="Arial"/>
          <w:color w:val="000000"/>
        </w:rPr>
        <w:t>.</w:t>
      </w:r>
    </w:p>
    <w:p w14:paraId="2BD4C959" w14:textId="76A62624" w:rsidR="008328E4" w:rsidRPr="002C6655" w:rsidRDefault="00577E84" w:rsidP="002C6655">
      <w:pPr>
        <w:pStyle w:val="NormalWeb"/>
        <w:spacing w:line="360" w:lineRule="auto"/>
        <w:rPr>
          <w:rFonts w:ascii="Arial" w:hAnsi="Arial" w:cs="Arial"/>
          <w:color w:val="000000"/>
        </w:rPr>
      </w:pPr>
      <w:r w:rsidRPr="002C6655">
        <w:rPr>
          <w:rFonts w:ascii="Arial" w:hAnsi="Arial" w:cs="Arial"/>
          <w:color w:val="000000"/>
        </w:rPr>
        <w:t xml:space="preserve">Statistics by (WAG) stated that EAL pupils acquiring EAL through a local authority and their stage of development has risen. It is referred to in 5 stages. Stage A (new </w:t>
      </w:r>
      <w:r w:rsidRPr="002C6655">
        <w:rPr>
          <w:rFonts w:ascii="Arial" w:hAnsi="Arial" w:cs="Arial"/>
          <w:color w:val="000000"/>
        </w:rPr>
        <w:lastRenderedPageBreak/>
        <w:t>to English) figures show 6,515 pupils , Stage B (early acquisition) shows 6,281 , Stage C (developing competencies) shows 9,070, Stage D (competent ) shows 7,230 and lastly Stage E (fluent) shows 5,360</w:t>
      </w:r>
      <w:r w:rsidR="002C6655" w:rsidRPr="002C6655">
        <w:rPr>
          <w:rFonts w:ascii="Arial" w:hAnsi="Arial" w:cs="Arial"/>
          <w:color w:val="000000"/>
        </w:rPr>
        <w:t xml:space="preserve"> </w:t>
      </w:r>
      <w:sdt>
        <w:sdtPr>
          <w:rPr>
            <w:rFonts w:ascii="Arial" w:hAnsi="Arial" w:cs="Arial"/>
            <w:color w:val="000000"/>
          </w:rPr>
          <w:id w:val="141161519"/>
          <w:citation/>
        </w:sdtPr>
        <w:sdtContent>
          <w:r w:rsidR="002C6655" w:rsidRPr="002C6655">
            <w:rPr>
              <w:rFonts w:ascii="Arial" w:hAnsi="Arial" w:cs="Arial"/>
              <w:color w:val="000000"/>
            </w:rPr>
            <w:fldChar w:fldCharType="begin"/>
          </w:r>
          <w:r w:rsidR="002C6655" w:rsidRPr="002C6655">
            <w:rPr>
              <w:rFonts w:ascii="Arial" w:hAnsi="Arial" w:cs="Arial"/>
              <w:color w:val="000000"/>
            </w:rPr>
            <w:instrText xml:space="preserve"> CITATION Nat191 \l 2057 </w:instrText>
          </w:r>
          <w:r w:rsidR="002C6655" w:rsidRPr="002C6655">
            <w:rPr>
              <w:rFonts w:ascii="Arial" w:hAnsi="Arial" w:cs="Arial"/>
              <w:color w:val="000000"/>
            </w:rPr>
            <w:fldChar w:fldCharType="separate"/>
          </w:r>
          <w:r w:rsidR="002C6655" w:rsidRPr="002C6655">
            <w:rPr>
              <w:rFonts w:ascii="Arial" w:hAnsi="Arial" w:cs="Arial"/>
              <w:noProof/>
              <w:color w:val="000000"/>
            </w:rPr>
            <w:t>(Curriculum, 2019)</w:t>
          </w:r>
          <w:r w:rsidR="002C6655" w:rsidRPr="002C6655">
            <w:rPr>
              <w:rFonts w:ascii="Arial" w:hAnsi="Arial" w:cs="Arial"/>
              <w:color w:val="000000"/>
            </w:rPr>
            <w:fldChar w:fldCharType="end"/>
          </w:r>
        </w:sdtContent>
      </w:sdt>
      <w:r w:rsidRPr="002C6655">
        <w:rPr>
          <w:rFonts w:ascii="Arial" w:hAnsi="Arial" w:cs="Arial"/>
          <w:color w:val="000000"/>
        </w:rPr>
        <w:t>. Therefore, in 2012, WAG published ‘Qualified for Life’ to improve all outcomes and closing the gap between the disadvantaged and advantaged children, to improve the education system for all children so all children in EAL have a better chance of attainment and access to the curriculum</w:t>
      </w:r>
      <w:r w:rsidR="002C6655" w:rsidRPr="002C6655">
        <w:rPr>
          <w:rFonts w:ascii="Arial" w:hAnsi="Arial" w:cs="Arial"/>
          <w:color w:val="000000"/>
        </w:rPr>
        <w:t xml:space="preserve"> </w:t>
      </w:r>
      <w:sdt>
        <w:sdtPr>
          <w:rPr>
            <w:rFonts w:ascii="Arial" w:hAnsi="Arial" w:cs="Arial"/>
            <w:color w:val="000000"/>
          </w:rPr>
          <w:id w:val="576411795"/>
          <w:citation/>
        </w:sdtPr>
        <w:sdtContent>
          <w:r w:rsidR="002C6655" w:rsidRPr="002C6655">
            <w:rPr>
              <w:rFonts w:ascii="Arial" w:hAnsi="Arial" w:cs="Arial"/>
              <w:color w:val="000000"/>
            </w:rPr>
            <w:fldChar w:fldCharType="begin"/>
          </w:r>
          <w:r w:rsidR="002C6655" w:rsidRPr="002C6655">
            <w:rPr>
              <w:rFonts w:ascii="Arial" w:hAnsi="Arial" w:cs="Arial"/>
              <w:color w:val="000000"/>
            </w:rPr>
            <w:instrText xml:space="preserve"> CITATION Joh17 \l 2057 </w:instrText>
          </w:r>
          <w:r w:rsidR="002C6655" w:rsidRPr="002C6655">
            <w:rPr>
              <w:rFonts w:ascii="Arial" w:hAnsi="Arial" w:cs="Arial"/>
              <w:color w:val="000000"/>
            </w:rPr>
            <w:fldChar w:fldCharType="separate"/>
          </w:r>
          <w:r w:rsidR="002C6655" w:rsidRPr="002C6655">
            <w:rPr>
              <w:rFonts w:ascii="Arial" w:hAnsi="Arial" w:cs="Arial"/>
              <w:noProof/>
              <w:color w:val="000000"/>
            </w:rPr>
            <w:t>(Andrews, 2017)</w:t>
          </w:r>
          <w:r w:rsidR="002C6655" w:rsidRPr="002C6655">
            <w:rPr>
              <w:rFonts w:ascii="Arial" w:hAnsi="Arial" w:cs="Arial"/>
              <w:color w:val="000000"/>
            </w:rPr>
            <w:fldChar w:fldCharType="end"/>
          </w:r>
        </w:sdtContent>
      </w:sdt>
      <w:r w:rsidR="002C6655" w:rsidRPr="002C6655">
        <w:rPr>
          <w:rFonts w:ascii="Arial" w:hAnsi="Arial" w:cs="Arial"/>
          <w:color w:val="000000"/>
        </w:rPr>
        <w:t>.</w:t>
      </w:r>
    </w:p>
    <w:p w14:paraId="5B97D8EB" w14:textId="1606E956" w:rsidR="002C6655" w:rsidRPr="00300D82" w:rsidRDefault="00577E84" w:rsidP="00300D82">
      <w:pPr>
        <w:pStyle w:val="NormalWeb"/>
        <w:spacing w:line="360" w:lineRule="auto"/>
        <w:rPr>
          <w:rFonts w:ascii="Arial" w:hAnsi="Arial" w:cs="Arial"/>
          <w:color w:val="000000"/>
        </w:rPr>
      </w:pPr>
      <w:r w:rsidRPr="00300D82">
        <w:rPr>
          <w:rFonts w:ascii="Arial" w:hAnsi="Arial" w:cs="Arial"/>
          <w:color w:val="000000"/>
        </w:rPr>
        <w:t>Although there are many policies and reports from professional bodies UNICEF delivered a report in 2018 that stated ‘ there are barriers to access school from an EAL perspective to enter education</w:t>
      </w:r>
      <w:r w:rsidR="002C6655" w:rsidRPr="00300D82">
        <w:rPr>
          <w:rFonts w:ascii="Arial" w:hAnsi="Arial" w:cs="Arial"/>
          <w:color w:val="000000"/>
        </w:rPr>
        <w:t xml:space="preserve"> </w:t>
      </w:r>
      <w:sdt>
        <w:sdtPr>
          <w:rPr>
            <w:rFonts w:ascii="Arial" w:hAnsi="Arial" w:cs="Arial"/>
            <w:color w:val="000000"/>
          </w:rPr>
          <w:id w:val="-1114060686"/>
          <w:citation/>
        </w:sdtPr>
        <w:sdtContent>
          <w:r w:rsidR="002C6655" w:rsidRPr="00300D82">
            <w:rPr>
              <w:rFonts w:ascii="Arial" w:hAnsi="Arial" w:cs="Arial"/>
              <w:color w:val="000000"/>
            </w:rPr>
            <w:fldChar w:fldCharType="begin"/>
          </w:r>
          <w:r w:rsidR="002C6655" w:rsidRPr="00300D82">
            <w:rPr>
              <w:rFonts w:ascii="Arial" w:hAnsi="Arial" w:cs="Arial"/>
              <w:color w:val="000000"/>
            </w:rPr>
            <w:instrText xml:space="preserve"> CITATION Cat18 \l 2057 </w:instrText>
          </w:r>
          <w:r w:rsidR="002C6655" w:rsidRPr="00300D82">
            <w:rPr>
              <w:rFonts w:ascii="Arial" w:hAnsi="Arial" w:cs="Arial"/>
              <w:color w:val="000000"/>
            </w:rPr>
            <w:fldChar w:fldCharType="separate"/>
          </w:r>
          <w:r w:rsidR="002C6655" w:rsidRPr="00300D82">
            <w:rPr>
              <w:rFonts w:ascii="Arial" w:hAnsi="Arial" w:cs="Arial"/>
              <w:noProof/>
              <w:color w:val="000000"/>
            </w:rPr>
            <w:t>(Chetwynd, 2018)</w:t>
          </w:r>
          <w:r w:rsidR="002C6655" w:rsidRPr="00300D82">
            <w:rPr>
              <w:rFonts w:ascii="Arial" w:hAnsi="Arial" w:cs="Arial"/>
              <w:color w:val="000000"/>
            </w:rPr>
            <w:fldChar w:fldCharType="end"/>
          </w:r>
        </w:sdtContent>
      </w:sdt>
      <w:r w:rsidRPr="00300D82">
        <w:rPr>
          <w:rFonts w:ascii="Arial" w:hAnsi="Arial" w:cs="Arial"/>
          <w:color w:val="000000"/>
        </w:rPr>
        <w:t xml:space="preserve"> for example the guidance and funding from WAG the Ethnic Minority Grant (EMAG) used to support EAL. In 2011 the national figure was £203,995,29 and transferred funding responsibility to the DFEE instead of WAG which is difficult to access due to the process</w:t>
      </w:r>
      <w:r w:rsidR="006B7835" w:rsidRPr="00300D82">
        <w:rPr>
          <w:rFonts w:ascii="Arial" w:hAnsi="Arial" w:cs="Arial"/>
          <w:color w:val="000000"/>
        </w:rPr>
        <w:t xml:space="preserve"> </w:t>
      </w:r>
      <w:sdt>
        <w:sdtPr>
          <w:rPr>
            <w:rFonts w:ascii="Arial" w:hAnsi="Arial" w:cs="Arial"/>
            <w:color w:val="000000"/>
          </w:rPr>
          <w:id w:val="1971242507"/>
          <w:citation/>
        </w:sdtPr>
        <w:sdtContent>
          <w:r w:rsidR="006B7835" w:rsidRPr="00300D82">
            <w:rPr>
              <w:rFonts w:ascii="Arial" w:hAnsi="Arial" w:cs="Arial"/>
              <w:color w:val="000000"/>
            </w:rPr>
            <w:fldChar w:fldCharType="begin"/>
          </w:r>
          <w:r w:rsidR="006B7835" w:rsidRPr="00300D82">
            <w:rPr>
              <w:rFonts w:ascii="Arial" w:hAnsi="Arial" w:cs="Arial"/>
              <w:color w:val="000000"/>
            </w:rPr>
            <w:instrText xml:space="preserve"> CITATION Nat13 \l 2057 </w:instrText>
          </w:r>
          <w:r w:rsidR="006B7835" w:rsidRPr="00300D82">
            <w:rPr>
              <w:rFonts w:ascii="Arial" w:hAnsi="Arial" w:cs="Arial"/>
              <w:color w:val="000000"/>
            </w:rPr>
            <w:fldChar w:fldCharType="separate"/>
          </w:r>
          <w:r w:rsidR="006B7835" w:rsidRPr="00300D82">
            <w:rPr>
              <w:rFonts w:ascii="Arial" w:hAnsi="Arial" w:cs="Arial"/>
              <w:noProof/>
              <w:color w:val="000000"/>
            </w:rPr>
            <w:t>(Curriculum, 2013)</w:t>
          </w:r>
          <w:r w:rsidR="006B7835" w:rsidRPr="00300D82">
            <w:rPr>
              <w:rFonts w:ascii="Arial" w:hAnsi="Arial" w:cs="Arial"/>
              <w:color w:val="000000"/>
            </w:rPr>
            <w:fldChar w:fldCharType="end"/>
          </w:r>
        </w:sdtContent>
      </w:sdt>
      <w:r w:rsidRPr="00300D82">
        <w:rPr>
          <w:rFonts w:ascii="Arial" w:hAnsi="Arial" w:cs="Arial"/>
          <w:color w:val="000000"/>
        </w:rPr>
        <w:t>. Schools are now getting less funding for pupils and therefore practitioners are struggling to supply the resources or teaching assistant staff</w:t>
      </w:r>
      <w:r w:rsidR="006B7835" w:rsidRPr="00300D82">
        <w:rPr>
          <w:rFonts w:ascii="Arial" w:hAnsi="Arial" w:cs="Arial"/>
          <w:color w:val="000000"/>
        </w:rPr>
        <w:t xml:space="preserve"> </w:t>
      </w:r>
      <w:sdt>
        <w:sdtPr>
          <w:rPr>
            <w:rFonts w:ascii="Arial" w:hAnsi="Arial" w:cs="Arial"/>
            <w:color w:val="000000"/>
          </w:rPr>
          <w:id w:val="2143383701"/>
          <w:citation/>
        </w:sdtPr>
        <w:sdtContent>
          <w:r w:rsidR="006B7835" w:rsidRPr="00300D82">
            <w:rPr>
              <w:rFonts w:ascii="Arial" w:hAnsi="Arial" w:cs="Arial"/>
              <w:color w:val="000000"/>
            </w:rPr>
            <w:fldChar w:fldCharType="begin"/>
          </w:r>
          <w:r w:rsidR="006B7835" w:rsidRPr="00300D82">
            <w:rPr>
              <w:rFonts w:ascii="Arial" w:hAnsi="Arial" w:cs="Arial"/>
              <w:color w:val="000000"/>
            </w:rPr>
            <w:instrText xml:space="preserve"> CITATION The193 \l 2057 </w:instrText>
          </w:r>
          <w:r w:rsidR="006B7835" w:rsidRPr="00300D82">
            <w:rPr>
              <w:rFonts w:ascii="Arial" w:hAnsi="Arial" w:cs="Arial"/>
              <w:color w:val="000000"/>
            </w:rPr>
            <w:fldChar w:fldCharType="separate"/>
          </w:r>
          <w:r w:rsidR="006B7835" w:rsidRPr="00300D82">
            <w:rPr>
              <w:rFonts w:ascii="Arial" w:hAnsi="Arial" w:cs="Arial"/>
              <w:noProof/>
              <w:color w:val="000000"/>
            </w:rPr>
            <w:t>(Foundation, 2019)</w:t>
          </w:r>
          <w:r w:rsidR="006B7835" w:rsidRPr="00300D82">
            <w:rPr>
              <w:rFonts w:ascii="Arial" w:hAnsi="Arial" w:cs="Arial"/>
              <w:color w:val="000000"/>
            </w:rPr>
            <w:fldChar w:fldCharType="end"/>
          </w:r>
        </w:sdtContent>
      </w:sdt>
      <w:r w:rsidR="006B7835" w:rsidRPr="00300D82">
        <w:rPr>
          <w:rFonts w:ascii="Arial" w:hAnsi="Arial" w:cs="Arial"/>
          <w:color w:val="000000"/>
        </w:rPr>
        <w:t>.</w:t>
      </w:r>
      <w:r w:rsidRPr="00300D82">
        <w:rPr>
          <w:rFonts w:ascii="Arial" w:hAnsi="Arial" w:cs="Arial"/>
          <w:color w:val="000000"/>
        </w:rPr>
        <w:t xml:space="preserve">. Theorist </w:t>
      </w:r>
      <w:proofErr w:type="spellStart"/>
      <w:r w:rsidRPr="00300D82">
        <w:rPr>
          <w:rFonts w:ascii="Arial" w:hAnsi="Arial" w:cs="Arial"/>
          <w:color w:val="000000"/>
        </w:rPr>
        <w:t>Milail</w:t>
      </w:r>
      <w:proofErr w:type="spellEnd"/>
      <w:r w:rsidRPr="00300D82">
        <w:rPr>
          <w:rFonts w:ascii="Arial" w:hAnsi="Arial" w:cs="Arial"/>
          <w:color w:val="000000"/>
        </w:rPr>
        <w:t xml:space="preserve"> Bakhtin a Russian philosopher emphasised the importance of human connection and stated that ‘we learn words from people and not dictionaries’ as the words themselves carry meaning from them spoken before</w:t>
      </w:r>
      <w:r w:rsidR="00300D82" w:rsidRPr="00300D82">
        <w:rPr>
          <w:rFonts w:ascii="Arial" w:hAnsi="Arial" w:cs="Arial"/>
          <w:color w:val="000000"/>
        </w:rPr>
        <w:t xml:space="preserve"> </w:t>
      </w:r>
      <w:sdt>
        <w:sdtPr>
          <w:rPr>
            <w:rFonts w:ascii="Arial" w:hAnsi="Arial" w:cs="Arial"/>
            <w:color w:val="000000"/>
          </w:rPr>
          <w:id w:val="48511904"/>
          <w:citation/>
        </w:sdtPr>
        <w:sdtContent>
          <w:r w:rsidR="00300D82" w:rsidRPr="00300D82">
            <w:rPr>
              <w:rFonts w:ascii="Arial" w:hAnsi="Arial" w:cs="Arial"/>
              <w:color w:val="000000"/>
            </w:rPr>
            <w:fldChar w:fldCharType="begin"/>
          </w:r>
          <w:r w:rsidR="00300D82" w:rsidRPr="00300D82">
            <w:rPr>
              <w:rFonts w:ascii="Arial" w:hAnsi="Arial" w:cs="Arial"/>
              <w:color w:val="000000"/>
            </w:rPr>
            <w:instrText xml:space="preserve"> CITATION The185 \l 2057 </w:instrText>
          </w:r>
          <w:r w:rsidR="00300D82" w:rsidRPr="00300D82">
            <w:rPr>
              <w:rFonts w:ascii="Arial" w:hAnsi="Arial" w:cs="Arial"/>
              <w:color w:val="000000"/>
            </w:rPr>
            <w:fldChar w:fldCharType="separate"/>
          </w:r>
          <w:r w:rsidR="00300D82" w:rsidRPr="00300D82">
            <w:rPr>
              <w:rFonts w:ascii="Arial" w:hAnsi="Arial" w:cs="Arial"/>
              <w:noProof/>
              <w:color w:val="000000"/>
            </w:rPr>
            <w:t>(Foundation, 2018)</w:t>
          </w:r>
          <w:r w:rsidR="00300D82" w:rsidRPr="00300D82">
            <w:rPr>
              <w:rFonts w:ascii="Arial" w:hAnsi="Arial" w:cs="Arial"/>
              <w:color w:val="000000"/>
            </w:rPr>
            <w:fldChar w:fldCharType="end"/>
          </w:r>
        </w:sdtContent>
      </w:sdt>
      <w:r w:rsidRPr="00300D82">
        <w:rPr>
          <w:rFonts w:ascii="Arial" w:hAnsi="Arial" w:cs="Arial"/>
          <w:color w:val="000000"/>
        </w:rPr>
        <w:t>. Therefore, funding could impact an EAL student, but the key is</w:t>
      </w:r>
      <w:r w:rsidR="00634356">
        <w:rPr>
          <w:rFonts w:ascii="Arial" w:hAnsi="Arial" w:cs="Arial"/>
          <w:color w:val="000000"/>
        </w:rPr>
        <w:t xml:space="preserve"> </w:t>
      </w:r>
      <w:r w:rsidRPr="00300D82">
        <w:rPr>
          <w:rFonts w:ascii="Arial" w:hAnsi="Arial" w:cs="Arial"/>
          <w:color w:val="000000"/>
        </w:rPr>
        <w:t>communication between language learning from the dialogue and how the practitioner or caregiver communicates it effectively</w:t>
      </w:r>
      <w:r w:rsidR="00300D82" w:rsidRPr="00300D82">
        <w:rPr>
          <w:rFonts w:ascii="Arial" w:hAnsi="Arial" w:cs="Arial"/>
          <w:color w:val="000000"/>
        </w:rPr>
        <w:t xml:space="preserve"> </w:t>
      </w:r>
      <w:sdt>
        <w:sdtPr>
          <w:rPr>
            <w:rFonts w:ascii="Arial" w:hAnsi="Arial" w:cs="Arial"/>
            <w:color w:val="000000"/>
          </w:rPr>
          <w:id w:val="-2028709058"/>
          <w:citation/>
        </w:sdtPr>
        <w:sdtContent>
          <w:r w:rsidR="00300D82" w:rsidRPr="00300D82">
            <w:rPr>
              <w:rFonts w:ascii="Arial" w:hAnsi="Arial" w:cs="Arial"/>
              <w:color w:val="000000"/>
            </w:rPr>
            <w:fldChar w:fldCharType="begin"/>
          </w:r>
          <w:r w:rsidR="00300D82" w:rsidRPr="00300D82">
            <w:rPr>
              <w:rFonts w:ascii="Arial" w:hAnsi="Arial" w:cs="Arial"/>
              <w:color w:val="000000"/>
            </w:rPr>
            <w:instrText xml:space="preserve"> CITATION The194 \l 2057 </w:instrText>
          </w:r>
          <w:r w:rsidR="00300D82" w:rsidRPr="00300D82">
            <w:rPr>
              <w:rFonts w:ascii="Arial" w:hAnsi="Arial" w:cs="Arial"/>
              <w:color w:val="000000"/>
            </w:rPr>
            <w:fldChar w:fldCharType="separate"/>
          </w:r>
          <w:r w:rsidR="00300D82" w:rsidRPr="00300D82">
            <w:rPr>
              <w:rFonts w:ascii="Arial" w:hAnsi="Arial" w:cs="Arial"/>
              <w:noProof/>
              <w:color w:val="000000"/>
            </w:rPr>
            <w:t xml:space="preserve"> (Government, 2019)</w:t>
          </w:r>
          <w:r w:rsidR="00300D82" w:rsidRPr="00300D82">
            <w:rPr>
              <w:rFonts w:ascii="Arial" w:hAnsi="Arial" w:cs="Arial"/>
              <w:color w:val="000000"/>
            </w:rPr>
            <w:fldChar w:fldCharType="end"/>
          </w:r>
        </w:sdtContent>
      </w:sdt>
      <w:r w:rsidRPr="00300D82">
        <w:rPr>
          <w:rFonts w:ascii="Arial" w:hAnsi="Arial" w:cs="Arial"/>
          <w:color w:val="000000"/>
        </w:rPr>
        <w:t>.</w:t>
      </w:r>
      <w:r w:rsidR="002C6655" w:rsidRPr="00300D82">
        <w:rPr>
          <w:rFonts w:ascii="Arial" w:hAnsi="Arial" w:cs="Arial"/>
          <w:color w:val="000000"/>
        </w:rPr>
        <w:t xml:space="preserve"> </w:t>
      </w:r>
    </w:p>
    <w:p w14:paraId="0DEE831D" w14:textId="6B486A7C" w:rsidR="00577E84" w:rsidRPr="00634356" w:rsidRDefault="00577E84" w:rsidP="00634356">
      <w:pPr>
        <w:pStyle w:val="NormalWeb"/>
        <w:spacing w:line="360" w:lineRule="auto"/>
        <w:rPr>
          <w:rFonts w:ascii="Arial" w:hAnsi="Arial" w:cs="Arial"/>
          <w:color w:val="000000"/>
        </w:rPr>
      </w:pPr>
      <w:r w:rsidRPr="00634356">
        <w:rPr>
          <w:rFonts w:ascii="Arial" w:hAnsi="Arial" w:cs="Arial"/>
          <w:color w:val="000000"/>
        </w:rPr>
        <w:t>Sally Holland, Commissioner for Wales, suggested that children with EAL were not being supported</w:t>
      </w:r>
      <w:r w:rsidR="00C23BE5" w:rsidRPr="00634356">
        <w:rPr>
          <w:rFonts w:ascii="Arial" w:hAnsi="Arial" w:cs="Arial"/>
          <w:color w:val="000000"/>
        </w:rPr>
        <w:t xml:space="preserve"> </w:t>
      </w:r>
      <w:sdt>
        <w:sdtPr>
          <w:rPr>
            <w:rFonts w:ascii="Arial" w:hAnsi="Arial" w:cs="Arial"/>
            <w:color w:val="000000"/>
          </w:rPr>
          <w:id w:val="-527414034"/>
          <w:citation/>
        </w:sdtPr>
        <w:sdtContent>
          <w:r w:rsidR="00C23BE5" w:rsidRPr="00634356">
            <w:rPr>
              <w:rFonts w:ascii="Arial" w:hAnsi="Arial" w:cs="Arial"/>
              <w:color w:val="000000"/>
            </w:rPr>
            <w:fldChar w:fldCharType="begin"/>
          </w:r>
          <w:r w:rsidR="00C23BE5" w:rsidRPr="00634356">
            <w:rPr>
              <w:rFonts w:ascii="Arial" w:hAnsi="Arial" w:cs="Arial"/>
              <w:color w:val="000000"/>
            </w:rPr>
            <w:instrText xml:space="preserve"> CITATION Sal171 \l 2057 </w:instrText>
          </w:r>
          <w:r w:rsidR="00C23BE5" w:rsidRPr="00634356">
            <w:rPr>
              <w:rFonts w:ascii="Arial" w:hAnsi="Arial" w:cs="Arial"/>
              <w:color w:val="000000"/>
            </w:rPr>
            <w:fldChar w:fldCharType="separate"/>
          </w:r>
          <w:r w:rsidR="00C23BE5" w:rsidRPr="00634356">
            <w:rPr>
              <w:rFonts w:ascii="Arial" w:hAnsi="Arial" w:cs="Arial"/>
              <w:noProof/>
              <w:color w:val="000000"/>
            </w:rPr>
            <w:t>(Holland, 2017)</w:t>
          </w:r>
          <w:r w:rsidR="00C23BE5" w:rsidRPr="00634356">
            <w:rPr>
              <w:rFonts w:ascii="Arial" w:hAnsi="Arial" w:cs="Arial"/>
              <w:color w:val="000000"/>
            </w:rPr>
            <w:fldChar w:fldCharType="end"/>
          </w:r>
        </w:sdtContent>
      </w:sdt>
      <w:r w:rsidRPr="00634356">
        <w:rPr>
          <w:rFonts w:ascii="Arial" w:hAnsi="Arial" w:cs="Arial"/>
          <w:color w:val="000000"/>
        </w:rPr>
        <w:t>. Additionally she reported that the main barriers were that the children or parent guardian, experiencing a school in the UK who had no past education, would have many obstacles, and that learning a new language and fear of racism were high on the list of caregivers concerns</w:t>
      </w:r>
      <w:r w:rsidR="0084139F" w:rsidRPr="00634356">
        <w:rPr>
          <w:rFonts w:ascii="Arial" w:hAnsi="Arial" w:cs="Arial"/>
          <w:color w:val="000000"/>
        </w:rPr>
        <w:t xml:space="preserve"> </w:t>
      </w:r>
      <w:sdt>
        <w:sdtPr>
          <w:rPr>
            <w:rFonts w:ascii="Arial" w:hAnsi="Arial" w:cs="Arial"/>
            <w:color w:val="000000"/>
          </w:rPr>
          <w:id w:val="1800180345"/>
          <w:citation/>
        </w:sdtPr>
        <w:sdtContent>
          <w:r w:rsidR="0084139F" w:rsidRPr="00634356">
            <w:rPr>
              <w:rFonts w:ascii="Arial" w:hAnsi="Arial" w:cs="Arial"/>
              <w:color w:val="000000"/>
            </w:rPr>
            <w:fldChar w:fldCharType="begin"/>
          </w:r>
          <w:r w:rsidR="0084139F" w:rsidRPr="00634356">
            <w:rPr>
              <w:rFonts w:ascii="Arial" w:hAnsi="Arial" w:cs="Arial"/>
              <w:color w:val="000000"/>
            </w:rPr>
            <w:instrText xml:space="preserve"> CITATION Sal171 \l 2057 </w:instrText>
          </w:r>
          <w:r w:rsidR="0084139F" w:rsidRPr="00634356">
            <w:rPr>
              <w:rFonts w:ascii="Arial" w:hAnsi="Arial" w:cs="Arial"/>
              <w:color w:val="000000"/>
            </w:rPr>
            <w:fldChar w:fldCharType="separate"/>
          </w:r>
          <w:r w:rsidR="0084139F" w:rsidRPr="00634356">
            <w:rPr>
              <w:rFonts w:ascii="Arial" w:hAnsi="Arial" w:cs="Arial"/>
              <w:noProof/>
              <w:color w:val="000000"/>
            </w:rPr>
            <w:t>(Holland, 2017)</w:t>
          </w:r>
          <w:r w:rsidR="0084139F" w:rsidRPr="00634356">
            <w:rPr>
              <w:rFonts w:ascii="Arial" w:hAnsi="Arial" w:cs="Arial"/>
              <w:color w:val="000000"/>
            </w:rPr>
            <w:fldChar w:fldCharType="end"/>
          </w:r>
        </w:sdtContent>
      </w:sdt>
      <w:r w:rsidRPr="00634356">
        <w:rPr>
          <w:rFonts w:ascii="Arial" w:hAnsi="Arial" w:cs="Arial"/>
          <w:color w:val="000000"/>
        </w:rPr>
        <w:t>. Also making friends and understanding Welsh cultural norms which differ from their own culture, can be overwhelming for the whole family and could contribute to behavioural issues</w:t>
      </w:r>
      <w:r w:rsidR="0084139F" w:rsidRPr="00634356">
        <w:rPr>
          <w:rFonts w:ascii="Arial" w:hAnsi="Arial" w:cs="Arial"/>
          <w:color w:val="000000"/>
        </w:rPr>
        <w:t xml:space="preserve"> </w:t>
      </w:r>
      <w:sdt>
        <w:sdtPr>
          <w:rPr>
            <w:rFonts w:ascii="Arial" w:hAnsi="Arial" w:cs="Arial"/>
            <w:color w:val="000000"/>
          </w:rPr>
          <w:id w:val="1966698576"/>
          <w:citation/>
        </w:sdtPr>
        <w:sdtContent>
          <w:r w:rsidR="0084139F" w:rsidRPr="00634356">
            <w:rPr>
              <w:rFonts w:ascii="Arial" w:hAnsi="Arial" w:cs="Arial"/>
              <w:color w:val="000000"/>
            </w:rPr>
            <w:fldChar w:fldCharType="begin"/>
          </w:r>
          <w:r w:rsidR="0084139F" w:rsidRPr="00634356">
            <w:rPr>
              <w:rFonts w:ascii="Arial" w:hAnsi="Arial" w:cs="Arial"/>
              <w:color w:val="000000"/>
            </w:rPr>
            <w:instrText xml:space="preserve"> CITATION Sal171 \l 2057 </w:instrText>
          </w:r>
          <w:r w:rsidR="0084139F" w:rsidRPr="00634356">
            <w:rPr>
              <w:rFonts w:ascii="Arial" w:hAnsi="Arial" w:cs="Arial"/>
              <w:color w:val="000000"/>
            </w:rPr>
            <w:fldChar w:fldCharType="separate"/>
          </w:r>
          <w:r w:rsidR="0084139F" w:rsidRPr="00634356">
            <w:rPr>
              <w:rFonts w:ascii="Arial" w:hAnsi="Arial" w:cs="Arial"/>
              <w:noProof/>
              <w:color w:val="000000"/>
            </w:rPr>
            <w:t xml:space="preserve"> (Holland, 2017)</w:t>
          </w:r>
          <w:r w:rsidR="0084139F" w:rsidRPr="00634356">
            <w:rPr>
              <w:rFonts w:ascii="Arial" w:hAnsi="Arial" w:cs="Arial"/>
              <w:color w:val="000000"/>
            </w:rPr>
            <w:fldChar w:fldCharType="end"/>
          </w:r>
        </w:sdtContent>
      </w:sdt>
      <w:r w:rsidRPr="00634356">
        <w:rPr>
          <w:rFonts w:ascii="Arial" w:hAnsi="Arial" w:cs="Arial"/>
          <w:color w:val="000000"/>
        </w:rPr>
        <w:t xml:space="preserve">. A report from the Bell Foundation stated that they in fact interviewed teachers and parents across the UK and the findings showed that the parents themselves cared about the academic and social progression of their child. Although on speaking to teachers they found there was a lack of </w:t>
      </w:r>
      <w:r w:rsidRPr="00634356">
        <w:rPr>
          <w:rFonts w:ascii="Arial" w:hAnsi="Arial" w:cs="Arial"/>
          <w:color w:val="000000"/>
        </w:rPr>
        <w:lastRenderedPageBreak/>
        <w:t>engagement between teachers and parents turning up to parents’ evenings to see the progression of the child</w:t>
      </w:r>
      <w:r w:rsidR="00E91D61" w:rsidRPr="00634356">
        <w:rPr>
          <w:rFonts w:ascii="Arial" w:hAnsi="Arial" w:cs="Arial"/>
          <w:color w:val="000000"/>
        </w:rPr>
        <w:t xml:space="preserve"> </w:t>
      </w:r>
      <w:sdt>
        <w:sdtPr>
          <w:rPr>
            <w:rFonts w:ascii="Arial" w:hAnsi="Arial" w:cs="Arial"/>
            <w:color w:val="000000"/>
          </w:rPr>
          <w:id w:val="572864405"/>
          <w:citation/>
        </w:sdtPr>
        <w:sdtContent>
          <w:r w:rsidR="00E91D61" w:rsidRPr="00634356">
            <w:rPr>
              <w:rFonts w:ascii="Arial" w:hAnsi="Arial" w:cs="Arial"/>
              <w:color w:val="000000"/>
            </w:rPr>
            <w:fldChar w:fldCharType="begin"/>
          </w:r>
          <w:r w:rsidR="00E91D61" w:rsidRPr="00634356">
            <w:rPr>
              <w:rFonts w:ascii="Arial" w:hAnsi="Arial" w:cs="Arial"/>
              <w:color w:val="000000"/>
            </w:rPr>
            <w:instrText xml:space="preserve"> CITATION The186 \l 2057 </w:instrText>
          </w:r>
          <w:r w:rsidR="00E91D61" w:rsidRPr="00634356">
            <w:rPr>
              <w:rFonts w:ascii="Arial" w:hAnsi="Arial" w:cs="Arial"/>
              <w:color w:val="000000"/>
            </w:rPr>
            <w:fldChar w:fldCharType="separate"/>
          </w:r>
          <w:r w:rsidR="00E91D61" w:rsidRPr="00634356">
            <w:rPr>
              <w:rFonts w:ascii="Arial" w:hAnsi="Arial" w:cs="Arial"/>
              <w:noProof/>
              <w:color w:val="000000"/>
            </w:rPr>
            <w:t>(Foundation, 2018)</w:t>
          </w:r>
          <w:r w:rsidR="00E91D61" w:rsidRPr="00634356">
            <w:rPr>
              <w:rFonts w:ascii="Arial" w:hAnsi="Arial" w:cs="Arial"/>
              <w:color w:val="000000"/>
            </w:rPr>
            <w:fldChar w:fldCharType="end"/>
          </w:r>
        </w:sdtContent>
      </w:sdt>
      <w:r w:rsidR="00E91D61" w:rsidRPr="00634356">
        <w:rPr>
          <w:rFonts w:ascii="Arial" w:hAnsi="Arial" w:cs="Arial"/>
          <w:color w:val="000000"/>
        </w:rPr>
        <w:t xml:space="preserve"> </w:t>
      </w:r>
      <w:r w:rsidRPr="00634356">
        <w:rPr>
          <w:rFonts w:ascii="Arial" w:hAnsi="Arial" w:cs="Arial"/>
          <w:color w:val="000000"/>
        </w:rPr>
        <w:t>, and they also had little understanding of the school system itself</w:t>
      </w:r>
      <w:r w:rsidR="00BD2918" w:rsidRPr="00634356">
        <w:rPr>
          <w:rFonts w:ascii="Arial" w:hAnsi="Arial" w:cs="Arial"/>
          <w:color w:val="000000"/>
        </w:rPr>
        <w:t xml:space="preserve"> </w:t>
      </w:r>
      <w:sdt>
        <w:sdtPr>
          <w:rPr>
            <w:rFonts w:ascii="Arial" w:hAnsi="Arial" w:cs="Arial"/>
            <w:color w:val="000000"/>
          </w:rPr>
          <w:id w:val="2063139506"/>
          <w:citation/>
        </w:sdtPr>
        <w:sdtContent>
          <w:r w:rsidR="00BD2918" w:rsidRPr="00634356">
            <w:rPr>
              <w:rFonts w:ascii="Arial" w:hAnsi="Arial" w:cs="Arial"/>
              <w:color w:val="000000"/>
            </w:rPr>
            <w:fldChar w:fldCharType="begin"/>
          </w:r>
          <w:r w:rsidR="00BD2918" w:rsidRPr="00634356">
            <w:rPr>
              <w:rFonts w:ascii="Arial" w:hAnsi="Arial" w:cs="Arial"/>
              <w:color w:val="000000"/>
            </w:rPr>
            <w:instrText xml:space="preserve"> CITATION The193 \l 2057 </w:instrText>
          </w:r>
          <w:r w:rsidR="00BD2918" w:rsidRPr="00634356">
            <w:rPr>
              <w:rFonts w:ascii="Arial" w:hAnsi="Arial" w:cs="Arial"/>
              <w:color w:val="000000"/>
            </w:rPr>
            <w:fldChar w:fldCharType="separate"/>
          </w:r>
          <w:r w:rsidR="00BD2918" w:rsidRPr="00634356">
            <w:rPr>
              <w:rFonts w:ascii="Arial" w:hAnsi="Arial" w:cs="Arial"/>
              <w:noProof/>
              <w:color w:val="000000"/>
            </w:rPr>
            <w:t>(Foundation, 2019)</w:t>
          </w:r>
          <w:r w:rsidR="00BD2918" w:rsidRPr="00634356">
            <w:rPr>
              <w:rFonts w:ascii="Arial" w:hAnsi="Arial" w:cs="Arial"/>
              <w:color w:val="000000"/>
            </w:rPr>
            <w:fldChar w:fldCharType="end"/>
          </w:r>
        </w:sdtContent>
      </w:sdt>
      <w:r w:rsidR="00BD2918" w:rsidRPr="00634356">
        <w:rPr>
          <w:rFonts w:ascii="Arial" w:hAnsi="Arial" w:cs="Arial"/>
          <w:color w:val="000000"/>
        </w:rPr>
        <w:t xml:space="preserve"> </w:t>
      </w:r>
      <w:r w:rsidRPr="00634356">
        <w:rPr>
          <w:rFonts w:ascii="Arial" w:hAnsi="Arial" w:cs="Arial"/>
          <w:color w:val="000000"/>
        </w:rPr>
        <w:t>. Jerome Bruner an education psychologist in the 1970’s stressed the importance of social interaction with practitioners and caregivers and how it linked to language development. Analysing adults and children at home</w:t>
      </w:r>
      <w:r w:rsidR="002C1CC7" w:rsidRPr="00634356">
        <w:rPr>
          <w:rFonts w:ascii="Arial" w:hAnsi="Arial" w:cs="Arial"/>
          <w:color w:val="000000"/>
        </w:rPr>
        <w:t xml:space="preserve"> </w:t>
      </w:r>
      <w:sdt>
        <w:sdtPr>
          <w:rPr>
            <w:rFonts w:ascii="Arial" w:hAnsi="Arial" w:cs="Arial"/>
            <w:color w:val="000000"/>
          </w:rPr>
          <w:id w:val="-643895230"/>
          <w:citation/>
        </w:sdtPr>
        <w:sdtContent>
          <w:r w:rsidR="002C1CC7" w:rsidRPr="00634356">
            <w:rPr>
              <w:rFonts w:ascii="Arial" w:hAnsi="Arial" w:cs="Arial"/>
              <w:color w:val="000000"/>
            </w:rPr>
            <w:fldChar w:fldCharType="begin"/>
          </w:r>
          <w:r w:rsidR="002C1CC7" w:rsidRPr="00634356">
            <w:rPr>
              <w:rFonts w:ascii="Arial" w:hAnsi="Arial" w:cs="Arial"/>
              <w:color w:val="000000"/>
            </w:rPr>
            <w:instrText xml:space="preserve"> CITATION Tea17 \l 2057 </w:instrText>
          </w:r>
          <w:r w:rsidR="002C1CC7" w:rsidRPr="00634356">
            <w:rPr>
              <w:rFonts w:ascii="Arial" w:hAnsi="Arial" w:cs="Arial"/>
              <w:color w:val="000000"/>
            </w:rPr>
            <w:fldChar w:fldCharType="separate"/>
          </w:r>
          <w:r w:rsidR="002C1CC7" w:rsidRPr="00634356">
            <w:rPr>
              <w:rFonts w:ascii="Arial" w:hAnsi="Arial" w:cs="Arial"/>
              <w:noProof/>
              <w:color w:val="000000"/>
            </w:rPr>
            <w:t>(Thought, 2017)</w:t>
          </w:r>
          <w:r w:rsidR="002C1CC7" w:rsidRPr="00634356">
            <w:rPr>
              <w:rFonts w:ascii="Arial" w:hAnsi="Arial" w:cs="Arial"/>
              <w:color w:val="000000"/>
            </w:rPr>
            <w:fldChar w:fldCharType="end"/>
          </w:r>
        </w:sdtContent>
      </w:sdt>
      <w:r w:rsidRPr="00634356">
        <w:rPr>
          <w:rFonts w:ascii="Arial" w:hAnsi="Arial" w:cs="Arial"/>
          <w:color w:val="000000"/>
        </w:rPr>
        <w:t>, he identified that language was acquired in the context of meaningful interactions between caregiver and child, this is scaffolding by the Language Acquisition Support System (LASS) and suggests that the link between caregiver and practitioner is essential for the EAL learner</w:t>
      </w:r>
      <w:r w:rsidR="00C26A55" w:rsidRPr="00634356">
        <w:rPr>
          <w:rFonts w:ascii="Arial" w:hAnsi="Arial" w:cs="Arial"/>
          <w:color w:val="000000"/>
        </w:rPr>
        <w:t xml:space="preserve"> </w:t>
      </w:r>
      <w:sdt>
        <w:sdtPr>
          <w:rPr>
            <w:rFonts w:ascii="Arial" w:hAnsi="Arial" w:cs="Arial"/>
            <w:color w:val="000000"/>
          </w:rPr>
          <w:id w:val="-1726904717"/>
          <w:citation/>
        </w:sdtPr>
        <w:sdtContent>
          <w:r w:rsidR="00C26A55" w:rsidRPr="00634356">
            <w:rPr>
              <w:rFonts w:ascii="Arial" w:hAnsi="Arial" w:cs="Arial"/>
              <w:color w:val="000000"/>
            </w:rPr>
            <w:fldChar w:fldCharType="begin"/>
          </w:r>
          <w:r w:rsidR="00C26A55" w:rsidRPr="00634356">
            <w:rPr>
              <w:rFonts w:ascii="Arial" w:hAnsi="Arial" w:cs="Arial"/>
              <w:color w:val="000000"/>
            </w:rPr>
            <w:instrText xml:space="preserve"> CITATION Lin16 \l 2057 </w:instrText>
          </w:r>
          <w:r w:rsidR="00C26A55" w:rsidRPr="00634356">
            <w:rPr>
              <w:rFonts w:ascii="Arial" w:hAnsi="Arial" w:cs="Arial"/>
              <w:color w:val="000000"/>
            </w:rPr>
            <w:fldChar w:fldCharType="separate"/>
          </w:r>
          <w:r w:rsidR="00C26A55" w:rsidRPr="00634356">
            <w:rPr>
              <w:rFonts w:ascii="Arial" w:hAnsi="Arial" w:cs="Arial"/>
              <w:noProof/>
              <w:color w:val="000000"/>
            </w:rPr>
            <w:t>(Pound, 2016)</w:t>
          </w:r>
          <w:r w:rsidR="00C26A55" w:rsidRPr="00634356">
            <w:rPr>
              <w:rFonts w:ascii="Arial" w:hAnsi="Arial" w:cs="Arial"/>
              <w:color w:val="000000"/>
            </w:rPr>
            <w:fldChar w:fldCharType="end"/>
          </w:r>
        </w:sdtContent>
      </w:sdt>
      <w:r w:rsidRPr="00634356">
        <w:rPr>
          <w:rFonts w:ascii="Arial" w:hAnsi="Arial" w:cs="Arial"/>
          <w:color w:val="000000"/>
        </w:rPr>
        <w:t>. Lastly past trauma could affect them too either from parental experience of school or circumstances not in their control from their original place of birth</w:t>
      </w:r>
      <w:r w:rsidR="00C26A55" w:rsidRPr="00634356">
        <w:rPr>
          <w:rFonts w:ascii="Arial" w:hAnsi="Arial" w:cs="Arial"/>
          <w:color w:val="000000"/>
        </w:rPr>
        <w:t xml:space="preserve"> </w:t>
      </w:r>
      <w:sdt>
        <w:sdtPr>
          <w:rPr>
            <w:rFonts w:ascii="Arial" w:hAnsi="Arial" w:cs="Arial"/>
            <w:color w:val="000000"/>
          </w:rPr>
          <w:id w:val="-655306844"/>
          <w:citation/>
        </w:sdtPr>
        <w:sdtContent>
          <w:r w:rsidR="00C26A55" w:rsidRPr="00634356">
            <w:rPr>
              <w:rFonts w:ascii="Arial" w:hAnsi="Arial" w:cs="Arial"/>
              <w:color w:val="000000"/>
            </w:rPr>
            <w:fldChar w:fldCharType="begin"/>
          </w:r>
          <w:r w:rsidR="00C26A55" w:rsidRPr="00634356">
            <w:rPr>
              <w:rFonts w:ascii="Arial" w:hAnsi="Arial" w:cs="Arial"/>
              <w:color w:val="000000"/>
            </w:rPr>
            <w:instrText xml:space="preserve"> CITATION Kri15 \l 2057 </w:instrText>
          </w:r>
          <w:r w:rsidR="00C26A55" w:rsidRPr="00634356">
            <w:rPr>
              <w:rFonts w:ascii="Arial" w:hAnsi="Arial" w:cs="Arial"/>
              <w:color w:val="000000"/>
            </w:rPr>
            <w:fldChar w:fldCharType="separate"/>
          </w:r>
          <w:r w:rsidR="00C26A55" w:rsidRPr="00634356">
            <w:rPr>
              <w:rFonts w:ascii="Arial" w:hAnsi="Arial" w:cs="Arial"/>
              <w:noProof/>
              <w:color w:val="000000"/>
            </w:rPr>
            <w:t>(Sood, 2015)</w:t>
          </w:r>
          <w:r w:rsidR="00C26A55" w:rsidRPr="00634356">
            <w:rPr>
              <w:rFonts w:ascii="Arial" w:hAnsi="Arial" w:cs="Arial"/>
              <w:color w:val="000000"/>
            </w:rPr>
            <w:fldChar w:fldCharType="end"/>
          </w:r>
        </w:sdtContent>
      </w:sdt>
      <w:r w:rsidRPr="00634356">
        <w:rPr>
          <w:rFonts w:ascii="Arial" w:hAnsi="Arial" w:cs="Arial"/>
          <w:color w:val="000000"/>
        </w:rPr>
        <w:t>. Creating an inclusive environment for all pupils is undoubtedly a must and due to these barriers, some children will not be in the EAL statistics at all</w:t>
      </w:r>
      <w:r w:rsidR="00DE172D" w:rsidRPr="00634356">
        <w:rPr>
          <w:rFonts w:ascii="Arial" w:hAnsi="Arial" w:cs="Arial"/>
          <w:color w:val="000000"/>
        </w:rPr>
        <w:t xml:space="preserve"> </w:t>
      </w:r>
      <w:sdt>
        <w:sdtPr>
          <w:rPr>
            <w:rFonts w:ascii="Arial" w:hAnsi="Arial" w:cs="Arial"/>
            <w:color w:val="000000"/>
          </w:rPr>
          <w:id w:val="83117830"/>
          <w:citation/>
        </w:sdtPr>
        <w:sdtContent>
          <w:r w:rsidR="00DE172D" w:rsidRPr="00634356">
            <w:rPr>
              <w:rFonts w:ascii="Arial" w:hAnsi="Arial" w:cs="Arial"/>
              <w:color w:val="000000"/>
            </w:rPr>
            <w:fldChar w:fldCharType="begin"/>
          </w:r>
          <w:r w:rsidR="00DE172D" w:rsidRPr="00634356">
            <w:rPr>
              <w:rFonts w:ascii="Arial" w:hAnsi="Arial" w:cs="Arial"/>
              <w:color w:val="000000"/>
            </w:rPr>
            <w:instrText xml:space="preserve"> CITATION Nat191 \l 2057 </w:instrText>
          </w:r>
          <w:r w:rsidR="00DE172D" w:rsidRPr="00634356">
            <w:rPr>
              <w:rFonts w:ascii="Arial" w:hAnsi="Arial" w:cs="Arial"/>
              <w:color w:val="000000"/>
            </w:rPr>
            <w:fldChar w:fldCharType="separate"/>
          </w:r>
          <w:r w:rsidR="00DE172D" w:rsidRPr="00634356">
            <w:rPr>
              <w:rFonts w:ascii="Arial" w:hAnsi="Arial" w:cs="Arial"/>
              <w:noProof/>
              <w:color w:val="000000"/>
            </w:rPr>
            <w:t>(Curriculum, 2019)</w:t>
          </w:r>
          <w:r w:rsidR="00DE172D" w:rsidRPr="00634356">
            <w:rPr>
              <w:rFonts w:ascii="Arial" w:hAnsi="Arial" w:cs="Arial"/>
              <w:color w:val="000000"/>
            </w:rPr>
            <w:fldChar w:fldCharType="end"/>
          </w:r>
        </w:sdtContent>
      </w:sdt>
      <w:r w:rsidRPr="00634356">
        <w:rPr>
          <w:rFonts w:ascii="Arial" w:hAnsi="Arial" w:cs="Arial"/>
          <w:color w:val="000000"/>
        </w:rPr>
        <w:t>. Currently NALDAC suggests that 23% of EAL children are not in school and are home schooled therefore would not be included in the statistics</w:t>
      </w:r>
      <w:r w:rsidR="00B65F3E" w:rsidRPr="00634356">
        <w:rPr>
          <w:rFonts w:ascii="Arial" w:hAnsi="Arial" w:cs="Arial"/>
          <w:color w:val="000000"/>
        </w:rPr>
        <w:t xml:space="preserve"> </w:t>
      </w:r>
      <w:sdt>
        <w:sdtPr>
          <w:rPr>
            <w:rFonts w:ascii="Arial" w:hAnsi="Arial" w:cs="Arial"/>
            <w:color w:val="000000"/>
          </w:rPr>
          <w:id w:val="1290241587"/>
          <w:citation/>
        </w:sdtPr>
        <w:sdtContent>
          <w:r w:rsidR="00B65F3E" w:rsidRPr="00634356">
            <w:rPr>
              <w:rFonts w:ascii="Arial" w:hAnsi="Arial" w:cs="Arial"/>
              <w:color w:val="000000"/>
            </w:rPr>
            <w:fldChar w:fldCharType="begin"/>
          </w:r>
          <w:r w:rsidR="00B65F3E" w:rsidRPr="00634356">
            <w:rPr>
              <w:rFonts w:ascii="Arial" w:hAnsi="Arial" w:cs="Arial"/>
              <w:color w:val="000000"/>
            </w:rPr>
            <w:instrText xml:space="preserve"> CITATION NAL19 \l 2057 </w:instrText>
          </w:r>
          <w:r w:rsidR="00B65F3E" w:rsidRPr="00634356">
            <w:rPr>
              <w:rFonts w:ascii="Arial" w:hAnsi="Arial" w:cs="Arial"/>
              <w:color w:val="000000"/>
            </w:rPr>
            <w:fldChar w:fldCharType="separate"/>
          </w:r>
          <w:r w:rsidR="00B65F3E" w:rsidRPr="00634356">
            <w:rPr>
              <w:rFonts w:ascii="Arial" w:hAnsi="Arial" w:cs="Arial"/>
              <w:noProof/>
              <w:color w:val="000000"/>
            </w:rPr>
            <w:t>(NALDIC, 2019)</w:t>
          </w:r>
          <w:r w:rsidR="00B65F3E" w:rsidRPr="00634356">
            <w:rPr>
              <w:rFonts w:ascii="Arial" w:hAnsi="Arial" w:cs="Arial"/>
              <w:color w:val="000000"/>
            </w:rPr>
            <w:fldChar w:fldCharType="end"/>
          </w:r>
        </w:sdtContent>
      </w:sdt>
      <w:r w:rsidRPr="00634356">
        <w:rPr>
          <w:rFonts w:ascii="Arial" w:hAnsi="Arial" w:cs="Arial"/>
          <w:color w:val="000000"/>
        </w:rPr>
        <w:t>. Additional data from 66 local authorities in the UK identified that only 33% of EAL students attended Further Education, 26% attended secondary school and 9% were in other provisions</w:t>
      </w:r>
      <w:r w:rsidR="00252C50" w:rsidRPr="00634356">
        <w:rPr>
          <w:rFonts w:ascii="Arial" w:hAnsi="Arial" w:cs="Arial"/>
          <w:color w:val="000000"/>
        </w:rPr>
        <w:t xml:space="preserve"> </w:t>
      </w:r>
      <w:sdt>
        <w:sdtPr>
          <w:rPr>
            <w:rFonts w:ascii="Arial" w:hAnsi="Arial" w:cs="Arial"/>
            <w:color w:val="000000"/>
          </w:rPr>
          <w:id w:val="328494980"/>
          <w:citation/>
        </w:sdtPr>
        <w:sdtContent>
          <w:r w:rsidR="00252C50" w:rsidRPr="00634356">
            <w:rPr>
              <w:rFonts w:ascii="Arial" w:hAnsi="Arial" w:cs="Arial"/>
              <w:color w:val="000000"/>
            </w:rPr>
            <w:fldChar w:fldCharType="begin"/>
          </w:r>
          <w:r w:rsidR="00252C50" w:rsidRPr="00634356">
            <w:rPr>
              <w:rFonts w:ascii="Arial" w:hAnsi="Arial" w:cs="Arial"/>
              <w:color w:val="000000"/>
            </w:rPr>
            <w:instrText xml:space="preserve"> CITATION NAL19 \l 2057 </w:instrText>
          </w:r>
          <w:r w:rsidR="00252C50" w:rsidRPr="00634356">
            <w:rPr>
              <w:rFonts w:ascii="Arial" w:hAnsi="Arial" w:cs="Arial"/>
              <w:color w:val="000000"/>
            </w:rPr>
            <w:fldChar w:fldCharType="separate"/>
          </w:r>
          <w:r w:rsidR="00252C50" w:rsidRPr="00634356">
            <w:rPr>
              <w:rFonts w:ascii="Arial" w:hAnsi="Arial" w:cs="Arial"/>
              <w:noProof/>
              <w:color w:val="000000"/>
            </w:rPr>
            <w:t>(NALDIC, 2019)</w:t>
          </w:r>
          <w:r w:rsidR="00252C50" w:rsidRPr="00634356">
            <w:rPr>
              <w:rFonts w:ascii="Arial" w:hAnsi="Arial" w:cs="Arial"/>
              <w:color w:val="000000"/>
            </w:rPr>
            <w:fldChar w:fldCharType="end"/>
          </w:r>
        </w:sdtContent>
      </w:sdt>
      <w:r w:rsidRPr="00634356">
        <w:rPr>
          <w:rFonts w:ascii="Arial" w:hAnsi="Arial" w:cs="Arial"/>
          <w:color w:val="000000"/>
        </w:rPr>
        <w:t xml:space="preserve"> and therefore were not in age recommended employment or training (ADCS, 2016). In October 2014 WAG published Qualified for life: An education improvement plan for 3 to 19-year-olds in Wales to try and reform education for all children by building upon the work identified to improve school. The report will be given to ESTYN and possibly be approved in May 2021</w:t>
      </w:r>
      <w:r w:rsidR="00F90043" w:rsidRPr="00634356">
        <w:rPr>
          <w:rFonts w:ascii="Arial" w:hAnsi="Arial" w:cs="Arial"/>
          <w:color w:val="000000"/>
        </w:rPr>
        <w:t xml:space="preserve"> </w:t>
      </w:r>
      <w:sdt>
        <w:sdtPr>
          <w:rPr>
            <w:rFonts w:ascii="Arial" w:hAnsi="Arial" w:cs="Arial"/>
            <w:color w:val="000000"/>
          </w:rPr>
          <w:id w:val="-1492479950"/>
          <w:citation/>
        </w:sdtPr>
        <w:sdtContent>
          <w:r w:rsidR="00F90043" w:rsidRPr="00634356">
            <w:rPr>
              <w:rFonts w:ascii="Arial" w:hAnsi="Arial" w:cs="Arial"/>
              <w:color w:val="000000"/>
            </w:rPr>
            <w:fldChar w:fldCharType="begin"/>
          </w:r>
          <w:r w:rsidR="00F90043" w:rsidRPr="00634356">
            <w:rPr>
              <w:rFonts w:ascii="Arial" w:hAnsi="Arial" w:cs="Arial"/>
              <w:color w:val="000000"/>
            </w:rPr>
            <w:instrText xml:space="preserve">CITATION The21 \l 2057 </w:instrText>
          </w:r>
          <w:r w:rsidR="00F90043" w:rsidRPr="00634356">
            <w:rPr>
              <w:rFonts w:ascii="Arial" w:hAnsi="Arial" w:cs="Arial"/>
              <w:color w:val="000000"/>
            </w:rPr>
            <w:fldChar w:fldCharType="separate"/>
          </w:r>
          <w:r w:rsidR="00F90043" w:rsidRPr="00634356">
            <w:rPr>
              <w:rFonts w:ascii="Arial" w:hAnsi="Arial" w:cs="Arial"/>
              <w:noProof/>
              <w:color w:val="000000"/>
            </w:rPr>
            <w:t>(Goverment, 2017–21)</w:t>
          </w:r>
          <w:r w:rsidR="00F90043" w:rsidRPr="00634356">
            <w:rPr>
              <w:rFonts w:ascii="Arial" w:hAnsi="Arial" w:cs="Arial"/>
              <w:color w:val="000000"/>
            </w:rPr>
            <w:fldChar w:fldCharType="end"/>
          </w:r>
        </w:sdtContent>
      </w:sdt>
      <w:r w:rsidRPr="00634356">
        <w:rPr>
          <w:rFonts w:ascii="Arial" w:hAnsi="Arial" w:cs="Arial"/>
          <w:color w:val="000000"/>
        </w:rPr>
        <w:t>.</w:t>
      </w:r>
    </w:p>
    <w:p w14:paraId="1228B080" w14:textId="0FAA8144" w:rsidR="00577E84" w:rsidRPr="00663D1E" w:rsidRDefault="00577E84" w:rsidP="00663D1E">
      <w:pPr>
        <w:pStyle w:val="NormalWeb"/>
        <w:spacing w:line="360" w:lineRule="auto"/>
        <w:rPr>
          <w:rFonts w:ascii="Arial" w:hAnsi="Arial" w:cs="Arial"/>
          <w:color w:val="000000"/>
        </w:rPr>
      </w:pPr>
      <w:r w:rsidRPr="0071425C">
        <w:rPr>
          <w:rFonts w:ascii="Arial" w:hAnsi="Arial" w:cs="Arial"/>
          <w:color w:val="000000"/>
        </w:rPr>
        <w:t>Even though some children, before coming to the UK, may have been well-educated in their country of origin, others may have had little, or disrupted schooling. However, children need to be properly safeguarded and need to be able to access advocacy support</w:t>
      </w:r>
      <w:r w:rsidR="005C2F19" w:rsidRPr="0071425C">
        <w:rPr>
          <w:rFonts w:ascii="Arial" w:hAnsi="Arial" w:cs="Arial"/>
          <w:color w:val="000000"/>
        </w:rPr>
        <w:t xml:space="preserve"> </w:t>
      </w:r>
      <w:sdt>
        <w:sdtPr>
          <w:rPr>
            <w:rFonts w:ascii="Arial" w:hAnsi="Arial" w:cs="Arial"/>
            <w:color w:val="000000"/>
          </w:rPr>
          <w:id w:val="1168066640"/>
          <w:citation/>
        </w:sdtPr>
        <w:sdtContent>
          <w:r w:rsidR="005C2F19" w:rsidRPr="0071425C">
            <w:rPr>
              <w:rFonts w:ascii="Arial" w:hAnsi="Arial" w:cs="Arial"/>
              <w:color w:val="000000"/>
            </w:rPr>
            <w:fldChar w:fldCharType="begin"/>
          </w:r>
          <w:r w:rsidR="005C2F19" w:rsidRPr="0071425C">
            <w:rPr>
              <w:rFonts w:ascii="Arial" w:hAnsi="Arial" w:cs="Arial"/>
              <w:color w:val="000000"/>
            </w:rPr>
            <w:instrText xml:space="preserve"> CITATION Sal171 \l 2057 </w:instrText>
          </w:r>
          <w:r w:rsidR="005C2F19" w:rsidRPr="0071425C">
            <w:rPr>
              <w:rFonts w:ascii="Arial" w:hAnsi="Arial" w:cs="Arial"/>
              <w:color w:val="000000"/>
            </w:rPr>
            <w:fldChar w:fldCharType="separate"/>
          </w:r>
          <w:r w:rsidR="005C2F19" w:rsidRPr="0071425C">
            <w:rPr>
              <w:rFonts w:ascii="Arial" w:hAnsi="Arial" w:cs="Arial"/>
              <w:noProof/>
              <w:color w:val="000000"/>
            </w:rPr>
            <w:t>(Holland, 2017)</w:t>
          </w:r>
          <w:r w:rsidR="005C2F19" w:rsidRPr="0071425C">
            <w:rPr>
              <w:rFonts w:ascii="Arial" w:hAnsi="Arial" w:cs="Arial"/>
              <w:color w:val="000000"/>
            </w:rPr>
            <w:fldChar w:fldCharType="end"/>
          </w:r>
        </w:sdtContent>
      </w:sdt>
      <w:r w:rsidRPr="0071425C">
        <w:rPr>
          <w:rFonts w:ascii="Arial" w:hAnsi="Arial" w:cs="Arial"/>
          <w:color w:val="000000"/>
        </w:rPr>
        <w:t>, so that they access educational opportunities, including language skills and extra support needed under the Social Services and Well-being (Wales) Act 2014. Some of the children and their families enter the social care system for many reasons and need help to access legislation which is in place to help them</w:t>
      </w:r>
      <w:r w:rsidR="003E59CB" w:rsidRPr="0071425C">
        <w:rPr>
          <w:rFonts w:ascii="Arial" w:hAnsi="Arial" w:cs="Arial"/>
          <w:color w:val="000000"/>
        </w:rPr>
        <w:t xml:space="preserve"> </w:t>
      </w:r>
      <w:sdt>
        <w:sdtPr>
          <w:rPr>
            <w:rFonts w:ascii="Arial" w:hAnsi="Arial" w:cs="Arial"/>
            <w:color w:val="000000"/>
          </w:rPr>
          <w:id w:val="-1455548271"/>
          <w:citation/>
        </w:sdtPr>
        <w:sdtContent>
          <w:r w:rsidR="003E59CB" w:rsidRPr="0071425C">
            <w:rPr>
              <w:rFonts w:ascii="Arial" w:hAnsi="Arial" w:cs="Arial"/>
              <w:color w:val="000000"/>
            </w:rPr>
            <w:fldChar w:fldCharType="begin"/>
          </w:r>
          <w:r w:rsidR="003E59CB" w:rsidRPr="0071425C">
            <w:rPr>
              <w:rFonts w:ascii="Arial" w:hAnsi="Arial" w:cs="Arial"/>
              <w:color w:val="000000"/>
            </w:rPr>
            <w:instrText xml:space="preserve"> CITATION The14 \l 2057 </w:instrText>
          </w:r>
          <w:r w:rsidR="003E59CB" w:rsidRPr="0071425C">
            <w:rPr>
              <w:rFonts w:ascii="Arial" w:hAnsi="Arial" w:cs="Arial"/>
              <w:color w:val="000000"/>
            </w:rPr>
            <w:fldChar w:fldCharType="separate"/>
          </w:r>
          <w:r w:rsidR="003E59CB" w:rsidRPr="0071425C">
            <w:rPr>
              <w:rFonts w:ascii="Arial" w:hAnsi="Arial" w:cs="Arial"/>
              <w:noProof/>
              <w:color w:val="000000"/>
            </w:rPr>
            <w:t>(Government, 2014)</w:t>
          </w:r>
          <w:r w:rsidR="003E59CB" w:rsidRPr="0071425C">
            <w:rPr>
              <w:rFonts w:ascii="Arial" w:hAnsi="Arial" w:cs="Arial"/>
              <w:color w:val="000000"/>
            </w:rPr>
            <w:fldChar w:fldCharType="end"/>
          </w:r>
        </w:sdtContent>
      </w:sdt>
      <w:r w:rsidR="003E59CB" w:rsidRPr="0071425C">
        <w:rPr>
          <w:rFonts w:ascii="Arial" w:hAnsi="Arial" w:cs="Arial"/>
          <w:color w:val="000000"/>
        </w:rPr>
        <w:t>.</w:t>
      </w:r>
      <w:r w:rsidRPr="0071425C">
        <w:rPr>
          <w:rFonts w:ascii="Arial" w:hAnsi="Arial" w:cs="Arial"/>
          <w:color w:val="000000"/>
        </w:rPr>
        <w:t>. Legislation including the Well-being of Future Generations (Wales) Act 2015</w:t>
      </w:r>
      <w:r w:rsidR="003E59CB" w:rsidRPr="0071425C">
        <w:rPr>
          <w:rFonts w:ascii="Arial" w:hAnsi="Arial" w:cs="Arial"/>
          <w:color w:val="000000"/>
        </w:rPr>
        <w:t xml:space="preserve"> </w:t>
      </w:r>
      <w:sdt>
        <w:sdtPr>
          <w:rPr>
            <w:rFonts w:ascii="Arial" w:hAnsi="Arial" w:cs="Arial"/>
            <w:color w:val="000000"/>
          </w:rPr>
          <w:id w:val="1540633162"/>
          <w:citation/>
        </w:sdtPr>
        <w:sdtContent>
          <w:r w:rsidR="003E59CB" w:rsidRPr="0071425C">
            <w:rPr>
              <w:rFonts w:ascii="Arial" w:hAnsi="Arial" w:cs="Arial"/>
              <w:color w:val="000000"/>
            </w:rPr>
            <w:fldChar w:fldCharType="begin"/>
          </w:r>
          <w:r w:rsidR="003E59CB" w:rsidRPr="0071425C">
            <w:rPr>
              <w:rFonts w:ascii="Arial" w:hAnsi="Arial" w:cs="Arial"/>
              <w:color w:val="000000"/>
            </w:rPr>
            <w:instrText xml:space="preserve"> CITATION The151 \l 2057 </w:instrText>
          </w:r>
          <w:r w:rsidR="003E59CB" w:rsidRPr="0071425C">
            <w:rPr>
              <w:rFonts w:ascii="Arial" w:hAnsi="Arial" w:cs="Arial"/>
              <w:color w:val="000000"/>
            </w:rPr>
            <w:fldChar w:fldCharType="separate"/>
          </w:r>
          <w:r w:rsidR="003E59CB" w:rsidRPr="0071425C">
            <w:rPr>
              <w:rFonts w:ascii="Arial" w:hAnsi="Arial" w:cs="Arial"/>
              <w:noProof/>
              <w:color w:val="000000"/>
            </w:rPr>
            <w:t>(Government, 2015)</w:t>
          </w:r>
          <w:r w:rsidR="003E59CB" w:rsidRPr="0071425C">
            <w:rPr>
              <w:rFonts w:ascii="Arial" w:hAnsi="Arial" w:cs="Arial"/>
              <w:color w:val="000000"/>
            </w:rPr>
            <w:fldChar w:fldCharType="end"/>
          </w:r>
        </w:sdtContent>
      </w:sdt>
      <w:r w:rsidRPr="0071425C">
        <w:rPr>
          <w:rFonts w:ascii="Arial" w:hAnsi="Arial" w:cs="Arial"/>
          <w:color w:val="000000"/>
        </w:rPr>
        <w:t xml:space="preserve">, the Housing (Wales) Act 2014 to help with accommodation, and the Violence Against Women, Domestic Abuse and </w:t>
      </w:r>
      <w:r w:rsidRPr="0071425C">
        <w:rPr>
          <w:rFonts w:ascii="Arial" w:hAnsi="Arial" w:cs="Arial"/>
          <w:color w:val="000000"/>
        </w:rPr>
        <w:lastRenderedPageBreak/>
        <w:t>Sexual Violence (Wales) Act 2015</w:t>
      </w:r>
      <w:r w:rsidR="00580D97" w:rsidRPr="0071425C">
        <w:rPr>
          <w:rFonts w:ascii="Arial" w:hAnsi="Arial" w:cs="Arial"/>
          <w:color w:val="000000"/>
        </w:rPr>
        <w:t xml:space="preserve"> </w:t>
      </w:r>
      <w:sdt>
        <w:sdtPr>
          <w:rPr>
            <w:rFonts w:ascii="Arial" w:hAnsi="Arial" w:cs="Arial"/>
            <w:color w:val="000000"/>
          </w:rPr>
          <w:id w:val="1655650885"/>
          <w:citation/>
        </w:sdtPr>
        <w:sdtContent>
          <w:r w:rsidR="00580D97" w:rsidRPr="0071425C">
            <w:rPr>
              <w:rFonts w:ascii="Arial" w:hAnsi="Arial" w:cs="Arial"/>
              <w:color w:val="000000"/>
            </w:rPr>
            <w:fldChar w:fldCharType="begin"/>
          </w:r>
          <w:r w:rsidR="00580D97" w:rsidRPr="0071425C">
            <w:rPr>
              <w:rFonts w:ascii="Arial" w:hAnsi="Arial" w:cs="Arial"/>
              <w:color w:val="000000"/>
            </w:rPr>
            <w:instrText xml:space="preserve"> CITATION The195 \l 2057 </w:instrText>
          </w:r>
          <w:r w:rsidR="00580D97" w:rsidRPr="0071425C">
            <w:rPr>
              <w:rFonts w:ascii="Arial" w:hAnsi="Arial" w:cs="Arial"/>
              <w:color w:val="000000"/>
            </w:rPr>
            <w:fldChar w:fldCharType="separate"/>
          </w:r>
          <w:r w:rsidR="00580D97" w:rsidRPr="0071425C">
            <w:rPr>
              <w:rFonts w:ascii="Arial" w:hAnsi="Arial" w:cs="Arial"/>
              <w:noProof/>
              <w:color w:val="000000"/>
            </w:rPr>
            <w:t>(Organisation, 2019)</w:t>
          </w:r>
          <w:r w:rsidR="00580D97" w:rsidRPr="0071425C">
            <w:rPr>
              <w:rFonts w:ascii="Arial" w:hAnsi="Arial" w:cs="Arial"/>
              <w:color w:val="000000"/>
            </w:rPr>
            <w:fldChar w:fldCharType="end"/>
          </w:r>
        </w:sdtContent>
      </w:sdt>
      <w:r w:rsidRPr="0071425C">
        <w:rPr>
          <w:rFonts w:ascii="Arial" w:hAnsi="Arial" w:cs="Arial"/>
          <w:color w:val="000000"/>
        </w:rPr>
        <w:t xml:space="preserve"> if needed to help them rebuild their lives and fulfil their potential in the UK as a whole family as statistics say 75% of EAL children witness domestic abuse, neglect, lack of food and sexual v</w:t>
      </w:r>
      <w:r w:rsidRPr="00663D1E">
        <w:rPr>
          <w:rFonts w:ascii="Arial" w:hAnsi="Arial" w:cs="Arial"/>
          <w:color w:val="000000"/>
        </w:rPr>
        <w:t>iolence. Evidence from UNICEFF suggests that these children do not achieve their full potential</w:t>
      </w:r>
      <w:r w:rsidR="0071425C" w:rsidRPr="00663D1E">
        <w:rPr>
          <w:rFonts w:ascii="Arial" w:hAnsi="Arial" w:cs="Arial"/>
          <w:color w:val="000000"/>
        </w:rPr>
        <w:t xml:space="preserve"> </w:t>
      </w:r>
      <w:sdt>
        <w:sdtPr>
          <w:rPr>
            <w:rFonts w:ascii="Arial" w:hAnsi="Arial" w:cs="Arial"/>
            <w:color w:val="000000"/>
          </w:rPr>
          <w:id w:val="-2068638903"/>
          <w:citation/>
        </w:sdtPr>
        <w:sdtContent>
          <w:r w:rsidR="0071425C" w:rsidRPr="00663D1E">
            <w:rPr>
              <w:rFonts w:ascii="Arial" w:hAnsi="Arial" w:cs="Arial"/>
              <w:color w:val="000000"/>
            </w:rPr>
            <w:fldChar w:fldCharType="begin"/>
          </w:r>
          <w:r w:rsidR="0071425C" w:rsidRPr="00663D1E">
            <w:rPr>
              <w:rFonts w:ascii="Arial" w:hAnsi="Arial" w:cs="Arial"/>
              <w:color w:val="000000"/>
            </w:rPr>
            <w:instrText xml:space="preserve"> CITATION Sal171 \l 2057 </w:instrText>
          </w:r>
          <w:r w:rsidR="0071425C" w:rsidRPr="00663D1E">
            <w:rPr>
              <w:rFonts w:ascii="Arial" w:hAnsi="Arial" w:cs="Arial"/>
              <w:color w:val="000000"/>
            </w:rPr>
            <w:fldChar w:fldCharType="separate"/>
          </w:r>
          <w:r w:rsidR="0071425C" w:rsidRPr="00663D1E">
            <w:rPr>
              <w:rFonts w:ascii="Arial" w:hAnsi="Arial" w:cs="Arial"/>
              <w:noProof/>
              <w:color w:val="000000"/>
            </w:rPr>
            <w:t>(Holland, 2017)</w:t>
          </w:r>
          <w:r w:rsidR="0071425C" w:rsidRPr="00663D1E">
            <w:rPr>
              <w:rFonts w:ascii="Arial" w:hAnsi="Arial" w:cs="Arial"/>
              <w:color w:val="000000"/>
            </w:rPr>
            <w:fldChar w:fldCharType="end"/>
          </w:r>
        </w:sdtContent>
      </w:sdt>
      <w:r w:rsidRPr="00663D1E">
        <w:rPr>
          <w:rFonts w:ascii="Arial" w:hAnsi="Arial" w:cs="Arial"/>
          <w:color w:val="000000"/>
        </w:rPr>
        <w:t xml:space="preserve"> so therefore WAG is continuing to fund TGP Cymru until March 2022</w:t>
      </w:r>
      <w:r w:rsidR="0071425C" w:rsidRPr="00663D1E">
        <w:rPr>
          <w:rFonts w:ascii="Arial" w:hAnsi="Arial" w:cs="Arial"/>
          <w:color w:val="000000"/>
        </w:rPr>
        <w:t xml:space="preserve"> </w:t>
      </w:r>
      <w:sdt>
        <w:sdtPr>
          <w:rPr>
            <w:rFonts w:ascii="Arial" w:hAnsi="Arial" w:cs="Arial"/>
            <w:color w:val="000000"/>
          </w:rPr>
          <w:id w:val="-16392023"/>
          <w:citation/>
        </w:sdtPr>
        <w:sdtContent>
          <w:r w:rsidR="0071425C" w:rsidRPr="00663D1E">
            <w:rPr>
              <w:rFonts w:ascii="Arial" w:hAnsi="Arial" w:cs="Arial"/>
              <w:color w:val="000000"/>
            </w:rPr>
            <w:fldChar w:fldCharType="begin"/>
          </w:r>
          <w:r w:rsidR="0071425C" w:rsidRPr="00663D1E">
            <w:rPr>
              <w:rFonts w:ascii="Arial" w:hAnsi="Arial" w:cs="Arial"/>
              <w:color w:val="000000"/>
            </w:rPr>
            <w:instrText xml:space="preserve"> CITATION TPG19 \l 2057 </w:instrText>
          </w:r>
          <w:r w:rsidR="0071425C" w:rsidRPr="00663D1E">
            <w:rPr>
              <w:rFonts w:ascii="Arial" w:hAnsi="Arial" w:cs="Arial"/>
              <w:color w:val="000000"/>
            </w:rPr>
            <w:fldChar w:fldCharType="separate"/>
          </w:r>
          <w:r w:rsidR="0071425C" w:rsidRPr="00663D1E">
            <w:rPr>
              <w:rFonts w:ascii="Arial" w:hAnsi="Arial" w:cs="Arial"/>
              <w:noProof/>
              <w:color w:val="000000"/>
            </w:rPr>
            <w:t xml:space="preserve"> (Cymru, 2019)</w:t>
          </w:r>
          <w:r w:rsidR="0071425C" w:rsidRPr="00663D1E">
            <w:rPr>
              <w:rFonts w:ascii="Arial" w:hAnsi="Arial" w:cs="Arial"/>
              <w:color w:val="000000"/>
            </w:rPr>
            <w:fldChar w:fldCharType="end"/>
          </w:r>
        </w:sdtContent>
      </w:sdt>
      <w:r w:rsidRPr="00663D1E">
        <w:rPr>
          <w:rFonts w:ascii="Arial" w:hAnsi="Arial" w:cs="Arial"/>
          <w:color w:val="000000"/>
        </w:rPr>
        <w:t>, through the Asylum Rights Programme, to provide advocacy support to</w:t>
      </w:r>
    </w:p>
    <w:p w14:paraId="390E0296" w14:textId="55A472C7" w:rsidR="0071425C" w:rsidRPr="00663D1E" w:rsidRDefault="00577E84" w:rsidP="00663D1E">
      <w:pPr>
        <w:pStyle w:val="NormalWeb"/>
        <w:spacing w:line="360" w:lineRule="auto"/>
        <w:rPr>
          <w:rFonts w:ascii="Arial" w:hAnsi="Arial" w:cs="Arial"/>
          <w:color w:val="000000"/>
        </w:rPr>
      </w:pPr>
      <w:r w:rsidRPr="00663D1E">
        <w:rPr>
          <w:rFonts w:ascii="Arial" w:hAnsi="Arial" w:cs="Arial"/>
          <w:color w:val="000000"/>
        </w:rPr>
        <w:t>asylum seeking children and young people, looking at the whole child with multiagency and not just education, as the well-being of the child starts with their home environment</w:t>
      </w:r>
      <w:r w:rsidR="0071425C" w:rsidRPr="00663D1E">
        <w:rPr>
          <w:rFonts w:ascii="Arial" w:hAnsi="Arial" w:cs="Arial"/>
          <w:color w:val="000000"/>
        </w:rPr>
        <w:t xml:space="preserve"> </w:t>
      </w:r>
      <w:sdt>
        <w:sdtPr>
          <w:rPr>
            <w:rFonts w:ascii="Arial" w:hAnsi="Arial" w:cs="Arial"/>
            <w:color w:val="000000"/>
          </w:rPr>
          <w:id w:val="681254896"/>
          <w:citation/>
        </w:sdtPr>
        <w:sdtContent>
          <w:r w:rsidR="0071425C" w:rsidRPr="00663D1E">
            <w:rPr>
              <w:rFonts w:ascii="Arial" w:hAnsi="Arial" w:cs="Arial"/>
              <w:color w:val="000000"/>
            </w:rPr>
            <w:fldChar w:fldCharType="begin"/>
          </w:r>
          <w:r w:rsidR="0071425C" w:rsidRPr="00663D1E">
            <w:rPr>
              <w:rFonts w:ascii="Arial" w:hAnsi="Arial" w:cs="Arial"/>
              <w:color w:val="000000"/>
            </w:rPr>
            <w:instrText xml:space="preserve"> CITATION Sal06 \l 2057 </w:instrText>
          </w:r>
          <w:r w:rsidR="0071425C" w:rsidRPr="00663D1E">
            <w:rPr>
              <w:rFonts w:ascii="Arial" w:hAnsi="Arial" w:cs="Arial"/>
              <w:color w:val="000000"/>
            </w:rPr>
            <w:fldChar w:fldCharType="separate"/>
          </w:r>
          <w:r w:rsidR="0071425C" w:rsidRPr="00663D1E">
            <w:rPr>
              <w:rFonts w:ascii="Arial" w:hAnsi="Arial" w:cs="Arial"/>
              <w:noProof/>
              <w:color w:val="000000"/>
            </w:rPr>
            <w:t xml:space="preserve"> (Sally Kendall, 2006)</w:t>
          </w:r>
          <w:r w:rsidR="0071425C" w:rsidRPr="00663D1E">
            <w:rPr>
              <w:rFonts w:ascii="Arial" w:hAnsi="Arial" w:cs="Arial"/>
              <w:color w:val="000000"/>
            </w:rPr>
            <w:fldChar w:fldCharType="end"/>
          </w:r>
        </w:sdtContent>
      </w:sdt>
      <w:r w:rsidR="0071425C" w:rsidRPr="00663D1E">
        <w:rPr>
          <w:rFonts w:ascii="Arial" w:hAnsi="Arial" w:cs="Arial"/>
          <w:color w:val="000000"/>
        </w:rPr>
        <w:t>.</w:t>
      </w:r>
    </w:p>
    <w:p w14:paraId="4FD5358C" w14:textId="222DDBE9" w:rsidR="00577E84" w:rsidRPr="00663D1E" w:rsidRDefault="00577E84" w:rsidP="00663D1E">
      <w:pPr>
        <w:pStyle w:val="NormalWeb"/>
        <w:spacing w:line="360" w:lineRule="auto"/>
        <w:rPr>
          <w:rFonts w:ascii="Arial" w:hAnsi="Arial" w:cs="Arial"/>
          <w:color w:val="000000"/>
        </w:rPr>
      </w:pPr>
      <w:r w:rsidRPr="00663D1E">
        <w:rPr>
          <w:rFonts w:ascii="Arial" w:hAnsi="Arial" w:cs="Arial"/>
          <w:color w:val="000000"/>
        </w:rPr>
        <w:t>.WAG also supports children through the United Nations Conventions on the Rights of the Child (UNCRC) so children can access their rights</w:t>
      </w:r>
      <w:sdt>
        <w:sdtPr>
          <w:rPr>
            <w:rFonts w:ascii="Arial" w:hAnsi="Arial" w:cs="Arial"/>
            <w:color w:val="000000"/>
          </w:rPr>
          <w:id w:val="1797795874"/>
          <w:citation/>
        </w:sdtPr>
        <w:sdtContent>
          <w:r w:rsidR="00697EE1" w:rsidRPr="00663D1E">
            <w:rPr>
              <w:rFonts w:ascii="Arial" w:hAnsi="Arial" w:cs="Arial"/>
              <w:color w:val="000000"/>
            </w:rPr>
            <w:fldChar w:fldCharType="begin"/>
          </w:r>
          <w:r w:rsidR="00697EE1" w:rsidRPr="00663D1E">
            <w:rPr>
              <w:rFonts w:ascii="Arial" w:hAnsi="Arial" w:cs="Arial"/>
              <w:color w:val="000000"/>
            </w:rPr>
            <w:instrText xml:space="preserve"> CITATION Uni20 \l 2057 </w:instrText>
          </w:r>
          <w:r w:rsidR="00697EE1" w:rsidRPr="00663D1E">
            <w:rPr>
              <w:rFonts w:ascii="Arial" w:hAnsi="Arial" w:cs="Arial"/>
              <w:color w:val="000000"/>
            </w:rPr>
            <w:fldChar w:fldCharType="separate"/>
          </w:r>
          <w:r w:rsidR="00697EE1" w:rsidRPr="00663D1E">
            <w:rPr>
              <w:rFonts w:ascii="Arial" w:hAnsi="Arial" w:cs="Arial"/>
              <w:noProof/>
              <w:color w:val="000000"/>
            </w:rPr>
            <w:t xml:space="preserve"> (Child, 2020)</w:t>
          </w:r>
          <w:r w:rsidR="00697EE1" w:rsidRPr="00663D1E">
            <w:rPr>
              <w:rFonts w:ascii="Arial" w:hAnsi="Arial" w:cs="Arial"/>
              <w:color w:val="000000"/>
            </w:rPr>
            <w:fldChar w:fldCharType="end"/>
          </w:r>
        </w:sdtContent>
      </w:sdt>
      <w:r w:rsidRPr="00663D1E">
        <w:rPr>
          <w:rFonts w:ascii="Arial" w:hAnsi="Arial" w:cs="Arial"/>
          <w:color w:val="000000"/>
        </w:rPr>
        <w:t>. They are set out as seven core aims, this ensures that all children can access and be taught about their rights and that WAG will ensure they have access to learning opportunities in education, free from abuse, have access to cultural activities and are listened to, treated with respect, have their culture and race recognised</w:t>
      </w:r>
      <w:r w:rsidR="00023128" w:rsidRPr="00663D1E">
        <w:rPr>
          <w:rFonts w:ascii="Arial" w:hAnsi="Arial" w:cs="Arial"/>
          <w:color w:val="000000"/>
        </w:rPr>
        <w:t xml:space="preserve"> </w:t>
      </w:r>
      <w:sdt>
        <w:sdtPr>
          <w:rPr>
            <w:rFonts w:ascii="Arial" w:hAnsi="Arial" w:cs="Arial"/>
            <w:color w:val="000000"/>
          </w:rPr>
          <w:id w:val="-696396781"/>
          <w:citation/>
        </w:sdtPr>
        <w:sdtContent>
          <w:r w:rsidR="00023128" w:rsidRPr="00663D1E">
            <w:rPr>
              <w:rFonts w:ascii="Arial" w:hAnsi="Arial" w:cs="Arial"/>
              <w:color w:val="000000"/>
            </w:rPr>
            <w:fldChar w:fldCharType="begin"/>
          </w:r>
          <w:r w:rsidR="00023128" w:rsidRPr="00663D1E">
            <w:rPr>
              <w:rFonts w:ascii="Arial" w:hAnsi="Arial" w:cs="Arial"/>
              <w:color w:val="000000"/>
            </w:rPr>
            <w:instrText xml:space="preserve">CITATION Kat17 \l 2057 </w:instrText>
          </w:r>
          <w:r w:rsidR="00023128" w:rsidRPr="00663D1E">
            <w:rPr>
              <w:rFonts w:ascii="Arial" w:hAnsi="Arial" w:cs="Arial"/>
              <w:color w:val="000000"/>
            </w:rPr>
            <w:fldChar w:fldCharType="separate"/>
          </w:r>
          <w:r w:rsidR="00023128" w:rsidRPr="00663D1E">
            <w:rPr>
              <w:rFonts w:ascii="Arial" w:hAnsi="Arial" w:cs="Arial"/>
              <w:noProof/>
              <w:color w:val="000000"/>
            </w:rPr>
            <w:t>(Edith, 2017)</w:t>
          </w:r>
          <w:r w:rsidR="00023128" w:rsidRPr="00663D1E">
            <w:rPr>
              <w:rFonts w:ascii="Arial" w:hAnsi="Arial" w:cs="Arial"/>
              <w:color w:val="000000"/>
            </w:rPr>
            <w:fldChar w:fldCharType="end"/>
          </w:r>
        </w:sdtContent>
      </w:sdt>
      <w:r w:rsidRPr="00663D1E">
        <w:rPr>
          <w:rFonts w:ascii="Arial" w:hAnsi="Arial" w:cs="Arial"/>
          <w:color w:val="000000"/>
        </w:rPr>
        <w:t>, live in a safe home and are not disadvantaged by poverty</w:t>
      </w:r>
      <w:r w:rsidR="00697EE1" w:rsidRPr="00663D1E">
        <w:rPr>
          <w:rFonts w:ascii="Arial" w:hAnsi="Arial" w:cs="Arial"/>
          <w:color w:val="000000"/>
        </w:rPr>
        <w:t xml:space="preserve"> </w:t>
      </w:r>
      <w:sdt>
        <w:sdtPr>
          <w:rPr>
            <w:rFonts w:ascii="Arial" w:hAnsi="Arial" w:cs="Arial"/>
            <w:color w:val="000000"/>
          </w:rPr>
          <w:id w:val="1036234724"/>
          <w:citation/>
        </w:sdtPr>
        <w:sdtContent>
          <w:r w:rsidR="00697EE1" w:rsidRPr="00663D1E">
            <w:rPr>
              <w:rFonts w:ascii="Arial" w:hAnsi="Arial" w:cs="Arial"/>
              <w:color w:val="000000"/>
            </w:rPr>
            <w:fldChar w:fldCharType="begin"/>
          </w:r>
          <w:r w:rsidR="00697EE1" w:rsidRPr="00663D1E">
            <w:rPr>
              <w:rFonts w:ascii="Arial" w:hAnsi="Arial" w:cs="Arial"/>
              <w:color w:val="000000"/>
            </w:rPr>
            <w:instrText xml:space="preserve"> CITATION Gov15 \l 2057 </w:instrText>
          </w:r>
          <w:r w:rsidR="00697EE1" w:rsidRPr="00663D1E">
            <w:rPr>
              <w:rFonts w:ascii="Arial" w:hAnsi="Arial" w:cs="Arial"/>
              <w:color w:val="000000"/>
            </w:rPr>
            <w:fldChar w:fldCharType="separate"/>
          </w:r>
          <w:r w:rsidR="00697EE1" w:rsidRPr="00663D1E">
            <w:rPr>
              <w:rFonts w:ascii="Arial" w:hAnsi="Arial" w:cs="Arial"/>
              <w:noProof/>
              <w:color w:val="000000"/>
            </w:rPr>
            <w:t>(Government, 2015)</w:t>
          </w:r>
          <w:r w:rsidR="00697EE1" w:rsidRPr="00663D1E">
            <w:rPr>
              <w:rFonts w:ascii="Arial" w:hAnsi="Arial" w:cs="Arial"/>
              <w:color w:val="000000"/>
            </w:rPr>
            <w:fldChar w:fldCharType="end"/>
          </w:r>
        </w:sdtContent>
      </w:sdt>
      <w:r w:rsidRPr="00663D1E">
        <w:rPr>
          <w:rFonts w:ascii="Arial" w:hAnsi="Arial" w:cs="Arial"/>
          <w:color w:val="000000"/>
        </w:rPr>
        <w:t>. In Wales Poverty impacts the end of Foundation Phase by 18% for EAL children compared to their peers</w:t>
      </w:r>
      <w:r w:rsidR="00140BE4" w:rsidRPr="00663D1E">
        <w:rPr>
          <w:rFonts w:ascii="Arial" w:hAnsi="Arial" w:cs="Arial"/>
          <w:color w:val="000000"/>
        </w:rPr>
        <w:t xml:space="preserve"> </w:t>
      </w:r>
      <w:sdt>
        <w:sdtPr>
          <w:rPr>
            <w:rFonts w:ascii="Arial" w:hAnsi="Arial" w:cs="Arial"/>
            <w:color w:val="000000"/>
          </w:rPr>
          <w:id w:val="1717160324"/>
          <w:citation/>
        </w:sdtPr>
        <w:sdtContent>
          <w:r w:rsidR="00140BE4" w:rsidRPr="00663D1E">
            <w:rPr>
              <w:rFonts w:ascii="Arial" w:hAnsi="Arial" w:cs="Arial"/>
              <w:color w:val="000000"/>
            </w:rPr>
            <w:fldChar w:fldCharType="begin"/>
          </w:r>
          <w:r w:rsidR="00140BE4" w:rsidRPr="00663D1E">
            <w:rPr>
              <w:rFonts w:ascii="Arial" w:hAnsi="Arial" w:cs="Arial"/>
              <w:color w:val="000000"/>
            </w:rPr>
            <w:instrText xml:space="preserve"> CITATION The186 \l 2057 </w:instrText>
          </w:r>
          <w:r w:rsidR="00140BE4" w:rsidRPr="00663D1E">
            <w:rPr>
              <w:rFonts w:ascii="Arial" w:hAnsi="Arial" w:cs="Arial"/>
              <w:color w:val="000000"/>
            </w:rPr>
            <w:fldChar w:fldCharType="separate"/>
          </w:r>
          <w:r w:rsidR="00140BE4" w:rsidRPr="00663D1E">
            <w:rPr>
              <w:rFonts w:ascii="Arial" w:hAnsi="Arial" w:cs="Arial"/>
              <w:noProof/>
              <w:color w:val="000000"/>
            </w:rPr>
            <w:t>(Foundation, 2018)</w:t>
          </w:r>
          <w:r w:rsidR="00140BE4" w:rsidRPr="00663D1E">
            <w:rPr>
              <w:rFonts w:ascii="Arial" w:hAnsi="Arial" w:cs="Arial"/>
              <w:color w:val="000000"/>
            </w:rPr>
            <w:fldChar w:fldCharType="end"/>
          </w:r>
        </w:sdtContent>
      </w:sdt>
      <w:r w:rsidR="00140BE4" w:rsidRPr="00663D1E">
        <w:rPr>
          <w:rFonts w:ascii="Arial" w:hAnsi="Arial" w:cs="Arial"/>
          <w:color w:val="000000"/>
        </w:rPr>
        <w:t xml:space="preserve">, </w:t>
      </w:r>
      <w:r w:rsidRPr="00663D1E">
        <w:rPr>
          <w:rFonts w:ascii="Arial" w:hAnsi="Arial" w:cs="Arial"/>
          <w:color w:val="000000"/>
        </w:rPr>
        <w:t xml:space="preserve"> and 32% by GCSE if sustained in poverty and the attainment continues throughout their education and into their life span like a domino effect</w:t>
      </w:r>
      <w:r w:rsidR="00462E63" w:rsidRPr="00663D1E">
        <w:rPr>
          <w:rFonts w:ascii="Arial" w:hAnsi="Arial" w:cs="Arial"/>
          <w:color w:val="000000"/>
        </w:rPr>
        <w:t xml:space="preserve"> </w:t>
      </w:r>
      <w:sdt>
        <w:sdtPr>
          <w:rPr>
            <w:rFonts w:ascii="Arial" w:hAnsi="Arial" w:cs="Arial"/>
            <w:color w:val="000000"/>
          </w:rPr>
          <w:id w:val="-1065404565"/>
          <w:citation/>
        </w:sdtPr>
        <w:sdtContent>
          <w:r w:rsidR="00462E63" w:rsidRPr="00663D1E">
            <w:rPr>
              <w:rFonts w:ascii="Arial" w:hAnsi="Arial" w:cs="Arial"/>
              <w:color w:val="000000"/>
            </w:rPr>
            <w:fldChar w:fldCharType="begin"/>
          </w:r>
          <w:r w:rsidR="00462E63" w:rsidRPr="00663D1E">
            <w:rPr>
              <w:rFonts w:ascii="Arial" w:hAnsi="Arial" w:cs="Arial"/>
              <w:color w:val="000000"/>
            </w:rPr>
            <w:instrText xml:space="preserve"> CITATION Zhe14 \l 2057 </w:instrText>
          </w:r>
          <w:r w:rsidR="00462E63" w:rsidRPr="00663D1E">
            <w:rPr>
              <w:rFonts w:ascii="Arial" w:hAnsi="Arial" w:cs="Arial"/>
              <w:color w:val="000000"/>
            </w:rPr>
            <w:fldChar w:fldCharType="separate"/>
          </w:r>
          <w:r w:rsidR="00462E63" w:rsidRPr="00663D1E">
            <w:rPr>
              <w:rFonts w:ascii="Arial" w:hAnsi="Arial" w:cs="Arial"/>
              <w:noProof/>
              <w:color w:val="000000"/>
            </w:rPr>
            <w:t>(Zheng, 2014)</w:t>
          </w:r>
          <w:r w:rsidR="00462E63" w:rsidRPr="00663D1E">
            <w:rPr>
              <w:rFonts w:ascii="Arial" w:hAnsi="Arial" w:cs="Arial"/>
              <w:color w:val="000000"/>
            </w:rPr>
            <w:fldChar w:fldCharType="end"/>
          </w:r>
        </w:sdtContent>
      </w:sdt>
      <w:r w:rsidRPr="00663D1E">
        <w:rPr>
          <w:rFonts w:ascii="Arial" w:hAnsi="Arial" w:cs="Arial"/>
          <w:color w:val="000000"/>
        </w:rPr>
        <w:t>. With an additional EAL disadvantage attainment would be more difficult than their peers, but to have Estyn’s suggested educational outcomes</w:t>
      </w:r>
      <w:r w:rsidR="00140BE4" w:rsidRPr="00663D1E">
        <w:rPr>
          <w:rFonts w:ascii="Arial" w:hAnsi="Arial" w:cs="Arial"/>
          <w:color w:val="000000"/>
        </w:rPr>
        <w:t xml:space="preserve"> </w:t>
      </w:r>
      <w:sdt>
        <w:sdtPr>
          <w:rPr>
            <w:rFonts w:ascii="Arial" w:hAnsi="Arial" w:cs="Arial"/>
            <w:color w:val="000000"/>
          </w:rPr>
          <w:id w:val="-1254437471"/>
          <w:citation/>
        </w:sdtPr>
        <w:sdtContent>
          <w:r w:rsidR="00140BE4" w:rsidRPr="00663D1E">
            <w:rPr>
              <w:rFonts w:ascii="Arial" w:hAnsi="Arial" w:cs="Arial"/>
              <w:color w:val="000000"/>
            </w:rPr>
            <w:fldChar w:fldCharType="begin"/>
          </w:r>
          <w:r w:rsidR="00140BE4" w:rsidRPr="00663D1E">
            <w:rPr>
              <w:rFonts w:ascii="Arial" w:hAnsi="Arial" w:cs="Arial"/>
              <w:color w:val="000000"/>
            </w:rPr>
            <w:instrText xml:space="preserve"> CITATION Est182 \l 2057 </w:instrText>
          </w:r>
          <w:r w:rsidR="00140BE4" w:rsidRPr="00663D1E">
            <w:rPr>
              <w:rFonts w:ascii="Arial" w:hAnsi="Arial" w:cs="Arial"/>
              <w:color w:val="000000"/>
            </w:rPr>
            <w:fldChar w:fldCharType="separate"/>
          </w:r>
          <w:r w:rsidR="00140BE4" w:rsidRPr="00663D1E">
            <w:rPr>
              <w:rFonts w:ascii="Arial" w:hAnsi="Arial" w:cs="Arial"/>
              <w:noProof/>
              <w:color w:val="000000"/>
            </w:rPr>
            <w:t>(Estyn, 2018)</w:t>
          </w:r>
          <w:r w:rsidR="00140BE4" w:rsidRPr="00663D1E">
            <w:rPr>
              <w:rFonts w:ascii="Arial" w:hAnsi="Arial" w:cs="Arial"/>
              <w:color w:val="000000"/>
            </w:rPr>
            <w:fldChar w:fldCharType="end"/>
          </w:r>
        </w:sdtContent>
      </w:sdt>
      <w:r w:rsidRPr="00663D1E">
        <w:rPr>
          <w:rFonts w:ascii="Arial" w:hAnsi="Arial" w:cs="Arial"/>
          <w:color w:val="000000"/>
        </w:rPr>
        <w:t xml:space="preserve"> to be maximised for the child’s development, poverty is a big factor that plays a part in outcomes. Statistics for Wales, in a report by WAG, stated that ‘98% of children with EAL have come from homes of poverty’ affecting their progression into Higher Education</w:t>
      </w:r>
      <w:r w:rsidR="00F705C6" w:rsidRPr="00663D1E">
        <w:rPr>
          <w:rFonts w:ascii="Arial" w:hAnsi="Arial" w:cs="Arial"/>
          <w:color w:val="000000"/>
        </w:rPr>
        <w:t xml:space="preserve"> </w:t>
      </w:r>
      <w:sdt>
        <w:sdtPr>
          <w:rPr>
            <w:rFonts w:ascii="Arial" w:hAnsi="Arial" w:cs="Arial"/>
            <w:color w:val="000000"/>
          </w:rPr>
          <w:id w:val="-1174489604"/>
          <w:citation/>
        </w:sdtPr>
        <w:sdtContent>
          <w:r w:rsidR="00F705C6" w:rsidRPr="00663D1E">
            <w:rPr>
              <w:rFonts w:ascii="Arial" w:hAnsi="Arial" w:cs="Arial"/>
              <w:color w:val="000000"/>
            </w:rPr>
            <w:fldChar w:fldCharType="begin"/>
          </w:r>
          <w:r w:rsidR="00F705C6" w:rsidRPr="00663D1E">
            <w:rPr>
              <w:rFonts w:ascii="Arial" w:hAnsi="Arial" w:cs="Arial"/>
              <w:color w:val="000000"/>
            </w:rPr>
            <w:instrText xml:space="preserve"> CITATION The175 \l 2057 </w:instrText>
          </w:r>
          <w:r w:rsidR="00F705C6" w:rsidRPr="00663D1E">
            <w:rPr>
              <w:rFonts w:ascii="Arial" w:hAnsi="Arial" w:cs="Arial"/>
              <w:color w:val="000000"/>
            </w:rPr>
            <w:fldChar w:fldCharType="separate"/>
          </w:r>
          <w:r w:rsidR="00F705C6" w:rsidRPr="00663D1E">
            <w:rPr>
              <w:rFonts w:ascii="Arial" w:hAnsi="Arial" w:cs="Arial"/>
              <w:noProof/>
              <w:color w:val="000000"/>
            </w:rPr>
            <w:t>(Goverment, 2017)</w:t>
          </w:r>
          <w:r w:rsidR="00F705C6" w:rsidRPr="00663D1E">
            <w:rPr>
              <w:rFonts w:ascii="Arial" w:hAnsi="Arial" w:cs="Arial"/>
              <w:color w:val="000000"/>
            </w:rPr>
            <w:fldChar w:fldCharType="end"/>
          </w:r>
        </w:sdtContent>
      </w:sdt>
      <w:r w:rsidR="00F705C6" w:rsidRPr="00663D1E">
        <w:rPr>
          <w:rFonts w:ascii="Arial" w:hAnsi="Arial" w:cs="Arial"/>
          <w:color w:val="000000"/>
        </w:rPr>
        <w:t>.</w:t>
      </w:r>
      <w:r w:rsidRPr="00663D1E">
        <w:rPr>
          <w:rFonts w:ascii="Arial" w:hAnsi="Arial" w:cs="Arial"/>
          <w:color w:val="000000"/>
        </w:rPr>
        <w:t>. The Bell Foundation added that EAL children need resources and guidance throughout their education for them to have access to Higher Education to reap all the benefits that a child</w:t>
      </w:r>
      <w:r w:rsidR="00FF3021" w:rsidRPr="00663D1E">
        <w:rPr>
          <w:rFonts w:ascii="Arial" w:hAnsi="Arial" w:cs="Arial"/>
          <w:color w:val="000000"/>
        </w:rPr>
        <w:t xml:space="preserve"> </w:t>
      </w:r>
      <w:sdt>
        <w:sdtPr>
          <w:rPr>
            <w:rFonts w:ascii="Arial" w:hAnsi="Arial" w:cs="Arial"/>
            <w:color w:val="000000"/>
          </w:rPr>
          <w:id w:val="-1673951406"/>
          <w:citation/>
        </w:sdtPr>
        <w:sdtContent>
          <w:r w:rsidR="00FF3021" w:rsidRPr="00663D1E">
            <w:rPr>
              <w:rFonts w:ascii="Arial" w:hAnsi="Arial" w:cs="Arial"/>
              <w:color w:val="000000"/>
            </w:rPr>
            <w:fldChar w:fldCharType="begin"/>
          </w:r>
          <w:r w:rsidR="00FF3021" w:rsidRPr="00663D1E">
            <w:rPr>
              <w:rFonts w:ascii="Arial" w:hAnsi="Arial" w:cs="Arial"/>
              <w:color w:val="000000"/>
            </w:rPr>
            <w:instrText xml:space="preserve"> CITATION The186 \l 2057 </w:instrText>
          </w:r>
          <w:r w:rsidR="00FF3021" w:rsidRPr="00663D1E">
            <w:rPr>
              <w:rFonts w:ascii="Arial" w:hAnsi="Arial" w:cs="Arial"/>
              <w:color w:val="000000"/>
            </w:rPr>
            <w:fldChar w:fldCharType="separate"/>
          </w:r>
          <w:r w:rsidR="00FF3021" w:rsidRPr="00663D1E">
            <w:rPr>
              <w:rFonts w:ascii="Arial" w:hAnsi="Arial" w:cs="Arial"/>
              <w:noProof/>
              <w:color w:val="000000"/>
            </w:rPr>
            <w:t>(Foundation, 2018)</w:t>
          </w:r>
          <w:r w:rsidR="00FF3021" w:rsidRPr="00663D1E">
            <w:rPr>
              <w:rFonts w:ascii="Arial" w:hAnsi="Arial" w:cs="Arial"/>
              <w:color w:val="000000"/>
            </w:rPr>
            <w:fldChar w:fldCharType="end"/>
          </w:r>
        </w:sdtContent>
      </w:sdt>
      <w:r w:rsidRPr="00663D1E">
        <w:rPr>
          <w:rFonts w:ascii="Arial" w:hAnsi="Arial" w:cs="Arial"/>
          <w:color w:val="000000"/>
        </w:rPr>
        <w:t>, without EAL, would have access to and their continuing development could eliminate the barrier for Higher Education for them, to have a good experience and therefore pass down to the next generation</w:t>
      </w:r>
      <w:r w:rsidR="00FF3021" w:rsidRPr="00663D1E">
        <w:rPr>
          <w:rFonts w:ascii="Arial" w:hAnsi="Arial" w:cs="Arial"/>
          <w:color w:val="000000"/>
        </w:rPr>
        <w:t xml:space="preserve"> </w:t>
      </w:r>
      <w:sdt>
        <w:sdtPr>
          <w:rPr>
            <w:rFonts w:ascii="Arial" w:hAnsi="Arial" w:cs="Arial"/>
            <w:color w:val="000000"/>
          </w:rPr>
          <w:id w:val="-21178815"/>
          <w:citation/>
        </w:sdtPr>
        <w:sdtContent>
          <w:r w:rsidR="00FF3021" w:rsidRPr="00663D1E">
            <w:rPr>
              <w:rFonts w:ascii="Arial" w:hAnsi="Arial" w:cs="Arial"/>
              <w:color w:val="000000"/>
            </w:rPr>
            <w:fldChar w:fldCharType="begin"/>
          </w:r>
          <w:r w:rsidR="00FF3021" w:rsidRPr="00663D1E">
            <w:rPr>
              <w:rFonts w:ascii="Arial" w:hAnsi="Arial" w:cs="Arial"/>
              <w:color w:val="000000"/>
            </w:rPr>
            <w:instrText xml:space="preserve"> CITATION Kay07 \l 2057 </w:instrText>
          </w:r>
          <w:r w:rsidR="00FF3021" w:rsidRPr="00663D1E">
            <w:rPr>
              <w:rFonts w:ascii="Arial" w:hAnsi="Arial" w:cs="Arial"/>
              <w:color w:val="000000"/>
            </w:rPr>
            <w:fldChar w:fldCharType="separate"/>
          </w:r>
          <w:r w:rsidR="00FF3021" w:rsidRPr="00663D1E">
            <w:rPr>
              <w:rFonts w:ascii="Arial" w:hAnsi="Arial" w:cs="Arial"/>
              <w:noProof/>
              <w:color w:val="000000"/>
            </w:rPr>
            <w:t>(Croose, 2007)</w:t>
          </w:r>
          <w:r w:rsidR="00FF3021" w:rsidRPr="00663D1E">
            <w:rPr>
              <w:rFonts w:ascii="Arial" w:hAnsi="Arial" w:cs="Arial"/>
              <w:color w:val="000000"/>
            </w:rPr>
            <w:fldChar w:fldCharType="end"/>
          </w:r>
        </w:sdtContent>
      </w:sdt>
      <w:r w:rsidRPr="00663D1E">
        <w:rPr>
          <w:rFonts w:ascii="Arial" w:hAnsi="Arial" w:cs="Arial"/>
          <w:color w:val="000000"/>
        </w:rPr>
        <w:t xml:space="preserve">. As emphasised by Professor Donaldson in Successful Futures, all </w:t>
      </w:r>
      <w:r w:rsidRPr="00663D1E">
        <w:rPr>
          <w:rFonts w:ascii="Arial" w:hAnsi="Arial" w:cs="Arial"/>
          <w:color w:val="000000"/>
        </w:rPr>
        <w:lastRenderedPageBreak/>
        <w:t>children are our future and should not be disadvantages by the barriers they face and therefore the curriculum has been reformed for all to access</w:t>
      </w:r>
      <w:sdt>
        <w:sdtPr>
          <w:rPr>
            <w:rFonts w:ascii="Arial" w:hAnsi="Arial" w:cs="Arial"/>
            <w:color w:val="000000"/>
          </w:rPr>
          <w:id w:val="142554521"/>
          <w:citation/>
        </w:sdtPr>
        <w:sdtContent>
          <w:r w:rsidR="00663D1E" w:rsidRPr="00663D1E">
            <w:rPr>
              <w:rFonts w:ascii="Arial" w:hAnsi="Arial" w:cs="Arial"/>
              <w:color w:val="000000"/>
            </w:rPr>
            <w:fldChar w:fldCharType="begin"/>
          </w:r>
          <w:r w:rsidR="00663D1E" w:rsidRPr="00663D1E">
            <w:rPr>
              <w:rFonts w:ascii="Arial" w:hAnsi="Arial" w:cs="Arial"/>
              <w:color w:val="000000"/>
            </w:rPr>
            <w:instrText xml:space="preserve"> CITATION Pro15 \l 2057 </w:instrText>
          </w:r>
          <w:r w:rsidR="00663D1E" w:rsidRPr="00663D1E">
            <w:rPr>
              <w:rFonts w:ascii="Arial" w:hAnsi="Arial" w:cs="Arial"/>
              <w:color w:val="000000"/>
            </w:rPr>
            <w:fldChar w:fldCharType="separate"/>
          </w:r>
          <w:r w:rsidR="00663D1E" w:rsidRPr="00663D1E">
            <w:rPr>
              <w:rFonts w:ascii="Arial" w:hAnsi="Arial" w:cs="Arial"/>
              <w:noProof/>
              <w:color w:val="000000"/>
            </w:rPr>
            <w:t xml:space="preserve"> (Donaldson, 2015)</w:t>
          </w:r>
          <w:r w:rsidR="00663D1E" w:rsidRPr="00663D1E">
            <w:rPr>
              <w:rFonts w:ascii="Arial" w:hAnsi="Arial" w:cs="Arial"/>
              <w:color w:val="000000"/>
            </w:rPr>
            <w:fldChar w:fldCharType="end"/>
          </w:r>
        </w:sdtContent>
      </w:sdt>
      <w:r w:rsidRPr="00663D1E">
        <w:rPr>
          <w:rFonts w:ascii="Arial" w:hAnsi="Arial" w:cs="Arial"/>
          <w:color w:val="000000"/>
        </w:rPr>
        <w:t>.</w:t>
      </w:r>
    </w:p>
    <w:p w14:paraId="41742728" w14:textId="480B6D4D" w:rsidR="00577E84" w:rsidRPr="002F5DD7" w:rsidRDefault="00577E84" w:rsidP="002F5DD7">
      <w:pPr>
        <w:pStyle w:val="NormalWeb"/>
        <w:spacing w:line="360" w:lineRule="auto"/>
        <w:rPr>
          <w:rFonts w:ascii="Arial" w:hAnsi="Arial" w:cs="Arial"/>
          <w:color w:val="000000"/>
        </w:rPr>
      </w:pPr>
      <w:r w:rsidRPr="002F5DD7">
        <w:rPr>
          <w:rFonts w:ascii="Arial" w:hAnsi="Arial" w:cs="Arial"/>
          <w:color w:val="000000"/>
        </w:rPr>
        <w:t>In the future, by 2023, additional national organisations will work with (WAG), for example NALDIC works with bilingual learners in developing the curriculum for language development and professional development for all staff in all levels of the profession. At their annual conference, review the year before to improve language development in the curriculum</w:t>
      </w:r>
      <w:r w:rsidR="007532E2" w:rsidRPr="002F5DD7">
        <w:rPr>
          <w:rFonts w:ascii="Arial" w:hAnsi="Arial" w:cs="Arial"/>
          <w:color w:val="000000"/>
        </w:rPr>
        <w:t xml:space="preserve"> </w:t>
      </w:r>
      <w:sdt>
        <w:sdtPr>
          <w:rPr>
            <w:rFonts w:ascii="Arial" w:hAnsi="Arial" w:cs="Arial"/>
            <w:color w:val="000000"/>
          </w:rPr>
          <w:id w:val="1495525226"/>
          <w:citation/>
        </w:sdtPr>
        <w:sdtContent>
          <w:r w:rsidR="007532E2" w:rsidRPr="002F5DD7">
            <w:rPr>
              <w:rFonts w:ascii="Arial" w:hAnsi="Arial" w:cs="Arial"/>
              <w:color w:val="000000"/>
            </w:rPr>
            <w:fldChar w:fldCharType="begin"/>
          </w:r>
          <w:r w:rsidR="007532E2" w:rsidRPr="002F5DD7">
            <w:rPr>
              <w:rFonts w:ascii="Arial" w:hAnsi="Arial" w:cs="Arial"/>
              <w:color w:val="000000"/>
            </w:rPr>
            <w:instrText xml:space="preserve"> CITATION Nat192 \l 2057 </w:instrText>
          </w:r>
          <w:r w:rsidR="007532E2" w:rsidRPr="002F5DD7">
            <w:rPr>
              <w:rFonts w:ascii="Arial" w:hAnsi="Arial" w:cs="Arial"/>
              <w:color w:val="000000"/>
            </w:rPr>
            <w:fldChar w:fldCharType="separate"/>
          </w:r>
          <w:r w:rsidR="007532E2" w:rsidRPr="002F5DD7">
            <w:rPr>
              <w:rFonts w:ascii="Arial" w:hAnsi="Arial" w:cs="Arial"/>
              <w:noProof/>
              <w:color w:val="000000"/>
            </w:rPr>
            <w:t>(Curriculum, 2019)</w:t>
          </w:r>
          <w:r w:rsidR="007532E2" w:rsidRPr="002F5DD7">
            <w:rPr>
              <w:rFonts w:ascii="Arial" w:hAnsi="Arial" w:cs="Arial"/>
              <w:color w:val="000000"/>
            </w:rPr>
            <w:fldChar w:fldCharType="end"/>
          </w:r>
        </w:sdtContent>
      </w:sdt>
      <w:r w:rsidRPr="002F5DD7">
        <w:rPr>
          <w:rFonts w:ascii="Arial" w:hAnsi="Arial" w:cs="Arial"/>
          <w:color w:val="000000"/>
        </w:rPr>
        <w:t>. Additionally Theorist Abraham Maslow’s well-known Hierarchy of Needs (1943) is still used in schools around the globe to encourage educators to consider the pastoral, social and cultural needs, because as Maslow stated this is an essential part of learning to progress to become the best they can be</w:t>
      </w:r>
      <w:r w:rsidR="00890053" w:rsidRPr="002F5DD7">
        <w:rPr>
          <w:rFonts w:ascii="Arial" w:hAnsi="Arial" w:cs="Arial"/>
          <w:color w:val="000000"/>
        </w:rPr>
        <w:t xml:space="preserve"> </w:t>
      </w:r>
      <w:sdt>
        <w:sdtPr>
          <w:rPr>
            <w:rFonts w:ascii="Arial" w:hAnsi="Arial" w:cs="Arial"/>
            <w:color w:val="000000"/>
          </w:rPr>
          <w:id w:val="280689903"/>
          <w:citation/>
        </w:sdtPr>
        <w:sdtContent>
          <w:r w:rsidR="00890053" w:rsidRPr="002F5DD7">
            <w:rPr>
              <w:rFonts w:ascii="Arial" w:hAnsi="Arial" w:cs="Arial"/>
              <w:color w:val="000000"/>
            </w:rPr>
            <w:fldChar w:fldCharType="begin"/>
          </w:r>
          <w:r w:rsidR="00890053" w:rsidRPr="002F5DD7">
            <w:rPr>
              <w:rFonts w:ascii="Arial" w:hAnsi="Arial" w:cs="Arial"/>
              <w:color w:val="000000"/>
            </w:rPr>
            <w:instrText xml:space="preserve"> CITATION Abr13 \l 2057 </w:instrText>
          </w:r>
          <w:r w:rsidR="00890053" w:rsidRPr="002F5DD7">
            <w:rPr>
              <w:rFonts w:ascii="Arial" w:hAnsi="Arial" w:cs="Arial"/>
              <w:color w:val="000000"/>
            </w:rPr>
            <w:fldChar w:fldCharType="separate"/>
          </w:r>
          <w:r w:rsidR="00890053" w:rsidRPr="002F5DD7">
            <w:rPr>
              <w:rFonts w:ascii="Arial" w:hAnsi="Arial" w:cs="Arial"/>
              <w:noProof/>
              <w:color w:val="000000"/>
            </w:rPr>
            <w:t>(Maslow, 2013)</w:t>
          </w:r>
          <w:r w:rsidR="00890053" w:rsidRPr="002F5DD7">
            <w:rPr>
              <w:rFonts w:ascii="Arial" w:hAnsi="Arial" w:cs="Arial"/>
              <w:color w:val="000000"/>
            </w:rPr>
            <w:fldChar w:fldCharType="end"/>
          </w:r>
        </w:sdtContent>
      </w:sdt>
      <w:r w:rsidRPr="002F5DD7">
        <w:rPr>
          <w:rFonts w:ascii="Arial" w:hAnsi="Arial" w:cs="Arial"/>
          <w:color w:val="000000"/>
        </w:rPr>
        <w:t>. Specifically five elements for successful learning include; psychologically they need stability such as help from poverty, nutrition and homeostasis, the second is the safety of their home environment and their family</w:t>
      </w:r>
      <w:r w:rsidR="002F5DD7" w:rsidRPr="002F5DD7">
        <w:rPr>
          <w:rFonts w:ascii="Arial" w:hAnsi="Arial" w:cs="Arial"/>
          <w:color w:val="000000"/>
        </w:rPr>
        <w:t xml:space="preserve"> </w:t>
      </w:r>
      <w:sdt>
        <w:sdtPr>
          <w:rPr>
            <w:rFonts w:ascii="Arial" w:hAnsi="Arial" w:cs="Arial"/>
            <w:color w:val="000000"/>
          </w:rPr>
          <w:id w:val="-816188148"/>
          <w:citation/>
        </w:sdtPr>
        <w:sdtContent>
          <w:r w:rsidR="002F5DD7" w:rsidRPr="002F5DD7">
            <w:rPr>
              <w:rFonts w:ascii="Arial" w:hAnsi="Arial" w:cs="Arial"/>
              <w:color w:val="000000"/>
            </w:rPr>
            <w:fldChar w:fldCharType="begin"/>
          </w:r>
          <w:r w:rsidR="002F5DD7" w:rsidRPr="002F5DD7">
            <w:rPr>
              <w:rFonts w:ascii="Arial" w:hAnsi="Arial" w:cs="Arial"/>
              <w:color w:val="000000"/>
            </w:rPr>
            <w:instrText xml:space="preserve"> CITATION Abr13 \l 2057 </w:instrText>
          </w:r>
          <w:r w:rsidR="002F5DD7" w:rsidRPr="002F5DD7">
            <w:rPr>
              <w:rFonts w:ascii="Arial" w:hAnsi="Arial" w:cs="Arial"/>
              <w:color w:val="000000"/>
            </w:rPr>
            <w:fldChar w:fldCharType="separate"/>
          </w:r>
          <w:r w:rsidR="002F5DD7" w:rsidRPr="002F5DD7">
            <w:rPr>
              <w:rFonts w:ascii="Arial" w:hAnsi="Arial" w:cs="Arial"/>
              <w:noProof/>
              <w:color w:val="000000"/>
            </w:rPr>
            <w:t>(Maslow, 2013)</w:t>
          </w:r>
          <w:r w:rsidR="002F5DD7" w:rsidRPr="002F5DD7">
            <w:rPr>
              <w:rFonts w:ascii="Arial" w:hAnsi="Arial" w:cs="Arial"/>
              <w:color w:val="000000"/>
            </w:rPr>
            <w:fldChar w:fldCharType="end"/>
          </w:r>
        </w:sdtContent>
      </w:sdt>
      <w:r w:rsidRPr="002F5DD7">
        <w:rPr>
          <w:rFonts w:ascii="Arial" w:hAnsi="Arial" w:cs="Arial"/>
          <w:color w:val="000000"/>
        </w:rPr>
        <w:t>, the third is to belong in their environment feel loved and create friendships, the fourth is then built up from these and this can create self-confidence, achievement and respect between everyone, and lastly self- actualisation, the creativity and problem solving to fully established bilingual pupil</w:t>
      </w:r>
      <w:r w:rsidR="002F5DD7" w:rsidRPr="002F5DD7">
        <w:rPr>
          <w:rFonts w:ascii="Arial" w:hAnsi="Arial" w:cs="Arial"/>
          <w:color w:val="000000"/>
        </w:rPr>
        <w:t xml:space="preserve"> </w:t>
      </w:r>
      <w:sdt>
        <w:sdtPr>
          <w:rPr>
            <w:rFonts w:ascii="Arial" w:hAnsi="Arial" w:cs="Arial"/>
            <w:color w:val="000000"/>
          </w:rPr>
          <w:id w:val="1823306543"/>
          <w:citation/>
        </w:sdtPr>
        <w:sdtContent>
          <w:r w:rsidR="002F5DD7" w:rsidRPr="002F5DD7">
            <w:rPr>
              <w:rFonts w:ascii="Arial" w:hAnsi="Arial" w:cs="Arial"/>
              <w:color w:val="000000"/>
            </w:rPr>
            <w:fldChar w:fldCharType="begin"/>
          </w:r>
          <w:r w:rsidR="002F5DD7" w:rsidRPr="002F5DD7">
            <w:rPr>
              <w:rFonts w:ascii="Arial" w:hAnsi="Arial" w:cs="Arial"/>
              <w:color w:val="000000"/>
            </w:rPr>
            <w:instrText xml:space="preserve"> CITATION Abr13 \l 2057 </w:instrText>
          </w:r>
          <w:r w:rsidR="002F5DD7" w:rsidRPr="002F5DD7">
            <w:rPr>
              <w:rFonts w:ascii="Arial" w:hAnsi="Arial" w:cs="Arial"/>
              <w:color w:val="000000"/>
            </w:rPr>
            <w:fldChar w:fldCharType="separate"/>
          </w:r>
          <w:r w:rsidR="002F5DD7" w:rsidRPr="002F5DD7">
            <w:rPr>
              <w:rFonts w:ascii="Arial" w:hAnsi="Arial" w:cs="Arial"/>
              <w:noProof/>
              <w:color w:val="000000"/>
            </w:rPr>
            <w:t>(Maslow, 2013)</w:t>
          </w:r>
          <w:r w:rsidR="002F5DD7" w:rsidRPr="002F5DD7">
            <w:rPr>
              <w:rFonts w:ascii="Arial" w:hAnsi="Arial" w:cs="Arial"/>
              <w:color w:val="000000"/>
            </w:rPr>
            <w:fldChar w:fldCharType="end"/>
          </w:r>
        </w:sdtContent>
      </w:sdt>
      <w:r w:rsidRPr="002F5DD7">
        <w:rPr>
          <w:rFonts w:ascii="Arial" w:hAnsi="Arial" w:cs="Arial"/>
          <w:color w:val="000000"/>
        </w:rPr>
        <w:t>.</w:t>
      </w:r>
    </w:p>
    <w:p w14:paraId="200F0792" w14:textId="77777777" w:rsidR="00577E84" w:rsidRPr="00DC2CA8" w:rsidRDefault="00577E84" w:rsidP="00DC2CA8">
      <w:pPr>
        <w:pStyle w:val="NormalWeb"/>
        <w:spacing w:line="360" w:lineRule="auto"/>
        <w:rPr>
          <w:rFonts w:ascii="Arial" w:hAnsi="Arial" w:cs="Arial"/>
          <w:color w:val="000000"/>
          <w:u w:val="single"/>
        </w:rPr>
      </w:pPr>
      <w:r w:rsidRPr="00DC2CA8">
        <w:rPr>
          <w:rFonts w:ascii="Arial" w:hAnsi="Arial" w:cs="Arial"/>
          <w:color w:val="000000"/>
          <w:u w:val="single"/>
        </w:rPr>
        <w:t>Placement</w:t>
      </w:r>
    </w:p>
    <w:p w14:paraId="15637F58" w14:textId="76B96DEA" w:rsidR="00577E84" w:rsidRPr="00DC2CA8" w:rsidRDefault="00577E84" w:rsidP="00DC2CA8">
      <w:pPr>
        <w:pStyle w:val="NormalWeb"/>
        <w:spacing w:line="360" w:lineRule="auto"/>
        <w:rPr>
          <w:rFonts w:ascii="Arial" w:hAnsi="Arial" w:cs="Arial"/>
          <w:color w:val="000000"/>
        </w:rPr>
      </w:pPr>
      <w:r w:rsidRPr="00DC2CA8">
        <w:rPr>
          <w:rFonts w:ascii="Arial" w:hAnsi="Arial" w:cs="Arial"/>
          <w:color w:val="000000"/>
        </w:rPr>
        <w:t xml:space="preserve">On arrival walking into the school and down the foyer steps by reception there is a map of the world saying ‘welcome to our school and we speak 28 different languages’. Labelling of the languages and connection to the countries all over the world of each language present in the school, instantly gave a sense of welcoming to anyone with a different culture. According to Bennett Intercultural Theory is </w:t>
      </w:r>
      <w:proofErr w:type="spellStart"/>
      <w:r w:rsidRPr="00DC2CA8">
        <w:rPr>
          <w:rFonts w:ascii="Arial" w:hAnsi="Arial" w:cs="Arial"/>
          <w:color w:val="000000"/>
        </w:rPr>
        <w:t>alearning</w:t>
      </w:r>
      <w:proofErr w:type="spellEnd"/>
      <w:r w:rsidRPr="00DC2CA8">
        <w:rPr>
          <w:rFonts w:ascii="Arial" w:hAnsi="Arial" w:cs="Arial"/>
          <w:color w:val="000000"/>
        </w:rPr>
        <w:t xml:space="preserve"> system on democratic values, in a diverse society which promotes cultural pluralism</w:t>
      </w:r>
      <w:r w:rsidR="00DC2CA8" w:rsidRPr="00DC2CA8">
        <w:rPr>
          <w:rFonts w:ascii="Arial" w:hAnsi="Arial" w:cs="Arial"/>
        </w:rPr>
        <w:t xml:space="preserve"> </w:t>
      </w:r>
      <w:sdt>
        <w:sdtPr>
          <w:rPr>
            <w:rFonts w:ascii="Arial" w:hAnsi="Arial" w:cs="Arial"/>
          </w:rPr>
          <w:id w:val="348999055"/>
          <w:citation/>
        </w:sdtPr>
        <w:sdtContent>
          <w:r w:rsidR="00DC2CA8" w:rsidRPr="00DC2CA8">
            <w:rPr>
              <w:rFonts w:ascii="Arial" w:hAnsi="Arial" w:cs="Arial"/>
            </w:rPr>
            <w:fldChar w:fldCharType="begin"/>
          </w:r>
          <w:r w:rsidR="00DC2CA8" w:rsidRPr="00DC2CA8">
            <w:rPr>
              <w:rFonts w:ascii="Arial" w:hAnsi="Arial" w:cs="Arial"/>
            </w:rPr>
            <w:instrText xml:space="preserve"> CITATION Bin13 \l 2057 </w:instrText>
          </w:r>
          <w:r w:rsidR="00DC2CA8" w:rsidRPr="00DC2CA8">
            <w:rPr>
              <w:rFonts w:ascii="Arial" w:hAnsi="Arial" w:cs="Arial"/>
            </w:rPr>
            <w:fldChar w:fldCharType="separate"/>
          </w:r>
          <w:r w:rsidR="00DC2CA8" w:rsidRPr="00DC2CA8">
            <w:rPr>
              <w:rFonts w:ascii="Arial" w:hAnsi="Arial" w:cs="Arial"/>
              <w:noProof/>
            </w:rPr>
            <w:t xml:space="preserve"> (Subedi, 2013)</w:t>
          </w:r>
          <w:r w:rsidR="00DC2CA8" w:rsidRPr="00DC2CA8">
            <w:rPr>
              <w:rFonts w:ascii="Arial" w:hAnsi="Arial" w:cs="Arial"/>
            </w:rPr>
            <w:fldChar w:fldCharType="end"/>
          </w:r>
        </w:sdtContent>
      </w:sdt>
      <w:r w:rsidRPr="00DC2CA8">
        <w:rPr>
          <w:rFonts w:ascii="Arial" w:hAnsi="Arial" w:cs="Arial"/>
          <w:color w:val="000000"/>
        </w:rPr>
        <w:t>.</w:t>
      </w:r>
    </w:p>
    <w:p w14:paraId="25190FE3" w14:textId="507E4CB3" w:rsidR="00577E84" w:rsidRPr="009A15DE" w:rsidRDefault="00577E84" w:rsidP="009A15DE">
      <w:pPr>
        <w:pStyle w:val="NormalWeb"/>
        <w:spacing w:line="360" w:lineRule="auto"/>
        <w:rPr>
          <w:rFonts w:ascii="Arial" w:hAnsi="Arial" w:cs="Arial"/>
          <w:color w:val="000000"/>
        </w:rPr>
      </w:pPr>
      <w:r w:rsidRPr="009A15DE">
        <w:rPr>
          <w:rFonts w:ascii="Arial" w:hAnsi="Arial" w:cs="Arial"/>
          <w:color w:val="000000"/>
        </w:rPr>
        <w:t xml:space="preserve">Observations were in a Year 1 classroom, with 32 children and 9 EAL children all home grown (started at nursery) with one class teacher and one teaching assistant. Entering the classroom there is a globe and around the world the children’s names are placed showing where they were from. Every morning the students talked about this as a whole class explaining a different culture each day. Theorists Cummins and </w:t>
      </w:r>
      <w:r w:rsidRPr="009A15DE">
        <w:rPr>
          <w:rFonts w:ascii="Arial" w:hAnsi="Arial" w:cs="Arial"/>
          <w:color w:val="000000"/>
        </w:rPr>
        <w:lastRenderedPageBreak/>
        <w:t>Vygotsky emphasised that exposure to culture provides real opportunities for communication through collaborated activities</w:t>
      </w:r>
      <w:r w:rsidR="0016695F" w:rsidRPr="009A15DE">
        <w:rPr>
          <w:rFonts w:ascii="Arial" w:hAnsi="Arial" w:cs="Arial"/>
        </w:rPr>
        <w:t xml:space="preserve"> </w:t>
      </w:r>
      <w:sdt>
        <w:sdtPr>
          <w:rPr>
            <w:rFonts w:ascii="Arial" w:hAnsi="Arial" w:cs="Arial"/>
          </w:rPr>
          <w:id w:val="597067012"/>
          <w:citation/>
        </w:sdtPr>
        <w:sdtContent>
          <w:r w:rsidR="0016695F" w:rsidRPr="009A15DE">
            <w:rPr>
              <w:rFonts w:ascii="Arial" w:hAnsi="Arial" w:cs="Arial"/>
            </w:rPr>
            <w:fldChar w:fldCharType="begin"/>
          </w:r>
          <w:r w:rsidR="0016695F" w:rsidRPr="009A15DE">
            <w:rPr>
              <w:rFonts w:ascii="Arial" w:hAnsi="Arial" w:cs="Arial"/>
            </w:rPr>
            <w:instrText xml:space="preserve"> CITATION Ale12 \l 2057 </w:instrText>
          </w:r>
          <w:r w:rsidR="0016695F" w:rsidRPr="009A15DE">
            <w:rPr>
              <w:rFonts w:ascii="Arial" w:hAnsi="Arial" w:cs="Arial"/>
            </w:rPr>
            <w:fldChar w:fldCharType="separate"/>
          </w:r>
          <w:r w:rsidR="0016695F" w:rsidRPr="009A15DE">
            <w:rPr>
              <w:rFonts w:ascii="Arial" w:hAnsi="Arial" w:cs="Arial"/>
              <w:noProof/>
            </w:rPr>
            <w:t>(Kozulin, 2012)</w:t>
          </w:r>
          <w:r w:rsidR="0016695F" w:rsidRPr="009A15DE">
            <w:rPr>
              <w:rFonts w:ascii="Arial" w:hAnsi="Arial" w:cs="Arial"/>
            </w:rPr>
            <w:fldChar w:fldCharType="end"/>
          </w:r>
        </w:sdtContent>
      </w:sdt>
      <w:r w:rsidRPr="009A15DE">
        <w:rPr>
          <w:rFonts w:ascii="Arial" w:hAnsi="Arial" w:cs="Arial"/>
          <w:color w:val="000000"/>
        </w:rPr>
        <w:t>. This in an accordance with their equal opportunities school policy and adheres to the Education Reformed Act 1988 and increased responsibilities for education provision, offering equal opportunities to every pupil regardless of age, gender, race, religion, ability or social class illustrating that all pupils are of equal worth</w:t>
      </w:r>
      <w:r w:rsidR="00744335" w:rsidRPr="009A15DE">
        <w:rPr>
          <w:rFonts w:ascii="Arial" w:hAnsi="Arial" w:cs="Arial"/>
        </w:rPr>
        <w:t xml:space="preserve"> </w:t>
      </w:r>
      <w:sdt>
        <w:sdtPr>
          <w:rPr>
            <w:rFonts w:ascii="Arial" w:hAnsi="Arial" w:cs="Arial"/>
          </w:rPr>
          <w:id w:val="565927180"/>
          <w:citation/>
        </w:sdtPr>
        <w:sdtContent>
          <w:r w:rsidR="00744335" w:rsidRPr="009A15DE">
            <w:rPr>
              <w:rFonts w:ascii="Arial" w:hAnsi="Arial" w:cs="Arial"/>
            </w:rPr>
            <w:fldChar w:fldCharType="begin"/>
          </w:r>
          <w:r w:rsidR="00744335" w:rsidRPr="009A15DE">
            <w:rPr>
              <w:rFonts w:ascii="Arial" w:hAnsi="Arial" w:cs="Arial"/>
            </w:rPr>
            <w:instrText xml:space="preserve"> CITATION The141 \l 2057 </w:instrText>
          </w:r>
          <w:r w:rsidR="00744335" w:rsidRPr="009A15DE">
            <w:rPr>
              <w:rFonts w:ascii="Arial" w:hAnsi="Arial" w:cs="Arial"/>
            </w:rPr>
            <w:fldChar w:fldCharType="separate"/>
          </w:r>
          <w:r w:rsidR="00744335" w:rsidRPr="009A15DE">
            <w:rPr>
              <w:rFonts w:ascii="Arial" w:hAnsi="Arial" w:cs="Arial"/>
              <w:noProof/>
            </w:rPr>
            <w:t>(Education, 2014)</w:t>
          </w:r>
          <w:r w:rsidR="00744335" w:rsidRPr="009A15DE">
            <w:rPr>
              <w:rFonts w:ascii="Arial" w:hAnsi="Arial" w:cs="Arial"/>
            </w:rPr>
            <w:fldChar w:fldCharType="end"/>
          </w:r>
        </w:sdtContent>
      </w:sdt>
      <w:r w:rsidRPr="009A15DE">
        <w:rPr>
          <w:rFonts w:ascii="Arial" w:hAnsi="Arial" w:cs="Arial"/>
          <w:color w:val="000000"/>
        </w:rPr>
        <w:t xml:space="preserve">. Additionally, Estyn’s 2018 report of this school stated that is was an important part of curriculum </w:t>
      </w:r>
      <w:r w:rsidR="00744335" w:rsidRPr="009A15DE">
        <w:rPr>
          <w:rFonts w:ascii="Arial" w:hAnsi="Arial" w:cs="Arial"/>
          <w:color w:val="000000"/>
        </w:rPr>
        <w:t>development and</w:t>
      </w:r>
      <w:r w:rsidRPr="009A15DE">
        <w:rPr>
          <w:rFonts w:ascii="Arial" w:hAnsi="Arial" w:cs="Arial"/>
          <w:color w:val="000000"/>
        </w:rPr>
        <w:t xml:space="preserve"> had become synonymous with good practice</w:t>
      </w:r>
      <w:r w:rsidR="002A3523" w:rsidRPr="009A15DE">
        <w:rPr>
          <w:rFonts w:ascii="Arial" w:hAnsi="Arial" w:cs="Arial"/>
        </w:rPr>
        <w:t xml:space="preserve"> </w:t>
      </w:r>
      <w:sdt>
        <w:sdtPr>
          <w:rPr>
            <w:rFonts w:ascii="Arial" w:hAnsi="Arial" w:cs="Arial"/>
          </w:rPr>
          <w:id w:val="-960963982"/>
          <w:citation/>
        </w:sdtPr>
        <w:sdtContent>
          <w:r w:rsidR="002A3523" w:rsidRPr="009A15DE">
            <w:rPr>
              <w:rFonts w:ascii="Arial" w:hAnsi="Arial" w:cs="Arial"/>
            </w:rPr>
            <w:fldChar w:fldCharType="begin"/>
          </w:r>
          <w:r w:rsidR="002A3523" w:rsidRPr="009A15DE">
            <w:rPr>
              <w:rFonts w:ascii="Arial" w:hAnsi="Arial" w:cs="Arial"/>
            </w:rPr>
            <w:instrText xml:space="preserve"> CITATION Est182 \l 2057 </w:instrText>
          </w:r>
          <w:r w:rsidR="002A3523" w:rsidRPr="009A15DE">
            <w:rPr>
              <w:rFonts w:ascii="Arial" w:hAnsi="Arial" w:cs="Arial"/>
            </w:rPr>
            <w:fldChar w:fldCharType="separate"/>
          </w:r>
          <w:r w:rsidR="002A3523" w:rsidRPr="009A15DE">
            <w:rPr>
              <w:rFonts w:ascii="Arial" w:hAnsi="Arial" w:cs="Arial"/>
              <w:noProof/>
            </w:rPr>
            <w:t>(Estyn, 2018)</w:t>
          </w:r>
          <w:r w:rsidR="002A3523" w:rsidRPr="009A15DE">
            <w:rPr>
              <w:rFonts w:ascii="Arial" w:hAnsi="Arial" w:cs="Arial"/>
            </w:rPr>
            <w:fldChar w:fldCharType="end"/>
          </w:r>
        </w:sdtContent>
      </w:sdt>
      <w:r w:rsidRPr="009A15DE">
        <w:rPr>
          <w:rFonts w:ascii="Arial" w:hAnsi="Arial" w:cs="Arial"/>
          <w:color w:val="000000"/>
        </w:rPr>
        <w:t>. Lastly, in line with John Dewey's educational point of view, students must interact with their environment to adapt and learn</w:t>
      </w:r>
      <w:r w:rsidR="002A3523" w:rsidRPr="009A15DE">
        <w:rPr>
          <w:rFonts w:ascii="Arial" w:hAnsi="Arial" w:cs="Arial"/>
          <w:shd w:val="clear" w:color="auto" w:fill="FFFFFF"/>
        </w:rPr>
        <w:t xml:space="preserve"> </w:t>
      </w:r>
      <w:sdt>
        <w:sdtPr>
          <w:rPr>
            <w:rFonts w:ascii="Arial" w:hAnsi="Arial" w:cs="Arial"/>
            <w:shd w:val="clear" w:color="auto" w:fill="FFFFFF"/>
          </w:rPr>
          <w:id w:val="-1258512995"/>
          <w:citation/>
        </w:sdtPr>
        <w:sdtContent>
          <w:r w:rsidR="002A3523" w:rsidRPr="009A15DE">
            <w:rPr>
              <w:rFonts w:ascii="Arial" w:hAnsi="Arial" w:cs="Arial"/>
              <w:shd w:val="clear" w:color="auto" w:fill="FFFFFF"/>
            </w:rPr>
            <w:fldChar w:fldCharType="begin"/>
          </w:r>
          <w:r w:rsidR="002A3523" w:rsidRPr="009A15DE">
            <w:rPr>
              <w:rFonts w:ascii="Arial" w:hAnsi="Arial" w:cs="Arial"/>
              <w:shd w:val="clear" w:color="auto" w:fill="FFFFFF"/>
            </w:rPr>
            <w:instrText xml:space="preserve"> CITATION Nat04 \l 2057 </w:instrText>
          </w:r>
          <w:r w:rsidR="002A3523" w:rsidRPr="009A15DE">
            <w:rPr>
              <w:rFonts w:ascii="Arial" w:hAnsi="Arial" w:cs="Arial"/>
              <w:shd w:val="clear" w:color="auto" w:fill="FFFFFF"/>
            </w:rPr>
            <w:fldChar w:fldCharType="separate"/>
          </w:r>
          <w:r w:rsidR="002A3523" w:rsidRPr="009A15DE">
            <w:rPr>
              <w:rFonts w:ascii="Arial" w:hAnsi="Arial" w:cs="Arial"/>
              <w:noProof/>
              <w:shd w:val="clear" w:color="auto" w:fill="FFFFFF"/>
            </w:rPr>
            <w:t>(Crick, 2004)</w:t>
          </w:r>
          <w:r w:rsidR="002A3523" w:rsidRPr="009A15DE">
            <w:rPr>
              <w:rFonts w:ascii="Arial" w:hAnsi="Arial" w:cs="Arial"/>
              <w:shd w:val="clear" w:color="auto" w:fill="FFFFFF"/>
            </w:rPr>
            <w:fldChar w:fldCharType="end"/>
          </w:r>
        </w:sdtContent>
      </w:sdt>
      <w:r w:rsidR="002A3523" w:rsidRPr="009A15DE">
        <w:rPr>
          <w:rFonts w:ascii="Arial" w:hAnsi="Arial" w:cs="Arial"/>
          <w:shd w:val="clear" w:color="auto" w:fill="FFFFFF"/>
        </w:rPr>
        <w:t>.</w:t>
      </w:r>
      <w:r w:rsidRPr="009A15DE">
        <w:rPr>
          <w:rFonts w:ascii="Arial" w:hAnsi="Arial" w:cs="Arial"/>
          <w:color w:val="000000"/>
        </w:rPr>
        <w:t>.</w:t>
      </w:r>
    </w:p>
    <w:p w14:paraId="4E9A2BF6" w14:textId="73571C7B" w:rsidR="00846E65" w:rsidRPr="009A15DE" w:rsidRDefault="00577E84" w:rsidP="009A15DE">
      <w:pPr>
        <w:spacing w:line="360" w:lineRule="auto"/>
        <w:rPr>
          <w:rFonts w:ascii="Arial" w:hAnsi="Arial" w:cs="Arial"/>
          <w:sz w:val="24"/>
          <w:szCs w:val="24"/>
          <w:shd w:val="clear" w:color="auto" w:fill="FFFFFF"/>
        </w:rPr>
      </w:pPr>
      <w:r w:rsidRPr="009A15DE">
        <w:rPr>
          <w:rFonts w:ascii="Arial" w:hAnsi="Arial" w:cs="Arial"/>
          <w:color w:val="000000"/>
          <w:sz w:val="24"/>
          <w:szCs w:val="24"/>
        </w:rPr>
        <w:t>The relationship between what pupils bring to becoming literate and the process and how do they use their English and first language in learning to read and write (RRI), was considered by observing the EAL students for 40 minutes sessions each day. This is accomplished using two frameworks, the Bell Foundation provides teachers with the tools they need to achieve the goals and provide practical ways at each stage of language development making valid and reliable assessments of English language proficiency and cognitive skill</w:t>
      </w:r>
      <w:r w:rsidR="00E72E3F" w:rsidRPr="009A15DE">
        <w:rPr>
          <w:rFonts w:ascii="Arial" w:hAnsi="Arial" w:cs="Arial"/>
          <w:sz w:val="24"/>
          <w:szCs w:val="24"/>
        </w:rPr>
        <w:t xml:space="preserve"> </w:t>
      </w:r>
      <w:sdt>
        <w:sdtPr>
          <w:rPr>
            <w:rFonts w:ascii="Arial" w:hAnsi="Arial" w:cs="Arial"/>
            <w:sz w:val="24"/>
            <w:szCs w:val="24"/>
          </w:rPr>
          <w:id w:val="-453716073"/>
          <w:citation/>
        </w:sdtPr>
        <w:sdtContent>
          <w:r w:rsidR="00E72E3F" w:rsidRPr="009A15DE">
            <w:rPr>
              <w:rFonts w:ascii="Arial" w:hAnsi="Arial" w:cs="Arial"/>
              <w:sz w:val="24"/>
              <w:szCs w:val="24"/>
            </w:rPr>
            <w:fldChar w:fldCharType="begin"/>
          </w:r>
          <w:r w:rsidR="00E72E3F" w:rsidRPr="009A15DE">
            <w:rPr>
              <w:rFonts w:ascii="Arial" w:hAnsi="Arial" w:cs="Arial"/>
              <w:sz w:val="24"/>
              <w:szCs w:val="24"/>
            </w:rPr>
            <w:instrText xml:space="preserve"> CITATION NAL19 \l 2057 </w:instrText>
          </w:r>
          <w:r w:rsidR="00E72E3F" w:rsidRPr="009A15DE">
            <w:rPr>
              <w:rFonts w:ascii="Arial" w:hAnsi="Arial" w:cs="Arial"/>
              <w:sz w:val="24"/>
              <w:szCs w:val="24"/>
            </w:rPr>
            <w:fldChar w:fldCharType="separate"/>
          </w:r>
          <w:r w:rsidR="00E72E3F" w:rsidRPr="009A15DE">
            <w:rPr>
              <w:rFonts w:ascii="Arial" w:hAnsi="Arial" w:cs="Arial"/>
              <w:noProof/>
              <w:sz w:val="24"/>
              <w:szCs w:val="24"/>
            </w:rPr>
            <w:t>(NALDIC, 2019)</w:t>
          </w:r>
          <w:r w:rsidR="00E72E3F" w:rsidRPr="009A15DE">
            <w:rPr>
              <w:rFonts w:ascii="Arial" w:hAnsi="Arial" w:cs="Arial"/>
              <w:sz w:val="24"/>
              <w:szCs w:val="24"/>
            </w:rPr>
            <w:fldChar w:fldCharType="end"/>
          </w:r>
        </w:sdtContent>
      </w:sdt>
      <w:r w:rsidRPr="009A15DE">
        <w:rPr>
          <w:rFonts w:ascii="Arial" w:hAnsi="Arial" w:cs="Arial"/>
          <w:color w:val="000000"/>
          <w:sz w:val="24"/>
          <w:szCs w:val="24"/>
        </w:rPr>
        <w:t>. This gives teachers curriculum imbedded practical tools that enables them, in terms of English language development, to set relevant targets and track the progress overtime through a digital tracker. This enables children to achieve their academic potential and shows that the schools infants’ data literacy is above average by 85% and maths is 79% above average</w:t>
      </w:r>
      <w:sdt>
        <w:sdtPr>
          <w:rPr>
            <w:rFonts w:ascii="Arial" w:hAnsi="Arial" w:cs="Arial"/>
            <w:color w:val="000000"/>
            <w:sz w:val="24"/>
            <w:szCs w:val="24"/>
          </w:rPr>
          <w:id w:val="824783587"/>
          <w:citation/>
        </w:sdtPr>
        <w:sdtContent>
          <w:r w:rsidR="009B02AA">
            <w:rPr>
              <w:rFonts w:ascii="Arial" w:hAnsi="Arial" w:cs="Arial"/>
              <w:color w:val="000000"/>
              <w:sz w:val="24"/>
              <w:szCs w:val="24"/>
            </w:rPr>
            <w:fldChar w:fldCharType="begin"/>
          </w:r>
          <w:r w:rsidR="009B02AA">
            <w:rPr>
              <w:rFonts w:ascii="Arial" w:hAnsi="Arial" w:cs="Arial"/>
              <w:color w:val="000000"/>
              <w:sz w:val="24"/>
              <w:szCs w:val="24"/>
            </w:rPr>
            <w:instrText xml:space="preserve"> CITATION The175 \l 2057 </w:instrText>
          </w:r>
          <w:r w:rsidR="009B02AA">
            <w:rPr>
              <w:rFonts w:ascii="Arial" w:hAnsi="Arial" w:cs="Arial"/>
              <w:color w:val="000000"/>
              <w:sz w:val="24"/>
              <w:szCs w:val="24"/>
            </w:rPr>
            <w:fldChar w:fldCharType="separate"/>
          </w:r>
          <w:r w:rsidR="009B02AA">
            <w:rPr>
              <w:rFonts w:ascii="Arial" w:hAnsi="Arial" w:cs="Arial"/>
              <w:noProof/>
              <w:color w:val="000000"/>
              <w:sz w:val="24"/>
              <w:szCs w:val="24"/>
            </w:rPr>
            <w:t xml:space="preserve"> </w:t>
          </w:r>
          <w:r w:rsidR="009B02AA" w:rsidRPr="009B02AA">
            <w:rPr>
              <w:rFonts w:ascii="Arial" w:hAnsi="Arial" w:cs="Arial"/>
              <w:noProof/>
              <w:color w:val="000000"/>
              <w:sz w:val="24"/>
              <w:szCs w:val="24"/>
            </w:rPr>
            <w:t>(Goverment, 2017)</w:t>
          </w:r>
          <w:r w:rsidR="009B02AA">
            <w:rPr>
              <w:rFonts w:ascii="Arial" w:hAnsi="Arial" w:cs="Arial"/>
              <w:color w:val="000000"/>
              <w:sz w:val="24"/>
              <w:szCs w:val="24"/>
            </w:rPr>
            <w:fldChar w:fldCharType="end"/>
          </w:r>
        </w:sdtContent>
      </w:sdt>
      <w:r w:rsidRPr="009A15DE">
        <w:rPr>
          <w:rFonts w:ascii="Arial" w:hAnsi="Arial" w:cs="Arial"/>
          <w:color w:val="000000"/>
          <w:sz w:val="24"/>
          <w:szCs w:val="24"/>
        </w:rPr>
        <w:t>, social and personal development topping 98%, in comparison with Wales national statistics (WAG) of 39% for each area. The school has exceeded these initial targets by incorporating both frameworks</w:t>
      </w:r>
      <w:r w:rsidR="00846E65" w:rsidRPr="009A15DE">
        <w:rPr>
          <w:rFonts w:ascii="Arial" w:hAnsi="Arial" w:cs="Arial"/>
          <w:sz w:val="24"/>
          <w:szCs w:val="24"/>
        </w:rPr>
        <w:t xml:space="preserve"> </w:t>
      </w:r>
      <w:sdt>
        <w:sdtPr>
          <w:rPr>
            <w:rFonts w:ascii="Arial" w:hAnsi="Arial" w:cs="Arial"/>
            <w:sz w:val="24"/>
            <w:szCs w:val="24"/>
          </w:rPr>
          <w:id w:val="-1182122325"/>
          <w:citation/>
        </w:sdtPr>
        <w:sdtContent>
          <w:r w:rsidR="00846E65" w:rsidRPr="009A15DE">
            <w:rPr>
              <w:rFonts w:ascii="Arial" w:hAnsi="Arial" w:cs="Arial"/>
              <w:sz w:val="24"/>
              <w:szCs w:val="24"/>
            </w:rPr>
            <w:fldChar w:fldCharType="begin"/>
          </w:r>
          <w:r w:rsidR="00846E65" w:rsidRPr="009A15DE">
            <w:rPr>
              <w:rFonts w:ascii="Arial" w:hAnsi="Arial" w:cs="Arial"/>
              <w:sz w:val="24"/>
              <w:szCs w:val="24"/>
            </w:rPr>
            <w:instrText xml:space="preserve"> CITATION The175 \l 2057 </w:instrText>
          </w:r>
          <w:r w:rsidR="00846E65" w:rsidRPr="009A15DE">
            <w:rPr>
              <w:rFonts w:ascii="Arial" w:hAnsi="Arial" w:cs="Arial"/>
              <w:sz w:val="24"/>
              <w:szCs w:val="24"/>
            </w:rPr>
            <w:fldChar w:fldCharType="separate"/>
          </w:r>
          <w:r w:rsidR="00846E65" w:rsidRPr="009A15DE">
            <w:rPr>
              <w:rFonts w:ascii="Arial" w:hAnsi="Arial" w:cs="Arial"/>
              <w:noProof/>
              <w:sz w:val="24"/>
              <w:szCs w:val="24"/>
            </w:rPr>
            <w:t>(Goverment, 2017)</w:t>
          </w:r>
          <w:r w:rsidR="00846E65" w:rsidRPr="009A15DE">
            <w:rPr>
              <w:rFonts w:ascii="Arial" w:hAnsi="Arial" w:cs="Arial"/>
              <w:sz w:val="24"/>
              <w:szCs w:val="24"/>
            </w:rPr>
            <w:fldChar w:fldCharType="end"/>
          </w:r>
        </w:sdtContent>
      </w:sdt>
      <w:r w:rsidRPr="009A15DE">
        <w:rPr>
          <w:rFonts w:ascii="Arial" w:hAnsi="Arial" w:cs="Arial"/>
          <w:color w:val="000000"/>
          <w:sz w:val="24"/>
          <w:szCs w:val="24"/>
        </w:rPr>
        <w:t>. Secondly (RRI) Phonics is a whole-school approach to teaching literacy for 4 to 9-year olds that creates confident speaking, fluent reading, spelling, and handwriting and grammar</w:t>
      </w:r>
      <w:r w:rsidR="00846E65" w:rsidRPr="009A15DE">
        <w:rPr>
          <w:rFonts w:ascii="Arial" w:hAnsi="Arial" w:cs="Arial"/>
          <w:sz w:val="24"/>
          <w:szCs w:val="24"/>
          <w:shd w:val="clear" w:color="auto" w:fill="FFFFFF"/>
        </w:rPr>
        <w:t xml:space="preserve"> </w:t>
      </w:r>
      <w:sdt>
        <w:sdtPr>
          <w:rPr>
            <w:rFonts w:ascii="Arial" w:hAnsi="Arial" w:cs="Arial"/>
            <w:sz w:val="24"/>
            <w:szCs w:val="24"/>
            <w:shd w:val="clear" w:color="auto" w:fill="FFFFFF"/>
          </w:rPr>
          <w:id w:val="-2115970315"/>
          <w:citation/>
        </w:sdtPr>
        <w:sdtContent>
          <w:r w:rsidR="00846E65" w:rsidRPr="009A15DE">
            <w:rPr>
              <w:rFonts w:ascii="Arial" w:hAnsi="Arial" w:cs="Arial"/>
              <w:sz w:val="24"/>
              <w:szCs w:val="24"/>
              <w:shd w:val="clear" w:color="auto" w:fill="FFFFFF"/>
            </w:rPr>
            <w:fldChar w:fldCharType="begin"/>
          </w:r>
          <w:r w:rsidR="00846E65" w:rsidRPr="009A15DE">
            <w:rPr>
              <w:rFonts w:ascii="Arial" w:hAnsi="Arial" w:cs="Arial"/>
              <w:sz w:val="24"/>
              <w:szCs w:val="24"/>
              <w:shd w:val="clear" w:color="auto" w:fill="FFFFFF"/>
            </w:rPr>
            <w:instrText xml:space="preserve"> CITATION Rut17 \l 2057 </w:instrText>
          </w:r>
          <w:r w:rsidR="00846E65" w:rsidRPr="009A15DE">
            <w:rPr>
              <w:rFonts w:ascii="Arial" w:hAnsi="Arial" w:cs="Arial"/>
              <w:sz w:val="24"/>
              <w:szCs w:val="24"/>
              <w:shd w:val="clear" w:color="auto" w:fill="FFFFFF"/>
            </w:rPr>
            <w:fldChar w:fldCharType="separate"/>
          </w:r>
          <w:r w:rsidR="00846E65" w:rsidRPr="009A15DE">
            <w:rPr>
              <w:rFonts w:ascii="Arial" w:hAnsi="Arial" w:cs="Arial"/>
              <w:noProof/>
              <w:sz w:val="24"/>
              <w:szCs w:val="24"/>
              <w:shd w:val="clear" w:color="auto" w:fill="FFFFFF"/>
            </w:rPr>
            <w:t>(Miskin, 2017)</w:t>
          </w:r>
          <w:r w:rsidR="00846E65" w:rsidRPr="009A15DE">
            <w:rPr>
              <w:rFonts w:ascii="Arial" w:hAnsi="Arial" w:cs="Arial"/>
              <w:sz w:val="24"/>
              <w:szCs w:val="24"/>
              <w:shd w:val="clear" w:color="auto" w:fill="FFFFFF"/>
            </w:rPr>
            <w:fldChar w:fldCharType="end"/>
          </w:r>
        </w:sdtContent>
      </w:sdt>
      <w:r w:rsidRPr="009A15DE">
        <w:rPr>
          <w:rFonts w:ascii="Arial" w:hAnsi="Arial" w:cs="Arial"/>
          <w:color w:val="000000"/>
          <w:sz w:val="24"/>
          <w:szCs w:val="24"/>
        </w:rPr>
        <w:t xml:space="preserve">, using engaging partner work with a </w:t>
      </w:r>
      <w:r w:rsidR="00E06F2F">
        <w:rPr>
          <w:rFonts w:ascii="Arial" w:hAnsi="Arial" w:cs="Arial"/>
          <w:color w:val="000000"/>
          <w:sz w:val="24"/>
          <w:szCs w:val="24"/>
        </w:rPr>
        <w:t xml:space="preserve"> </w:t>
      </w:r>
      <w:r w:rsidR="00D63B1B">
        <w:rPr>
          <w:rFonts w:ascii="Arial" w:hAnsi="Arial" w:cs="Arial"/>
          <w:color w:val="000000"/>
          <w:sz w:val="24"/>
          <w:szCs w:val="24"/>
        </w:rPr>
        <w:t xml:space="preserve">  </w:t>
      </w:r>
      <w:r w:rsidRPr="009A15DE">
        <w:rPr>
          <w:rFonts w:ascii="Arial" w:hAnsi="Arial" w:cs="Arial"/>
          <w:color w:val="000000"/>
          <w:sz w:val="24"/>
          <w:szCs w:val="24"/>
        </w:rPr>
        <w:t>teaching assistant, this gives exposes the provision of a rich context to make the input comprehensible</w:t>
      </w:r>
      <w:r w:rsidR="00846E65" w:rsidRPr="009A15DE">
        <w:rPr>
          <w:rFonts w:ascii="Arial" w:hAnsi="Arial" w:cs="Arial"/>
          <w:sz w:val="24"/>
          <w:szCs w:val="24"/>
          <w:shd w:val="clear" w:color="auto" w:fill="FFFFFF"/>
        </w:rPr>
        <w:t xml:space="preserve">(cummings,2017)  </w:t>
      </w:r>
      <w:sdt>
        <w:sdtPr>
          <w:rPr>
            <w:rFonts w:ascii="Arial" w:hAnsi="Arial" w:cs="Arial"/>
            <w:sz w:val="24"/>
            <w:szCs w:val="24"/>
            <w:shd w:val="clear" w:color="auto" w:fill="FFFFFF"/>
          </w:rPr>
          <w:id w:val="-60571071"/>
          <w:citation/>
        </w:sdtPr>
        <w:sdtContent>
          <w:r w:rsidR="00846E65" w:rsidRPr="009A15DE">
            <w:rPr>
              <w:rFonts w:ascii="Arial" w:hAnsi="Arial" w:cs="Arial"/>
              <w:sz w:val="24"/>
              <w:szCs w:val="24"/>
              <w:shd w:val="clear" w:color="auto" w:fill="FFFFFF"/>
            </w:rPr>
            <w:fldChar w:fldCharType="begin"/>
          </w:r>
          <w:r w:rsidR="00846E65" w:rsidRPr="009A15DE">
            <w:rPr>
              <w:rFonts w:ascii="Arial" w:hAnsi="Arial" w:cs="Arial"/>
              <w:sz w:val="24"/>
              <w:szCs w:val="24"/>
              <w:shd w:val="clear" w:color="auto" w:fill="FFFFFF"/>
            </w:rPr>
            <w:instrText xml:space="preserve"> CITATION Nat06 \l 2057 </w:instrText>
          </w:r>
          <w:r w:rsidR="00846E65" w:rsidRPr="009A15DE">
            <w:rPr>
              <w:rFonts w:ascii="Arial" w:hAnsi="Arial" w:cs="Arial"/>
              <w:sz w:val="24"/>
              <w:szCs w:val="24"/>
              <w:shd w:val="clear" w:color="auto" w:fill="FFFFFF"/>
            </w:rPr>
            <w:fldChar w:fldCharType="separate"/>
          </w:r>
          <w:r w:rsidR="00846E65" w:rsidRPr="009A15DE">
            <w:rPr>
              <w:rFonts w:ascii="Arial" w:hAnsi="Arial" w:cs="Arial"/>
              <w:noProof/>
              <w:sz w:val="24"/>
              <w:szCs w:val="24"/>
              <w:shd w:val="clear" w:color="auto" w:fill="FFFFFF"/>
            </w:rPr>
            <w:t>(Curriculum, 2006)</w:t>
          </w:r>
          <w:r w:rsidR="00846E65" w:rsidRPr="009A15DE">
            <w:rPr>
              <w:rFonts w:ascii="Arial" w:hAnsi="Arial" w:cs="Arial"/>
              <w:sz w:val="24"/>
              <w:szCs w:val="24"/>
              <w:shd w:val="clear" w:color="auto" w:fill="FFFFFF"/>
            </w:rPr>
            <w:fldChar w:fldCharType="end"/>
          </w:r>
        </w:sdtContent>
      </w:sdt>
      <w:r w:rsidR="00846E65" w:rsidRPr="009A15DE">
        <w:rPr>
          <w:rFonts w:ascii="Arial" w:hAnsi="Arial" w:cs="Arial"/>
          <w:sz w:val="24"/>
          <w:szCs w:val="24"/>
          <w:shd w:val="clear" w:color="auto" w:fill="FFFFFF"/>
        </w:rPr>
        <w:t>.</w:t>
      </w:r>
    </w:p>
    <w:p w14:paraId="57D99A1D" w14:textId="77777777" w:rsidR="008471A9" w:rsidRDefault="00577E84" w:rsidP="0008733F">
      <w:pPr>
        <w:pStyle w:val="NormalWeb"/>
        <w:spacing w:line="360" w:lineRule="auto"/>
        <w:rPr>
          <w:color w:val="000000"/>
          <w:sz w:val="27"/>
          <w:szCs w:val="27"/>
        </w:rPr>
      </w:pPr>
      <w:r w:rsidRPr="00BF4166">
        <w:rPr>
          <w:color w:val="000000"/>
          <w:sz w:val="27"/>
          <w:szCs w:val="27"/>
          <w:u w:val="single"/>
        </w:rPr>
        <w:t>Methodologies</w:t>
      </w:r>
    </w:p>
    <w:p w14:paraId="6438E560" w14:textId="2F4A7E3C" w:rsidR="00577E84" w:rsidRPr="008471A9" w:rsidRDefault="00577E84" w:rsidP="0008733F">
      <w:pPr>
        <w:pStyle w:val="NormalWeb"/>
        <w:spacing w:line="360" w:lineRule="auto"/>
        <w:rPr>
          <w:color w:val="000000"/>
          <w:sz w:val="27"/>
          <w:szCs w:val="27"/>
        </w:rPr>
      </w:pPr>
      <w:r w:rsidRPr="0008733F">
        <w:rPr>
          <w:rFonts w:ascii="Arial" w:hAnsi="Arial" w:cs="Arial"/>
          <w:color w:val="000000"/>
        </w:rPr>
        <w:lastRenderedPageBreak/>
        <w:t xml:space="preserve">For the study a triangulation method was used because as identified by Noble and </w:t>
      </w:r>
      <w:proofErr w:type="spellStart"/>
      <w:r w:rsidRPr="0008733F">
        <w:rPr>
          <w:rFonts w:ascii="Arial" w:hAnsi="Arial" w:cs="Arial"/>
          <w:color w:val="000000"/>
        </w:rPr>
        <w:t>Heale</w:t>
      </w:r>
      <w:proofErr w:type="spellEnd"/>
      <w:r w:rsidRPr="0008733F">
        <w:rPr>
          <w:rFonts w:ascii="Arial" w:hAnsi="Arial" w:cs="Arial"/>
          <w:color w:val="000000"/>
        </w:rPr>
        <w:t xml:space="preserve"> (2019) it increases the credibility and validity of a study’s results which is in line with Guba and Lincoln (1985)</w:t>
      </w:r>
      <w:sdt>
        <w:sdtPr>
          <w:rPr>
            <w:rFonts w:ascii="Arial" w:hAnsi="Arial" w:cs="Arial"/>
            <w:color w:val="000000"/>
          </w:rPr>
          <w:id w:val="237837295"/>
          <w:citation/>
        </w:sdtPr>
        <w:sdtContent>
          <w:r w:rsidR="0008733F">
            <w:rPr>
              <w:rFonts w:ascii="Arial" w:hAnsi="Arial" w:cs="Arial"/>
              <w:color w:val="000000"/>
            </w:rPr>
            <w:fldChar w:fldCharType="begin"/>
          </w:r>
          <w:r w:rsidR="0008733F">
            <w:rPr>
              <w:rFonts w:ascii="Arial" w:hAnsi="Arial" w:cs="Arial"/>
              <w:color w:val="000000"/>
            </w:rPr>
            <w:instrText xml:space="preserve"> CITATION Rob18 \l 2057 </w:instrText>
          </w:r>
          <w:r w:rsidR="0008733F">
            <w:rPr>
              <w:rFonts w:ascii="Arial" w:hAnsi="Arial" w:cs="Arial"/>
              <w:color w:val="000000"/>
            </w:rPr>
            <w:fldChar w:fldCharType="separate"/>
          </w:r>
          <w:r w:rsidR="0008733F">
            <w:rPr>
              <w:rFonts w:ascii="Arial" w:hAnsi="Arial" w:cs="Arial"/>
              <w:noProof/>
              <w:color w:val="000000"/>
            </w:rPr>
            <w:t xml:space="preserve"> </w:t>
          </w:r>
          <w:r w:rsidR="0008733F" w:rsidRPr="0008733F">
            <w:rPr>
              <w:rFonts w:ascii="Arial" w:hAnsi="Arial" w:cs="Arial"/>
              <w:noProof/>
              <w:color w:val="000000"/>
            </w:rPr>
            <w:t>(Forero, 2018)</w:t>
          </w:r>
          <w:r w:rsidR="0008733F">
            <w:rPr>
              <w:rFonts w:ascii="Arial" w:hAnsi="Arial" w:cs="Arial"/>
              <w:color w:val="000000"/>
            </w:rPr>
            <w:fldChar w:fldCharType="end"/>
          </w:r>
        </w:sdtContent>
      </w:sdt>
      <w:r w:rsidRPr="0008733F">
        <w:rPr>
          <w:rFonts w:ascii="Arial" w:hAnsi="Arial" w:cs="Arial"/>
          <w:color w:val="000000"/>
        </w:rPr>
        <w:t xml:space="preserve"> who maintain that credibility is one of four elements which are indicative of trustworthiness in a research study</w:t>
      </w:r>
      <w:sdt>
        <w:sdtPr>
          <w:rPr>
            <w:rFonts w:ascii="Arial" w:hAnsi="Arial" w:cs="Arial"/>
            <w:color w:val="000000"/>
          </w:rPr>
          <w:id w:val="-933349871"/>
          <w:citation/>
        </w:sdtPr>
        <w:sdtContent>
          <w:r w:rsidR="00F443B6" w:rsidRPr="0008733F">
            <w:rPr>
              <w:rFonts w:ascii="Arial" w:hAnsi="Arial" w:cs="Arial"/>
              <w:color w:val="000000"/>
            </w:rPr>
            <w:fldChar w:fldCharType="begin"/>
          </w:r>
          <w:r w:rsidR="00F443B6" w:rsidRPr="0008733F">
            <w:rPr>
              <w:rFonts w:ascii="Arial" w:hAnsi="Arial" w:cs="Arial"/>
              <w:color w:val="000000"/>
            </w:rPr>
            <w:instrText xml:space="preserve"> CITATION Nah13 \l 2057 </w:instrText>
          </w:r>
          <w:r w:rsidR="00F443B6" w:rsidRPr="0008733F">
            <w:rPr>
              <w:rFonts w:ascii="Arial" w:hAnsi="Arial" w:cs="Arial"/>
              <w:color w:val="000000"/>
            </w:rPr>
            <w:fldChar w:fldCharType="separate"/>
          </w:r>
          <w:r w:rsidR="00F443B6" w:rsidRPr="0008733F">
            <w:rPr>
              <w:rFonts w:ascii="Arial" w:hAnsi="Arial" w:cs="Arial"/>
              <w:noProof/>
              <w:color w:val="000000"/>
            </w:rPr>
            <w:t xml:space="preserve"> (Golafshani, 2013)</w:t>
          </w:r>
          <w:r w:rsidR="00F443B6" w:rsidRPr="0008733F">
            <w:rPr>
              <w:rFonts w:ascii="Arial" w:hAnsi="Arial" w:cs="Arial"/>
              <w:color w:val="000000"/>
            </w:rPr>
            <w:fldChar w:fldCharType="end"/>
          </w:r>
        </w:sdtContent>
      </w:sdt>
      <w:r w:rsidRPr="0008733F">
        <w:rPr>
          <w:rFonts w:ascii="Arial" w:hAnsi="Arial" w:cs="Arial"/>
          <w:color w:val="000000"/>
        </w:rPr>
        <w:t>. Trustworthiness according to Guba and Lincoln (1985), in addition to credibility, also requires establishing transferability, dependability and conformability. In terms of dependability and confirmability</w:t>
      </w:r>
      <w:r w:rsidR="00F443B6" w:rsidRPr="0008733F">
        <w:rPr>
          <w:rFonts w:ascii="Arial" w:hAnsi="Arial" w:cs="Arial"/>
          <w:color w:val="000000"/>
        </w:rPr>
        <w:t xml:space="preserve"> </w:t>
      </w:r>
      <w:sdt>
        <w:sdtPr>
          <w:rPr>
            <w:rFonts w:ascii="Arial" w:hAnsi="Arial" w:cs="Arial"/>
            <w:color w:val="000000"/>
          </w:rPr>
          <w:id w:val="-1708709730"/>
          <w:citation/>
        </w:sdtPr>
        <w:sdtContent>
          <w:r w:rsidR="00F443B6" w:rsidRPr="0008733F">
            <w:rPr>
              <w:rFonts w:ascii="Arial" w:hAnsi="Arial" w:cs="Arial"/>
              <w:color w:val="000000"/>
            </w:rPr>
            <w:fldChar w:fldCharType="begin"/>
          </w:r>
          <w:r w:rsidR="00F443B6" w:rsidRPr="0008733F">
            <w:rPr>
              <w:rFonts w:ascii="Arial" w:hAnsi="Arial" w:cs="Arial"/>
              <w:color w:val="000000"/>
            </w:rPr>
            <w:instrText xml:space="preserve"> CITATION Nan17 \l 2057 </w:instrText>
          </w:r>
          <w:r w:rsidR="00F443B6" w:rsidRPr="0008733F">
            <w:rPr>
              <w:rFonts w:ascii="Arial" w:hAnsi="Arial" w:cs="Arial"/>
              <w:color w:val="000000"/>
            </w:rPr>
            <w:fldChar w:fldCharType="separate"/>
          </w:r>
          <w:r w:rsidR="00F443B6" w:rsidRPr="0008733F">
            <w:rPr>
              <w:rFonts w:ascii="Arial" w:hAnsi="Arial" w:cs="Arial"/>
              <w:noProof/>
              <w:color w:val="000000"/>
            </w:rPr>
            <w:t>(Moules, 2017)</w:t>
          </w:r>
          <w:r w:rsidR="00F443B6" w:rsidRPr="0008733F">
            <w:rPr>
              <w:rFonts w:ascii="Arial" w:hAnsi="Arial" w:cs="Arial"/>
              <w:color w:val="000000"/>
            </w:rPr>
            <w:fldChar w:fldCharType="end"/>
          </w:r>
        </w:sdtContent>
      </w:sdt>
      <w:r w:rsidRPr="0008733F">
        <w:rPr>
          <w:rFonts w:ascii="Arial" w:hAnsi="Arial" w:cs="Arial"/>
          <w:color w:val="000000"/>
        </w:rPr>
        <w:t xml:space="preserve">, this research journal aimed to allow any reader to trace through the study to assess whether the study’s findings could be a platform for further enquiry. This type of ‘audit trail’ discussed by </w:t>
      </w:r>
      <w:sdt>
        <w:sdtPr>
          <w:rPr>
            <w:rFonts w:ascii="Arial" w:hAnsi="Arial" w:cs="Arial"/>
            <w:color w:val="000000"/>
          </w:rPr>
          <w:id w:val="131524881"/>
          <w:citation/>
        </w:sdtPr>
        <w:sdtContent>
          <w:r w:rsidR="0008733F" w:rsidRPr="0008733F">
            <w:rPr>
              <w:rFonts w:ascii="Arial" w:hAnsi="Arial" w:cs="Arial"/>
              <w:color w:val="000000"/>
            </w:rPr>
            <w:fldChar w:fldCharType="begin"/>
          </w:r>
          <w:r w:rsidR="0008733F" w:rsidRPr="0008733F">
            <w:rPr>
              <w:rFonts w:ascii="Arial" w:hAnsi="Arial" w:cs="Arial"/>
              <w:color w:val="000000"/>
            </w:rPr>
            <w:instrText xml:space="preserve"> CITATION Mar09 \l 2057 </w:instrText>
          </w:r>
          <w:r w:rsidR="0008733F" w:rsidRPr="0008733F">
            <w:rPr>
              <w:rFonts w:ascii="Arial" w:hAnsi="Arial" w:cs="Arial"/>
              <w:color w:val="000000"/>
            </w:rPr>
            <w:fldChar w:fldCharType="separate"/>
          </w:r>
          <w:r w:rsidR="0008733F" w:rsidRPr="0008733F">
            <w:rPr>
              <w:rFonts w:ascii="Arial" w:hAnsi="Arial" w:cs="Arial"/>
              <w:noProof/>
              <w:color w:val="000000"/>
            </w:rPr>
            <w:t>(Carcary, 2009)</w:t>
          </w:r>
          <w:r w:rsidR="0008733F" w:rsidRPr="0008733F">
            <w:rPr>
              <w:rFonts w:ascii="Arial" w:hAnsi="Arial" w:cs="Arial"/>
              <w:color w:val="000000"/>
            </w:rPr>
            <w:fldChar w:fldCharType="end"/>
          </w:r>
        </w:sdtContent>
      </w:sdt>
      <w:r w:rsidR="00CC4CF2" w:rsidRPr="0008733F">
        <w:rPr>
          <w:rFonts w:ascii="Arial" w:hAnsi="Arial" w:cs="Arial"/>
          <w:color w:val="000000"/>
        </w:rPr>
        <w:t xml:space="preserve"> </w:t>
      </w:r>
      <w:r w:rsidRPr="0008733F">
        <w:rPr>
          <w:rFonts w:ascii="Arial" w:hAnsi="Arial" w:cs="Arial"/>
          <w:color w:val="000000"/>
        </w:rPr>
        <w:t xml:space="preserve"> is represented by how the study was conducted using a triangulation of desktop evidence</w:t>
      </w:r>
      <w:sdt>
        <w:sdtPr>
          <w:rPr>
            <w:rFonts w:ascii="Arial" w:hAnsi="Arial" w:cs="Arial"/>
            <w:color w:val="000000"/>
          </w:rPr>
          <w:id w:val="-2141484527"/>
          <w:citation/>
        </w:sdtPr>
        <w:sdtContent>
          <w:r w:rsidR="00CC4CF2" w:rsidRPr="0008733F">
            <w:rPr>
              <w:rFonts w:ascii="Arial" w:hAnsi="Arial" w:cs="Arial"/>
              <w:color w:val="000000"/>
            </w:rPr>
            <w:fldChar w:fldCharType="begin"/>
          </w:r>
          <w:r w:rsidR="00CC4CF2" w:rsidRPr="0008733F">
            <w:rPr>
              <w:rFonts w:ascii="Arial" w:hAnsi="Arial" w:cs="Arial"/>
              <w:color w:val="000000"/>
            </w:rPr>
            <w:instrText xml:space="preserve"> CITATION Nan17 \l 2057 </w:instrText>
          </w:r>
          <w:r w:rsidR="00CC4CF2" w:rsidRPr="0008733F">
            <w:rPr>
              <w:rFonts w:ascii="Arial" w:hAnsi="Arial" w:cs="Arial"/>
              <w:color w:val="000000"/>
            </w:rPr>
            <w:fldChar w:fldCharType="separate"/>
          </w:r>
          <w:r w:rsidR="00CC4CF2" w:rsidRPr="0008733F">
            <w:rPr>
              <w:rFonts w:ascii="Arial" w:hAnsi="Arial" w:cs="Arial"/>
              <w:noProof/>
              <w:color w:val="000000"/>
            </w:rPr>
            <w:t xml:space="preserve"> (Moules, 2017)</w:t>
          </w:r>
          <w:r w:rsidR="00CC4CF2" w:rsidRPr="0008733F">
            <w:rPr>
              <w:rFonts w:ascii="Arial" w:hAnsi="Arial" w:cs="Arial"/>
              <w:color w:val="000000"/>
            </w:rPr>
            <w:fldChar w:fldCharType="end"/>
          </w:r>
        </w:sdtContent>
      </w:sdt>
      <w:r w:rsidRPr="0008733F">
        <w:rPr>
          <w:rFonts w:ascii="Arial" w:hAnsi="Arial" w:cs="Arial"/>
          <w:color w:val="000000"/>
        </w:rPr>
        <w:t>,</w:t>
      </w:r>
    </w:p>
    <w:p w14:paraId="75C47042" w14:textId="52A9D693" w:rsidR="00577E84" w:rsidRPr="0008733F" w:rsidRDefault="00577E84" w:rsidP="0008733F">
      <w:pPr>
        <w:pStyle w:val="NormalWeb"/>
        <w:spacing w:line="360" w:lineRule="auto"/>
        <w:rPr>
          <w:rFonts w:ascii="Arial" w:hAnsi="Arial" w:cs="Arial"/>
          <w:color w:val="000000"/>
        </w:rPr>
      </w:pPr>
      <w:r w:rsidRPr="0008733F">
        <w:rPr>
          <w:rFonts w:ascii="Arial" w:hAnsi="Arial" w:cs="Arial"/>
          <w:color w:val="000000"/>
        </w:rPr>
        <w:t xml:space="preserve">observation, and interview </w:t>
      </w:r>
      <w:sdt>
        <w:sdtPr>
          <w:rPr>
            <w:rFonts w:ascii="Arial" w:hAnsi="Arial" w:cs="Arial"/>
            <w:color w:val="000000"/>
          </w:rPr>
          <w:id w:val="-1286500170"/>
          <w:citation/>
        </w:sdtPr>
        <w:sdtContent>
          <w:r w:rsidR="00CC4CF2" w:rsidRPr="0008733F">
            <w:rPr>
              <w:rFonts w:ascii="Arial" w:hAnsi="Arial" w:cs="Arial"/>
              <w:color w:val="000000"/>
            </w:rPr>
            <w:fldChar w:fldCharType="begin"/>
          </w:r>
          <w:r w:rsidR="00CC4CF2" w:rsidRPr="0008733F">
            <w:rPr>
              <w:rFonts w:ascii="Arial" w:hAnsi="Arial" w:cs="Arial"/>
              <w:color w:val="000000"/>
            </w:rPr>
            <w:instrText xml:space="preserve"> CITATION Ire18 \l 2057 </w:instrText>
          </w:r>
          <w:r w:rsidR="00CC4CF2" w:rsidRPr="0008733F">
            <w:rPr>
              <w:rFonts w:ascii="Arial" w:hAnsi="Arial" w:cs="Arial"/>
              <w:color w:val="000000"/>
            </w:rPr>
            <w:fldChar w:fldCharType="separate"/>
          </w:r>
          <w:r w:rsidR="00CC4CF2" w:rsidRPr="0008733F">
            <w:rPr>
              <w:rFonts w:ascii="Arial" w:hAnsi="Arial" w:cs="Arial"/>
              <w:noProof/>
              <w:color w:val="000000"/>
            </w:rPr>
            <w:t>(Korstjens, 2018 )</w:t>
          </w:r>
          <w:r w:rsidR="00CC4CF2" w:rsidRPr="0008733F">
            <w:rPr>
              <w:rFonts w:ascii="Arial" w:hAnsi="Arial" w:cs="Arial"/>
              <w:color w:val="000000"/>
            </w:rPr>
            <w:fldChar w:fldCharType="end"/>
          </w:r>
        </w:sdtContent>
      </w:sdt>
      <w:r w:rsidRPr="0008733F">
        <w:rPr>
          <w:rFonts w:ascii="Arial" w:hAnsi="Arial" w:cs="Arial"/>
          <w:color w:val="000000"/>
        </w:rPr>
        <w:t xml:space="preserve">. To establish transferability this study provided a ‘thick description’ of the research process in the methodology </w:t>
      </w:r>
      <w:sdt>
        <w:sdtPr>
          <w:rPr>
            <w:rFonts w:ascii="Arial" w:hAnsi="Arial" w:cs="Arial"/>
            <w:color w:val="000000"/>
          </w:rPr>
          <w:id w:val="1920678547"/>
          <w:citation/>
        </w:sdtPr>
        <w:sdtContent>
          <w:r w:rsidR="00CC4CF2" w:rsidRPr="0008733F">
            <w:rPr>
              <w:rFonts w:ascii="Arial" w:hAnsi="Arial" w:cs="Arial"/>
              <w:color w:val="000000"/>
            </w:rPr>
            <w:fldChar w:fldCharType="begin"/>
          </w:r>
          <w:r w:rsidR="00CC4CF2" w:rsidRPr="0008733F">
            <w:rPr>
              <w:rFonts w:ascii="Arial" w:hAnsi="Arial" w:cs="Arial"/>
              <w:color w:val="000000"/>
            </w:rPr>
            <w:instrText xml:space="preserve"> CITATION Ire18 \l 2057 </w:instrText>
          </w:r>
          <w:r w:rsidR="00CC4CF2" w:rsidRPr="0008733F">
            <w:rPr>
              <w:rFonts w:ascii="Arial" w:hAnsi="Arial" w:cs="Arial"/>
              <w:color w:val="000000"/>
            </w:rPr>
            <w:fldChar w:fldCharType="separate"/>
          </w:r>
          <w:r w:rsidR="00CC4CF2" w:rsidRPr="0008733F">
            <w:rPr>
              <w:rFonts w:ascii="Arial" w:hAnsi="Arial" w:cs="Arial"/>
              <w:noProof/>
              <w:color w:val="000000"/>
            </w:rPr>
            <w:t xml:space="preserve"> (Korstjens, 2018 )</w:t>
          </w:r>
          <w:r w:rsidR="00CC4CF2" w:rsidRPr="0008733F">
            <w:rPr>
              <w:rFonts w:ascii="Arial" w:hAnsi="Arial" w:cs="Arial"/>
              <w:color w:val="000000"/>
            </w:rPr>
            <w:fldChar w:fldCharType="end"/>
          </w:r>
        </w:sdtContent>
      </w:sdt>
      <w:r w:rsidRPr="0008733F">
        <w:rPr>
          <w:rFonts w:ascii="Arial" w:hAnsi="Arial" w:cs="Arial"/>
          <w:color w:val="000000"/>
        </w:rPr>
        <w:t>.</w:t>
      </w:r>
    </w:p>
    <w:p w14:paraId="0C1392C2" w14:textId="41A0B1AD" w:rsidR="00577E84" w:rsidRPr="00F62DD9" w:rsidRDefault="00577E84" w:rsidP="00F62DD9">
      <w:pPr>
        <w:pStyle w:val="NormalWeb"/>
        <w:spacing w:line="360" w:lineRule="auto"/>
        <w:rPr>
          <w:rFonts w:ascii="Arial" w:hAnsi="Arial" w:cs="Arial"/>
          <w:color w:val="000000"/>
        </w:rPr>
      </w:pPr>
      <w:r w:rsidRPr="00F62DD9">
        <w:rPr>
          <w:rFonts w:ascii="Arial" w:hAnsi="Arial" w:cs="Arial"/>
          <w:color w:val="000000"/>
        </w:rPr>
        <w:t xml:space="preserve">Despite this Noble and </w:t>
      </w:r>
      <w:proofErr w:type="spellStart"/>
      <w:r w:rsidRPr="00F62DD9">
        <w:rPr>
          <w:rFonts w:ascii="Arial" w:hAnsi="Arial" w:cs="Arial"/>
          <w:color w:val="000000"/>
        </w:rPr>
        <w:t>Heale</w:t>
      </w:r>
      <w:proofErr w:type="spellEnd"/>
      <w:r w:rsidRPr="00F62DD9">
        <w:rPr>
          <w:rFonts w:ascii="Arial" w:hAnsi="Arial" w:cs="Arial"/>
          <w:color w:val="000000"/>
        </w:rPr>
        <w:t xml:space="preserve"> (2019) point out that there are limitations associated with the triangulation method as they increase the intricacy of the research</w:t>
      </w:r>
      <w:sdt>
        <w:sdtPr>
          <w:rPr>
            <w:rFonts w:ascii="Arial" w:hAnsi="Arial" w:cs="Arial"/>
            <w:color w:val="000000"/>
          </w:rPr>
          <w:id w:val="845515479"/>
          <w:citation/>
        </w:sdtPr>
        <w:sdtContent>
          <w:r w:rsidR="00BE50A6" w:rsidRPr="00F62DD9">
            <w:rPr>
              <w:rFonts w:ascii="Arial" w:hAnsi="Arial" w:cs="Arial"/>
              <w:color w:val="000000"/>
            </w:rPr>
            <w:fldChar w:fldCharType="begin"/>
          </w:r>
          <w:r w:rsidR="00BE50A6" w:rsidRPr="00F62DD9">
            <w:rPr>
              <w:rFonts w:ascii="Arial" w:hAnsi="Arial" w:cs="Arial"/>
              <w:color w:val="000000"/>
            </w:rPr>
            <w:instrText xml:space="preserve"> CITATION Hel19 \l 2057 </w:instrText>
          </w:r>
          <w:r w:rsidR="00BE50A6" w:rsidRPr="00F62DD9">
            <w:rPr>
              <w:rFonts w:ascii="Arial" w:hAnsi="Arial" w:cs="Arial"/>
              <w:color w:val="000000"/>
            </w:rPr>
            <w:fldChar w:fldCharType="separate"/>
          </w:r>
          <w:r w:rsidR="00BE50A6" w:rsidRPr="00F62DD9">
            <w:rPr>
              <w:rFonts w:ascii="Arial" w:hAnsi="Arial" w:cs="Arial"/>
              <w:noProof/>
              <w:color w:val="000000"/>
            </w:rPr>
            <w:t xml:space="preserve"> (Noble, 2019)</w:t>
          </w:r>
          <w:r w:rsidR="00BE50A6" w:rsidRPr="00F62DD9">
            <w:rPr>
              <w:rFonts w:ascii="Arial" w:hAnsi="Arial" w:cs="Arial"/>
              <w:color w:val="000000"/>
            </w:rPr>
            <w:fldChar w:fldCharType="end"/>
          </w:r>
        </w:sdtContent>
      </w:sdt>
      <w:r w:rsidRPr="00F62DD9">
        <w:rPr>
          <w:rFonts w:ascii="Arial" w:hAnsi="Arial" w:cs="Arial"/>
          <w:color w:val="000000"/>
        </w:rPr>
        <w:t>. Looking at the elements of the triangulation elements in detail</w:t>
      </w:r>
      <w:sdt>
        <w:sdtPr>
          <w:rPr>
            <w:rFonts w:ascii="Arial" w:hAnsi="Arial" w:cs="Arial"/>
            <w:color w:val="000000"/>
          </w:rPr>
          <w:id w:val="1554586416"/>
          <w:citation/>
        </w:sdtPr>
        <w:sdtContent>
          <w:r w:rsidR="00BE50A6" w:rsidRPr="00F62DD9">
            <w:rPr>
              <w:rFonts w:ascii="Arial" w:hAnsi="Arial" w:cs="Arial"/>
              <w:color w:val="000000"/>
            </w:rPr>
            <w:fldChar w:fldCharType="begin"/>
          </w:r>
          <w:r w:rsidR="00BE50A6" w:rsidRPr="00F62DD9">
            <w:rPr>
              <w:rFonts w:ascii="Arial" w:hAnsi="Arial" w:cs="Arial"/>
              <w:color w:val="000000"/>
            </w:rPr>
            <w:instrText xml:space="preserve"> CITATION Hel19 \l 2057 </w:instrText>
          </w:r>
          <w:r w:rsidR="00BE50A6" w:rsidRPr="00F62DD9">
            <w:rPr>
              <w:rFonts w:ascii="Arial" w:hAnsi="Arial" w:cs="Arial"/>
              <w:color w:val="000000"/>
            </w:rPr>
            <w:fldChar w:fldCharType="separate"/>
          </w:r>
          <w:r w:rsidR="00BE50A6" w:rsidRPr="00F62DD9">
            <w:rPr>
              <w:rFonts w:ascii="Arial" w:hAnsi="Arial" w:cs="Arial"/>
              <w:noProof/>
              <w:color w:val="000000"/>
            </w:rPr>
            <w:t xml:space="preserve"> (Noble, 2019)</w:t>
          </w:r>
          <w:r w:rsidR="00BE50A6" w:rsidRPr="00F62DD9">
            <w:rPr>
              <w:rFonts w:ascii="Arial" w:hAnsi="Arial" w:cs="Arial"/>
              <w:color w:val="000000"/>
            </w:rPr>
            <w:fldChar w:fldCharType="end"/>
          </w:r>
        </w:sdtContent>
      </w:sdt>
      <w:r w:rsidRPr="00F62DD9">
        <w:rPr>
          <w:rFonts w:ascii="Arial" w:hAnsi="Arial" w:cs="Arial"/>
          <w:color w:val="000000"/>
        </w:rPr>
        <w:t xml:space="preserve">. A desktop study can provide extensive data which has already been peer reviewed and can provide a basis and background and context for EAL research. To ensure that the data used was relevant, accurate and timely a literature search was conducted using the search engine Google Scholar using key words, article journals and literature (books). In addition, government Educational documents from Welsh Government were examined together with work by Estyn. School policy documents were researched, and an evaluation of the Read write </w:t>
      </w:r>
      <w:proofErr w:type="spellStart"/>
      <w:r w:rsidRPr="00F62DD9">
        <w:rPr>
          <w:rFonts w:ascii="Arial" w:hAnsi="Arial" w:cs="Arial"/>
          <w:color w:val="000000"/>
        </w:rPr>
        <w:t>inc</w:t>
      </w:r>
      <w:proofErr w:type="spellEnd"/>
      <w:r w:rsidRPr="00F62DD9">
        <w:rPr>
          <w:rFonts w:ascii="Arial" w:hAnsi="Arial" w:cs="Arial"/>
          <w:color w:val="000000"/>
        </w:rPr>
        <w:t xml:space="preserve"> was also incorporated. Regarding the next part of the triangulation an interview was conducted with the Head Teacher at the school where the observations were being conducted. The interview enabled the researcher to build on the work identified in the literature search and linked to the classroom observations of the students made by the researcher. Observations are a recognised method, often used by teacher researchers in a school classroom setting </w:t>
      </w:r>
      <w:sdt>
        <w:sdtPr>
          <w:rPr>
            <w:rFonts w:ascii="Arial" w:hAnsi="Arial" w:cs="Arial"/>
            <w:color w:val="000000"/>
          </w:rPr>
          <w:id w:val="1032927707"/>
          <w:citation/>
        </w:sdtPr>
        <w:sdtContent>
          <w:r w:rsidR="00BE50A6" w:rsidRPr="00F62DD9">
            <w:rPr>
              <w:rFonts w:ascii="Arial" w:hAnsi="Arial" w:cs="Arial"/>
              <w:color w:val="000000"/>
            </w:rPr>
            <w:fldChar w:fldCharType="begin"/>
          </w:r>
          <w:r w:rsidR="00BE50A6" w:rsidRPr="00F62DD9">
            <w:rPr>
              <w:rFonts w:ascii="Arial" w:hAnsi="Arial" w:cs="Arial"/>
              <w:color w:val="000000"/>
            </w:rPr>
            <w:instrText xml:space="preserve"> CITATION Dym09 \l 2057 </w:instrText>
          </w:r>
          <w:r w:rsidR="00BE50A6" w:rsidRPr="00F62DD9">
            <w:rPr>
              <w:rFonts w:ascii="Arial" w:hAnsi="Arial" w:cs="Arial"/>
              <w:color w:val="000000"/>
            </w:rPr>
            <w:fldChar w:fldCharType="separate"/>
          </w:r>
          <w:r w:rsidR="00BE50A6" w:rsidRPr="00F62DD9">
            <w:rPr>
              <w:rFonts w:ascii="Arial" w:hAnsi="Arial" w:cs="Arial"/>
              <w:noProof/>
              <w:color w:val="000000"/>
            </w:rPr>
            <w:t>(Casey, 2009)</w:t>
          </w:r>
          <w:r w:rsidR="00BE50A6" w:rsidRPr="00F62DD9">
            <w:rPr>
              <w:rFonts w:ascii="Arial" w:hAnsi="Arial" w:cs="Arial"/>
              <w:color w:val="000000"/>
            </w:rPr>
            <w:fldChar w:fldCharType="end"/>
          </w:r>
        </w:sdtContent>
      </w:sdt>
      <w:r w:rsidRPr="00F62DD9">
        <w:rPr>
          <w:rFonts w:ascii="Arial" w:hAnsi="Arial" w:cs="Arial"/>
          <w:color w:val="000000"/>
        </w:rPr>
        <w:t xml:space="preserve">In addition an evaluation of </w:t>
      </w:r>
      <w:r w:rsidR="00A63ED8">
        <w:rPr>
          <w:rFonts w:ascii="Arial" w:hAnsi="Arial" w:cs="Arial"/>
          <w:color w:val="000000"/>
        </w:rPr>
        <w:t>(</w:t>
      </w:r>
      <w:r w:rsidRPr="00F62DD9">
        <w:rPr>
          <w:rFonts w:ascii="Arial" w:hAnsi="Arial" w:cs="Arial"/>
          <w:color w:val="000000"/>
        </w:rPr>
        <w:t>R</w:t>
      </w:r>
      <w:r w:rsidR="00A63ED8">
        <w:rPr>
          <w:rFonts w:ascii="Arial" w:hAnsi="Arial" w:cs="Arial"/>
          <w:color w:val="000000"/>
        </w:rPr>
        <w:t>RI)</w:t>
      </w:r>
      <w:r w:rsidRPr="00F62DD9">
        <w:rPr>
          <w:rFonts w:ascii="Arial" w:hAnsi="Arial" w:cs="Arial"/>
          <w:color w:val="000000"/>
        </w:rPr>
        <w:t xml:space="preserve"> phonics programme was conducted ahead of the observations to gain understanding and assist with the observations.</w:t>
      </w:r>
    </w:p>
    <w:p w14:paraId="65F1DCD7" w14:textId="77777777" w:rsidR="00577E84" w:rsidRPr="00A63ED8" w:rsidRDefault="00577E84" w:rsidP="00A63ED8">
      <w:pPr>
        <w:pStyle w:val="NormalWeb"/>
        <w:spacing w:line="360" w:lineRule="auto"/>
        <w:rPr>
          <w:rFonts w:ascii="Arial" w:hAnsi="Arial" w:cs="Arial"/>
          <w:color w:val="000000"/>
          <w:u w:val="single"/>
        </w:rPr>
      </w:pPr>
      <w:r w:rsidRPr="00A63ED8">
        <w:rPr>
          <w:rFonts w:ascii="Arial" w:hAnsi="Arial" w:cs="Arial"/>
          <w:color w:val="000000"/>
          <w:u w:val="single"/>
        </w:rPr>
        <w:lastRenderedPageBreak/>
        <w:t>Ethical issues</w:t>
      </w:r>
    </w:p>
    <w:p w14:paraId="0AB1FF12" w14:textId="740B5CD1" w:rsidR="00577E84" w:rsidRPr="00A63ED8" w:rsidRDefault="00577E84" w:rsidP="00A63ED8">
      <w:pPr>
        <w:pStyle w:val="NormalWeb"/>
        <w:spacing w:line="360" w:lineRule="auto"/>
        <w:rPr>
          <w:rFonts w:ascii="Arial" w:hAnsi="Arial" w:cs="Arial"/>
          <w:color w:val="000000"/>
        </w:rPr>
      </w:pPr>
      <w:r w:rsidRPr="00A63ED8">
        <w:rPr>
          <w:rFonts w:ascii="Arial" w:hAnsi="Arial" w:cs="Arial"/>
          <w:color w:val="000000"/>
        </w:rPr>
        <w:t>Due to the research taking place in a school setting the BERA 2018 ethical guidelines</w:t>
      </w:r>
      <w:r w:rsidR="00A6089E" w:rsidRPr="00A63ED8">
        <w:rPr>
          <w:rFonts w:ascii="Arial" w:hAnsi="Arial" w:cs="Arial"/>
          <w:color w:val="000000"/>
        </w:rPr>
        <w:t xml:space="preserve"> </w:t>
      </w:r>
      <w:sdt>
        <w:sdtPr>
          <w:rPr>
            <w:rFonts w:ascii="Arial" w:hAnsi="Arial" w:cs="Arial"/>
            <w:color w:val="000000"/>
          </w:rPr>
          <w:id w:val="1388455905"/>
          <w:citation/>
        </w:sdtPr>
        <w:sdtContent>
          <w:r w:rsidR="00A6089E" w:rsidRPr="00A63ED8">
            <w:rPr>
              <w:rFonts w:ascii="Arial" w:hAnsi="Arial" w:cs="Arial"/>
              <w:color w:val="000000"/>
            </w:rPr>
            <w:fldChar w:fldCharType="begin"/>
          </w:r>
          <w:r w:rsidR="00A6089E" w:rsidRPr="00A63ED8">
            <w:rPr>
              <w:rFonts w:ascii="Arial" w:hAnsi="Arial" w:cs="Arial"/>
              <w:color w:val="000000"/>
            </w:rPr>
            <w:instrText xml:space="preserve"> CITATION Bri18 \l 2057 </w:instrText>
          </w:r>
          <w:r w:rsidR="00A6089E" w:rsidRPr="00A63ED8">
            <w:rPr>
              <w:rFonts w:ascii="Arial" w:hAnsi="Arial" w:cs="Arial"/>
              <w:color w:val="000000"/>
            </w:rPr>
            <w:fldChar w:fldCharType="separate"/>
          </w:r>
          <w:r w:rsidR="00A6089E" w:rsidRPr="00A63ED8">
            <w:rPr>
              <w:rFonts w:ascii="Arial" w:hAnsi="Arial" w:cs="Arial"/>
              <w:noProof/>
              <w:color w:val="000000"/>
            </w:rPr>
            <w:t>(Association, 2018)</w:t>
          </w:r>
          <w:r w:rsidR="00A6089E" w:rsidRPr="00A63ED8">
            <w:rPr>
              <w:rFonts w:ascii="Arial" w:hAnsi="Arial" w:cs="Arial"/>
              <w:color w:val="000000"/>
            </w:rPr>
            <w:fldChar w:fldCharType="end"/>
          </w:r>
        </w:sdtContent>
      </w:sdt>
      <w:r w:rsidRPr="00A63ED8">
        <w:rPr>
          <w:rFonts w:ascii="Arial" w:hAnsi="Arial" w:cs="Arial"/>
          <w:color w:val="000000"/>
        </w:rPr>
        <w:t>, were followed. The interviewed, and observations were typed on a laptop with a security code so only the researcher could access personal data collected (Data protection Act 2018)</w:t>
      </w:r>
      <w:r w:rsidR="00F908CB" w:rsidRPr="00A63ED8">
        <w:rPr>
          <w:rFonts w:ascii="Arial" w:hAnsi="Arial" w:cs="Arial"/>
          <w:color w:val="000000"/>
        </w:rPr>
        <w:t xml:space="preserve"> </w:t>
      </w:r>
      <w:sdt>
        <w:sdtPr>
          <w:rPr>
            <w:rFonts w:ascii="Arial" w:hAnsi="Arial" w:cs="Arial"/>
            <w:color w:val="000000"/>
          </w:rPr>
          <w:id w:val="1733191015"/>
          <w:citation/>
        </w:sdtPr>
        <w:sdtContent>
          <w:r w:rsidR="00F908CB" w:rsidRPr="00A63ED8">
            <w:rPr>
              <w:rFonts w:ascii="Arial" w:hAnsi="Arial" w:cs="Arial"/>
              <w:color w:val="000000"/>
            </w:rPr>
            <w:fldChar w:fldCharType="begin"/>
          </w:r>
          <w:r w:rsidR="00F908CB" w:rsidRPr="00A63ED8">
            <w:rPr>
              <w:rFonts w:ascii="Arial" w:hAnsi="Arial" w:cs="Arial"/>
              <w:color w:val="000000"/>
            </w:rPr>
            <w:instrText xml:space="preserve"> CITATION The187 \l 2057 </w:instrText>
          </w:r>
          <w:r w:rsidR="00F908CB" w:rsidRPr="00A63ED8">
            <w:rPr>
              <w:rFonts w:ascii="Arial" w:hAnsi="Arial" w:cs="Arial"/>
              <w:color w:val="000000"/>
            </w:rPr>
            <w:fldChar w:fldCharType="separate"/>
          </w:r>
          <w:r w:rsidR="00F908CB" w:rsidRPr="00A63ED8">
            <w:rPr>
              <w:rFonts w:ascii="Arial" w:hAnsi="Arial" w:cs="Arial"/>
              <w:noProof/>
              <w:color w:val="000000"/>
            </w:rPr>
            <w:t>(Government, 2018)</w:t>
          </w:r>
          <w:r w:rsidR="00F908CB" w:rsidRPr="00A63ED8">
            <w:rPr>
              <w:rFonts w:ascii="Arial" w:hAnsi="Arial" w:cs="Arial"/>
              <w:color w:val="000000"/>
            </w:rPr>
            <w:fldChar w:fldCharType="end"/>
          </w:r>
        </w:sdtContent>
      </w:sdt>
      <w:r w:rsidRPr="00A63ED8">
        <w:rPr>
          <w:rFonts w:ascii="Arial" w:hAnsi="Arial" w:cs="Arial"/>
          <w:color w:val="000000"/>
        </w:rPr>
        <w:t>. All forms were signed and read by head of the university department and the school’s head teacher to ensure that ethical guidelines were adhered to. Permissions to take part in the observations were obtained from the students. It was explained that they could refuse permission at any time or indeed not agree to participate from the outset. All work with the students was done alongside the classroom staff and the placement was agreed by the head teacher.</w:t>
      </w:r>
    </w:p>
    <w:p w14:paraId="69931CA5" w14:textId="02134538" w:rsidR="00577E84" w:rsidRPr="00F52C6B" w:rsidRDefault="00577E84" w:rsidP="00577E84">
      <w:pPr>
        <w:pStyle w:val="NormalWeb"/>
        <w:rPr>
          <w:color w:val="000000"/>
          <w:sz w:val="27"/>
          <w:szCs w:val="27"/>
          <w:u w:val="single"/>
        </w:rPr>
      </w:pPr>
      <w:r w:rsidRPr="00F52C6B">
        <w:rPr>
          <w:color w:val="000000"/>
          <w:sz w:val="27"/>
          <w:szCs w:val="27"/>
          <w:u w:val="single"/>
        </w:rPr>
        <w:t>Results</w:t>
      </w:r>
    </w:p>
    <w:p w14:paraId="2F830C55" w14:textId="28E6D9B3" w:rsidR="0046095E" w:rsidRPr="00314995" w:rsidRDefault="0046095E" w:rsidP="00F52C6B">
      <w:pPr>
        <w:shd w:val="clear" w:color="auto" w:fill="FFFFFF"/>
        <w:spacing w:after="0" w:line="360" w:lineRule="auto"/>
        <w:textAlignment w:val="baseline"/>
        <w:rPr>
          <w:rFonts w:ascii="Arial" w:eastAsia="Times New Roman" w:hAnsi="Arial" w:cs="Arial"/>
          <w:color w:val="000000"/>
          <w:sz w:val="24"/>
          <w:szCs w:val="24"/>
          <w:lang w:eastAsia="en-GB"/>
        </w:rPr>
      </w:pPr>
      <w:r w:rsidRPr="00314995">
        <w:rPr>
          <w:rFonts w:ascii="Arial" w:eastAsia="Times New Roman" w:hAnsi="Arial" w:cs="Arial"/>
          <w:color w:val="000000"/>
          <w:sz w:val="24"/>
          <w:szCs w:val="24"/>
          <w:lang w:eastAsia="en-GB"/>
        </w:rPr>
        <w:t xml:space="preserve">The results of the literature review showed that Wales </w:t>
      </w:r>
      <w:r w:rsidR="00810FFF" w:rsidRPr="00314995">
        <w:rPr>
          <w:rFonts w:ascii="Arial" w:eastAsia="Times New Roman" w:hAnsi="Arial" w:cs="Arial"/>
          <w:color w:val="000000"/>
          <w:sz w:val="24"/>
          <w:szCs w:val="24"/>
          <w:lang w:eastAsia="en-GB"/>
        </w:rPr>
        <w:t>wide, with regard to</w:t>
      </w:r>
      <w:r w:rsidRPr="00314995">
        <w:rPr>
          <w:rFonts w:ascii="Arial" w:eastAsia="Times New Roman" w:hAnsi="Arial" w:cs="Arial"/>
          <w:color w:val="000000"/>
          <w:sz w:val="24"/>
          <w:szCs w:val="24"/>
          <w:lang w:eastAsia="en-GB"/>
        </w:rPr>
        <w:t xml:space="preserve"> the language development for EAL students</w:t>
      </w:r>
      <w:r w:rsidR="00810FFF" w:rsidRPr="00314995">
        <w:rPr>
          <w:rFonts w:ascii="Arial" w:eastAsia="Times New Roman" w:hAnsi="Arial" w:cs="Arial"/>
          <w:color w:val="000000"/>
          <w:sz w:val="24"/>
          <w:szCs w:val="24"/>
          <w:lang w:eastAsia="en-GB"/>
        </w:rPr>
        <w:t>,</w:t>
      </w:r>
      <w:r w:rsidRPr="00314995">
        <w:rPr>
          <w:rFonts w:ascii="Arial" w:eastAsia="Times New Roman" w:hAnsi="Arial" w:cs="Arial"/>
          <w:color w:val="000000"/>
          <w:sz w:val="24"/>
          <w:szCs w:val="24"/>
          <w:lang w:eastAsia="en-GB"/>
        </w:rPr>
        <w:t xml:space="preserve"> there was a need to improve the education system so that all EAL students have a better chance of attainment and access to the curriculum. </w:t>
      </w:r>
    </w:p>
    <w:p w14:paraId="3B3A8397" w14:textId="23D336D9" w:rsidR="00810FFF" w:rsidRPr="00314995" w:rsidRDefault="00810FFF" w:rsidP="00F52C6B">
      <w:pPr>
        <w:shd w:val="clear" w:color="auto" w:fill="FFFFFF"/>
        <w:spacing w:after="0" w:line="360" w:lineRule="auto"/>
        <w:textAlignment w:val="baseline"/>
        <w:rPr>
          <w:rFonts w:ascii="Arial" w:eastAsia="Times New Roman" w:hAnsi="Arial" w:cs="Arial"/>
          <w:color w:val="000000"/>
          <w:sz w:val="24"/>
          <w:szCs w:val="24"/>
          <w:lang w:eastAsia="en-GB"/>
        </w:rPr>
      </w:pPr>
    </w:p>
    <w:p w14:paraId="407B59E6" w14:textId="1B11C97B" w:rsidR="0046095E" w:rsidRPr="00314995" w:rsidRDefault="0046095E" w:rsidP="00F52C6B">
      <w:pPr>
        <w:shd w:val="clear" w:color="auto" w:fill="FFFFFF"/>
        <w:spacing w:after="0" w:line="360" w:lineRule="auto"/>
        <w:textAlignment w:val="baseline"/>
        <w:rPr>
          <w:rFonts w:ascii="Arial" w:eastAsia="Times New Roman" w:hAnsi="Arial" w:cs="Arial"/>
          <w:color w:val="000000"/>
          <w:sz w:val="24"/>
          <w:szCs w:val="24"/>
          <w:lang w:eastAsia="en-GB"/>
        </w:rPr>
      </w:pPr>
      <w:r w:rsidRPr="00314995">
        <w:rPr>
          <w:rFonts w:ascii="Arial" w:eastAsia="Times New Roman" w:hAnsi="Arial" w:cs="Arial"/>
          <w:color w:val="000000"/>
          <w:sz w:val="24"/>
          <w:szCs w:val="24"/>
          <w:bdr w:val="none" w:sz="0" w:space="0" w:color="auto" w:frame="1"/>
          <w:lang w:eastAsia="en-GB"/>
        </w:rPr>
        <w:t>The effectiveness of Read Write Inc was evident from the observation sessions</w:t>
      </w:r>
      <w:r w:rsidR="00622050" w:rsidRPr="00314995">
        <w:rPr>
          <w:rFonts w:ascii="Arial" w:eastAsia="Times New Roman" w:hAnsi="Arial" w:cs="Arial"/>
          <w:color w:val="000000"/>
          <w:sz w:val="24"/>
          <w:szCs w:val="24"/>
          <w:bdr w:val="none" w:sz="0" w:space="0" w:color="auto" w:frame="1"/>
          <w:lang w:eastAsia="en-GB"/>
        </w:rPr>
        <w:t xml:space="preserve"> that were  conducted by the research.</w:t>
      </w:r>
    </w:p>
    <w:p w14:paraId="71FAF45E" w14:textId="3EF1D559" w:rsidR="00577E84" w:rsidRPr="00314995" w:rsidRDefault="00577E84" w:rsidP="00F52C6B">
      <w:pPr>
        <w:pStyle w:val="NormalWeb"/>
        <w:spacing w:line="360" w:lineRule="auto"/>
        <w:rPr>
          <w:rFonts w:ascii="Arial" w:hAnsi="Arial" w:cs="Arial"/>
          <w:color w:val="000000"/>
        </w:rPr>
      </w:pPr>
      <w:r w:rsidRPr="00314995">
        <w:rPr>
          <w:rFonts w:ascii="Arial" w:hAnsi="Arial" w:cs="Arial"/>
          <w:color w:val="000000"/>
        </w:rPr>
        <w:t>EAL is slowly being integrated by teachers in Wales into their classroom learning every day</w:t>
      </w:r>
      <w:sdt>
        <w:sdtPr>
          <w:rPr>
            <w:rFonts w:ascii="Arial" w:hAnsi="Arial" w:cs="Arial"/>
            <w:color w:val="000000"/>
          </w:rPr>
          <w:id w:val="-1128699904"/>
          <w:citation/>
        </w:sdtPr>
        <w:sdtContent>
          <w:r w:rsidR="00C70B50">
            <w:rPr>
              <w:rFonts w:ascii="Arial" w:hAnsi="Arial" w:cs="Arial"/>
              <w:color w:val="000000"/>
            </w:rPr>
            <w:fldChar w:fldCharType="begin"/>
          </w:r>
          <w:r w:rsidR="00C70B50">
            <w:rPr>
              <w:rFonts w:ascii="Arial" w:hAnsi="Arial" w:cs="Arial"/>
              <w:color w:val="000000"/>
            </w:rPr>
            <w:instrText xml:space="preserve"> CITATION The15 \l 2057 </w:instrText>
          </w:r>
          <w:r w:rsidR="00C70B50">
            <w:rPr>
              <w:rFonts w:ascii="Arial" w:hAnsi="Arial" w:cs="Arial"/>
              <w:color w:val="000000"/>
            </w:rPr>
            <w:fldChar w:fldCharType="separate"/>
          </w:r>
          <w:r w:rsidR="00C70B50">
            <w:rPr>
              <w:rFonts w:ascii="Arial" w:hAnsi="Arial" w:cs="Arial"/>
              <w:noProof/>
              <w:color w:val="000000"/>
            </w:rPr>
            <w:t xml:space="preserve"> </w:t>
          </w:r>
          <w:r w:rsidR="00C70B50" w:rsidRPr="00C70B50">
            <w:rPr>
              <w:rFonts w:ascii="Arial" w:hAnsi="Arial" w:cs="Arial"/>
              <w:noProof/>
              <w:color w:val="000000"/>
            </w:rPr>
            <w:t>(Government, 2015)</w:t>
          </w:r>
          <w:r w:rsidR="00C70B50">
            <w:rPr>
              <w:rFonts w:ascii="Arial" w:hAnsi="Arial" w:cs="Arial"/>
              <w:color w:val="000000"/>
            </w:rPr>
            <w:fldChar w:fldCharType="end"/>
          </w:r>
        </w:sdtContent>
      </w:sdt>
      <w:r w:rsidRPr="00314995">
        <w:rPr>
          <w:rFonts w:ascii="Arial" w:hAnsi="Arial" w:cs="Arial"/>
          <w:color w:val="000000"/>
        </w:rPr>
        <w:t>. A national organisation called EALAW, a non-profit organisation, commits to promote good language development. This is integrated into schools in Wales and helps make language development happen and meet the EAL children’s needs. School approaches to the education of EAL pupils has been challenging</w:t>
      </w:r>
      <w:sdt>
        <w:sdtPr>
          <w:rPr>
            <w:rFonts w:ascii="Arial" w:hAnsi="Arial" w:cs="Arial"/>
            <w:color w:val="000000"/>
          </w:rPr>
          <w:id w:val="-273480075"/>
          <w:citation/>
        </w:sdtPr>
        <w:sdtContent>
          <w:r w:rsidR="00276AB9">
            <w:rPr>
              <w:rFonts w:ascii="Arial" w:hAnsi="Arial" w:cs="Arial"/>
              <w:color w:val="000000"/>
            </w:rPr>
            <w:fldChar w:fldCharType="begin"/>
          </w:r>
          <w:r w:rsidR="00276AB9">
            <w:rPr>
              <w:rFonts w:ascii="Arial" w:hAnsi="Arial" w:cs="Arial"/>
              <w:color w:val="000000"/>
            </w:rPr>
            <w:instrText xml:space="preserve"> CITATION EST18 \l 2057 </w:instrText>
          </w:r>
          <w:r w:rsidR="00276AB9">
            <w:rPr>
              <w:rFonts w:ascii="Arial" w:hAnsi="Arial" w:cs="Arial"/>
              <w:color w:val="000000"/>
            </w:rPr>
            <w:fldChar w:fldCharType="separate"/>
          </w:r>
          <w:r w:rsidR="00276AB9">
            <w:rPr>
              <w:rFonts w:ascii="Arial" w:hAnsi="Arial" w:cs="Arial"/>
              <w:noProof/>
              <w:color w:val="000000"/>
            </w:rPr>
            <w:t xml:space="preserve"> </w:t>
          </w:r>
          <w:r w:rsidR="00276AB9" w:rsidRPr="00276AB9">
            <w:rPr>
              <w:rFonts w:ascii="Arial" w:hAnsi="Arial" w:cs="Arial"/>
              <w:noProof/>
              <w:color w:val="000000"/>
            </w:rPr>
            <w:t>(ESTYN, 2018)</w:t>
          </w:r>
          <w:r w:rsidR="00276AB9">
            <w:rPr>
              <w:rFonts w:ascii="Arial" w:hAnsi="Arial" w:cs="Arial"/>
              <w:color w:val="000000"/>
            </w:rPr>
            <w:fldChar w:fldCharType="end"/>
          </w:r>
        </w:sdtContent>
      </w:sdt>
      <w:r w:rsidRPr="00314995">
        <w:rPr>
          <w:rFonts w:ascii="Arial" w:hAnsi="Arial" w:cs="Arial"/>
          <w:color w:val="000000"/>
        </w:rPr>
        <w:t>. The extent of the pedagogy and social issues relating to language development shows a close link to lack of language policy, with the WAG statistics in Wales on EAL children not in education, showing there is an absence of sufficient data on pupil achievement and the only way to measure the link between English proficiency, length of stay in a UK school and social disadvantages with prior academic achievement can only go so far as evidence provided</w:t>
      </w:r>
      <w:sdt>
        <w:sdtPr>
          <w:rPr>
            <w:rFonts w:ascii="Arial" w:hAnsi="Arial" w:cs="Arial"/>
            <w:color w:val="000000"/>
          </w:rPr>
          <w:id w:val="357709212"/>
          <w:citation/>
        </w:sdtPr>
        <w:sdtContent>
          <w:r w:rsidR="00630CDF">
            <w:rPr>
              <w:rFonts w:ascii="Arial" w:hAnsi="Arial" w:cs="Arial"/>
              <w:color w:val="000000"/>
            </w:rPr>
            <w:fldChar w:fldCharType="begin"/>
          </w:r>
          <w:r w:rsidR="00630CDF">
            <w:rPr>
              <w:rFonts w:ascii="Arial" w:hAnsi="Arial" w:cs="Arial"/>
              <w:color w:val="000000"/>
            </w:rPr>
            <w:instrText xml:space="preserve"> CITATION Nat12 \l 2057 </w:instrText>
          </w:r>
          <w:r w:rsidR="00630CDF">
            <w:rPr>
              <w:rFonts w:ascii="Arial" w:hAnsi="Arial" w:cs="Arial"/>
              <w:color w:val="000000"/>
            </w:rPr>
            <w:fldChar w:fldCharType="separate"/>
          </w:r>
          <w:r w:rsidR="00630CDF">
            <w:rPr>
              <w:rFonts w:ascii="Arial" w:hAnsi="Arial" w:cs="Arial"/>
              <w:noProof/>
              <w:color w:val="000000"/>
            </w:rPr>
            <w:t xml:space="preserve"> </w:t>
          </w:r>
          <w:r w:rsidR="00630CDF" w:rsidRPr="00630CDF">
            <w:rPr>
              <w:rFonts w:ascii="Arial" w:hAnsi="Arial" w:cs="Arial"/>
              <w:noProof/>
              <w:color w:val="000000"/>
            </w:rPr>
            <w:t>(Curriculum, 2012)</w:t>
          </w:r>
          <w:r w:rsidR="00630CDF">
            <w:rPr>
              <w:rFonts w:ascii="Arial" w:hAnsi="Arial" w:cs="Arial"/>
              <w:color w:val="000000"/>
            </w:rPr>
            <w:fldChar w:fldCharType="end"/>
          </w:r>
        </w:sdtContent>
      </w:sdt>
      <w:r w:rsidRPr="00314995">
        <w:rPr>
          <w:rFonts w:ascii="Arial" w:hAnsi="Arial" w:cs="Arial"/>
          <w:color w:val="000000"/>
        </w:rPr>
        <w:t xml:space="preserve">. A report by Cambridge University, stated that networks need to be established and </w:t>
      </w:r>
      <w:r w:rsidRPr="00314995">
        <w:rPr>
          <w:rFonts w:ascii="Arial" w:hAnsi="Arial" w:cs="Arial"/>
          <w:color w:val="000000"/>
        </w:rPr>
        <w:lastRenderedPageBreak/>
        <w:t>guidelines developed and shared to raise the status of EAL support, as well as the wider system, and due to this there is a lack of linguistic</w:t>
      </w:r>
      <w:r w:rsidR="001A37DD">
        <w:rPr>
          <w:rFonts w:ascii="Arial" w:hAnsi="Arial" w:cs="Arial"/>
          <w:color w:val="000000"/>
        </w:rPr>
        <w:t xml:space="preserve"> </w:t>
      </w:r>
      <w:r w:rsidRPr="00314995">
        <w:rPr>
          <w:rFonts w:ascii="Arial" w:hAnsi="Arial" w:cs="Arial"/>
          <w:color w:val="000000"/>
        </w:rPr>
        <w:t>proficiency which could mask the actual potential of EAL pupils academic potential</w:t>
      </w:r>
      <w:r w:rsidR="001A37DD">
        <w:rPr>
          <w:rFonts w:ascii="Arial" w:hAnsi="Arial" w:cs="Arial"/>
          <w:color w:val="000000"/>
        </w:rPr>
        <w:t xml:space="preserve"> </w:t>
      </w:r>
      <w:sdt>
        <w:sdtPr>
          <w:rPr>
            <w:rFonts w:ascii="Arial" w:hAnsi="Arial" w:cs="Arial"/>
            <w:color w:val="000000"/>
          </w:rPr>
          <w:id w:val="565685012"/>
          <w:citation/>
        </w:sdtPr>
        <w:sdtContent>
          <w:r w:rsidR="003C4270">
            <w:rPr>
              <w:rFonts w:ascii="Arial" w:hAnsi="Arial" w:cs="Arial"/>
              <w:color w:val="000000"/>
            </w:rPr>
            <w:fldChar w:fldCharType="begin"/>
          </w:r>
          <w:r w:rsidR="003C4270">
            <w:rPr>
              <w:rFonts w:ascii="Arial" w:hAnsi="Arial" w:cs="Arial"/>
              <w:color w:val="000000"/>
            </w:rPr>
            <w:instrText xml:space="preserve"> CITATION Pro18 \l 2057 </w:instrText>
          </w:r>
          <w:r w:rsidR="003C4270">
            <w:rPr>
              <w:rFonts w:ascii="Arial" w:hAnsi="Arial" w:cs="Arial"/>
              <w:color w:val="000000"/>
            </w:rPr>
            <w:fldChar w:fldCharType="separate"/>
          </w:r>
          <w:r w:rsidR="003C4270" w:rsidRPr="003C4270">
            <w:rPr>
              <w:rFonts w:ascii="Arial" w:hAnsi="Arial" w:cs="Arial"/>
              <w:noProof/>
              <w:color w:val="000000"/>
            </w:rPr>
            <w:t>(Borysiewicz, 2018)</w:t>
          </w:r>
          <w:r w:rsidR="003C4270">
            <w:rPr>
              <w:rFonts w:ascii="Arial" w:hAnsi="Arial" w:cs="Arial"/>
              <w:color w:val="000000"/>
            </w:rPr>
            <w:fldChar w:fldCharType="end"/>
          </w:r>
        </w:sdtContent>
      </w:sdt>
      <w:r w:rsidRPr="00314995">
        <w:rPr>
          <w:rFonts w:ascii="Arial" w:hAnsi="Arial" w:cs="Arial"/>
          <w:color w:val="000000"/>
        </w:rPr>
        <w:t xml:space="preserve">. They may achieve oral proficiency but lack the appropriate use of academic English which children with EAL are supported with in school. Two frameworks are incorporated namely the </w:t>
      </w:r>
      <w:r w:rsidR="008471A9">
        <w:rPr>
          <w:rFonts w:ascii="Arial" w:hAnsi="Arial" w:cs="Arial"/>
          <w:color w:val="000000"/>
        </w:rPr>
        <w:t>RRI</w:t>
      </w:r>
      <w:r w:rsidRPr="00314995">
        <w:rPr>
          <w:rFonts w:ascii="Arial" w:hAnsi="Arial" w:cs="Arial"/>
          <w:color w:val="000000"/>
        </w:rPr>
        <w:t xml:space="preserve"> which is used all over the world and the Bell Foundation digital framework. The results at the school in question have shown years of exceeding the WAG targets for schools. Initially the school was working with other schools and communities and teachers in the local area to help with </w:t>
      </w:r>
      <w:r w:rsidR="00E15135" w:rsidRPr="00314995">
        <w:rPr>
          <w:rFonts w:ascii="Arial" w:hAnsi="Arial" w:cs="Arial"/>
          <w:color w:val="000000"/>
        </w:rPr>
        <w:t>EAL and</w:t>
      </w:r>
      <w:r w:rsidRPr="00314995">
        <w:rPr>
          <w:rFonts w:ascii="Arial" w:hAnsi="Arial" w:cs="Arial"/>
          <w:color w:val="000000"/>
        </w:rPr>
        <w:t xml:space="preserve"> found that this could take up to two years to fully develop for the acquisition of English as a second language.</w:t>
      </w:r>
    </w:p>
    <w:p w14:paraId="437D9DCE" w14:textId="23546F95" w:rsidR="00577E84" w:rsidRPr="00314995" w:rsidRDefault="00577E84" w:rsidP="00314995">
      <w:pPr>
        <w:pStyle w:val="NormalWeb"/>
        <w:spacing w:line="360" w:lineRule="auto"/>
        <w:rPr>
          <w:rFonts w:ascii="Arial" w:hAnsi="Arial" w:cs="Arial"/>
          <w:color w:val="000000"/>
        </w:rPr>
      </w:pPr>
      <w:r w:rsidRPr="00314995">
        <w:rPr>
          <w:rFonts w:ascii="Arial" w:hAnsi="Arial" w:cs="Arial"/>
          <w:color w:val="000000"/>
        </w:rPr>
        <w:t>Parent involvement is an essential part of EAL for children to achieve their full potential</w:t>
      </w:r>
      <w:sdt>
        <w:sdtPr>
          <w:rPr>
            <w:rFonts w:ascii="Arial" w:hAnsi="Arial" w:cs="Arial"/>
            <w:color w:val="000000"/>
          </w:rPr>
          <w:id w:val="967088550"/>
          <w:citation/>
        </w:sdtPr>
        <w:sdtContent>
          <w:r w:rsidR="00AC2778">
            <w:rPr>
              <w:rFonts w:ascii="Arial" w:hAnsi="Arial" w:cs="Arial"/>
              <w:color w:val="000000"/>
            </w:rPr>
            <w:fldChar w:fldCharType="begin"/>
          </w:r>
          <w:r w:rsidR="00AC2778">
            <w:rPr>
              <w:rFonts w:ascii="Arial" w:hAnsi="Arial" w:cs="Arial"/>
              <w:color w:val="000000"/>
            </w:rPr>
            <w:instrText xml:space="preserve"> CITATION The91 \l 2057 </w:instrText>
          </w:r>
          <w:r w:rsidR="00AC2778">
            <w:rPr>
              <w:rFonts w:ascii="Arial" w:hAnsi="Arial" w:cs="Arial"/>
              <w:color w:val="000000"/>
            </w:rPr>
            <w:fldChar w:fldCharType="separate"/>
          </w:r>
          <w:r w:rsidR="00AC2778">
            <w:rPr>
              <w:rFonts w:ascii="Arial" w:hAnsi="Arial" w:cs="Arial"/>
              <w:noProof/>
              <w:color w:val="000000"/>
            </w:rPr>
            <w:t xml:space="preserve"> </w:t>
          </w:r>
          <w:r w:rsidR="00AC2778" w:rsidRPr="00AC2778">
            <w:rPr>
              <w:rFonts w:ascii="Arial" w:hAnsi="Arial" w:cs="Arial"/>
              <w:noProof/>
              <w:color w:val="000000"/>
            </w:rPr>
            <w:t>(Government, 1991)</w:t>
          </w:r>
          <w:r w:rsidR="00AC2778">
            <w:rPr>
              <w:rFonts w:ascii="Arial" w:hAnsi="Arial" w:cs="Arial"/>
              <w:color w:val="000000"/>
            </w:rPr>
            <w:fldChar w:fldCharType="end"/>
          </w:r>
        </w:sdtContent>
      </w:sdt>
      <w:r w:rsidRPr="00314995">
        <w:rPr>
          <w:rFonts w:ascii="Arial" w:hAnsi="Arial" w:cs="Arial"/>
          <w:color w:val="000000"/>
        </w:rPr>
        <w:t xml:space="preserve">. Teachers get parents involved by having them come in each Tuesday for World Day, to explain to the class the history of their culture for example cooking, wearing traditional </w:t>
      </w:r>
      <w:r w:rsidR="00314995" w:rsidRPr="00314995">
        <w:rPr>
          <w:rFonts w:ascii="Arial" w:hAnsi="Arial" w:cs="Arial"/>
          <w:color w:val="000000"/>
        </w:rPr>
        <w:t>dress,</w:t>
      </w:r>
      <w:r w:rsidRPr="00314995">
        <w:rPr>
          <w:rFonts w:ascii="Arial" w:hAnsi="Arial" w:cs="Arial"/>
          <w:color w:val="000000"/>
        </w:rPr>
        <w:t xml:space="preserve"> and writing in a different language. Even though research has shown that there seems to be a massive barrier in schools, despite (GEMS) involvement, to get families involved, the school in question manages to have excellent parental support and engagement and therefore the school and EAL pupils excel.</w:t>
      </w:r>
    </w:p>
    <w:p w14:paraId="451BB1CA" w14:textId="03512314" w:rsidR="00577E84" w:rsidRPr="00314995" w:rsidRDefault="00577E84" w:rsidP="00314995">
      <w:pPr>
        <w:pStyle w:val="NormalWeb"/>
        <w:spacing w:line="360" w:lineRule="auto"/>
        <w:rPr>
          <w:rFonts w:ascii="Arial" w:hAnsi="Arial" w:cs="Arial"/>
          <w:color w:val="000000"/>
        </w:rPr>
      </w:pPr>
      <w:r w:rsidRPr="00314995">
        <w:rPr>
          <w:rFonts w:ascii="Arial" w:hAnsi="Arial" w:cs="Arial"/>
          <w:color w:val="000000"/>
        </w:rPr>
        <w:t xml:space="preserve">Funding from WAG is very limited and lack or resources including staff has a big impact on the school statistics and EAL provision. EAL training ‘evidence clearly shows a need for adequate training and for </w:t>
      </w:r>
      <w:r w:rsidR="00314995" w:rsidRPr="00314995">
        <w:rPr>
          <w:rFonts w:ascii="Arial" w:hAnsi="Arial" w:cs="Arial"/>
          <w:color w:val="000000"/>
        </w:rPr>
        <w:t>school-based</w:t>
      </w:r>
      <w:r w:rsidRPr="00314995">
        <w:rPr>
          <w:rFonts w:ascii="Arial" w:hAnsi="Arial" w:cs="Arial"/>
          <w:color w:val="000000"/>
        </w:rPr>
        <w:t xml:space="preserve"> staff around the UK for all EAL pupils to reach their full potential. </w:t>
      </w:r>
      <w:r w:rsidR="00314995" w:rsidRPr="00314995">
        <w:rPr>
          <w:rFonts w:ascii="Arial" w:hAnsi="Arial" w:cs="Arial"/>
          <w:color w:val="000000"/>
        </w:rPr>
        <w:t>However,</w:t>
      </w:r>
      <w:r w:rsidRPr="00314995">
        <w:rPr>
          <w:rFonts w:ascii="Arial" w:hAnsi="Arial" w:cs="Arial"/>
          <w:color w:val="000000"/>
        </w:rPr>
        <w:t xml:space="preserve"> the school in question has adapted and found Framework to implement with free support from The Bell Foundation, a charity framework for schools. </w:t>
      </w:r>
      <w:r w:rsidR="00314995" w:rsidRPr="00314995">
        <w:rPr>
          <w:rFonts w:ascii="Arial" w:hAnsi="Arial" w:cs="Arial"/>
          <w:color w:val="000000"/>
        </w:rPr>
        <w:t>This framework</w:t>
      </w:r>
      <w:r w:rsidRPr="00314995">
        <w:rPr>
          <w:rFonts w:ascii="Arial" w:hAnsi="Arial" w:cs="Arial"/>
          <w:color w:val="000000"/>
        </w:rPr>
        <w:t xml:space="preserve"> seems to have improved EAL outcomes in the placement school whose results go beyond the all Wales statistics.</w:t>
      </w:r>
    </w:p>
    <w:p w14:paraId="528076F0" w14:textId="12172C46" w:rsidR="00577E84" w:rsidRPr="00B71F53" w:rsidRDefault="00577E84" w:rsidP="00577E84">
      <w:pPr>
        <w:pStyle w:val="NormalWeb"/>
        <w:rPr>
          <w:color w:val="000000"/>
          <w:sz w:val="27"/>
          <w:szCs w:val="27"/>
          <w:u w:val="single"/>
        </w:rPr>
      </w:pPr>
      <w:r w:rsidRPr="00B71F53">
        <w:rPr>
          <w:color w:val="000000"/>
          <w:sz w:val="27"/>
          <w:szCs w:val="27"/>
          <w:u w:val="single"/>
        </w:rPr>
        <w:t>Discussion</w:t>
      </w:r>
    </w:p>
    <w:p w14:paraId="616BC0FE" w14:textId="1CBD8F7C" w:rsidR="00577E84" w:rsidRDefault="00577E84" w:rsidP="00FE3F92">
      <w:pPr>
        <w:pStyle w:val="NormalWeb"/>
        <w:spacing w:line="360" w:lineRule="auto"/>
        <w:rPr>
          <w:color w:val="000000"/>
          <w:sz w:val="27"/>
          <w:szCs w:val="27"/>
        </w:rPr>
      </w:pPr>
      <w:r w:rsidRPr="00B71F53">
        <w:rPr>
          <w:rFonts w:ascii="Arial" w:hAnsi="Arial" w:cs="Arial"/>
          <w:color w:val="000000"/>
        </w:rPr>
        <w:t>EAL training should be provided to newly qualified teachers in Wales by embedding it into teaching training</w:t>
      </w:r>
      <w:r w:rsidR="002C2B05" w:rsidRPr="00B71F53">
        <w:rPr>
          <w:rFonts w:ascii="Arial" w:hAnsi="Arial" w:cs="Arial"/>
          <w:color w:val="000000"/>
        </w:rPr>
        <w:t xml:space="preserve"> </w:t>
      </w:r>
      <w:sdt>
        <w:sdtPr>
          <w:rPr>
            <w:rFonts w:ascii="Arial" w:hAnsi="Arial" w:cs="Arial"/>
            <w:color w:val="000000"/>
          </w:rPr>
          <w:id w:val="-653522447"/>
          <w:citation/>
        </w:sdtPr>
        <w:sdtContent>
          <w:r w:rsidR="00D93D30" w:rsidRPr="00B71F53">
            <w:rPr>
              <w:rFonts w:ascii="Arial" w:hAnsi="Arial" w:cs="Arial"/>
              <w:color w:val="000000"/>
            </w:rPr>
            <w:fldChar w:fldCharType="begin"/>
          </w:r>
          <w:r w:rsidR="00D93D30" w:rsidRPr="00B71F53">
            <w:rPr>
              <w:rFonts w:ascii="Arial" w:hAnsi="Arial" w:cs="Arial"/>
              <w:color w:val="000000"/>
            </w:rPr>
            <w:instrText xml:space="preserve"> CITATION The15 \l 2057 </w:instrText>
          </w:r>
          <w:r w:rsidR="00D93D30" w:rsidRPr="00B71F53">
            <w:rPr>
              <w:rFonts w:ascii="Arial" w:hAnsi="Arial" w:cs="Arial"/>
              <w:color w:val="000000"/>
            </w:rPr>
            <w:fldChar w:fldCharType="separate"/>
          </w:r>
          <w:r w:rsidR="00D93D30" w:rsidRPr="00B71F53">
            <w:rPr>
              <w:rFonts w:ascii="Arial" w:hAnsi="Arial" w:cs="Arial"/>
              <w:noProof/>
              <w:color w:val="000000"/>
            </w:rPr>
            <w:t>(Government, 2015)</w:t>
          </w:r>
          <w:r w:rsidR="00D93D30" w:rsidRPr="00B71F53">
            <w:rPr>
              <w:rFonts w:ascii="Arial" w:hAnsi="Arial" w:cs="Arial"/>
              <w:color w:val="000000"/>
            </w:rPr>
            <w:fldChar w:fldCharType="end"/>
          </w:r>
        </w:sdtContent>
      </w:sdt>
      <w:r w:rsidRPr="00B71F53">
        <w:rPr>
          <w:rFonts w:ascii="Arial" w:hAnsi="Arial" w:cs="Arial"/>
          <w:color w:val="000000"/>
        </w:rPr>
        <w:t xml:space="preserve">. This would not be extended to older generations of teachers, however, The Bell Foundation provides documents of ‘guidance principles’ and support strategies from age 3 all the way to 16 years, </w:t>
      </w:r>
      <w:r w:rsidRPr="00B71F53">
        <w:rPr>
          <w:rFonts w:ascii="Arial" w:hAnsi="Arial" w:cs="Arial"/>
          <w:color w:val="000000"/>
        </w:rPr>
        <w:lastRenderedPageBreak/>
        <w:t>supporting beginners to advanced EAL learners</w:t>
      </w:r>
      <w:sdt>
        <w:sdtPr>
          <w:rPr>
            <w:rFonts w:ascii="Arial" w:hAnsi="Arial" w:cs="Arial"/>
            <w:color w:val="000000"/>
          </w:rPr>
          <w:id w:val="938567917"/>
          <w:citation/>
        </w:sdtPr>
        <w:sdtContent>
          <w:r w:rsidR="00635613" w:rsidRPr="00B71F53">
            <w:rPr>
              <w:rFonts w:ascii="Arial" w:hAnsi="Arial" w:cs="Arial"/>
              <w:color w:val="000000"/>
            </w:rPr>
            <w:fldChar w:fldCharType="begin"/>
          </w:r>
          <w:r w:rsidR="00635613" w:rsidRPr="00B71F53">
            <w:rPr>
              <w:rFonts w:ascii="Arial" w:hAnsi="Arial" w:cs="Arial"/>
              <w:color w:val="000000"/>
            </w:rPr>
            <w:instrText xml:space="preserve"> CITATION The196 \l 2057 </w:instrText>
          </w:r>
          <w:r w:rsidR="00635613" w:rsidRPr="00B71F53">
            <w:rPr>
              <w:rFonts w:ascii="Arial" w:hAnsi="Arial" w:cs="Arial"/>
              <w:color w:val="000000"/>
            </w:rPr>
            <w:fldChar w:fldCharType="separate"/>
          </w:r>
          <w:r w:rsidR="00635613" w:rsidRPr="00B71F53">
            <w:rPr>
              <w:rFonts w:ascii="Arial" w:hAnsi="Arial" w:cs="Arial"/>
              <w:noProof/>
              <w:color w:val="000000"/>
            </w:rPr>
            <w:t xml:space="preserve"> (Foundation, 2019)</w:t>
          </w:r>
          <w:r w:rsidR="00635613" w:rsidRPr="00B71F53">
            <w:rPr>
              <w:rFonts w:ascii="Arial" w:hAnsi="Arial" w:cs="Arial"/>
              <w:color w:val="000000"/>
            </w:rPr>
            <w:fldChar w:fldCharType="end"/>
          </w:r>
        </w:sdtContent>
      </w:sdt>
      <w:r w:rsidRPr="00B71F53">
        <w:rPr>
          <w:rFonts w:ascii="Arial" w:hAnsi="Arial" w:cs="Arial"/>
          <w:color w:val="000000"/>
        </w:rPr>
        <w:t xml:space="preserve">. Due to funding cuts and lack of specific guidance on EAL itself, a report on the National Audit of EAL training states that ‘evidence clearly shows a need for adequate training for </w:t>
      </w:r>
      <w:r w:rsidR="00635613" w:rsidRPr="00B71F53">
        <w:rPr>
          <w:rFonts w:ascii="Arial" w:hAnsi="Arial" w:cs="Arial"/>
          <w:color w:val="000000"/>
        </w:rPr>
        <w:t>school-based</w:t>
      </w:r>
      <w:r w:rsidRPr="00B71F53">
        <w:rPr>
          <w:rFonts w:ascii="Arial" w:hAnsi="Arial" w:cs="Arial"/>
          <w:color w:val="000000"/>
        </w:rPr>
        <w:t xml:space="preserve"> staff’</w:t>
      </w:r>
      <w:sdt>
        <w:sdtPr>
          <w:rPr>
            <w:rFonts w:ascii="Arial" w:hAnsi="Arial" w:cs="Arial"/>
            <w:color w:val="000000"/>
          </w:rPr>
          <w:id w:val="-844544744"/>
          <w:citation/>
        </w:sdtPr>
        <w:sdtContent>
          <w:r w:rsidR="00635613" w:rsidRPr="00B71F53">
            <w:rPr>
              <w:rFonts w:ascii="Arial" w:hAnsi="Arial" w:cs="Arial"/>
              <w:color w:val="000000"/>
            </w:rPr>
            <w:fldChar w:fldCharType="begin"/>
          </w:r>
          <w:r w:rsidR="00635613" w:rsidRPr="00B71F53">
            <w:rPr>
              <w:rFonts w:ascii="Arial" w:hAnsi="Arial" w:cs="Arial"/>
              <w:color w:val="000000"/>
            </w:rPr>
            <w:instrText xml:space="preserve"> CITATION The185 \l 2057 </w:instrText>
          </w:r>
          <w:r w:rsidR="00635613" w:rsidRPr="00B71F53">
            <w:rPr>
              <w:rFonts w:ascii="Arial" w:hAnsi="Arial" w:cs="Arial"/>
              <w:color w:val="000000"/>
            </w:rPr>
            <w:fldChar w:fldCharType="separate"/>
          </w:r>
          <w:r w:rsidR="00635613" w:rsidRPr="00B71F53">
            <w:rPr>
              <w:rFonts w:ascii="Arial" w:hAnsi="Arial" w:cs="Arial"/>
              <w:noProof/>
              <w:color w:val="000000"/>
            </w:rPr>
            <w:t xml:space="preserve"> (Foundation, 2018)</w:t>
          </w:r>
          <w:r w:rsidR="00635613" w:rsidRPr="00B71F53">
            <w:rPr>
              <w:rFonts w:ascii="Arial" w:hAnsi="Arial" w:cs="Arial"/>
              <w:color w:val="000000"/>
            </w:rPr>
            <w:fldChar w:fldCharType="end"/>
          </w:r>
        </w:sdtContent>
      </w:sdt>
      <w:r w:rsidRPr="00B71F53">
        <w:rPr>
          <w:rFonts w:ascii="Arial" w:hAnsi="Arial" w:cs="Arial"/>
          <w:color w:val="000000"/>
        </w:rPr>
        <w:t>. Since 2009, with the publication of the original audit, this has impacted on government funding, with EAL and Ethnic Minority Achievement (EMA). Therefore, the implications of lack of available training and funding has impacted the learning, achievement shown in the (WAG) statistics in Wales, and inclusion of EAL pu</w:t>
      </w:r>
      <w:r w:rsidRPr="00FE3F92">
        <w:rPr>
          <w:rFonts w:ascii="Arial" w:hAnsi="Arial" w:cs="Arial"/>
          <w:color w:val="000000"/>
        </w:rPr>
        <w:t>pils in the UK</w:t>
      </w:r>
      <w:sdt>
        <w:sdtPr>
          <w:rPr>
            <w:rFonts w:ascii="Arial" w:hAnsi="Arial" w:cs="Arial"/>
            <w:color w:val="000000"/>
          </w:rPr>
          <w:id w:val="1436398426"/>
          <w:citation/>
        </w:sdtPr>
        <w:sdtContent>
          <w:r w:rsidR="00B71F53" w:rsidRPr="00FE3F92">
            <w:rPr>
              <w:rFonts w:ascii="Arial" w:hAnsi="Arial" w:cs="Arial"/>
              <w:color w:val="000000"/>
            </w:rPr>
            <w:fldChar w:fldCharType="begin"/>
          </w:r>
          <w:r w:rsidR="00B71F53" w:rsidRPr="00FE3F92">
            <w:rPr>
              <w:rFonts w:ascii="Arial" w:hAnsi="Arial" w:cs="Arial"/>
              <w:color w:val="000000"/>
            </w:rPr>
            <w:instrText xml:space="preserve"> CITATION The175 \l 2057 </w:instrText>
          </w:r>
          <w:r w:rsidR="00B71F53" w:rsidRPr="00FE3F92">
            <w:rPr>
              <w:rFonts w:ascii="Arial" w:hAnsi="Arial" w:cs="Arial"/>
              <w:color w:val="000000"/>
            </w:rPr>
            <w:fldChar w:fldCharType="separate"/>
          </w:r>
          <w:r w:rsidR="00B71F53" w:rsidRPr="00FE3F92">
            <w:rPr>
              <w:rFonts w:ascii="Arial" w:hAnsi="Arial" w:cs="Arial"/>
              <w:noProof/>
              <w:color w:val="000000"/>
            </w:rPr>
            <w:t xml:space="preserve"> (Goverment, 2017)</w:t>
          </w:r>
          <w:r w:rsidR="00B71F53" w:rsidRPr="00FE3F92">
            <w:rPr>
              <w:rFonts w:ascii="Arial" w:hAnsi="Arial" w:cs="Arial"/>
              <w:color w:val="000000"/>
            </w:rPr>
            <w:fldChar w:fldCharType="end"/>
          </w:r>
        </w:sdtContent>
      </w:sdt>
      <w:r w:rsidRPr="00FE3F92">
        <w:rPr>
          <w:rFonts w:ascii="Arial" w:hAnsi="Arial" w:cs="Arial"/>
          <w:color w:val="000000"/>
        </w:rPr>
        <w:t xml:space="preserve">. The school itself stated this was massive and problematic as staff training and additional staff speaking the children’s first languages provides opportunities beyond education for EAL pupils and helps the transition between classes. In addition it helps with Jim Cummings different stages of BICS (Basic Interpersonal Communication Skills) and CALP (Cognitive Academic Language Proficiency) in terms of gaining proficiency in </w:t>
      </w:r>
      <w:r w:rsidRPr="00055A98">
        <w:rPr>
          <w:rFonts w:ascii="Arial" w:hAnsi="Arial" w:cs="Arial"/>
          <w:color w:val="000000"/>
        </w:rPr>
        <w:t>a second language</w:t>
      </w:r>
      <w:r w:rsidR="00875B78" w:rsidRPr="00055A98">
        <w:rPr>
          <w:rFonts w:ascii="Arial" w:hAnsi="Arial" w:cs="Arial"/>
          <w:color w:val="000000"/>
        </w:rPr>
        <w:t xml:space="preserve"> </w:t>
      </w:r>
      <w:sdt>
        <w:sdtPr>
          <w:rPr>
            <w:rFonts w:ascii="Arial" w:hAnsi="Arial" w:cs="Arial"/>
            <w:color w:val="000000"/>
          </w:rPr>
          <w:id w:val="-2015210240"/>
          <w:citation/>
        </w:sdtPr>
        <w:sdtContent>
          <w:r w:rsidR="00FE3F92" w:rsidRPr="00055A98">
            <w:rPr>
              <w:rFonts w:ascii="Arial" w:hAnsi="Arial" w:cs="Arial"/>
              <w:color w:val="000000"/>
            </w:rPr>
            <w:fldChar w:fldCharType="begin"/>
          </w:r>
          <w:r w:rsidR="00FE3F92" w:rsidRPr="00055A98">
            <w:rPr>
              <w:rFonts w:ascii="Arial" w:hAnsi="Arial" w:cs="Arial"/>
              <w:color w:val="000000"/>
            </w:rPr>
            <w:instrText xml:space="preserve"> CITATION Ale12 \l 2057 </w:instrText>
          </w:r>
          <w:r w:rsidR="00FE3F92" w:rsidRPr="00055A98">
            <w:rPr>
              <w:rFonts w:ascii="Arial" w:hAnsi="Arial" w:cs="Arial"/>
              <w:color w:val="000000"/>
            </w:rPr>
            <w:fldChar w:fldCharType="separate"/>
          </w:r>
          <w:r w:rsidR="00FE3F92" w:rsidRPr="00055A98">
            <w:rPr>
              <w:rFonts w:ascii="Arial" w:hAnsi="Arial" w:cs="Arial"/>
              <w:noProof/>
              <w:color w:val="000000"/>
            </w:rPr>
            <w:t>(Kozulin, 2012)</w:t>
          </w:r>
          <w:r w:rsidR="00FE3F92" w:rsidRPr="00055A98">
            <w:rPr>
              <w:rFonts w:ascii="Arial" w:hAnsi="Arial" w:cs="Arial"/>
              <w:color w:val="000000"/>
            </w:rPr>
            <w:fldChar w:fldCharType="end"/>
          </w:r>
        </w:sdtContent>
      </w:sdt>
      <w:r w:rsidRPr="00055A98">
        <w:rPr>
          <w:rFonts w:ascii="Arial" w:hAnsi="Arial" w:cs="Arial"/>
          <w:color w:val="000000"/>
        </w:rPr>
        <w:t xml:space="preserve">. This is </w:t>
      </w:r>
      <w:r w:rsidR="00FE3F92" w:rsidRPr="00055A98">
        <w:rPr>
          <w:rFonts w:ascii="Arial" w:hAnsi="Arial" w:cs="Arial"/>
          <w:color w:val="000000"/>
        </w:rPr>
        <w:t>even though</w:t>
      </w:r>
      <w:r w:rsidRPr="00055A98">
        <w:rPr>
          <w:rFonts w:ascii="Arial" w:hAnsi="Arial" w:cs="Arial"/>
          <w:color w:val="000000"/>
        </w:rPr>
        <w:t xml:space="preserve"> studies suggest that it would take five years to gain CALP. The data from the local primary school shows this is not entirely true as EAL pupils are exceeding the initial targets set by the school and the data by 89%. Input from The Bell Framework has enabled them to employ 14 teaching assistants who all speak different languages and who are from different</w:t>
      </w:r>
      <w:r w:rsidR="00FE3F92" w:rsidRPr="00055A98">
        <w:rPr>
          <w:rFonts w:ascii="Arial" w:hAnsi="Arial" w:cs="Arial"/>
          <w:color w:val="000000"/>
        </w:rPr>
        <w:t xml:space="preserve"> </w:t>
      </w:r>
      <w:r w:rsidRPr="00055A98">
        <w:rPr>
          <w:rFonts w:ascii="Arial" w:hAnsi="Arial" w:cs="Arial"/>
          <w:color w:val="000000"/>
        </w:rPr>
        <w:t>ethnic backgrounds. Studies by NALDIC show having staff with varied language skills from different ethnic backgrounds immediately settles the EAL pupils and supports these learners by using their first language</w:t>
      </w:r>
      <w:sdt>
        <w:sdtPr>
          <w:rPr>
            <w:rFonts w:ascii="Arial" w:hAnsi="Arial" w:cs="Arial"/>
            <w:color w:val="000000"/>
          </w:rPr>
          <w:id w:val="-64024585"/>
          <w:citation/>
        </w:sdtPr>
        <w:sdtContent>
          <w:r w:rsidR="00FE3F92" w:rsidRPr="00055A98">
            <w:rPr>
              <w:rFonts w:ascii="Arial" w:hAnsi="Arial" w:cs="Arial"/>
              <w:color w:val="000000"/>
            </w:rPr>
            <w:fldChar w:fldCharType="begin"/>
          </w:r>
          <w:r w:rsidR="00FE3F92" w:rsidRPr="00055A98">
            <w:rPr>
              <w:rFonts w:ascii="Arial" w:hAnsi="Arial" w:cs="Arial"/>
              <w:color w:val="000000"/>
            </w:rPr>
            <w:instrText xml:space="preserve"> CITATION NAL19 \l 2057 </w:instrText>
          </w:r>
          <w:r w:rsidR="00FE3F92" w:rsidRPr="00055A98">
            <w:rPr>
              <w:rFonts w:ascii="Arial" w:hAnsi="Arial" w:cs="Arial"/>
              <w:color w:val="000000"/>
            </w:rPr>
            <w:fldChar w:fldCharType="separate"/>
          </w:r>
          <w:r w:rsidR="00FE3F92" w:rsidRPr="00055A98">
            <w:rPr>
              <w:rFonts w:ascii="Arial" w:hAnsi="Arial" w:cs="Arial"/>
              <w:noProof/>
              <w:color w:val="000000"/>
            </w:rPr>
            <w:t xml:space="preserve"> (NALDIC, 2019)</w:t>
          </w:r>
          <w:r w:rsidR="00FE3F92" w:rsidRPr="00055A98">
            <w:rPr>
              <w:rFonts w:ascii="Arial" w:hAnsi="Arial" w:cs="Arial"/>
              <w:color w:val="000000"/>
            </w:rPr>
            <w:fldChar w:fldCharType="end"/>
          </w:r>
        </w:sdtContent>
      </w:sdt>
      <w:r w:rsidRPr="00055A98">
        <w:rPr>
          <w:rFonts w:ascii="Arial" w:hAnsi="Arial" w:cs="Arial"/>
          <w:color w:val="000000"/>
        </w:rPr>
        <w:t>. The school can then develop cultural values and build on their cultural, religious and linguistic knowledge</w:t>
      </w:r>
      <w:sdt>
        <w:sdtPr>
          <w:rPr>
            <w:rFonts w:ascii="Arial" w:hAnsi="Arial" w:cs="Arial"/>
            <w:color w:val="000000"/>
          </w:rPr>
          <w:id w:val="-423799728"/>
          <w:citation/>
        </w:sdtPr>
        <w:sdtContent>
          <w:r w:rsidR="00512C3B" w:rsidRPr="00055A98">
            <w:rPr>
              <w:rFonts w:ascii="Arial" w:hAnsi="Arial" w:cs="Arial"/>
              <w:color w:val="000000"/>
            </w:rPr>
            <w:fldChar w:fldCharType="begin"/>
          </w:r>
          <w:r w:rsidR="00512C3B" w:rsidRPr="00055A98">
            <w:rPr>
              <w:rFonts w:ascii="Arial" w:hAnsi="Arial" w:cs="Arial"/>
              <w:color w:val="000000"/>
            </w:rPr>
            <w:instrText xml:space="preserve"> CITATION LSV78 \l 2057 </w:instrText>
          </w:r>
          <w:r w:rsidR="00512C3B" w:rsidRPr="00055A98">
            <w:rPr>
              <w:rFonts w:ascii="Arial" w:hAnsi="Arial" w:cs="Arial"/>
              <w:color w:val="000000"/>
            </w:rPr>
            <w:fldChar w:fldCharType="separate"/>
          </w:r>
          <w:r w:rsidR="00512C3B" w:rsidRPr="00055A98">
            <w:rPr>
              <w:rFonts w:ascii="Arial" w:hAnsi="Arial" w:cs="Arial"/>
              <w:noProof/>
              <w:color w:val="000000"/>
            </w:rPr>
            <w:t xml:space="preserve"> (L.S. Vygotsky, 1978)</w:t>
          </w:r>
          <w:r w:rsidR="00512C3B" w:rsidRPr="00055A98">
            <w:rPr>
              <w:rFonts w:ascii="Arial" w:hAnsi="Arial" w:cs="Arial"/>
              <w:color w:val="000000"/>
            </w:rPr>
            <w:fldChar w:fldCharType="end"/>
          </w:r>
        </w:sdtContent>
      </w:sdt>
      <w:r w:rsidRPr="00055A98">
        <w:rPr>
          <w:rFonts w:ascii="Arial" w:hAnsi="Arial" w:cs="Arial"/>
          <w:color w:val="000000"/>
        </w:rPr>
        <w:t>. Vygotsky Sociology Theory and Scaffolding identified in the Zone of Proximal Development describes learning as a social process, this suggests that intelligence in society and culture in social interactions plays a fundamental role in cognitive development. Laying all these foundations down makes the school inclusive to EAL support both in the school and outside and looks at the whole child as the environment of learning in and outside of school is important</w:t>
      </w:r>
      <w:sdt>
        <w:sdtPr>
          <w:rPr>
            <w:rFonts w:ascii="Arial" w:hAnsi="Arial" w:cs="Arial"/>
            <w:color w:val="000000"/>
          </w:rPr>
          <w:id w:val="-1925483285"/>
          <w:citation/>
        </w:sdtPr>
        <w:sdtContent>
          <w:r w:rsidR="00055A98" w:rsidRPr="00055A98">
            <w:rPr>
              <w:rFonts w:ascii="Arial" w:hAnsi="Arial" w:cs="Arial"/>
              <w:color w:val="000000"/>
            </w:rPr>
            <w:fldChar w:fldCharType="begin"/>
          </w:r>
          <w:r w:rsidR="00055A98" w:rsidRPr="00055A98">
            <w:rPr>
              <w:rFonts w:ascii="Arial" w:hAnsi="Arial" w:cs="Arial"/>
              <w:color w:val="000000"/>
            </w:rPr>
            <w:instrText xml:space="preserve"> CITATION LSV78 \l 2057 </w:instrText>
          </w:r>
          <w:r w:rsidR="00055A98" w:rsidRPr="00055A98">
            <w:rPr>
              <w:rFonts w:ascii="Arial" w:hAnsi="Arial" w:cs="Arial"/>
              <w:color w:val="000000"/>
            </w:rPr>
            <w:fldChar w:fldCharType="separate"/>
          </w:r>
          <w:r w:rsidR="00055A98" w:rsidRPr="00055A98">
            <w:rPr>
              <w:rFonts w:ascii="Arial" w:hAnsi="Arial" w:cs="Arial"/>
              <w:noProof/>
              <w:color w:val="000000"/>
            </w:rPr>
            <w:t xml:space="preserve"> (L.S. Vygotsky, 1978)</w:t>
          </w:r>
          <w:r w:rsidR="00055A98" w:rsidRPr="00055A98">
            <w:rPr>
              <w:rFonts w:ascii="Arial" w:hAnsi="Arial" w:cs="Arial"/>
              <w:color w:val="000000"/>
            </w:rPr>
            <w:fldChar w:fldCharType="end"/>
          </w:r>
        </w:sdtContent>
      </w:sdt>
      <w:r w:rsidRPr="00055A98">
        <w:rPr>
          <w:rFonts w:ascii="Arial" w:hAnsi="Arial" w:cs="Arial"/>
          <w:color w:val="000000"/>
        </w:rPr>
        <w:t>.</w:t>
      </w:r>
    </w:p>
    <w:p w14:paraId="562FE600" w14:textId="4AF9F6F7" w:rsidR="00577E84" w:rsidRDefault="00577E84" w:rsidP="00B0452D">
      <w:pPr>
        <w:pStyle w:val="NormalWeb"/>
        <w:spacing w:line="360" w:lineRule="auto"/>
        <w:rPr>
          <w:color w:val="000000"/>
          <w:sz w:val="27"/>
          <w:szCs w:val="27"/>
        </w:rPr>
      </w:pPr>
      <w:r w:rsidRPr="00B0452D">
        <w:rPr>
          <w:rFonts w:ascii="Arial" w:hAnsi="Arial" w:cs="Arial"/>
          <w:color w:val="000000"/>
        </w:rPr>
        <w:t xml:space="preserve">After considering the Wales wide results of EAL school data and the lack of available funding the placement school applied (RRI) by Ruth </w:t>
      </w:r>
      <w:proofErr w:type="spellStart"/>
      <w:r w:rsidRPr="00B0452D">
        <w:rPr>
          <w:rFonts w:ascii="Arial" w:hAnsi="Arial" w:cs="Arial"/>
          <w:color w:val="000000"/>
        </w:rPr>
        <w:t>Maskin</w:t>
      </w:r>
      <w:proofErr w:type="spellEnd"/>
      <w:r w:rsidRPr="00B0452D">
        <w:rPr>
          <w:rFonts w:ascii="Arial" w:hAnsi="Arial" w:cs="Arial"/>
          <w:color w:val="000000"/>
        </w:rPr>
        <w:t xml:space="preserve"> Phonics Framework as a whole school approach</w:t>
      </w:r>
      <w:sdt>
        <w:sdtPr>
          <w:rPr>
            <w:rFonts w:ascii="Arial" w:hAnsi="Arial" w:cs="Arial"/>
            <w:color w:val="000000"/>
          </w:rPr>
          <w:id w:val="1466701482"/>
          <w:citation/>
        </w:sdtPr>
        <w:sdtContent>
          <w:r w:rsidR="00574525" w:rsidRPr="00B0452D">
            <w:rPr>
              <w:rFonts w:ascii="Arial" w:hAnsi="Arial" w:cs="Arial"/>
              <w:color w:val="000000"/>
            </w:rPr>
            <w:fldChar w:fldCharType="begin"/>
          </w:r>
          <w:r w:rsidR="00574525" w:rsidRPr="00B0452D">
            <w:rPr>
              <w:rFonts w:ascii="Arial" w:hAnsi="Arial" w:cs="Arial"/>
              <w:color w:val="000000"/>
            </w:rPr>
            <w:instrText xml:space="preserve"> CITATION Rut17 \l 2057 </w:instrText>
          </w:r>
          <w:r w:rsidR="00574525" w:rsidRPr="00B0452D">
            <w:rPr>
              <w:rFonts w:ascii="Arial" w:hAnsi="Arial" w:cs="Arial"/>
              <w:color w:val="000000"/>
            </w:rPr>
            <w:fldChar w:fldCharType="separate"/>
          </w:r>
          <w:r w:rsidR="00574525" w:rsidRPr="00B0452D">
            <w:rPr>
              <w:rFonts w:ascii="Arial" w:hAnsi="Arial" w:cs="Arial"/>
              <w:noProof/>
              <w:color w:val="000000"/>
            </w:rPr>
            <w:t xml:space="preserve"> (Miskin, 2017)</w:t>
          </w:r>
          <w:r w:rsidR="00574525" w:rsidRPr="00B0452D">
            <w:rPr>
              <w:rFonts w:ascii="Arial" w:hAnsi="Arial" w:cs="Arial"/>
              <w:color w:val="000000"/>
            </w:rPr>
            <w:fldChar w:fldCharType="end"/>
          </w:r>
        </w:sdtContent>
      </w:sdt>
      <w:r w:rsidRPr="00B0452D">
        <w:rPr>
          <w:rFonts w:ascii="Arial" w:hAnsi="Arial" w:cs="Arial"/>
          <w:color w:val="000000"/>
        </w:rPr>
        <w:t xml:space="preserve">. This included one to one tutoring, breaking down the framework for beginners and then building it up to advanced practice, </w:t>
      </w:r>
      <w:r w:rsidRPr="00B0452D">
        <w:rPr>
          <w:rFonts w:ascii="Arial" w:hAnsi="Arial" w:cs="Arial"/>
          <w:color w:val="000000"/>
        </w:rPr>
        <w:lastRenderedPageBreak/>
        <w:t xml:space="preserve">observing children in 40 minutes sessions for all different abilities as EAL. Each child enjoyed the learning, they had instant opportunities for practice, and the staff were able to group students and not exclude them from each other which provided learning through ‘scaffolding and learning through teaching </w:t>
      </w:r>
      <w:sdt>
        <w:sdtPr>
          <w:rPr>
            <w:rFonts w:ascii="Arial" w:hAnsi="Arial" w:cs="Arial"/>
            <w:color w:val="000000"/>
          </w:rPr>
          <w:id w:val="-396053533"/>
          <w:citation/>
        </w:sdtPr>
        <w:sdtContent>
          <w:r w:rsidR="00817F5C" w:rsidRPr="00B0452D">
            <w:rPr>
              <w:rFonts w:ascii="Arial" w:hAnsi="Arial" w:cs="Arial"/>
              <w:color w:val="000000"/>
            </w:rPr>
            <w:fldChar w:fldCharType="begin"/>
          </w:r>
          <w:r w:rsidR="00817F5C" w:rsidRPr="00B0452D">
            <w:rPr>
              <w:rFonts w:ascii="Arial" w:hAnsi="Arial" w:cs="Arial"/>
              <w:color w:val="000000"/>
            </w:rPr>
            <w:instrText xml:space="preserve"> CITATION Iva09 \l 2057 </w:instrText>
          </w:r>
          <w:r w:rsidR="00817F5C" w:rsidRPr="00B0452D">
            <w:rPr>
              <w:rFonts w:ascii="Arial" w:hAnsi="Arial" w:cs="Arial"/>
              <w:color w:val="000000"/>
            </w:rPr>
            <w:fldChar w:fldCharType="separate"/>
          </w:r>
          <w:r w:rsidR="00817F5C" w:rsidRPr="00B0452D">
            <w:rPr>
              <w:rFonts w:ascii="Arial" w:hAnsi="Arial" w:cs="Arial"/>
              <w:noProof/>
              <w:color w:val="000000"/>
            </w:rPr>
            <w:t>(Ivannia Soto-Hinman, 2009)</w:t>
          </w:r>
          <w:r w:rsidR="00817F5C" w:rsidRPr="00B0452D">
            <w:rPr>
              <w:rFonts w:ascii="Arial" w:hAnsi="Arial" w:cs="Arial"/>
              <w:color w:val="000000"/>
            </w:rPr>
            <w:fldChar w:fldCharType="end"/>
          </w:r>
        </w:sdtContent>
      </w:sdt>
      <w:r w:rsidRPr="00B0452D">
        <w:rPr>
          <w:rFonts w:ascii="Arial" w:hAnsi="Arial" w:cs="Arial"/>
          <w:color w:val="000000"/>
        </w:rPr>
        <w:t xml:space="preserve">. This approach empowers the pupil and teaching assistants to rise to the challenge. In a case study of a Cardiff primary school it showed that ‘RRI has improved the standard of good practice and </w:t>
      </w:r>
      <w:r w:rsidR="00B0452D" w:rsidRPr="00B0452D">
        <w:rPr>
          <w:rFonts w:ascii="Arial" w:hAnsi="Arial" w:cs="Arial"/>
          <w:color w:val="000000"/>
        </w:rPr>
        <w:t>high-quality</w:t>
      </w:r>
      <w:r w:rsidRPr="00B0452D">
        <w:rPr>
          <w:rFonts w:ascii="Arial" w:hAnsi="Arial" w:cs="Arial"/>
          <w:color w:val="000000"/>
        </w:rPr>
        <w:t xml:space="preserve"> training and teaching throughout the </w:t>
      </w:r>
      <w:r w:rsidRPr="00A942EE">
        <w:rPr>
          <w:rFonts w:ascii="Arial" w:hAnsi="Arial" w:cs="Arial"/>
          <w:color w:val="000000"/>
        </w:rPr>
        <w:t>process’. In addition, a 2016 Estyn report stated that’ the arrangements for professional development are excellent result in innovative approaches to excellent learning and teaching’</w:t>
      </w:r>
      <w:sdt>
        <w:sdtPr>
          <w:rPr>
            <w:rFonts w:ascii="Arial" w:hAnsi="Arial" w:cs="Arial"/>
            <w:color w:val="000000"/>
          </w:rPr>
          <w:id w:val="-214973216"/>
          <w:citation/>
        </w:sdtPr>
        <w:sdtContent>
          <w:r w:rsidR="00575B07" w:rsidRPr="00A942EE">
            <w:rPr>
              <w:rFonts w:ascii="Arial" w:hAnsi="Arial" w:cs="Arial"/>
              <w:color w:val="000000"/>
            </w:rPr>
            <w:fldChar w:fldCharType="begin"/>
          </w:r>
          <w:r w:rsidR="00575B07" w:rsidRPr="00A942EE">
            <w:rPr>
              <w:rFonts w:ascii="Arial" w:hAnsi="Arial" w:cs="Arial"/>
              <w:color w:val="000000"/>
            </w:rPr>
            <w:instrText xml:space="preserve"> CITATION EST19 \l 2057 </w:instrText>
          </w:r>
          <w:r w:rsidR="00575B07" w:rsidRPr="00A942EE">
            <w:rPr>
              <w:rFonts w:ascii="Arial" w:hAnsi="Arial" w:cs="Arial"/>
              <w:color w:val="000000"/>
            </w:rPr>
            <w:fldChar w:fldCharType="separate"/>
          </w:r>
          <w:r w:rsidR="00575B07" w:rsidRPr="00A942EE">
            <w:rPr>
              <w:rFonts w:ascii="Arial" w:hAnsi="Arial" w:cs="Arial"/>
              <w:noProof/>
              <w:color w:val="000000"/>
            </w:rPr>
            <w:t xml:space="preserve"> (ESTYN, 2019)</w:t>
          </w:r>
          <w:r w:rsidR="00575B07" w:rsidRPr="00A942EE">
            <w:rPr>
              <w:rFonts w:ascii="Arial" w:hAnsi="Arial" w:cs="Arial"/>
              <w:color w:val="000000"/>
            </w:rPr>
            <w:fldChar w:fldCharType="end"/>
          </w:r>
        </w:sdtContent>
      </w:sdt>
      <w:r w:rsidRPr="00A942EE">
        <w:rPr>
          <w:rFonts w:ascii="Arial" w:hAnsi="Arial" w:cs="Arial"/>
          <w:color w:val="000000"/>
        </w:rPr>
        <w:t>.At the school phonics books are taken home and parental support is astonishing compared to that of research by WAG, this empowers and maximises the potential of the EAL pupils by allowing them to use their full linguistic repertoire with bilingual teaching assistants, therefore no child is left behind and they are constantly moving forward to reach the same language proficiency as their peers. Case studies in Dubai of 1644 pupils with EAL ages 3-18 state that ‘undeniable progress and every school around the globe needs to invest in to RRI’</w:t>
      </w:r>
      <w:r w:rsidR="001422D9" w:rsidRPr="00A942EE">
        <w:rPr>
          <w:rFonts w:ascii="Arial" w:hAnsi="Arial" w:cs="Arial"/>
          <w:color w:val="000000"/>
        </w:rPr>
        <w:t xml:space="preserve"> </w:t>
      </w:r>
      <w:sdt>
        <w:sdtPr>
          <w:rPr>
            <w:rFonts w:ascii="Arial" w:hAnsi="Arial" w:cs="Arial"/>
            <w:color w:val="000000"/>
          </w:rPr>
          <w:id w:val="795497441"/>
          <w:citation/>
        </w:sdtPr>
        <w:sdtContent>
          <w:r w:rsidR="00A942EE" w:rsidRPr="00A942EE">
            <w:rPr>
              <w:rFonts w:ascii="Arial" w:hAnsi="Arial" w:cs="Arial"/>
              <w:color w:val="000000"/>
            </w:rPr>
            <w:fldChar w:fldCharType="begin"/>
          </w:r>
          <w:r w:rsidR="00A942EE" w:rsidRPr="00A942EE">
            <w:rPr>
              <w:rFonts w:ascii="Arial" w:hAnsi="Arial" w:cs="Arial"/>
              <w:color w:val="000000"/>
            </w:rPr>
            <w:instrText xml:space="preserve"> CITATION Kin18 \l 2057 </w:instrText>
          </w:r>
          <w:r w:rsidR="00A942EE" w:rsidRPr="00A942EE">
            <w:rPr>
              <w:rFonts w:ascii="Arial" w:hAnsi="Arial" w:cs="Arial"/>
              <w:color w:val="000000"/>
            </w:rPr>
            <w:fldChar w:fldCharType="separate"/>
          </w:r>
          <w:r w:rsidR="00A942EE" w:rsidRPr="00A942EE">
            <w:rPr>
              <w:rFonts w:ascii="Arial" w:hAnsi="Arial" w:cs="Arial"/>
              <w:noProof/>
              <w:color w:val="000000"/>
            </w:rPr>
            <w:t>(Kings’ School Al Barsha: Dubai, 2018)</w:t>
          </w:r>
          <w:r w:rsidR="00A942EE" w:rsidRPr="00A942EE">
            <w:rPr>
              <w:rFonts w:ascii="Arial" w:hAnsi="Arial" w:cs="Arial"/>
              <w:color w:val="000000"/>
            </w:rPr>
            <w:fldChar w:fldCharType="end"/>
          </w:r>
        </w:sdtContent>
      </w:sdt>
      <w:r w:rsidRPr="00A942EE">
        <w:rPr>
          <w:rFonts w:ascii="Arial" w:hAnsi="Arial" w:cs="Arial"/>
          <w:color w:val="000000"/>
        </w:rPr>
        <w:t xml:space="preserve">. </w:t>
      </w:r>
      <w:r w:rsidR="00B0452D" w:rsidRPr="00A942EE">
        <w:rPr>
          <w:rFonts w:ascii="Arial" w:hAnsi="Arial" w:cs="Arial"/>
          <w:color w:val="000000"/>
        </w:rPr>
        <w:t>This</w:t>
      </w:r>
      <w:r w:rsidRPr="00A942EE">
        <w:rPr>
          <w:rFonts w:ascii="Arial" w:hAnsi="Arial" w:cs="Arial"/>
          <w:color w:val="000000"/>
        </w:rPr>
        <w:t xml:space="preserve"> is important for small schools with time limitations.</w:t>
      </w:r>
    </w:p>
    <w:p w14:paraId="0697618D" w14:textId="77777777" w:rsidR="00577E84" w:rsidRPr="005C126B" w:rsidRDefault="00577E84" w:rsidP="005C126B">
      <w:pPr>
        <w:pStyle w:val="NormalWeb"/>
        <w:spacing w:line="360" w:lineRule="auto"/>
        <w:rPr>
          <w:rFonts w:ascii="Arial" w:hAnsi="Arial" w:cs="Arial"/>
          <w:color w:val="000000"/>
          <w:u w:val="single"/>
        </w:rPr>
      </w:pPr>
      <w:r w:rsidRPr="005C126B">
        <w:rPr>
          <w:rFonts w:ascii="Arial" w:hAnsi="Arial" w:cs="Arial"/>
          <w:color w:val="000000"/>
          <w:u w:val="single"/>
        </w:rPr>
        <w:t>Conclusion</w:t>
      </w:r>
    </w:p>
    <w:p w14:paraId="1A7BB3D1" w14:textId="77777777" w:rsidR="00C04C44" w:rsidRPr="005C126B" w:rsidRDefault="00C04C44" w:rsidP="005C126B">
      <w:pPr>
        <w:spacing w:after="0" w:line="360" w:lineRule="auto"/>
        <w:rPr>
          <w:rFonts w:ascii="Arial" w:eastAsia="Times New Roman" w:hAnsi="Arial" w:cs="Arial"/>
          <w:sz w:val="24"/>
          <w:szCs w:val="24"/>
          <w:lang w:eastAsia="en-GB"/>
        </w:rPr>
      </w:pPr>
      <w:r w:rsidRPr="005C126B">
        <w:rPr>
          <w:rFonts w:ascii="Arial" w:eastAsia="Times New Roman" w:hAnsi="Arial" w:cs="Arial"/>
          <w:sz w:val="24"/>
          <w:szCs w:val="24"/>
          <w:lang w:eastAsia="en-GB"/>
        </w:rPr>
        <w:t>Although the Welsh Government have highlighted that across Wales there was a need to improve the education system for EAL students to have an improved opportunity for attainment, the placement school had made significant achievement exceeding the all Wales findings.</w:t>
      </w:r>
    </w:p>
    <w:p w14:paraId="6AA559F6" w14:textId="2A2647E5" w:rsidR="00040996" w:rsidRPr="005C126B" w:rsidRDefault="00BB6426" w:rsidP="005C126B">
      <w:pPr>
        <w:spacing w:line="360" w:lineRule="auto"/>
        <w:rPr>
          <w:rFonts w:ascii="Arial" w:eastAsia="Times New Roman" w:hAnsi="Arial" w:cs="Arial"/>
          <w:sz w:val="24"/>
          <w:szCs w:val="24"/>
          <w:lang w:eastAsia="en-GB"/>
        </w:rPr>
      </w:pPr>
      <w:r w:rsidRPr="005C126B">
        <w:rPr>
          <w:rFonts w:ascii="Arial" w:eastAsia="Times New Roman" w:hAnsi="Arial" w:cs="Arial"/>
          <w:sz w:val="24"/>
          <w:szCs w:val="24"/>
          <w:lang w:eastAsia="en-GB"/>
        </w:rPr>
        <w:t xml:space="preserve">The drive of the Head Teacher and staff together with the support of the parents have been significant in the successes at the placement school.  </w:t>
      </w:r>
      <w:r w:rsidR="00CC448D" w:rsidRPr="005C126B">
        <w:rPr>
          <w:rFonts w:ascii="Arial" w:eastAsia="Times New Roman" w:hAnsi="Arial" w:cs="Arial"/>
          <w:sz w:val="24"/>
          <w:szCs w:val="24"/>
          <w:lang w:eastAsia="en-GB"/>
        </w:rPr>
        <w:t>Parental</w:t>
      </w:r>
      <w:r w:rsidRPr="005C126B">
        <w:rPr>
          <w:rFonts w:ascii="Arial" w:eastAsia="Times New Roman" w:hAnsi="Arial" w:cs="Arial"/>
          <w:sz w:val="24"/>
          <w:szCs w:val="24"/>
          <w:lang w:eastAsia="en-GB"/>
        </w:rPr>
        <w:t xml:space="preserve"> involvement has helped the school community embrace the cultural differences </w:t>
      </w:r>
      <w:r w:rsidR="009A21CE" w:rsidRPr="005C126B">
        <w:rPr>
          <w:rFonts w:ascii="Arial" w:eastAsia="Times New Roman" w:hAnsi="Arial" w:cs="Arial"/>
          <w:sz w:val="24"/>
          <w:szCs w:val="24"/>
          <w:lang w:eastAsia="en-GB"/>
        </w:rPr>
        <w:t>and</w:t>
      </w:r>
      <w:r w:rsidRPr="005C126B">
        <w:rPr>
          <w:rFonts w:ascii="Arial" w:eastAsia="Times New Roman" w:hAnsi="Arial" w:cs="Arial"/>
          <w:sz w:val="24"/>
          <w:szCs w:val="24"/>
          <w:lang w:eastAsia="en-GB"/>
        </w:rPr>
        <w:t xml:space="preserve"> the diversity at the school where 28 different languages are spoken.  </w:t>
      </w:r>
      <w:r w:rsidR="00465341" w:rsidRPr="005C126B">
        <w:rPr>
          <w:rFonts w:ascii="Arial" w:eastAsia="Times New Roman" w:hAnsi="Arial" w:cs="Arial"/>
          <w:sz w:val="24"/>
          <w:szCs w:val="24"/>
          <w:lang w:eastAsia="en-GB"/>
        </w:rPr>
        <w:t>These successes have been achieved despite the insufficient funding available.  Even though there are multi-agencies coming in to help with EAL pupils this only goes so far.  Funding from the Welsh Government is difficult to access.  EAL Staff at the placement school organise fundraising for their work with the assistance and support of the parents.   </w:t>
      </w:r>
      <w:r w:rsidR="00CC448D" w:rsidRPr="005C126B">
        <w:rPr>
          <w:rFonts w:ascii="Arial" w:eastAsia="Times New Roman" w:hAnsi="Arial" w:cs="Arial"/>
          <w:sz w:val="24"/>
          <w:szCs w:val="24"/>
          <w:lang w:eastAsia="en-GB"/>
        </w:rPr>
        <w:t>Unfortunately,</w:t>
      </w:r>
      <w:r w:rsidR="00465341" w:rsidRPr="005C126B">
        <w:rPr>
          <w:rFonts w:ascii="Arial" w:eastAsia="Times New Roman" w:hAnsi="Arial" w:cs="Arial"/>
          <w:sz w:val="24"/>
          <w:szCs w:val="24"/>
          <w:lang w:eastAsia="en-GB"/>
        </w:rPr>
        <w:t xml:space="preserve"> though this can cause conflict because this money </w:t>
      </w:r>
      <w:r w:rsidR="00465341" w:rsidRPr="005C126B">
        <w:rPr>
          <w:rFonts w:ascii="Arial" w:eastAsia="Times New Roman" w:hAnsi="Arial" w:cs="Arial"/>
          <w:sz w:val="24"/>
          <w:szCs w:val="24"/>
          <w:lang w:eastAsia="en-GB"/>
        </w:rPr>
        <w:lastRenderedPageBreak/>
        <w:t xml:space="preserve">does not support non- EAL pupils who also require more government funding then they </w:t>
      </w:r>
      <w:r w:rsidR="009D42FC" w:rsidRPr="005C126B">
        <w:rPr>
          <w:rFonts w:ascii="Arial" w:eastAsia="Times New Roman" w:hAnsi="Arial" w:cs="Arial"/>
          <w:sz w:val="24"/>
          <w:szCs w:val="24"/>
          <w:lang w:eastAsia="en-GB"/>
        </w:rPr>
        <w:t xml:space="preserve">receive. </w:t>
      </w:r>
      <w:r w:rsidR="00684CB2" w:rsidRPr="005C126B">
        <w:rPr>
          <w:rFonts w:ascii="Arial" w:eastAsia="Times New Roman" w:hAnsi="Arial" w:cs="Arial"/>
          <w:sz w:val="24"/>
          <w:szCs w:val="24"/>
          <w:lang w:eastAsia="en-GB"/>
        </w:rPr>
        <w:t>Without the triangulation method the EAL achievements of the placement school would not have been apparent.  Gathering information from other methods identified that success can be achieved with EAL students but that support in the form of funding is essential to achieve those educational outcomes.  </w:t>
      </w:r>
      <w:r w:rsidR="00241B19" w:rsidRPr="005C126B">
        <w:rPr>
          <w:rFonts w:ascii="Arial" w:eastAsia="Times New Roman" w:hAnsi="Arial" w:cs="Arial"/>
          <w:sz w:val="24"/>
          <w:szCs w:val="24"/>
          <w:lang w:eastAsia="en-GB"/>
        </w:rPr>
        <w:t>Indeed,</w:t>
      </w:r>
      <w:r w:rsidR="00684CB2" w:rsidRPr="005C126B">
        <w:rPr>
          <w:rFonts w:ascii="Arial" w:eastAsia="Times New Roman" w:hAnsi="Arial" w:cs="Arial"/>
          <w:sz w:val="24"/>
          <w:szCs w:val="24"/>
          <w:lang w:eastAsia="en-GB"/>
        </w:rPr>
        <w:t xml:space="preserve"> the work of the placement school should be considered best practice and should arguably be incorporated into every school.</w:t>
      </w:r>
      <w:r w:rsidR="00136DB5" w:rsidRPr="005C126B">
        <w:rPr>
          <w:rFonts w:ascii="Arial" w:eastAsia="Times New Roman" w:hAnsi="Arial" w:cs="Arial"/>
          <w:sz w:val="24"/>
          <w:szCs w:val="24"/>
          <w:lang w:eastAsia="en-GB"/>
        </w:rPr>
        <w:t xml:space="preserve"> This would be a good opportunity to </w:t>
      </w:r>
      <w:r w:rsidR="00241B19" w:rsidRPr="005C126B">
        <w:rPr>
          <w:rFonts w:ascii="Arial" w:eastAsia="Times New Roman" w:hAnsi="Arial" w:cs="Arial"/>
          <w:sz w:val="24"/>
          <w:szCs w:val="24"/>
          <w:lang w:eastAsia="en-GB"/>
        </w:rPr>
        <w:t>open</w:t>
      </w:r>
      <w:r w:rsidR="00136DB5" w:rsidRPr="005C126B">
        <w:rPr>
          <w:rFonts w:ascii="Arial" w:eastAsia="Times New Roman" w:hAnsi="Arial" w:cs="Arial"/>
          <w:sz w:val="24"/>
          <w:szCs w:val="24"/>
          <w:lang w:eastAsia="en-GB"/>
        </w:rPr>
        <w:t xml:space="preserve"> further lines of enquiry into researching how much funding would be needed to incorporate the Read Write Inc, and specialist staff training into every school</w:t>
      </w:r>
      <w:r w:rsidR="00AC6162" w:rsidRPr="005C126B">
        <w:rPr>
          <w:rFonts w:ascii="Arial" w:eastAsia="Times New Roman" w:hAnsi="Arial" w:cs="Arial"/>
          <w:sz w:val="24"/>
          <w:szCs w:val="24"/>
          <w:lang w:eastAsia="en-GB"/>
        </w:rPr>
        <w:t xml:space="preserve">. </w:t>
      </w:r>
      <w:r w:rsidR="009D5208" w:rsidRPr="005C126B">
        <w:rPr>
          <w:rFonts w:ascii="Arial" w:eastAsia="Times New Roman" w:hAnsi="Arial" w:cs="Arial"/>
          <w:sz w:val="24"/>
          <w:szCs w:val="24"/>
          <w:lang w:eastAsia="en-GB"/>
        </w:rPr>
        <w:t>Another important element in the success was parental engagement and this needs to be addressed at every school in addition to staff training and use of Read Write Inc.</w:t>
      </w:r>
      <w:r w:rsidR="00040996" w:rsidRPr="005C126B">
        <w:rPr>
          <w:rFonts w:ascii="Arial" w:eastAsia="Times New Roman" w:hAnsi="Arial" w:cs="Arial"/>
          <w:sz w:val="24"/>
          <w:szCs w:val="24"/>
          <w:lang w:eastAsia="en-GB"/>
        </w:rPr>
        <w:t xml:space="preserve"> The importance of Read Write Inc was made apparent from the improvements noted in the pupil observations</w:t>
      </w:r>
      <w:r w:rsidR="00592B08" w:rsidRPr="005C126B">
        <w:rPr>
          <w:rFonts w:ascii="Arial" w:eastAsia="Times New Roman" w:hAnsi="Arial" w:cs="Arial"/>
          <w:sz w:val="24"/>
          <w:szCs w:val="24"/>
          <w:lang w:eastAsia="en-GB"/>
        </w:rPr>
        <w:t>, to further research how RRI aids children’s English language</w:t>
      </w:r>
      <w:r w:rsidR="00AB3C6E" w:rsidRPr="005C126B">
        <w:rPr>
          <w:rFonts w:ascii="Arial" w:eastAsia="Times New Roman" w:hAnsi="Arial" w:cs="Arial"/>
          <w:sz w:val="24"/>
          <w:szCs w:val="24"/>
          <w:lang w:eastAsia="en-GB"/>
        </w:rPr>
        <w:t xml:space="preserve"> across the world</w:t>
      </w:r>
      <w:r w:rsidR="00040996" w:rsidRPr="005C126B">
        <w:rPr>
          <w:rFonts w:ascii="Arial" w:eastAsia="Times New Roman" w:hAnsi="Arial" w:cs="Arial"/>
          <w:sz w:val="24"/>
          <w:szCs w:val="24"/>
          <w:lang w:eastAsia="en-GB"/>
        </w:rPr>
        <w:t>. </w:t>
      </w:r>
    </w:p>
    <w:p w14:paraId="5B8DFCE8" w14:textId="647916FE" w:rsidR="009D5208" w:rsidRPr="009D5208" w:rsidRDefault="009D5208" w:rsidP="009D5208">
      <w:pPr>
        <w:spacing w:line="240" w:lineRule="auto"/>
        <w:rPr>
          <w:rFonts w:ascii="Segoe UI" w:eastAsia="Times New Roman" w:hAnsi="Segoe UI" w:cs="Segoe UI"/>
          <w:sz w:val="21"/>
          <w:szCs w:val="21"/>
          <w:lang w:eastAsia="en-GB"/>
        </w:rPr>
      </w:pPr>
      <w:r w:rsidRPr="009D5208">
        <w:rPr>
          <w:rFonts w:ascii="Segoe UI" w:eastAsia="Times New Roman" w:hAnsi="Segoe UI" w:cs="Segoe UI"/>
          <w:sz w:val="21"/>
          <w:szCs w:val="21"/>
          <w:lang w:eastAsia="en-GB"/>
        </w:rPr>
        <w:t> </w:t>
      </w:r>
    </w:p>
    <w:p w14:paraId="18413592" w14:textId="712C2639" w:rsidR="00136DB5" w:rsidRPr="00136DB5" w:rsidRDefault="00136DB5" w:rsidP="00136DB5">
      <w:pPr>
        <w:spacing w:line="240" w:lineRule="auto"/>
        <w:rPr>
          <w:rFonts w:ascii="Segoe UI" w:eastAsia="Times New Roman" w:hAnsi="Segoe UI" w:cs="Segoe UI"/>
          <w:sz w:val="21"/>
          <w:szCs w:val="21"/>
          <w:lang w:eastAsia="en-GB"/>
        </w:rPr>
      </w:pPr>
    </w:p>
    <w:sdt>
      <w:sdtPr>
        <w:id w:val="136472174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A0BC19B" w14:textId="2B95B0CE" w:rsidR="00555CC9" w:rsidRDefault="00555CC9">
          <w:pPr>
            <w:pStyle w:val="Heading1"/>
          </w:pPr>
          <w:r>
            <w:t>References</w:t>
          </w:r>
        </w:p>
        <w:sdt>
          <w:sdtPr>
            <w:id w:val="-573587230"/>
            <w:bibliography/>
          </w:sdtPr>
          <w:sdtContent>
            <w:p w14:paraId="1B670021" w14:textId="77777777" w:rsidR="00555CC9" w:rsidRDefault="00555CC9" w:rsidP="00555CC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Andrews, J., 2017. </w:t>
              </w:r>
              <w:r>
                <w:rPr>
                  <w:i/>
                  <w:iCs/>
                  <w:noProof/>
                  <w:lang w:val="en-US"/>
                </w:rPr>
                <w:t xml:space="preserve">Closing the Gap? : Trends In Education Attainment and Disadvantage , </w:t>
              </w:r>
              <w:r>
                <w:rPr>
                  <w:noProof/>
                  <w:lang w:val="en-US"/>
                </w:rPr>
                <w:t>Wales : Education Policy Institute .</w:t>
              </w:r>
            </w:p>
            <w:p w14:paraId="597CAC82" w14:textId="77777777" w:rsidR="00555CC9" w:rsidRDefault="00555CC9" w:rsidP="00555CC9">
              <w:pPr>
                <w:pStyle w:val="Bibliography"/>
                <w:rPr>
                  <w:noProof/>
                  <w:lang w:val="en-US"/>
                </w:rPr>
              </w:pPr>
              <w:r>
                <w:rPr>
                  <w:noProof/>
                  <w:lang w:val="en-US"/>
                </w:rPr>
                <w:t xml:space="preserve">Association, B. E. R., 2018. </w:t>
              </w:r>
              <w:r>
                <w:rPr>
                  <w:i/>
                  <w:iCs/>
                  <w:noProof/>
                  <w:lang w:val="en-US"/>
                </w:rPr>
                <w:t xml:space="preserve">Ethical Guidelines for Educational Research, fourth edition (2018). </w:t>
              </w:r>
              <w:r>
                <w:rPr>
                  <w:noProof/>
                  <w:lang w:val="en-US"/>
                </w:rPr>
                <w:t xml:space="preserve">[Online] </w:t>
              </w:r>
              <w:r>
                <w:rPr>
                  <w:noProof/>
                  <w:lang w:val="en-US"/>
                </w:rPr>
                <w:br/>
                <w:t xml:space="preserve">Available at: </w:t>
              </w:r>
              <w:r>
                <w:rPr>
                  <w:noProof/>
                  <w:u w:val="single"/>
                  <w:lang w:val="en-US"/>
                </w:rPr>
                <w:t>https://www.bera.ac.uk/publication/ethical-guidelines-for-educational-research-2018</w:t>
              </w:r>
              <w:r>
                <w:rPr>
                  <w:noProof/>
                  <w:lang w:val="en-US"/>
                </w:rPr>
                <w:br/>
                <w:t>[Accessed 29th Febuary 2020].</w:t>
              </w:r>
            </w:p>
            <w:p w14:paraId="1EF2CBBF" w14:textId="77777777" w:rsidR="00555CC9" w:rsidRDefault="00555CC9" w:rsidP="00555CC9">
              <w:pPr>
                <w:pStyle w:val="Bibliography"/>
                <w:rPr>
                  <w:noProof/>
                  <w:lang w:val="en-US"/>
                </w:rPr>
              </w:pPr>
              <w:r>
                <w:rPr>
                  <w:noProof/>
                  <w:lang w:val="en-US"/>
                </w:rPr>
                <w:t xml:space="preserve">Borysiewicz, P. S. L., 2018. </w:t>
              </w:r>
              <w:r>
                <w:rPr>
                  <w:i/>
                  <w:iCs/>
                  <w:noProof/>
                  <w:lang w:val="en-US"/>
                </w:rPr>
                <w:t xml:space="preserve">Improving support for pupils with English as an additional language, </w:t>
              </w:r>
              <w:r>
                <w:rPr>
                  <w:noProof/>
                  <w:lang w:val="en-US"/>
                </w:rPr>
                <w:t>Cambridge : University Of Cambridge .</w:t>
              </w:r>
            </w:p>
            <w:p w14:paraId="637F3407" w14:textId="77777777" w:rsidR="00555CC9" w:rsidRDefault="00555CC9" w:rsidP="00555CC9">
              <w:pPr>
                <w:pStyle w:val="Bibliography"/>
                <w:rPr>
                  <w:noProof/>
                  <w:lang w:val="en-US"/>
                </w:rPr>
              </w:pPr>
              <w:r>
                <w:rPr>
                  <w:noProof/>
                  <w:lang w:val="en-US"/>
                </w:rPr>
                <w:t xml:space="preserve">Carcary, M., 2009. Qualitative research methods. </w:t>
              </w:r>
              <w:r>
                <w:rPr>
                  <w:i/>
                  <w:iCs/>
                  <w:noProof/>
                  <w:lang w:val="en-US"/>
                </w:rPr>
                <w:t xml:space="preserve">The Research Audit Trial–Enhancing Trustworthiness in Qualitative Inquiry, </w:t>
              </w:r>
              <w:r>
                <w:rPr>
                  <w:noProof/>
                  <w:lang w:val="en-US"/>
                </w:rPr>
                <w:t>7(1), pp. 11-24.</w:t>
              </w:r>
            </w:p>
            <w:p w14:paraId="21FBE1FD" w14:textId="77777777" w:rsidR="00555CC9" w:rsidRDefault="00555CC9" w:rsidP="00555CC9">
              <w:pPr>
                <w:pStyle w:val="Bibliography"/>
                <w:rPr>
                  <w:noProof/>
                  <w:lang w:val="en-US"/>
                </w:rPr>
              </w:pPr>
              <w:r>
                <w:rPr>
                  <w:noProof/>
                  <w:lang w:val="en-US"/>
                </w:rPr>
                <w:t xml:space="preserve">Casey, D., 2009. different contributions of triangulation. </w:t>
              </w:r>
              <w:r>
                <w:rPr>
                  <w:i/>
                  <w:iCs/>
                  <w:noProof/>
                  <w:lang w:val="en-US"/>
                </w:rPr>
                <w:t xml:space="preserve">Issues in Using Methodological Triangulation in Research, </w:t>
              </w:r>
              <w:r>
                <w:rPr>
                  <w:noProof/>
                  <w:lang w:val="en-US"/>
                </w:rPr>
                <w:t>16(4), pp. 40-55.</w:t>
              </w:r>
            </w:p>
            <w:p w14:paraId="57195A89" w14:textId="77777777" w:rsidR="00555CC9" w:rsidRDefault="00555CC9" w:rsidP="00555CC9">
              <w:pPr>
                <w:pStyle w:val="Bibliography"/>
                <w:rPr>
                  <w:noProof/>
                  <w:lang w:val="en-US"/>
                </w:rPr>
              </w:pPr>
              <w:r>
                <w:rPr>
                  <w:noProof/>
                  <w:lang w:val="en-US"/>
                </w:rPr>
                <w:t xml:space="preserve">Chetwynd, C. G. a. G., 2018. </w:t>
              </w:r>
              <w:r>
                <w:rPr>
                  <w:i/>
                  <w:iCs/>
                  <w:noProof/>
                  <w:lang w:val="en-US"/>
                </w:rPr>
                <w:t xml:space="preserve">UNICEF : Education for Refuge And Asylum Seeking Children in England, Scotland and Wales , </w:t>
              </w:r>
              <w:r>
                <w:rPr>
                  <w:noProof/>
                  <w:lang w:val="en-US"/>
                </w:rPr>
                <w:t>Wales : Refugee Surort Network.</w:t>
              </w:r>
            </w:p>
            <w:p w14:paraId="02B31962" w14:textId="77777777" w:rsidR="00555CC9" w:rsidRDefault="00555CC9" w:rsidP="00555CC9">
              <w:pPr>
                <w:pStyle w:val="Bibliography"/>
                <w:rPr>
                  <w:noProof/>
                  <w:lang w:val="en-US"/>
                </w:rPr>
              </w:pPr>
              <w:r>
                <w:rPr>
                  <w:noProof/>
                  <w:lang w:val="en-US"/>
                </w:rPr>
                <w:t xml:space="preserve">Child, U. N. C. O. T. R. O. T., 2020. </w:t>
              </w:r>
              <w:r>
                <w:rPr>
                  <w:i/>
                  <w:iCs/>
                  <w:noProof/>
                  <w:lang w:val="en-US"/>
                </w:rPr>
                <w:t xml:space="preserve">UNCRC Article 12 I have the right to be listened to and taken seriously. </w:t>
              </w:r>
              <w:r>
                <w:rPr>
                  <w:noProof/>
                  <w:lang w:val="en-US"/>
                </w:rPr>
                <w:t xml:space="preserve">[Online] </w:t>
              </w:r>
              <w:r>
                <w:rPr>
                  <w:noProof/>
                  <w:lang w:val="en-US"/>
                </w:rPr>
                <w:br/>
                <w:t xml:space="preserve">Available at: </w:t>
              </w:r>
              <w:r>
                <w:rPr>
                  <w:noProof/>
                  <w:u w:val="single"/>
                  <w:lang w:val="en-US"/>
                </w:rPr>
                <w:t>https://cypcs.org.uk/rights/uncrc/articles/article-12/</w:t>
              </w:r>
              <w:r>
                <w:rPr>
                  <w:noProof/>
                  <w:lang w:val="en-US"/>
                </w:rPr>
                <w:br/>
                <w:t>[Accessed 22nd March 2020].</w:t>
              </w:r>
            </w:p>
            <w:p w14:paraId="2BE16F63" w14:textId="77777777" w:rsidR="00555CC9" w:rsidRDefault="00555CC9" w:rsidP="00555CC9">
              <w:pPr>
                <w:pStyle w:val="Bibliography"/>
                <w:rPr>
                  <w:noProof/>
                  <w:lang w:val="en-US"/>
                </w:rPr>
              </w:pPr>
              <w:r>
                <w:rPr>
                  <w:noProof/>
                  <w:lang w:val="en-US"/>
                </w:rPr>
                <w:t xml:space="preserve">Creese, A., 2010. Multilingual classroom ecologies. </w:t>
              </w:r>
              <w:r>
                <w:rPr>
                  <w:i/>
                  <w:iCs/>
                  <w:noProof/>
                  <w:lang w:val="en-US"/>
                </w:rPr>
                <w:t xml:space="preserve">Multilingual Classroom Ecologies: Inter-Relationships, Interactions and Ideologies, </w:t>
              </w:r>
              <w:r>
                <w:rPr>
                  <w:noProof/>
                  <w:lang w:val="en-US"/>
                </w:rPr>
                <w:t>1(1), p. 7.</w:t>
              </w:r>
            </w:p>
            <w:p w14:paraId="027AF7F2" w14:textId="77777777" w:rsidR="00555CC9" w:rsidRDefault="00555CC9" w:rsidP="00555CC9">
              <w:pPr>
                <w:pStyle w:val="Bibliography"/>
                <w:rPr>
                  <w:noProof/>
                  <w:lang w:val="en-US"/>
                </w:rPr>
              </w:pPr>
              <w:r>
                <w:rPr>
                  <w:noProof/>
                  <w:lang w:val="en-US"/>
                </w:rPr>
                <w:lastRenderedPageBreak/>
                <w:t xml:space="preserve">Crick, N., 2004. Theory. </w:t>
              </w:r>
              <w:r>
                <w:rPr>
                  <w:i/>
                  <w:iCs/>
                  <w:noProof/>
                  <w:lang w:val="en-US"/>
                </w:rPr>
                <w:t xml:space="preserve">JOHN DEWEY'S AESTHETICS OF COMMUNICATION, </w:t>
              </w:r>
              <w:r>
                <w:rPr>
                  <w:noProof/>
                  <w:lang w:val="en-US"/>
                </w:rPr>
                <w:t>69(4), pp. 303-319.</w:t>
              </w:r>
            </w:p>
            <w:p w14:paraId="4286B443" w14:textId="77777777" w:rsidR="00555CC9" w:rsidRDefault="00555CC9" w:rsidP="00555CC9">
              <w:pPr>
                <w:pStyle w:val="Bibliography"/>
                <w:rPr>
                  <w:noProof/>
                  <w:lang w:val="en-US"/>
                </w:rPr>
              </w:pPr>
              <w:r>
                <w:rPr>
                  <w:noProof/>
                  <w:lang w:val="en-US"/>
                </w:rPr>
                <w:t xml:space="preserve">Croose, K., 2007. Educational outcomes. In: P. Champmon, ed. </w:t>
              </w:r>
              <w:r>
                <w:rPr>
                  <w:i/>
                  <w:iCs/>
                  <w:noProof/>
                  <w:lang w:val="en-US"/>
                </w:rPr>
                <w:t xml:space="preserve">Introducing English as an additional language to young children a practical handbook. </w:t>
              </w:r>
              <w:r>
                <w:rPr>
                  <w:noProof/>
                  <w:lang w:val="en-US"/>
                </w:rPr>
                <w:t>London : Paul Champman, pp. 32-42.</w:t>
              </w:r>
            </w:p>
            <w:p w14:paraId="44BE54C5" w14:textId="77777777" w:rsidR="00555CC9" w:rsidRDefault="00555CC9" w:rsidP="00555CC9">
              <w:pPr>
                <w:pStyle w:val="Bibliography"/>
                <w:rPr>
                  <w:noProof/>
                  <w:lang w:val="en-US"/>
                </w:rPr>
              </w:pPr>
              <w:r>
                <w:rPr>
                  <w:noProof/>
                  <w:lang w:val="en-US"/>
                </w:rPr>
                <w:t xml:space="preserve">Curriculum, N. A. f. L. D. i. t., 2006. </w:t>
              </w:r>
              <w:r>
                <w:rPr>
                  <w:i/>
                  <w:iCs/>
                  <w:noProof/>
                  <w:lang w:val="en-US"/>
                </w:rPr>
                <w:t xml:space="preserve">Supporting trainee teachers to meet the needs of pupils for whom English is an additional language: guidance to Initial Training Providers. </w:t>
              </w:r>
              <w:r>
                <w:rPr>
                  <w:noProof/>
                  <w:lang w:val="en-US"/>
                </w:rPr>
                <w:t xml:space="preserve">[Online] </w:t>
              </w:r>
              <w:r>
                <w:rPr>
                  <w:noProof/>
                  <w:lang w:val="en-US"/>
                </w:rPr>
                <w:br/>
                <w:t xml:space="preserve">Available at: </w:t>
              </w:r>
              <w:r>
                <w:rPr>
                  <w:noProof/>
                  <w:u w:val="single"/>
                  <w:lang w:val="en-US"/>
                </w:rPr>
                <w:t>hrome-extension://oemmndcbldboiebfnladdacbdfmadadm/https://www.naldic.org.uk/Resources/NALDIC/Initial%20Teacher%20Education/Documents/EssentialGuidanceonEALwithinITTNALDIC.pdf</w:t>
              </w:r>
              <w:r>
                <w:rPr>
                  <w:noProof/>
                  <w:lang w:val="en-US"/>
                </w:rPr>
                <w:br/>
                <w:t>[Accessed 3rd February 2020].</w:t>
              </w:r>
            </w:p>
            <w:p w14:paraId="54C6DFA8" w14:textId="77777777" w:rsidR="00555CC9" w:rsidRDefault="00555CC9" w:rsidP="00555CC9">
              <w:pPr>
                <w:pStyle w:val="Bibliography"/>
                <w:rPr>
                  <w:noProof/>
                  <w:lang w:val="en-US"/>
                </w:rPr>
              </w:pPr>
              <w:r>
                <w:rPr>
                  <w:noProof/>
                  <w:lang w:val="en-US"/>
                </w:rPr>
                <w:t xml:space="preserve">Curriculum, N. A. F. L. D. I. T., 2013. </w:t>
              </w:r>
              <w:r>
                <w:rPr>
                  <w:i/>
                  <w:iCs/>
                  <w:noProof/>
                  <w:lang w:val="en-US"/>
                </w:rPr>
                <w:t xml:space="preserve">EAL Funding : How the EAL needs of bilingual learners in English schools are funded. </w:t>
              </w:r>
              <w:r>
                <w:rPr>
                  <w:noProof/>
                  <w:lang w:val="en-US"/>
                </w:rPr>
                <w:t xml:space="preserve">[Online] </w:t>
              </w:r>
              <w:r>
                <w:rPr>
                  <w:noProof/>
                  <w:lang w:val="en-US"/>
                </w:rPr>
                <w:br/>
                <w:t xml:space="preserve">Available at: </w:t>
              </w:r>
              <w:r>
                <w:rPr>
                  <w:noProof/>
                  <w:u w:val="single"/>
                  <w:lang w:val="en-US"/>
                </w:rPr>
                <w:t>https://www.naldic.org.uk/research-and-information/eal-funding/</w:t>
              </w:r>
              <w:r>
                <w:rPr>
                  <w:noProof/>
                  <w:lang w:val="en-US"/>
                </w:rPr>
                <w:br/>
                <w:t>[Accessed 10th Febuary 2020].</w:t>
              </w:r>
            </w:p>
            <w:p w14:paraId="6C7F24EB" w14:textId="77777777" w:rsidR="00555CC9" w:rsidRDefault="00555CC9" w:rsidP="00555CC9">
              <w:pPr>
                <w:pStyle w:val="Bibliography"/>
                <w:rPr>
                  <w:noProof/>
                  <w:lang w:val="en-US"/>
                </w:rPr>
              </w:pPr>
              <w:r>
                <w:rPr>
                  <w:noProof/>
                  <w:lang w:val="en-US"/>
                </w:rPr>
                <w:t xml:space="preserve">Curriculum, N. A. F. L. D. I. T., 2019. </w:t>
              </w:r>
              <w:r>
                <w:rPr>
                  <w:i/>
                  <w:iCs/>
                  <w:noProof/>
                  <w:lang w:val="en-US"/>
                </w:rPr>
                <w:t xml:space="preserve">EAL specialist teachers and support staff. </w:t>
              </w:r>
              <w:r>
                <w:rPr>
                  <w:noProof/>
                  <w:lang w:val="en-US"/>
                </w:rPr>
                <w:t xml:space="preserve">[Online] </w:t>
              </w:r>
              <w:r>
                <w:rPr>
                  <w:noProof/>
                  <w:lang w:val="en-US"/>
                </w:rPr>
                <w:br/>
                <w:t xml:space="preserve">Available at: </w:t>
              </w:r>
              <w:r>
                <w:rPr>
                  <w:noProof/>
                  <w:u w:val="single"/>
                  <w:lang w:val="en-US"/>
                </w:rPr>
                <w:t>https://www.naldic.org.uk/eal-teaching-and-learning/outline-guidance/eal/</w:t>
              </w:r>
              <w:r>
                <w:rPr>
                  <w:noProof/>
                  <w:lang w:val="en-US"/>
                </w:rPr>
                <w:br/>
                <w:t>[Accessed 26th March 2020].</w:t>
              </w:r>
            </w:p>
            <w:p w14:paraId="64B832FF" w14:textId="77777777" w:rsidR="00555CC9" w:rsidRDefault="00555CC9" w:rsidP="00555CC9">
              <w:pPr>
                <w:pStyle w:val="Bibliography"/>
                <w:rPr>
                  <w:noProof/>
                  <w:lang w:val="en-US"/>
                </w:rPr>
              </w:pPr>
              <w:r>
                <w:rPr>
                  <w:noProof/>
                  <w:lang w:val="en-US"/>
                </w:rPr>
                <w:t xml:space="preserve">Curriculum, N. A. F. L. D. I. T., 2019. </w:t>
              </w:r>
              <w:r>
                <w:rPr>
                  <w:i/>
                  <w:iCs/>
                  <w:noProof/>
                  <w:lang w:val="en-US"/>
                </w:rPr>
                <w:t xml:space="preserve">The latest statistics about EAL learners in our schools, </w:t>
              </w:r>
              <w:r>
                <w:rPr>
                  <w:noProof/>
                  <w:lang w:val="en-US"/>
                </w:rPr>
                <w:t>Wales : The Welsh Assembly Government .</w:t>
              </w:r>
            </w:p>
            <w:p w14:paraId="09894292" w14:textId="77777777" w:rsidR="00555CC9" w:rsidRDefault="00555CC9" w:rsidP="00555CC9">
              <w:pPr>
                <w:pStyle w:val="Bibliography"/>
                <w:rPr>
                  <w:noProof/>
                  <w:lang w:val="en-US"/>
                </w:rPr>
              </w:pPr>
              <w:r>
                <w:rPr>
                  <w:noProof/>
                  <w:lang w:val="en-US"/>
                </w:rPr>
                <w:t xml:space="preserve">Curriculum, N. A. W. L. D. I. T., 2012. </w:t>
              </w:r>
              <w:r>
                <w:rPr>
                  <w:i/>
                  <w:iCs/>
                  <w:noProof/>
                  <w:lang w:val="en-US"/>
                </w:rPr>
                <w:t xml:space="preserve">Languages in schools: More about the languages of bilingual pupils, </w:t>
              </w:r>
              <w:r>
                <w:rPr>
                  <w:noProof/>
                  <w:lang w:val="en-US"/>
                </w:rPr>
                <w:t>Wales: NAlDIC.</w:t>
              </w:r>
            </w:p>
            <w:p w14:paraId="71CB9E06" w14:textId="77777777" w:rsidR="00555CC9" w:rsidRDefault="00555CC9" w:rsidP="00555CC9">
              <w:pPr>
                <w:pStyle w:val="Bibliography"/>
                <w:rPr>
                  <w:noProof/>
                  <w:lang w:val="en-US"/>
                </w:rPr>
              </w:pPr>
              <w:r>
                <w:rPr>
                  <w:noProof/>
                  <w:lang w:val="en-US"/>
                </w:rPr>
                <w:t xml:space="preserve">Cymru, T., 2019. </w:t>
              </w:r>
              <w:r>
                <w:rPr>
                  <w:i/>
                  <w:iCs/>
                  <w:noProof/>
                  <w:lang w:val="en-US"/>
                </w:rPr>
                <w:t xml:space="preserve">TGP Cymru is proud that all money raised in Wales stays in Wales. </w:t>
              </w:r>
              <w:r>
                <w:rPr>
                  <w:noProof/>
                  <w:lang w:val="en-US"/>
                </w:rPr>
                <w:t xml:space="preserve">[Online] </w:t>
              </w:r>
              <w:r>
                <w:rPr>
                  <w:noProof/>
                  <w:lang w:val="en-US"/>
                </w:rPr>
                <w:br/>
                <w:t xml:space="preserve">Available at: </w:t>
              </w:r>
              <w:r>
                <w:rPr>
                  <w:noProof/>
                  <w:u w:val="single"/>
                  <w:lang w:val="en-US"/>
                </w:rPr>
                <w:t>https://www.tgpcymru.org.uk/</w:t>
              </w:r>
              <w:r>
                <w:rPr>
                  <w:noProof/>
                  <w:lang w:val="en-US"/>
                </w:rPr>
                <w:br/>
                <w:t>[Accessed 8th Febuary 2020].</w:t>
              </w:r>
            </w:p>
            <w:p w14:paraId="2B7A34DB" w14:textId="77777777" w:rsidR="00555CC9" w:rsidRDefault="00555CC9" w:rsidP="00555CC9">
              <w:pPr>
                <w:pStyle w:val="Bibliography"/>
                <w:rPr>
                  <w:noProof/>
                  <w:lang w:val="en-US"/>
                </w:rPr>
              </w:pPr>
              <w:r>
                <w:rPr>
                  <w:noProof/>
                  <w:lang w:val="en-US"/>
                </w:rPr>
                <w:t xml:space="preserve">Donaldson, P. G., 2015. </w:t>
              </w:r>
              <w:r>
                <w:rPr>
                  <w:i/>
                  <w:iCs/>
                  <w:noProof/>
                  <w:lang w:val="en-US"/>
                </w:rPr>
                <w:t xml:space="preserve">Independent Review of Curriculum and Assessment Arrangements in WalesProfessor Graham Donaldson CB : Successful Futures , </w:t>
              </w:r>
              <w:r>
                <w:rPr>
                  <w:noProof/>
                  <w:lang w:val="en-US"/>
                </w:rPr>
                <w:t>Wales: Professor Graham Donaldson .</w:t>
              </w:r>
            </w:p>
            <w:p w14:paraId="0A4A85F6" w14:textId="77777777" w:rsidR="00555CC9" w:rsidRDefault="00555CC9" w:rsidP="00555CC9">
              <w:pPr>
                <w:pStyle w:val="Bibliography"/>
                <w:rPr>
                  <w:noProof/>
                  <w:lang w:val="en-US"/>
                </w:rPr>
              </w:pPr>
              <w:r>
                <w:rPr>
                  <w:noProof/>
                  <w:lang w:val="en-US"/>
                </w:rPr>
                <w:t xml:space="preserve">Edith, K., 2017. EAL. </w:t>
              </w:r>
              <w:r>
                <w:rPr>
                  <w:i/>
                  <w:iCs/>
                  <w:noProof/>
                  <w:lang w:val="en-US"/>
                </w:rPr>
                <w:t xml:space="preserve">English Language Proficiency and Early School Attainment Among Children Learning English as an Additional Language, </w:t>
              </w:r>
              <w:r>
                <w:rPr>
                  <w:noProof/>
                  <w:lang w:val="en-US"/>
                </w:rPr>
                <w:t>88(3), pp. 812-827.</w:t>
              </w:r>
            </w:p>
            <w:p w14:paraId="6801DE05" w14:textId="77777777" w:rsidR="00555CC9" w:rsidRDefault="00555CC9" w:rsidP="00555CC9">
              <w:pPr>
                <w:pStyle w:val="Bibliography"/>
                <w:rPr>
                  <w:noProof/>
                  <w:lang w:val="en-US"/>
                </w:rPr>
              </w:pPr>
              <w:r>
                <w:rPr>
                  <w:noProof/>
                  <w:lang w:val="en-US"/>
                </w:rPr>
                <w:t xml:space="preserve">Education, D. o., 2018. </w:t>
              </w:r>
              <w:r>
                <w:rPr>
                  <w:i/>
                  <w:iCs/>
                  <w:noProof/>
                  <w:lang w:val="en-US"/>
                </w:rPr>
                <w:t xml:space="preserve">Early education and childcare : Statutory guidance for local authorities, </w:t>
              </w:r>
              <w:r>
                <w:rPr>
                  <w:noProof/>
                  <w:lang w:val="en-US"/>
                </w:rPr>
                <w:t>Wales: Department of Education .</w:t>
              </w:r>
            </w:p>
            <w:p w14:paraId="2AAF53BD" w14:textId="77777777" w:rsidR="00555CC9" w:rsidRDefault="00555CC9" w:rsidP="00555CC9">
              <w:pPr>
                <w:pStyle w:val="Bibliography"/>
                <w:rPr>
                  <w:noProof/>
                  <w:lang w:val="en-US"/>
                </w:rPr>
              </w:pPr>
              <w:r>
                <w:rPr>
                  <w:noProof/>
                  <w:lang w:val="en-US"/>
                </w:rPr>
                <w:t xml:space="preserve">Education, T. D. O., 2014. </w:t>
              </w:r>
              <w:r>
                <w:rPr>
                  <w:i/>
                  <w:iCs/>
                  <w:noProof/>
                  <w:lang w:val="en-US"/>
                </w:rPr>
                <w:t xml:space="preserve">The EqualityAct2010and schools :Departmentaladvice for school leaders, school staff, governing bodies and local authorities, </w:t>
              </w:r>
              <w:r>
                <w:rPr>
                  <w:noProof/>
                  <w:lang w:val="en-US"/>
                </w:rPr>
                <w:t>Wales: The Department Of Education.</w:t>
              </w:r>
            </w:p>
            <w:p w14:paraId="232C3F0C" w14:textId="77777777" w:rsidR="00555CC9" w:rsidRDefault="00555CC9" w:rsidP="00555CC9">
              <w:pPr>
                <w:pStyle w:val="Bibliography"/>
                <w:rPr>
                  <w:noProof/>
                  <w:lang w:val="en-US"/>
                </w:rPr>
              </w:pPr>
              <w:r>
                <w:rPr>
                  <w:noProof/>
                  <w:lang w:val="en-US"/>
                </w:rPr>
                <w:t xml:space="preserve">Education, T. D. O., 2018. </w:t>
              </w:r>
              <w:r>
                <w:rPr>
                  <w:i/>
                  <w:iCs/>
                  <w:noProof/>
                  <w:lang w:val="en-US"/>
                </w:rPr>
                <w:t xml:space="preserve">Statistical Publication, 28 June 2018, </w:t>
              </w:r>
              <w:r>
                <w:rPr>
                  <w:noProof/>
                  <w:lang w:val="en-US"/>
                </w:rPr>
                <w:t>Wales : The Department Of Education .</w:t>
              </w:r>
            </w:p>
            <w:p w14:paraId="737B6A7A" w14:textId="77777777" w:rsidR="00555CC9" w:rsidRDefault="00555CC9" w:rsidP="00555CC9">
              <w:pPr>
                <w:pStyle w:val="Bibliography"/>
                <w:rPr>
                  <w:noProof/>
                  <w:lang w:val="en-US"/>
                </w:rPr>
              </w:pPr>
              <w:r>
                <w:rPr>
                  <w:noProof/>
                  <w:lang w:val="en-US"/>
                </w:rPr>
                <w:t xml:space="preserve">Estyn, 2018. </w:t>
              </w:r>
              <w:r>
                <w:rPr>
                  <w:i/>
                  <w:iCs/>
                  <w:noProof/>
                  <w:lang w:val="en-US"/>
                </w:rPr>
                <w:t xml:space="preserve">Supporting pupils with English as an additional language to help them integrate, </w:t>
              </w:r>
              <w:r>
                <w:rPr>
                  <w:noProof/>
                  <w:lang w:val="en-US"/>
                </w:rPr>
                <w:t>Cardiff: Estyn .</w:t>
              </w:r>
            </w:p>
            <w:p w14:paraId="60B0B039" w14:textId="77777777" w:rsidR="00555CC9" w:rsidRDefault="00555CC9" w:rsidP="00555CC9">
              <w:pPr>
                <w:pStyle w:val="Bibliography"/>
                <w:rPr>
                  <w:noProof/>
                  <w:lang w:val="en-US"/>
                </w:rPr>
              </w:pPr>
              <w:r>
                <w:rPr>
                  <w:noProof/>
                  <w:lang w:val="en-US"/>
                </w:rPr>
                <w:t xml:space="preserve">ESTYN, 2018. </w:t>
              </w:r>
              <w:r>
                <w:rPr>
                  <w:i/>
                  <w:iCs/>
                  <w:noProof/>
                  <w:lang w:val="en-US"/>
                </w:rPr>
                <w:t xml:space="preserve">Supporting pupils with English as an additional language to help them integrate, </w:t>
              </w:r>
              <w:r>
                <w:rPr>
                  <w:noProof/>
                  <w:lang w:val="en-US"/>
                </w:rPr>
                <w:t>Wales: ESTYN.</w:t>
              </w:r>
            </w:p>
            <w:p w14:paraId="756555BE" w14:textId="77777777" w:rsidR="00555CC9" w:rsidRDefault="00555CC9" w:rsidP="00555CC9">
              <w:pPr>
                <w:pStyle w:val="Bibliography"/>
                <w:rPr>
                  <w:noProof/>
                  <w:lang w:val="en-US"/>
                </w:rPr>
              </w:pPr>
              <w:r>
                <w:rPr>
                  <w:noProof/>
                  <w:lang w:val="en-US"/>
                </w:rPr>
                <w:t xml:space="preserve">Estyn, 2018. </w:t>
              </w:r>
              <w:r>
                <w:rPr>
                  <w:i/>
                  <w:iCs/>
                  <w:noProof/>
                  <w:lang w:val="en-US"/>
                </w:rPr>
                <w:t xml:space="preserve">Supporting the needs of pupils from the Gypsy, Roma and Traveller communities :Newport GEMS, </w:t>
              </w:r>
              <w:r>
                <w:rPr>
                  <w:noProof/>
                  <w:lang w:val="en-US"/>
                </w:rPr>
                <w:t>Newport: Eystyn.</w:t>
              </w:r>
            </w:p>
            <w:p w14:paraId="4B974E76" w14:textId="77777777" w:rsidR="00555CC9" w:rsidRDefault="00555CC9" w:rsidP="00555CC9">
              <w:pPr>
                <w:pStyle w:val="Bibliography"/>
                <w:rPr>
                  <w:noProof/>
                  <w:lang w:val="en-US"/>
                </w:rPr>
              </w:pPr>
              <w:r>
                <w:rPr>
                  <w:noProof/>
                  <w:lang w:val="en-US"/>
                </w:rPr>
                <w:lastRenderedPageBreak/>
                <w:t xml:space="preserve">ESTYN, 2019. </w:t>
              </w:r>
              <w:r>
                <w:rPr>
                  <w:i/>
                  <w:iCs/>
                  <w:noProof/>
                  <w:lang w:val="en-US"/>
                </w:rPr>
                <w:t xml:space="preserve">Terrace Road Primary School Inspection Report 2018. </w:t>
              </w:r>
              <w:r>
                <w:rPr>
                  <w:noProof/>
                  <w:lang w:val="en-US"/>
                </w:rPr>
                <w:t xml:space="preserve">[Online] </w:t>
              </w:r>
              <w:r>
                <w:rPr>
                  <w:noProof/>
                  <w:lang w:val="en-US"/>
                </w:rPr>
                <w:br/>
                <w:t xml:space="preserve">Available at: </w:t>
              </w:r>
              <w:r>
                <w:rPr>
                  <w:noProof/>
                  <w:u w:val="single"/>
                  <w:lang w:val="en-US"/>
                </w:rPr>
                <w:t>chrome-extension://oemmndcbldboiebfnladdacbdfmadadm/https://primarysite-prod-sorted.s3.amazonaws.com/terrace-road-primary-school/UploadedDocument/7209a4228cef4ce58a8eb64e39f0d8cd/terrace-road-primary-school2063.pdf</w:t>
              </w:r>
              <w:r>
                <w:rPr>
                  <w:noProof/>
                  <w:lang w:val="en-US"/>
                </w:rPr>
                <w:br/>
                <w:t>[Accessed 10th Febuary 2020].</w:t>
              </w:r>
            </w:p>
            <w:p w14:paraId="06A9E933" w14:textId="77777777" w:rsidR="00555CC9" w:rsidRDefault="00555CC9" w:rsidP="00555CC9">
              <w:pPr>
                <w:pStyle w:val="Bibliography"/>
                <w:rPr>
                  <w:noProof/>
                  <w:lang w:val="en-US"/>
                </w:rPr>
              </w:pPr>
              <w:r>
                <w:rPr>
                  <w:noProof/>
                  <w:lang w:val="en-US"/>
                </w:rPr>
                <w:t xml:space="preserve">Forero, R., 2018. Methods. </w:t>
              </w:r>
              <w:r>
                <w:rPr>
                  <w:i/>
                  <w:iCs/>
                  <w:noProof/>
                  <w:lang w:val="en-US"/>
                </w:rPr>
                <w:t xml:space="preserve">Application of four-dimension criteria to assess rigour of qualitative research, </w:t>
              </w:r>
              <w:r>
                <w:rPr>
                  <w:noProof/>
                  <w:lang w:val="en-US"/>
                </w:rPr>
                <w:t>5(1), pp. 8-21.</w:t>
              </w:r>
            </w:p>
            <w:p w14:paraId="3F640552" w14:textId="77777777" w:rsidR="00555CC9" w:rsidRDefault="00555CC9" w:rsidP="00555CC9">
              <w:pPr>
                <w:pStyle w:val="Bibliography"/>
                <w:rPr>
                  <w:noProof/>
                  <w:lang w:val="en-US"/>
                </w:rPr>
              </w:pPr>
              <w:r>
                <w:rPr>
                  <w:noProof/>
                  <w:lang w:val="en-US"/>
                </w:rPr>
                <w:t xml:space="preserve">Foundation, T. B., 2018. Mikail Bakhtin. </w:t>
              </w:r>
              <w:r>
                <w:rPr>
                  <w:i/>
                  <w:iCs/>
                  <w:noProof/>
                  <w:lang w:val="en-US"/>
                </w:rPr>
                <w:t xml:space="preserve">Research from the 1960s and Earlier, </w:t>
              </w:r>
              <w:r>
                <w:rPr>
                  <w:noProof/>
                  <w:lang w:val="en-US"/>
                </w:rPr>
                <w:t>1(1), pp. 1-6.</w:t>
              </w:r>
            </w:p>
            <w:p w14:paraId="7B2CF2AD" w14:textId="77777777" w:rsidR="00555CC9" w:rsidRDefault="00555CC9" w:rsidP="00555CC9">
              <w:pPr>
                <w:pStyle w:val="Bibliography"/>
                <w:rPr>
                  <w:noProof/>
                  <w:lang w:val="en-US"/>
                </w:rPr>
              </w:pPr>
              <w:r>
                <w:rPr>
                  <w:noProof/>
                  <w:lang w:val="en-US"/>
                </w:rPr>
                <w:t xml:space="preserve">Foundation, T. B., 2018. </w:t>
              </w:r>
              <w:r>
                <w:rPr>
                  <w:i/>
                  <w:iCs/>
                  <w:noProof/>
                  <w:lang w:val="en-US"/>
                </w:rPr>
                <w:t xml:space="preserve">School Apoached ToThe Education Of EAL Pupils , </w:t>
              </w:r>
              <w:r>
                <w:rPr>
                  <w:noProof/>
                  <w:lang w:val="en-US"/>
                </w:rPr>
                <w:t>Cambridge : The Bell Foundation .</w:t>
              </w:r>
            </w:p>
            <w:p w14:paraId="0666D987" w14:textId="77777777" w:rsidR="00555CC9" w:rsidRDefault="00555CC9" w:rsidP="00555CC9">
              <w:pPr>
                <w:pStyle w:val="Bibliography"/>
                <w:rPr>
                  <w:noProof/>
                  <w:lang w:val="en-US"/>
                </w:rPr>
              </w:pPr>
              <w:r>
                <w:rPr>
                  <w:noProof/>
                  <w:lang w:val="en-US"/>
                </w:rPr>
                <w:t xml:space="preserve">Foundation, T. B., 2018. </w:t>
              </w:r>
              <w:r>
                <w:rPr>
                  <w:i/>
                  <w:iCs/>
                  <w:noProof/>
                  <w:lang w:val="en-US"/>
                </w:rPr>
                <w:t xml:space="preserve">Specific Groups of EAL Learners, </w:t>
              </w:r>
              <w:r>
                <w:rPr>
                  <w:noProof/>
                  <w:lang w:val="en-US"/>
                </w:rPr>
                <w:t>Cambridge: The Bell Foundation.</w:t>
              </w:r>
            </w:p>
            <w:p w14:paraId="32B3BB21" w14:textId="77777777" w:rsidR="00555CC9" w:rsidRDefault="00555CC9" w:rsidP="00555CC9">
              <w:pPr>
                <w:pStyle w:val="Bibliography"/>
                <w:rPr>
                  <w:noProof/>
                  <w:lang w:val="en-US"/>
                </w:rPr>
              </w:pPr>
              <w:r>
                <w:rPr>
                  <w:noProof/>
                  <w:lang w:val="en-US"/>
                </w:rPr>
                <w:t xml:space="preserve">Foundation, T. B., 2019. </w:t>
              </w:r>
              <w:r>
                <w:rPr>
                  <w:i/>
                  <w:iCs/>
                  <w:noProof/>
                  <w:lang w:val="en-US"/>
                </w:rPr>
                <w:t xml:space="preserve">EAL Learners in the UK, </w:t>
              </w:r>
              <w:r>
                <w:rPr>
                  <w:noProof/>
                  <w:lang w:val="en-US"/>
                </w:rPr>
                <w:t>Cambridge : The Bell Foundation.</w:t>
              </w:r>
            </w:p>
            <w:p w14:paraId="341EA579" w14:textId="77777777" w:rsidR="00555CC9" w:rsidRDefault="00555CC9" w:rsidP="00555CC9">
              <w:pPr>
                <w:pStyle w:val="Bibliography"/>
                <w:rPr>
                  <w:noProof/>
                  <w:lang w:val="en-US"/>
                </w:rPr>
              </w:pPr>
              <w:r>
                <w:rPr>
                  <w:noProof/>
                  <w:lang w:val="en-US"/>
                </w:rPr>
                <w:t xml:space="preserve">Foundation, T. B., 2019. </w:t>
              </w:r>
              <w:r>
                <w:rPr>
                  <w:i/>
                  <w:iCs/>
                  <w:noProof/>
                  <w:lang w:val="en-US"/>
                </w:rPr>
                <w:t xml:space="preserve">EALFramework :The Bell Foundation's award-winning EAL Assessment Framework for Schools (Version 2.0) and new digital EAL Assessment Tracker are available free of charge to all schools in the UK. </w:t>
              </w:r>
              <w:r>
                <w:rPr>
                  <w:noProof/>
                  <w:lang w:val="en-US"/>
                </w:rPr>
                <w:t xml:space="preserve">[Online] </w:t>
              </w:r>
              <w:r>
                <w:rPr>
                  <w:noProof/>
                  <w:lang w:val="en-US"/>
                </w:rPr>
                <w:br/>
                <w:t xml:space="preserve">Available at: </w:t>
              </w:r>
              <w:r>
                <w:rPr>
                  <w:noProof/>
                  <w:u w:val="single"/>
                  <w:lang w:val="en-US"/>
                </w:rPr>
                <w:t>https://www.bell-foundation.org.uk/eal-programme/teaching-resources/eal-assessment-framework/</w:t>
              </w:r>
              <w:r>
                <w:rPr>
                  <w:noProof/>
                  <w:lang w:val="en-US"/>
                </w:rPr>
                <w:br/>
                <w:t>[Accessed 10th April 2020].</w:t>
              </w:r>
            </w:p>
            <w:p w14:paraId="16BEED8C" w14:textId="77777777" w:rsidR="00555CC9" w:rsidRDefault="00555CC9" w:rsidP="00555CC9">
              <w:pPr>
                <w:pStyle w:val="Bibliography"/>
                <w:rPr>
                  <w:noProof/>
                  <w:lang w:val="en-US"/>
                </w:rPr>
              </w:pPr>
              <w:r>
                <w:rPr>
                  <w:noProof/>
                  <w:lang w:val="en-US"/>
                </w:rPr>
                <w:t xml:space="preserve">Golafshani, N., 2013. What is Quantitative Research. </w:t>
              </w:r>
              <w:r>
                <w:rPr>
                  <w:i/>
                  <w:iCs/>
                  <w:noProof/>
                  <w:lang w:val="en-US"/>
                </w:rPr>
                <w:t xml:space="preserve">Understanding Reliability and Validity inQualitative Research, </w:t>
              </w:r>
              <w:r>
                <w:rPr>
                  <w:noProof/>
                  <w:lang w:val="en-US"/>
                </w:rPr>
                <w:t>8(4), pp. 12-18.</w:t>
              </w:r>
            </w:p>
            <w:p w14:paraId="35ABDE7D" w14:textId="77777777" w:rsidR="00555CC9" w:rsidRDefault="00555CC9" w:rsidP="00555CC9">
              <w:pPr>
                <w:pStyle w:val="Bibliography"/>
                <w:rPr>
                  <w:noProof/>
                  <w:lang w:val="en-US"/>
                </w:rPr>
              </w:pPr>
              <w:r>
                <w:rPr>
                  <w:noProof/>
                  <w:lang w:val="en-US"/>
                </w:rPr>
                <w:t xml:space="preserve">Goverment, T. W. A., 2017–21. </w:t>
              </w:r>
              <w:r>
                <w:rPr>
                  <w:i/>
                  <w:iCs/>
                  <w:noProof/>
                  <w:lang w:val="en-US"/>
                </w:rPr>
                <w:t xml:space="preserve">Education in Wales: Our national mission : Action plan 2017–21, </w:t>
              </w:r>
              <w:r>
                <w:rPr>
                  <w:noProof/>
                  <w:lang w:val="en-US"/>
                </w:rPr>
                <w:t>Cardiff: Tge Welsh Assembly Government.</w:t>
              </w:r>
            </w:p>
            <w:p w14:paraId="1D8337F4" w14:textId="77777777" w:rsidR="00555CC9" w:rsidRDefault="00555CC9" w:rsidP="00555CC9">
              <w:pPr>
                <w:pStyle w:val="Bibliography"/>
                <w:rPr>
                  <w:noProof/>
                  <w:lang w:val="en-US"/>
                </w:rPr>
              </w:pPr>
              <w:r>
                <w:rPr>
                  <w:noProof/>
                  <w:lang w:val="en-US"/>
                </w:rPr>
                <w:t xml:space="preserve">Goverment, T. W. A., 2017. </w:t>
              </w:r>
              <w:r>
                <w:rPr>
                  <w:i/>
                  <w:iCs/>
                  <w:noProof/>
                  <w:lang w:val="en-US"/>
                </w:rPr>
                <w:t xml:space="preserve">Number of pupils aged 5 or over by local authority, region and ethnicity: Pupil Level Annual School Census (PLASC), Welsh Government, </w:t>
              </w:r>
              <w:r>
                <w:rPr>
                  <w:noProof/>
                  <w:lang w:val="en-US"/>
                </w:rPr>
                <w:t>Wales : The Welsh Assembly Goverment .</w:t>
              </w:r>
            </w:p>
            <w:p w14:paraId="4E065D9D" w14:textId="77777777" w:rsidR="00555CC9" w:rsidRDefault="00555CC9" w:rsidP="00555CC9">
              <w:pPr>
                <w:pStyle w:val="Bibliography"/>
                <w:rPr>
                  <w:noProof/>
                  <w:lang w:val="en-US"/>
                </w:rPr>
              </w:pPr>
              <w:r>
                <w:rPr>
                  <w:noProof/>
                  <w:lang w:val="en-US"/>
                </w:rPr>
                <w:t xml:space="preserve">Goverment, W. A., 2019. </w:t>
              </w:r>
              <w:r>
                <w:rPr>
                  <w:i/>
                  <w:iCs/>
                  <w:noProof/>
                  <w:lang w:val="en-US"/>
                </w:rPr>
                <w:t xml:space="preserve">National level results, by area of learning, year and stage of EAL (English as an additional language) development, </w:t>
              </w:r>
              <w:r>
                <w:rPr>
                  <w:noProof/>
                  <w:lang w:val="en-US"/>
                </w:rPr>
                <w:t>Cardiff: Welsh Assembly Goverment.</w:t>
              </w:r>
            </w:p>
            <w:p w14:paraId="65421EEF" w14:textId="77777777" w:rsidR="00555CC9" w:rsidRDefault="00555CC9" w:rsidP="00555CC9">
              <w:pPr>
                <w:pStyle w:val="Bibliography"/>
                <w:rPr>
                  <w:noProof/>
                  <w:lang w:val="en-US"/>
                </w:rPr>
              </w:pPr>
              <w:r>
                <w:rPr>
                  <w:noProof/>
                  <w:lang w:val="en-US"/>
                </w:rPr>
                <w:t xml:space="preserve">Government, T. W. A., 1991. </w:t>
              </w:r>
              <w:r>
                <w:rPr>
                  <w:i/>
                  <w:iCs/>
                  <w:noProof/>
                  <w:lang w:val="en-US"/>
                </w:rPr>
                <w:t xml:space="preserve">The Parental Responsibility Agreement Regulations 1991: CHILDREN AND YOUNG PERSONS 1991 No. 1478. </w:t>
              </w:r>
              <w:r>
                <w:rPr>
                  <w:noProof/>
                  <w:lang w:val="en-US"/>
                </w:rPr>
                <w:t xml:space="preserve">[Online] </w:t>
              </w:r>
              <w:r>
                <w:rPr>
                  <w:noProof/>
                  <w:lang w:val="en-US"/>
                </w:rPr>
                <w:br/>
                <w:t xml:space="preserve">Available at: </w:t>
              </w:r>
              <w:r>
                <w:rPr>
                  <w:noProof/>
                  <w:u w:val="single"/>
                  <w:lang w:val="en-US"/>
                </w:rPr>
                <w:t>http://www.legislation.gov.uk/uksi/1991/1478/made</w:t>
              </w:r>
              <w:r>
                <w:rPr>
                  <w:noProof/>
                  <w:lang w:val="en-US"/>
                </w:rPr>
                <w:br/>
                <w:t>[Accessed 22nd Febuary 2020].</w:t>
              </w:r>
            </w:p>
            <w:p w14:paraId="34A99AEE" w14:textId="77777777" w:rsidR="00555CC9" w:rsidRDefault="00555CC9" w:rsidP="00555CC9">
              <w:pPr>
                <w:pStyle w:val="Bibliography"/>
                <w:rPr>
                  <w:noProof/>
                  <w:lang w:val="en-US"/>
                </w:rPr>
              </w:pPr>
              <w:r>
                <w:rPr>
                  <w:noProof/>
                  <w:lang w:val="en-US"/>
                </w:rPr>
                <w:t xml:space="preserve">Government, T. W. A., 2007. </w:t>
              </w:r>
              <w:r>
                <w:rPr>
                  <w:i/>
                  <w:iCs/>
                  <w:noProof/>
                  <w:lang w:val="en-US"/>
                </w:rPr>
                <w:t xml:space="preserve">Parents" and "Parental Responsibility : Guidance for Schools, </w:t>
              </w:r>
              <w:r>
                <w:rPr>
                  <w:noProof/>
                  <w:lang w:val="en-US"/>
                </w:rPr>
                <w:t>Wales : The Welsh Assembly Government .</w:t>
              </w:r>
            </w:p>
            <w:p w14:paraId="69A969B6" w14:textId="77777777" w:rsidR="00555CC9" w:rsidRDefault="00555CC9" w:rsidP="00555CC9">
              <w:pPr>
                <w:pStyle w:val="Bibliography"/>
                <w:rPr>
                  <w:noProof/>
                  <w:lang w:val="en-US"/>
                </w:rPr>
              </w:pPr>
              <w:r>
                <w:rPr>
                  <w:noProof/>
                  <w:lang w:val="en-US"/>
                </w:rPr>
                <w:t xml:space="preserve">Government, T. W. A., 2014. </w:t>
              </w:r>
              <w:r>
                <w:rPr>
                  <w:i/>
                  <w:iCs/>
                  <w:noProof/>
                  <w:lang w:val="en-US"/>
                </w:rPr>
                <w:t xml:space="preserve">SOCIAL SERVICES AND WELL-BEING (WALES) ACT 2014 :The main principles underpinning the Act: voice and control, prevention and early intervention, well-being, co-production and multi agency. </w:t>
              </w:r>
              <w:r>
                <w:rPr>
                  <w:noProof/>
                  <w:lang w:val="en-US"/>
                </w:rPr>
                <w:t xml:space="preserve">[Online] </w:t>
              </w:r>
              <w:r>
                <w:rPr>
                  <w:noProof/>
                  <w:lang w:val="en-US"/>
                </w:rPr>
                <w:br/>
                <w:t xml:space="preserve">Available at: </w:t>
              </w:r>
              <w:r>
                <w:rPr>
                  <w:noProof/>
                  <w:u w:val="single"/>
                  <w:lang w:val="en-US"/>
                </w:rPr>
                <w:t>chrome-extension://oemmndcbldboiebfnladdacbdfmadadm/https://socialcare.wales/cms_assets/hub-downloads/Principles-Resource-Guide_March-17.pdf</w:t>
              </w:r>
              <w:r>
                <w:rPr>
                  <w:noProof/>
                  <w:lang w:val="en-US"/>
                </w:rPr>
                <w:br/>
                <w:t>[Accessed 10th Febuary 2020].</w:t>
              </w:r>
            </w:p>
            <w:p w14:paraId="23494F60" w14:textId="77777777" w:rsidR="00555CC9" w:rsidRDefault="00555CC9" w:rsidP="00555CC9">
              <w:pPr>
                <w:pStyle w:val="Bibliography"/>
                <w:rPr>
                  <w:noProof/>
                  <w:lang w:val="en-US"/>
                </w:rPr>
              </w:pPr>
              <w:r>
                <w:rPr>
                  <w:noProof/>
                  <w:lang w:val="en-US"/>
                </w:rPr>
                <w:lastRenderedPageBreak/>
                <w:t xml:space="preserve">Government, T. W. A., 2015. </w:t>
              </w:r>
              <w:r>
                <w:rPr>
                  <w:i/>
                  <w:iCs/>
                  <w:noProof/>
                  <w:lang w:val="en-US"/>
                </w:rPr>
                <w:t xml:space="preserve">Inclusion And Pupil Support , </w:t>
              </w:r>
              <w:r>
                <w:rPr>
                  <w:noProof/>
                  <w:lang w:val="en-US"/>
                </w:rPr>
                <w:t>Wales : The Welsh Assembly Government .</w:t>
              </w:r>
            </w:p>
            <w:p w14:paraId="4E76CAB3" w14:textId="77777777" w:rsidR="00555CC9" w:rsidRDefault="00555CC9" w:rsidP="00555CC9">
              <w:pPr>
                <w:pStyle w:val="Bibliography"/>
                <w:rPr>
                  <w:noProof/>
                  <w:lang w:val="en-US"/>
                </w:rPr>
              </w:pPr>
              <w:r>
                <w:rPr>
                  <w:noProof/>
                  <w:lang w:val="en-US"/>
                </w:rPr>
                <w:t xml:space="preserve">Government, T. W. A., 2015. </w:t>
              </w:r>
              <w:r>
                <w:rPr>
                  <w:i/>
                  <w:iCs/>
                  <w:noProof/>
                  <w:lang w:val="en-US"/>
                </w:rPr>
                <w:t xml:space="preserve">Programme for Children and Young People, </w:t>
              </w:r>
              <w:r>
                <w:rPr>
                  <w:noProof/>
                  <w:lang w:val="en-US"/>
                </w:rPr>
                <w:t>Wales : UNCRC.</w:t>
              </w:r>
            </w:p>
            <w:p w14:paraId="3E4B110A" w14:textId="77777777" w:rsidR="00555CC9" w:rsidRDefault="00555CC9" w:rsidP="00555CC9">
              <w:pPr>
                <w:pStyle w:val="Bibliography"/>
                <w:rPr>
                  <w:noProof/>
                  <w:lang w:val="en-US"/>
                </w:rPr>
              </w:pPr>
              <w:r>
                <w:rPr>
                  <w:noProof/>
                  <w:lang w:val="en-US"/>
                </w:rPr>
                <w:t xml:space="preserve">Government, T. W. A., 2015. </w:t>
              </w:r>
              <w:r>
                <w:rPr>
                  <w:i/>
                  <w:iCs/>
                  <w:noProof/>
                  <w:lang w:val="en-US"/>
                </w:rPr>
                <w:t xml:space="preserve">Well-being of Future Generations (Wales) Act 2015. </w:t>
              </w:r>
              <w:r>
                <w:rPr>
                  <w:noProof/>
                  <w:lang w:val="en-US"/>
                </w:rPr>
                <w:t xml:space="preserve">[Online] </w:t>
              </w:r>
              <w:r>
                <w:rPr>
                  <w:noProof/>
                  <w:lang w:val="en-US"/>
                </w:rPr>
                <w:br/>
                <w:t xml:space="preserve">Available at: </w:t>
              </w:r>
              <w:r>
                <w:rPr>
                  <w:noProof/>
                  <w:u w:val="single"/>
                  <w:lang w:val="en-US"/>
                </w:rPr>
                <w:t>http://www.legislation.gov.uk/anaw/2015/2/contents</w:t>
              </w:r>
              <w:r>
                <w:rPr>
                  <w:noProof/>
                  <w:lang w:val="en-US"/>
                </w:rPr>
                <w:br/>
                <w:t>[Accessed 10th May 2020].</w:t>
              </w:r>
            </w:p>
            <w:p w14:paraId="60D98891" w14:textId="77777777" w:rsidR="00555CC9" w:rsidRDefault="00555CC9" w:rsidP="00555CC9">
              <w:pPr>
                <w:pStyle w:val="Bibliography"/>
                <w:rPr>
                  <w:noProof/>
                  <w:lang w:val="en-US"/>
                </w:rPr>
              </w:pPr>
              <w:r>
                <w:rPr>
                  <w:noProof/>
                  <w:lang w:val="en-US"/>
                </w:rPr>
                <w:t xml:space="preserve">Government, T. W. A., 2017. </w:t>
              </w:r>
              <w:r>
                <w:rPr>
                  <w:i/>
                  <w:iCs/>
                  <w:noProof/>
                  <w:lang w:val="en-US"/>
                </w:rPr>
                <w:t xml:space="preserve">Schools causing concern : Statutory guidance for schools and local authorities, </w:t>
              </w:r>
              <w:r>
                <w:rPr>
                  <w:noProof/>
                  <w:lang w:val="en-US"/>
                </w:rPr>
                <w:t>Wales: The Welsh Assembly Government .</w:t>
              </w:r>
            </w:p>
            <w:p w14:paraId="14591E03" w14:textId="77777777" w:rsidR="00555CC9" w:rsidRDefault="00555CC9" w:rsidP="00555CC9">
              <w:pPr>
                <w:pStyle w:val="Bibliography"/>
                <w:rPr>
                  <w:noProof/>
                  <w:lang w:val="en-US"/>
                </w:rPr>
              </w:pPr>
              <w:r>
                <w:rPr>
                  <w:noProof/>
                  <w:lang w:val="en-US"/>
                </w:rPr>
                <w:t xml:space="preserve">Government, T. W. A., 2018. </w:t>
              </w:r>
              <w:r>
                <w:rPr>
                  <w:i/>
                  <w:iCs/>
                  <w:noProof/>
                  <w:lang w:val="en-US"/>
                </w:rPr>
                <w:t xml:space="preserve">Data Protection Act 2018. </w:t>
              </w:r>
              <w:r>
                <w:rPr>
                  <w:noProof/>
                  <w:lang w:val="en-US"/>
                </w:rPr>
                <w:t xml:space="preserve">[Online] </w:t>
              </w:r>
              <w:r>
                <w:rPr>
                  <w:noProof/>
                  <w:lang w:val="en-US"/>
                </w:rPr>
                <w:br/>
                <w:t xml:space="preserve">Available at: </w:t>
              </w:r>
              <w:r>
                <w:rPr>
                  <w:noProof/>
                  <w:u w:val="single"/>
                  <w:lang w:val="en-US"/>
                </w:rPr>
                <w:t>http://www.legislation.gov.uk/ukpga/2018/12/contents/enacted</w:t>
              </w:r>
              <w:r>
                <w:rPr>
                  <w:noProof/>
                  <w:lang w:val="en-US"/>
                </w:rPr>
                <w:br/>
                <w:t>[Accessed 20th March 2020].</w:t>
              </w:r>
            </w:p>
            <w:p w14:paraId="39E10BD1" w14:textId="77777777" w:rsidR="00555CC9" w:rsidRDefault="00555CC9" w:rsidP="00555CC9">
              <w:pPr>
                <w:pStyle w:val="Bibliography"/>
                <w:rPr>
                  <w:noProof/>
                  <w:lang w:val="en-US"/>
                </w:rPr>
              </w:pPr>
              <w:r>
                <w:rPr>
                  <w:noProof/>
                  <w:lang w:val="en-US"/>
                </w:rPr>
                <w:t xml:space="preserve">Government, T. W. A., 2019. </w:t>
              </w:r>
              <w:r>
                <w:rPr>
                  <w:i/>
                  <w:iCs/>
                  <w:noProof/>
                  <w:lang w:val="en-US"/>
                </w:rPr>
                <w:t xml:space="preserve">Children's Rights In Wales : Policie and Strategies. </w:t>
              </w:r>
              <w:r>
                <w:rPr>
                  <w:noProof/>
                  <w:lang w:val="en-US"/>
                </w:rPr>
                <w:t xml:space="preserve">[Online] </w:t>
              </w:r>
              <w:r>
                <w:rPr>
                  <w:noProof/>
                  <w:lang w:val="en-US"/>
                </w:rPr>
                <w:br/>
                <w:t xml:space="preserve">Available at: </w:t>
              </w:r>
              <w:r>
                <w:rPr>
                  <w:noProof/>
                  <w:u w:val="single"/>
                  <w:lang w:val="en-US"/>
                </w:rPr>
                <w:t>https://gov.wales/childrens-rights-in-wales</w:t>
              </w:r>
              <w:r>
                <w:rPr>
                  <w:noProof/>
                  <w:lang w:val="en-US"/>
                </w:rPr>
                <w:br/>
                <w:t>[Accessed 25th January 2020].</w:t>
              </w:r>
            </w:p>
            <w:p w14:paraId="098F29A5" w14:textId="77777777" w:rsidR="00555CC9" w:rsidRDefault="00555CC9" w:rsidP="00555CC9">
              <w:pPr>
                <w:pStyle w:val="Bibliography"/>
                <w:rPr>
                  <w:noProof/>
                  <w:lang w:val="en-US"/>
                </w:rPr>
              </w:pPr>
              <w:r>
                <w:rPr>
                  <w:noProof/>
                  <w:lang w:val="en-US"/>
                </w:rPr>
                <w:t xml:space="preserve">Government, W. A., 2015. </w:t>
              </w:r>
              <w:r>
                <w:rPr>
                  <w:i/>
                  <w:iCs/>
                  <w:noProof/>
                  <w:lang w:val="en-US"/>
                </w:rPr>
                <w:t xml:space="preserve">Evaluation report on capacity building approaches to support the delivery of English as an additional language in WalesDate of issue: September 2015, </w:t>
              </w:r>
              <w:r>
                <w:rPr>
                  <w:noProof/>
                  <w:lang w:val="en-US"/>
                </w:rPr>
                <w:t>Wales : Welsh Asembely Government .</w:t>
              </w:r>
            </w:p>
            <w:p w14:paraId="543D54D0" w14:textId="77777777" w:rsidR="00555CC9" w:rsidRDefault="00555CC9" w:rsidP="00555CC9">
              <w:pPr>
                <w:pStyle w:val="Bibliography"/>
                <w:rPr>
                  <w:noProof/>
                  <w:lang w:val="en-US"/>
                </w:rPr>
              </w:pPr>
              <w:r>
                <w:rPr>
                  <w:noProof/>
                  <w:lang w:val="en-US"/>
                </w:rPr>
                <w:t xml:space="preserve">Government, W. A., 2019. </w:t>
              </w:r>
              <w:r>
                <w:rPr>
                  <w:i/>
                  <w:iCs/>
                  <w:noProof/>
                  <w:lang w:val="en-US"/>
                </w:rPr>
                <w:t xml:space="preserve">Ethnicity, national identity and language :Annual School Census, </w:t>
              </w:r>
              <w:r>
                <w:rPr>
                  <w:noProof/>
                  <w:lang w:val="en-US"/>
                </w:rPr>
                <w:t>Wales: Welsh Assembly Goverment.</w:t>
              </w:r>
            </w:p>
            <w:p w14:paraId="4FEBA067" w14:textId="77777777" w:rsidR="00555CC9" w:rsidRDefault="00555CC9" w:rsidP="00555CC9">
              <w:pPr>
                <w:pStyle w:val="Bibliography"/>
                <w:rPr>
                  <w:noProof/>
                  <w:lang w:val="en-US"/>
                </w:rPr>
              </w:pPr>
              <w:r>
                <w:rPr>
                  <w:noProof/>
                  <w:lang w:val="en-US"/>
                </w:rPr>
                <w:t xml:space="preserve">Holland, S., 2017. </w:t>
              </w:r>
              <w:r>
                <w:rPr>
                  <w:i/>
                  <w:iCs/>
                  <w:noProof/>
                  <w:lang w:val="en-US"/>
                </w:rPr>
                <w:t xml:space="preserve">Annual Report And Accounts 2017-2018, </w:t>
              </w:r>
              <w:r>
                <w:rPr>
                  <w:noProof/>
                  <w:lang w:val="en-US"/>
                </w:rPr>
                <w:t>Wales : Children's Comissioner For Wales .</w:t>
              </w:r>
            </w:p>
            <w:p w14:paraId="1D757E64" w14:textId="77777777" w:rsidR="00555CC9" w:rsidRDefault="00555CC9" w:rsidP="00555CC9">
              <w:pPr>
                <w:pStyle w:val="Bibliography"/>
                <w:rPr>
                  <w:noProof/>
                  <w:lang w:val="en-US"/>
                </w:rPr>
              </w:pPr>
              <w:r>
                <w:rPr>
                  <w:noProof/>
                  <w:lang w:val="en-US"/>
                </w:rPr>
                <w:t xml:space="preserve">Ivannia Soto-Hinman, J. H., 2009. The Literacy gaps model. In: J. H. Ivannia Soto-Hinman, ed. </w:t>
              </w:r>
              <w:r>
                <w:rPr>
                  <w:i/>
                  <w:iCs/>
                  <w:noProof/>
                  <w:lang w:val="en-US"/>
                </w:rPr>
                <w:t xml:space="preserve">The Literacy Gaps: Bridge-Building Strategies for English Language Learners . </w:t>
              </w:r>
              <w:r>
                <w:rPr>
                  <w:noProof/>
                  <w:lang w:val="en-US"/>
                </w:rPr>
                <w:t>London: SAGE LTD, pp. 55-59.</w:t>
              </w:r>
            </w:p>
            <w:p w14:paraId="3F7E762E" w14:textId="77777777" w:rsidR="00555CC9" w:rsidRDefault="00555CC9" w:rsidP="00555CC9">
              <w:pPr>
                <w:pStyle w:val="Bibliography"/>
                <w:rPr>
                  <w:noProof/>
                  <w:lang w:val="en-US"/>
                </w:rPr>
              </w:pPr>
              <w:r>
                <w:rPr>
                  <w:noProof/>
                  <w:lang w:val="en-US"/>
                </w:rPr>
                <w:t xml:space="preserve">Kings’ School Al Barsha: Dubai, U., 2018. </w:t>
              </w:r>
              <w:r>
                <w:rPr>
                  <w:i/>
                  <w:iCs/>
                  <w:noProof/>
                  <w:lang w:val="en-US"/>
                </w:rPr>
                <w:t xml:space="preserve">Case stuyt : We are a part of the Read Write Inc. community. </w:t>
              </w:r>
              <w:r>
                <w:rPr>
                  <w:noProof/>
                  <w:lang w:val="en-US"/>
                </w:rPr>
                <w:t xml:space="preserve">[Online] </w:t>
              </w:r>
              <w:r>
                <w:rPr>
                  <w:noProof/>
                  <w:lang w:val="en-US"/>
                </w:rPr>
                <w:br/>
                <w:t xml:space="preserve">Available at: </w:t>
              </w:r>
              <w:r>
                <w:rPr>
                  <w:noProof/>
                  <w:u w:val="single"/>
                  <w:lang w:val="en-US"/>
                </w:rPr>
                <w:t>chrome-extension://oemmndcbldboiebfnladdacbdfmadadm/https://www.ruthmiskin.com/media/filer_public/4b/bd/4bbd585a-e2dd-419a-a986-dd4785399</w:t>
              </w:r>
              <w:r>
                <w:rPr>
                  <w:noProof/>
                  <w:lang w:val="en-US"/>
                </w:rPr>
                <w:br/>
                <w:t>[Accessed 4th March 2020].</w:t>
              </w:r>
            </w:p>
            <w:p w14:paraId="718890DC" w14:textId="77777777" w:rsidR="00555CC9" w:rsidRDefault="00555CC9" w:rsidP="00555CC9">
              <w:pPr>
                <w:pStyle w:val="Bibliography"/>
                <w:rPr>
                  <w:noProof/>
                  <w:lang w:val="en-US"/>
                </w:rPr>
              </w:pPr>
              <w:r>
                <w:rPr>
                  <w:noProof/>
                  <w:lang w:val="en-US"/>
                </w:rPr>
                <w:t xml:space="preserve">Korstjens, I., 2018 . Trustworthiness. </w:t>
              </w:r>
              <w:r>
                <w:rPr>
                  <w:i/>
                  <w:iCs/>
                  <w:noProof/>
                  <w:lang w:val="en-US"/>
                </w:rPr>
                <w:t xml:space="preserve">Series: Practical guidance to qualitative research. Part 4: Trustworthiness and publishing, </w:t>
              </w:r>
              <w:r>
                <w:rPr>
                  <w:noProof/>
                  <w:lang w:val="en-US"/>
                </w:rPr>
                <w:t>24(1), pp. 1-18.</w:t>
              </w:r>
            </w:p>
            <w:p w14:paraId="1F2A3312" w14:textId="77777777" w:rsidR="00555CC9" w:rsidRDefault="00555CC9" w:rsidP="00555CC9">
              <w:pPr>
                <w:pStyle w:val="Bibliography"/>
                <w:rPr>
                  <w:noProof/>
                  <w:lang w:val="en-US"/>
                </w:rPr>
              </w:pPr>
              <w:r>
                <w:rPr>
                  <w:noProof/>
                  <w:lang w:val="en-US"/>
                </w:rPr>
                <w:t xml:space="preserve">Kozulin, A., 2012. Theory In Cultural. In: P. o. E. a. t. L. a. D. S. C. f. I. i. S. U. roy pea, ed. </w:t>
              </w:r>
              <w:r>
                <w:rPr>
                  <w:i/>
                  <w:iCs/>
                  <w:noProof/>
                  <w:lang w:val="en-US"/>
                </w:rPr>
                <w:t xml:space="preserve">Vygosky's Educational Theory In Cultural Contex . </w:t>
              </w:r>
              <w:r>
                <w:rPr>
                  <w:noProof/>
                  <w:lang w:val="en-US"/>
                </w:rPr>
                <w:t>Cambridge : Cambridge University, pp. 51-64.</w:t>
              </w:r>
            </w:p>
            <w:p w14:paraId="30F609CA" w14:textId="77777777" w:rsidR="00555CC9" w:rsidRDefault="00555CC9" w:rsidP="00555CC9">
              <w:pPr>
                <w:pStyle w:val="Bibliography"/>
                <w:rPr>
                  <w:noProof/>
                  <w:lang w:val="en-US"/>
                </w:rPr>
              </w:pPr>
              <w:r>
                <w:rPr>
                  <w:noProof/>
                  <w:lang w:val="en-US"/>
                </w:rPr>
                <w:t xml:space="preserve">L.S. Vygotsky, M. C., 1978. Higher Psychological Processes. In: Harvard University Press, ed. </w:t>
              </w:r>
              <w:r>
                <w:rPr>
                  <w:i/>
                  <w:iCs/>
                  <w:noProof/>
                  <w:lang w:val="en-US"/>
                </w:rPr>
                <w:t xml:space="preserve">Mind in Society: Development of Higher Psychological Processes. </w:t>
              </w:r>
              <w:r>
                <w:rPr>
                  <w:noProof/>
                  <w:lang w:val="en-US"/>
                </w:rPr>
                <w:t>Harvod: Harvard University Press,, pp. 23-59.</w:t>
              </w:r>
            </w:p>
            <w:p w14:paraId="69E25276" w14:textId="77777777" w:rsidR="00555CC9" w:rsidRDefault="00555CC9" w:rsidP="00555CC9">
              <w:pPr>
                <w:pStyle w:val="Bibliography"/>
                <w:rPr>
                  <w:noProof/>
                  <w:lang w:val="en-US"/>
                </w:rPr>
              </w:pPr>
              <w:r>
                <w:rPr>
                  <w:noProof/>
                  <w:lang w:val="en-US"/>
                </w:rPr>
                <w:t xml:space="preserve">Madeleine Arnot, C. S. M. E. Y. L. O. W. ,. D. D.-T. K. F. ,. S., 2014. </w:t>
              </w:r>
              <w:r>
                <w:rPr>
                  <w:i/>
                  <w:iCs/>
                  <w:noProof/>
                  <w:lang w:val="en-US"/>
                </w:rPr>
                <w:t xml:space="preserve">School approaches to the education of EAL students :Language development, social integration and achievement School, </w:t>
              </w:r>
              <w:r>
                <w:rPr>
                  <w:noProof/>
                  <w:lang w:val="en-US"/>
                </w:rPr>
                <w:t>Cambridge : The University of Cambridge .</w:t>
              </w:r>
            </w:p>
            <w:p w14:paraId="2A826F08" w14:textId="77777777" w:rsidR="00555CC9" w:rsidRDefault="00555CC9" w:rsidP="00555CC9">
              <w:pPr>
                <w:pStyle w:val="Bibliography"/>
                <w:rPr>
                  <w:noProof/>
                  <w:lang w:val="en-US"/>
                </w:rPr>
              </w:pPr>
              <w:r>
                <w:rPr>
                  <w:noProof/>
                  <w:lang w:val="en-US"/>
                </w:rPr>
                <w:lastRenderedPageBreak/>
                <w:t xml:space="preserve">Maslow, A. H., 2013. theory . In: W. Publications, ed. </w:t>
              </w:r>
              <w:r>
                <w:rPr>
                  <w:i/>
                  <w:iCs/>
                  <w:noProof/>
                  <w:lang w:val="en-US"/>
                </w:rPr>
                <w:t xml:space="preserve">A theory of human motivation. </w:t>
              </w:r>
              <w:r>
                <w:rPr>
                  <w:noProof/>
                  <w:lang w:val="en-US"/>
                </w:rPr>
                <w:t>FLoyd : Wilder Publications , pp. 23-48.</w:t>
              </w:r>
            </w:p>
            <w:p w14:paraId="68EA4A8A" w14:textId="77777777" w:rsidR="00555CC9" w:rsidRDefault="00555CC9" w:rsidP="00555CC9">
              <w:pPr>
                <w:pStyle w:val="Bibliography"/>
                <w:rPr>
                  <w:noProof/>
                  <w:lang w:val="en-US"/>
                </w:rPr>
              </w:pPr>
              <w:r>
                <w:rPr>
                  <w:noProof/>
                  <w:lang w:val="en-US"/>
                </w:rPr>
                <w:t xml:space="preserve">Miskin, R., 2017. </w:t>
              </w:r>
              <w:r>
                <w:rPr>
                  <w:i/>
                  <w:iCs/>
                  <w:noProof/>
                  <w:lang w:val="en-US"/>
                </w:rPr>
                <w:t xml:space="preserve">Read Write Inc. teaches children not only to read, but to love reading. </w:t>
              </w:r>
              <w:r>
                <w:rPr>
                  <w:noProof/>
                  <w:lang w:val="en-US"/>
                </w:rPr>
                <w:t xml:space="preserve">[Online] </w:t>
              </w:r>
              <w:r>
                <w:rPr>
                  <w:noProof/>
                  <w:lang w:val="en-US"/>
                </w:rPr>
                <w:br/>
                <w:t xml:space="preserve">Available at: </w:t>
              </w:r>
              <w:r>
                <w:rPr>
                  <w:noProof/>
                  <w:u w:val="single"/>
                  <w:lang w:val="en-US"/>
                </w:rPr>
                <w:t>chrome-extension://oemmndcbldboiebfnladdacbdfmadadm/https://www.ruthmiskin.com/media/filer_public/ff/6c/ff6c99df-5c54-464d-ba73-2aff0285df47/20</w:t>
              </w:r>
              <w:r>
                <w:rPr>
                  <w:noProof/>
                  <w:lang w:val="en-US"/>
                </w:rPr>
                <w:br/>
                <w:t>[Accessed 12th May 2020].</w:t>
              </w:r>
            </w:p>
            <w:p w14:paraId="7F3A78A7" w14:textId="77777777" w:rsidR="00555CC9" w:rsidRDefault="00555CC9" w:rsidP="00555CC9">
              <w:pPr>
                <w:pStyle w:val="Bibliography"/>
                <w:rPr>
                  <w:noProof/>
                  <w:lang w:val="en-US"/>
                </w:rPr>
              </w:pPr>
              <w:r>
                <w:rPr>
                  <w:noProof/>
                  <w:lang w:val="en-US"/>
                </w:rPr>
                <w:t xml:space="preserve">Moules, N. J., 2017. What Is Already Known. </w:t>
              </w:r>
              <w:r>
                <w:rPr>
                  <w:i/>
                  <w:iCs/>
                  <w:noProof/>
                  <w:lang w:val="en-US"/>
                </w:rPr>
                <w:t xml:space="preserve">Thematic Analysis: Striving to Meetthe Trustworthiness Criteria, </w:t>
              </w:r>
              <w:r>
                <w:rPr>
                  <w:noProof/>
                  <w:lang w:val="en-US"/>
                </w:rPr>
                <w:t>16(3), pp. 1-13.</w:t>
              </w:r>
            </w:p>
            <w:p w14:paraId="0133ADC9" w14:textId="77777777" w:rsidR="00555CC9" w:rsidRDefault="00555CC9" w:rsidP="00555CC9">
              <w:pPr>
                <w:pStyle w:val="Bibliography"/>
                <w:rPr>
                  <w:noProof/>
                  <w:lang w:val="en-US"/>
                </w:rPr>
              </w:pPr>
              <w:r>
                <w:rPr>
                  <w:noProof/>
                  <w:lang w:val="en-US"/>
                </w:rPr>
                <w:t xml:space="preserve">NALDIC, 2019. </w:t>
              </w:r>
              <w:r>
                <w:rPr>
                  <w:i/>
                  <w:iCs/>
                  <w:noProof/>
                  <w:lang w:val="en-US"/>
                </w:rPr>
                <w:t xml:space="preserve">The latest statistics about EAL learners in our schools, </w:t>
              </w:r>
              <w:r>
                <w:rPr>
                  <w:noProof/>
                  <w:lang w:val="en-US"/>
                </w:rPr>
                <w:t>Wales: National association for language development in the curriculum.</w:t>
              </w:r>
            </w:p>
            <w:p w14:paraId="369EA919" w14:textId="77777777" w:rsidR="00555CC9" w:rsidRDefault="00555CC9" w:rsidP="00555CC9">
              <w:pPr>
                <w:pStyle w:val="Bibliography"/>
                <w:rPr>
                  <w:noProof/>
                  <w:lang w:val="en-US"/>
                </w:rPr>
              </w:pPr>
              <w:r>
                <w:rPr>
                  <w:noProof/>
                  <w:lang w:val="en-US"/>
                </w:rPr>
                <w:t xml:space="preserve">Noble, H., 2019. Triangulation. </w:t>
              </w:r>
              <w:r>
                <w:rPr>
                  <w:i/>
                  <w:iCs/>
                  <w:noProof/>
                  <w:lang w:val="en-US"/>
                </w:rPr>
                <w:t xml:space="preserve">Triangulation in Research, With Examples, </w:t>
              </w:r>
              <w:r>
                <w:rPr>
                  <w:noProof/>
                  <w:lang w:val="en-US"/>
                </w:rPr>
                <w:t>9(3), pp. 67-68.</w:t>
              </w:r>
            </w:p>
            <w:p w14:paraId="7FC9FCF2" w14:textId="77777777" w:rsidR="00555CC9" w:rsidRDefault="00555CC9" w:rsidP="00555CC9">
              <w:pPr>
                <w:pStyle w:val="Bibliography"/>
                <w:rPr>
                  <w:noProof/>
                  <w:lang w:val="en-US"/>
                </w:rPr>
              </w:pPr>
              <w:r>
                <w:rPr>
                  <w:noProof/>
                  <w:lang w:val="en-US"/>
                </w:rPr>
                <w:t xml:space="preserve">Organisation, T. W. H., 2019. </w:t>
              </w:r>
              <w:r>
                <w:rPr>
                  <w:i/>
                  <w:iCs/>
                  <w:noProof/>
                  <w:lang w:val="en-US"/>
                </w:rPr>
                <w:t xml:space="preserve">Violence against children. </w:t>
              </w:r>
              <w:r>
                <w:rPr>
                  <w:noProof/>
                  <w:lang w:val="en-US"/>
                </w:rPr>
                <w:t xml:space="preserve">[Online] </w:t>
              </w:r>
              <w:r>
                <w:rPr>
                  <w:noProof/>
                  <w:lang w:val="en-US"/>
                </w:rPr>
                <w:br/>
                <w:t xml:space="preserve">Available at: </w:t>
              </w:r>
              <w:r>
                <w:rPr>
                  <w:noProof/>
                  <w:u w:val="single"/>
                  <w:lang w:val="en-US"/>
                </w:rPr>
                <w:t>https://www.who.int/news-room/fact-sheets/detail/violence-against-children</w:t>
              </w:r>
              <w:r>
                <w:rPr>
                  <w:noProof/>
                  <w:lang w:val="en-US"/>
                </w:rPr>
                <w:br/>
                <w:t>[Accessed 18th January 2020].</w:t>
              </w:r>
            </w:p>
            <w:p w14:paraId="02F9C58E" w14:textId="77777777" w:rsidR="00555CC9" w:rsidRDefault="00555CC9" w:rsidP="00555CC9">
              <w:pPr>
                <w:pStyle w:val="Bibliography"/>
                <w:rPr>
                  <w:noProof/>
                  <w:lang w:val="en-US"/>
                </w:rPr>
              </w:pPr>
              <w:r>
                <w:rPr>
                  <w:noProof/>
                  <w:lang w:val="en-US"/>
                </w:rPr>
                <w:t xml:space="preserve">Pound, L., 2016. Early Years Pioneers - Jerome Bruner. </w:t>
              </w:r>
              <w:r>
                <w:rPr>
                  <w:i/>
                  <w:iCs/>
                  <w:noProof/>
                  <w:lang w:val="en-US"/>
                </w:rPr>
                <w:t xml:space="preserve">influential psychologist Jerome Bruner,, </w:t>
              </w:r>
              <w:r>
                <w:rPr>
                  <w:noProof/>
                  <w:lang w:val="en-US"/>
                </w:rPr>
                <w:t>1(1), pp. 5-11.</w:t>
              </w:r>
            </w:p>
            <w:p w14:paraId="431C92F5" w14:textId="77777777" w:rsidR="00555CC9" w:rsidRDefault="00555CC9" w:rsidP="00555CC9">
              <w:pPr>
                <w:pStyle w:val="Bibliography"/>
                <w:rPr>
                  <w:noProof/>
                  <w:lang w:val="en-US"/>
                </w:rPr>
              </w:pPr>
              <w:r>
                <w:rPr>
                  <w:noProof/>
                  <w:lang w:val="en-US"/>
                </w:rPr>
                <w:t xml:space="preserve">Read, A., 2012. Good practice’ for pupils with English as an additional language: patterns in student teachers’ thinking. </w:t>
              </w:r>
              <w:r>
                <w:rPr>
                  <w:i/>
                  <w:iCs/>
                  <w:noProof/>
                  <w:lang w:val="en-US"/>
                </w:rPr>
                <w:t xml:space="preserve">RESEARCH IN TEACHER EDUCATION , </w:t>
              </w:r>
              <w:r>
                <w:rPr>
                  <w:noProof/>
                  <w:lang w:val="en-US"/>
                </w:rPr>
                <w:t>2(2), pp. 24-30.</w:t>
              </w:r>
            </w:p>
            <w:p w14:paraId="3A3E8797" w14:textId="77777777" w:rsidR="00555CC9" w:rsidRDefault="00555CC9" w:rsidP="00555CC9">
              <w:pPr>
                <w:pStyle w:val="Bibliography"/>
                <w:rPr>
                  <w:noProof/>
                  <w:lang w:val="en-US"/>
                </w:rPr>
              </w:pPr>
              <w:r>
                <w:rPr>
                  <w:noProof/>
                  <w:lang w:val="en-US"/>
                </w:rPr>
                <w:t xml:space="preserve">Richardson, S., 2019. The new Education Inspection Framework. </w:t>
              </w:r>
              <w:r>
                <w:rPr>
                  <w:i/>
                  <w:iCs/>
                  <w:noProof/>
                  <w:lang w:val="en-US"/>
                </w:rPr>
                <w:t xml:space="preserve">Ofsted’s EIF and the place of EAL education, </w:t>
              </w:r>
              <w:r>
                <w:rPr>
                  <w:noProof/>
                  <w:lang w:val="en-US"/>
                </w:rPr>
                <w:t>1(1), pp. 3-9.</w:t>
              </w:r>
            </w:p>
            <w:p w14:paraId="0BE47A62" w14:textId="77777777" w:rsidR="00555CC9" w:rsidRDefault="00555CC9" w:rsidP="00555CC9">
              <w:pPr>
                <w:pStyle w:val="Bibliography"/>
                <w:rPr>
                  <w:noProof/>
                  <w:lang w:val="en-US"/>
                </w:rPr>
              </w:pPr>
              <w:r>
                <w:rPr>
                  <w:noProof/>
                  <w:lang w:val="en-US"/>
                </w:rPr>
                <w:t xml:space="preserve">Sally Kendall, C. G. K. M., 2006. </w:t>
              </w:r>
              <w:r>
                <w:rPr>
                  <w:i/>
                  <w:iCs/>
                  <w:noProof/>
                  <w:lang w:val="en-US"/>
                </w:rPr>
                <w:t xml:space="preserve">Supporting asylum seeker and refugee children : CFBT Education Trust. </w:t>
              </w:r>
              <w:r>
                <w:rPr>
                  <w:noProof/>
                  <w:lang w:val="en-US"/>
                </w:rPr>
                <w:t xml:space="preserve">[Online] </w:t>
              </w:r>
              <w:r>
                <w:rPr>
                  <w:noProof/>
                  <w:lang w:val="en-US"/>
                </w:rPr>
                <w:br/>
                <w:t xml:space="preserve">Available at: </w:t>
              </w:r>
              <w:r>
                <w:rPr>
                  <w:noProof/>
                  <w:u w:val="single"/>
                  <w:lang w:val="en-US"/>
                </w:rPr>
                <w:t>chrome-extension://oemmndcbldboiebfnladdacbdfmadadm/https://www.nfer.ac.uk/publications/ARC01/ARC01.pdf</w:t>
              </w:r>
              <w:r>
                <w:rPr>
                  <w:noProof/>
                  <w:lang w:val="en-US"/>
                </w:rPr>
                <w:br/>
                <w:t>[Accessed 5th Febuary 2020].</w:t>
              </w:r>
            </w:p>
            <w:p w14:paraId="5737C2DD" w14:textId="77777777" w:rsidR="00555CC9" w:rsidRDefault="00555CC9" w:rsidP="00555CC9">
              <w:pPr>
                <w:pStyle w:val="Bibliography"/>
                <w:rPr>
                  <w:noProof/>
                  <w:lang w:val="en-US"/>
                </w:rPr>
              </w:pPr>
              <w:r>
                <w:rPr>
                  <w:noProof/>
                  <w:lang w:val="en-US"/>
                </w:rPr>
                <w:t xml:space="preserve">Service, G. E. M.-E., 2019. </w:t>
              </w:r>
              <w:r>
                <w:rPr>
                  <w:i/>
                  <w:iCs/>
                  <w:noProof/>
                  <w:lang w:val="en-US"/>
                </w:rPr>
                <w:t xml:space="preserve">Interpretation and Translating Service. </w:t>
              </w:r>
              <w:r>
                <w:rPr>
                  <w:noProof/>
                  <w:lang w:val="en-US"/>
                </w:rPr>
                <w:t xml:space="preserve">[Online] </w:t>
              </w:r>
              <w:r>
                <w:rPr>
                  <w:noProof/>
                  <w:lang w:val="en-US"/>
                </w:rPr>
                <w:br/>
                <w:t xml:space="preserve">Available at: </w:t>
              </w:r>
              <w:r>
                <w:rPr>
                  <w:noProof/>
                  <w:u w:val="single"/>
                  <w:lang w:val="en-US"/>
                </w:rPr>
                <w:t>http://www.thejohnfrostschool.co.uk/gems-gwent-education-minority-ethnic-service/</w:t>
              </w:r>
              <w:r>
                <w:rPr>
                  <w:noProof/>
                  <w:lang w:val="en-US"/>
                </w:rPr>
                <w:br/>
                <w:t>[Accessed 22nd March 2020].</w:t>
              </w:r>
            </w:p>
            <w:p w14:paraId="113B7A25" w14:textId="77777777" w:rsidR="00555CC9" w:rsidRDefault="00555CC9" w:rsidP="00555CC9">
              <w:pPr>
                <w:pStyle w:val="Bibliography"/>
                <w:rPr>
                  <w:noProof/>
                  <w:lang w:val="en-US"/>
                </w:rPr>
              </w:pPr>
              <w:r>
                <w:rPr>
                  <w:noProof/>
                  <w:lang w:val="en-US"/>
                </w:rPr>
                <w:t xml:space="preserve">Sood, K., 2015. Bilingualisum In Children . In: Routledge, ed. </w:t>
              </w:r>
              <w:r>
                <w:rPr>
                  <w:i/>
                  <w:iCs/>
                  <w:noProof/>
                  <w:lang w:val="en-US"/>
                </w:rPr>
                <w:t xml:space="preserve">English As An Additional Language In The Early Years : Linking Theory To Practice . </w:t>
              </w:r>
              <w:r>
                <w:rPr>
                  <w:noProof/>
                  <w:lang w:val="en-US"/>
                </w:rPr>
                <w:t>New York: Routlegde , pp. 17-26.</w:t>
              </w:r>
            </w:p>
            <w:p w14:paraId="31C99976" w14:textId="77777777" w:rsidR="00555CC9" w:rsidRDefault="00555CC9" w:rsidP="00555CC9">
              <w:pPr>
                <w:pStyle w:val="Bibliography"/>
                <w:rPr>
                  <w:noProof/>
                  <w:lang w:val="en-US"/>
                </w:rPr>
              </w:pPr>
              <w:r>
                <w:rPr>
                  <w:noProof/>
                  <w:lang w:val="en-US"/>
                </w:rPr>
                <w:t xml:space="preserve">Subedi, B., 2013. Knonledge . In: B. Subedi, ed. </w:t>
              </w:r>
              <w:r>
                <w:rPr>
                  <w:i/>
                  <w:iCs/>
                  <w:noProof/>
                  <w:lang w:val="en-US"/>
                </w:rPr>
                <w:t xml:space="preserve">Critical Global Perspectives: Rethinking Knowledge about Global Societies. </w:t>
              </w:r>
              <w:r>
                <w:rPr>
                  <w:noProof/>
                  <w:lang w:val="en-US"/>
                </w:rPr>
                <w:t>Ohio : Ohio State University, pp. 140-146.</w:t>
              </w:r>
            </w:p>
            <w:p w14:paraId="1E110A4D" w14:textId="77777777" w:rsidR="00555CC9" w:rsidRDefault="00555CC9" w:rsidP="00555CC9">
              <w:pPr>
                <w:pStyle w:val="Bibliography"/>
                <w:rPr>
                  <w:noProof/>
                  <w:lang w:val="en-US"/>
                </w:rPr>
              </w:pPr>
              <w:r>
                <w:rPr>
                  <w:noProof/>
                  <w:lang w:val="en-US"/>
                </w:rPr>
                <w:t xml:space="preserve">Thought, T., 2017. </w:t>
              </w:r>
              <w:r>
                <w:rPr>
                  <w:i/>
                  <w:iCs/>
                  <w:noProof/>
                  <w:lang w:val="en-US"/>
                </w:rPr>
                <w:t xml:space="preserve">Learning Theories: Jerome Bruner On The Scaffolding Of Learning. </w:t>
              </w:r>
              <w:r>
                <w:rPr>
                  <w:noProof/>
                  <w:lang w:val="en-US"/>
                </w:rPr>
                <w:t xml:space="preserve">[Online] </w:t>
              </w:r>
              <w:r>
                <w:rPr>
                  <w:noProof/>
                  <w:lang w:val="en-US"/>
                </w:rPr>
                <w:br/>
                <w:t xml:space="preserve">Available at: </w:t>
              </w:r>
              <w:r>
                <w:rPr>
                  <w:noProof/>
                  <w:u w:val="single"/>
                  <w:lang w:val="en-US"/>
                </w:rPr>
                <w:t>https://www.teachthought.com/learning/learning-theories-jerome-bruner-scaffolding-learning</w:t>
              </w:r>
              <w:r>
                <w:rPr>
                  <w:noProof/>
                  <w:lang w:val="en-US"/>
                </w:rPr>
                <w:br/>
                <w:t>[Accessed 20th March 2020].</w:t>
              </w:r>
            </w:p>
            <w:p w14:paraId="0EC4FBED" w14:textId="77777777" w:rsidR="00555CC9" w:rsidRDefault="00555CC9" w:rsidP="00555CC9">
              <w:pPr>
                <w:pStyle w:val="Bibliography"/>
                <w:rPr>
                  <w:noProof/>
                  <w:lang w:val="en-US"/>
                </w:rPr>
              </w:pPr>
              <w:r>
                <w:rPr>
                  <w:noProof/>
                  <w:lang w:val="en-US"/>
                </w:rPr>
                <w:t xml:space="preserve">Zheng, R. X., 2014. academic preformance. </w:t>
              </w:r>
              <w:r>
                <w:rPr>
                  <w:i/>
                  <w:iCs/>
                  <w:noProof/>
                  <w:lang w:val="en-US"/>
                </w:rPr>
                <w:t xml:space="preserve">Unravelling the differences in attrition and academic performance , </w:t>
              </w:r>
              <w:r>
                <w:rPr>
                  <w:noProof/>
                  <w:lang w:val="en-US"/>
                </w:rPr>
                <w:t>32(12), pp. 1455-1459.</w:t>
              </w:r>
            </w:p>
            <w:p w14:paraId="700F30B2" w14:textId="63A77DE5" w:rsidR="00555CC9" w:rsidRDefault="00555CC9" w:rsidP="00555CC9">
              <w:r>
                <w:rPr>
                  <w:b/>
                  <w:bCs/>
                  <w:noProof/>
                </w:rPr>
                <w:lastRenderedPageBreak/>
                <w:fldChar w:fldCharType="end"/>
              </w:r>
            </w:p>
          </w:sdtContent>
        </w:sdt>
      </w:sdtContent>
    </w:sdt>
    <w:p w14:paraId="2EDB050D" w14:textId="18B0E1CE" w:rsidR="00684CB2" w:rsidRPr="00684CB2" w:rsidRDefault="00684CB2" w:rsidP="00684CB2">
      <w:pPr>
        <w:spacing w:line="240" w:lineRule="auto"/>
        <w:rPr>
          <w:rFonts w:ascii="Segoe UI" w:eastAsia="Times New Roman" w:hAnsi="Segoe UI" w:cs="Segoe UI"/>
          <w:sz w:val="21"/>
          <w:szCs w:val="21"/>
          <w:lang w:eastAsia="en-GB"/>
        </w:rPr>
      </w:pPr>
    </w:p>
    <w:p w14:paraId="07F4AB63" w14:textId="235D8044" w:rsidR="00722DAB" w:rsidRDefault="00722DAB" w:rsidP="00684CB2">
      <w:pPr>
        <w:spacing w:line="240" w:lineRule="auto"/>
        <w:jc w:val="center"/>
        <w:rPr>
          <w:rFonts w:ascii="Segoe UI" w:eastAsia="Times New Roman" w:hAnsi="Segoe UI" w:cs="Segoe UI"/>
          <w:sz w:val="21"/>
          <w:szCs w:val="21"/>
          <w:lang w:eastAsia="en-GB"/>
        </w:rPr>
      </w:pPr>
    </w:p>
    <w:p w14:paraId="0254B723" w14:textId="77777777" w:rsidR="00722DAB" w:rsidRDefault="00722DAB" w:rsidP="006B0151">
      <w:pPr>
        <w:spacing w:line="240" w:lineRule="auto"/>
        <w:rPr>
          <w:rFonts w:ascii="Segoe UI" w:eastAsia="Times New Roman" w:hAnsi="Segoe UI" w:cs="Segoe UI"/>
          <w:sz w:val="21"/>
          <w:szCs w:val="21"/>
          <w:lang w:eastAsia="en-GB"/>
        </w:rPr>
      </w:pPr>
    </w:p>
    <w:p w14:paraId="05516964" w14:textId="77777777" w:rsidR="00722DAB" w:rsidRDefault="00722DAB" w:rsidP="006B0151">
      <w:pPr>
        <w:spacing w:line="240" w:lineRule="auto"/>
        <w:rPr>
          <w:rFonts w:ascii="Segoe UI" w:eastAsia="Times New Roman" w:hAnsi="Segoe UI" w:cs="Segoe UI"/>
          <w:sz w:val="21"/>
          <w:szCs w:val="21"/>
          <w:lang w:eastAsia="en-GB"/>
        </w:rPr>
      </w:pPr>
    </w:p>
    <w:p w14:paraId="0093F0A2" w14:textId="7048D092" w:rsidR="00066492" w:rsidRDefault="00066492" w:rsidP="00C633B6">
      <w:pPr>
        <w:spacing w:after="0" w:line="240" w:lineRule="auto"/>
        <w:rPr>
          <w:rFonts w:ascii="Arial" w:eastAsia="Times New Roman" w:hAnsi="Arial" w:cs="Arial"/>
          <w:sz w:val="24"/>
          <w:szCs w:val="24"/>
          <w:lang w:eastAsia="en-GB"/>
        </w:rPr>
      </w:pPr>
    </w:p>
    <w:p w14:paraId="34765691" w14:textId="3AE3D750" w:rsidR="00603827" w:rsidRDefault="00603827" w:rsidP="00C633B6">
      <w:pPr>
        <w:spacing w:after="0" w:line="240" w:lineRule="auto"/>
        <w:rPr>
          <w:rFonts w:ascii="Arial" w:eastAsia="Times New Roman" w:hAnsi="Arial" w:cs="Arial"/>
          <w:sz w:val="24"/>
          <w:szCs w:val="24"/>
          <w:lang w:eastAsia="en-GB"/>
        </w:rPr>
      </w:pPr>
    </w:p>
    <w:p w14:paraId="51C7DB59" w14:textId="77777777" w:rsidR="00603827" w:rsidRPr="00D44F62" w:rsidRDefault="00603827" w:rsidP="00C633B6">
      <w:pPr>
        <w:spacing w:after="0" w:line="240" w:lineRule="auto"/>
        <w:rPr>
          <w:rFonts w:ascii="Arial" w:eastAsia="Times New Roman" w:hAnsi="Arial" w:cs="Arial"/>
          <w:sz w:val="24"/>
          <w:szCs w:val="24"/>
          <w:lang w:eastAsia="en-GB"/>
        </w:rPr>
      </w:pPr>
    </w:p>
    <w:p w14:paraId="11D9A5D6" w14:textId="77777777" w:rsidR="008A727C" w:rsidRPr="00855427" w:rsidRDefault="008A727C" w:rsidP="000D0AAF">
      <w:pPr>
        <w:pStyle w:val="NormalWeb"/>
        <w:rPr>
          <w:rFonts w:ascii="Arial" w:hAnsi="Arial" w:cs="Arial"/>
          <w:color w:val="000000"/>
        </w:rPr>
      </w:pPr>
    </w:p>
    <w:p w14:paraId="03AB5759" w14:textId="42E27F66" w:rsidR="006E0D8C" w:rsidRPr="00855427" w:rsidRDefault="006E0D8C" w:rsidP="001E5A60">
      <w:pPr>
        <w:rPr>
          <w:rFonts w:ascii="Arial" w:hAnsi="Arial" w:cs="Arial"/>
        </w:rPr>
      </w:pPr>
    </w:p>
    <w:p w14:paraId="0791FAB6" w14:textId="064BDA5C" w:rsidR="00EA446D" w:rsidRPr="00855427" w:rsidRDefault="00EA446D" w:rsidP="001E5A60">
      <w:pPr>
        <w:rPr>
          <w:rFonts w:ascii="Arial" w:hAnsi="Arial" w:cs="Arial"/>
        </w:rPr>
      </w:pPr>
    </w:p>
    <w:p w14:paraId="27049E6A" w14:textId="77777777" w:rsidR="00EA446D" w:rsidRPr="00855427" w:rsidRDefault="00EA446D" w:rsidP="001E5A60">
      <w:pPr>
        <w:rPr>
          <w:rFonts w:ascii="Arial" w:hAnsi="Arial" w:cs="Arial"/>
          <w:u w:val="single"/>
        </w:rPr>
      </w:pPr>
    </w:p>
    <w:p w14:paraId="0A24B59A" w14:textId="1A68CDFE" w:rsidR="003F1D7E" w:rsidRPr="00855427" w:rsidRDefault="00D0754B" w:rsidP="001E5A60">
      <w:pPr>
        <w:rPr>
          <w:rFonts w:ascii="Arial" w:hAnsi="Arial" w:cs="Arial"/>
          <w:u w:val="single"/>
        </w:rPr>
      </w:pPr>
      <w:r w:rsidRPr="00855427">
        <w:rPr>
          <w:rFonts w:ascii="Arial" w:hAnsi="Arial" w:cs="Arial"/>
          <w:u w:val="single"/>
        </w:rPr>
        <w:t xml:space="preserve"> </w:t>
      </w:r>
      <w:r w:rsidR="00BF7907" w:rsidRPr="00855427">
        <w:rPr>
          <w:rFonts w:ascii="Arial" w:hAnsi="Arial" w:cs="Arial"/>
          <w:u w:val="single"/>
        </w:rPr>
        <w:t xml:space="preserve">  </w:t>
      </w:r>
      <w:r w:rsidR="0064334B" w:rsidRPr="00855427">
        <w:rPr>
          <w:rFonts w:ascii="Arial" w:hAnsi="Arial" w:cs="Arial"/>
          <w:u w:val="single"/>
        </w:rPr>
        <w:t xml:space="preserve">  </w:t>
      </w:r>
      <w:r w:rsidR="003F54B0" w:rsidRPr="00855427">
        <w:rPr>
          <w:rFonts w:ascii="Arial" w:hAnsi="Arial" w:cs="Arial"/>
          <w:u w:val="single"/>
        </w:rPr>
        <w:t xml:space="preserve"> </w:t>
      </w:r>
      <w:r w:rsidR="00294673" w:rsidRPr="00855427">
        <w:rPr>
          <w:rFonts w:ascii="Arial" w:hAnsi="Arial" w:cs="Arial"/>
          <w:u w:val="single"/>
        </w:rPr>
        <w:t xml:space="preserve">  </w:t>
      </w:r>
      <w:r w:rsidR="00C27F84" w:rsidRPr="00855427">
        <w:rPr>
          <w:rFonts w:ascii="Arial" w:hAnsi="Arial" w:cs="Arial"/>
          <w:u w:val="single"/>
        </w:rPr>
        <w:t xml:space="preserve"> </w:t>
      </w:r>
      <w:r w:rsidR="00094400" w:rsidRPr="00855427">
        <w:rPr>
          <w:rFonts w:ascii="Arial" w:hAnsi="Arial" w:cs="Arial"/>
          <w:u w:val="single"/>
        </w:rPr>
        <w:t xml:space="preserve">   </w:t>
      </w:r>
      <w:r w:rsidR="0093668E" w:rsidRPr="00855427">
        <w:rPr>
          <w:rFonts w:ascii="Arial" w:hAnsi="Arial" w:cs="Arial"/>
          <w:u w:val="single"/>
        </w:rPr>
        <w:t xml:space="preserve">  </w:t>
      </w:r>
    </w:p>
    <w:p w14:paraId="5D34F272" w14:textId="5345EAA3" w:rsidR="008B7FFD" w:rsidRPr="00855427" w:rsidRDefault="008B7FFD" w:rsidP="001E5A60">
      <w:pPr>
        <w:rPr>
          <w:rFonts w:ascii="Arial" w:hAnsi="Arial" w:cs="Arial"/>
        </w:rPr>
      </w:pPr>
    </w:p>
    <w:p w14:paraId="3C474648" w14:textId="1560148C" w:rsidR="008B7FFD" w:rsidRPr="00855427" w:rsidRDefault="008B7FFD" w:rsidP="001E5A60">
      <w:pPr>
        <w:rPr>
          <w:rFonts w:ascii="Arial" w:hAnsi="Arial" w:cs="Arial"/>
        </w:rPr>
      </w:pPr>
    </w:p>
    <w:p w14:paraId="2200F0EA" w14:textId="19270160" w:rsidR="008B7FFD" w:rsidRPr="00855427" w:rsidRDefault="008B7FFD" w:rsidP="001E5A60">
      <w:pPr>
        <w:rPr>
          <w:rFonts w:ascii="Arial" w:hAnsi="Arial" w:cs="Arial"/>
        </w:rPr>
      </w:pPr>
    </w:p>
    <w:p w14:paraId="0B0F6D2B" w14:textId="06CFD5C0" w:rsidR="00EA446D" w:rsidRPr="00855427" w:rsidRDefault="00EA446D" w:rsidP="00EA446D">
      <w:pPr>
        <w:shd w:val="clear" w:color="auto" w:fill="F7F5FA"/>
        <w:spacing w:after="360" w:line="240" w:lineRule="auto"/>
        <w:textAlignment w:val="baseline"/>
        <w:rPr>
          <w:rFonts w:ascii="Arial" w:eastAsia="Times New Roman" w:hAnsi="Arial" w:cs="Arial"/>
          <w:color w:val="222222"/>
          <w:sz w:val="18"/>
          <w:szCs w:val="18"/>
          <w:lang w:eastAsia="en-GB"/>
        </w:rPr>
      </w:pPr>
      <w:r w:rsidRPr="00855427">
        <w:rPr>
          <w:rFonts w:ascii="Arial" w:eastAsia="Times New Roman" w:hAnsi="Arial" w:cs="Arial"/>
          <w:color w:val="222222"/>
          <w:sz w:val="18"/>
          <w:szCs w:val="18"/>
          <w:lang w:eastAsia="en-GB"/>
        </w:rPr>
        <w:t>.</w:t>
      </w:r>
    </w:p>
    <w:p w14:paraId="4C6AC4E6" w14:textId="77777777" w:rsidR="008B7FFD" w:rsidRPr="00855427" w:rsidRDefault="008B7FFD" w:rsidP="001E5A60">
      <w:pPr>
        <w:rPr>
          <w:rFonts w:ascii="Arial" w:hAnsi="Arial" w:cs="Arial"/>
        </w:rPr>
      </w:pPr>
    </w:p>
    <w:p w14:paraId="6881B768" w14:textId="53661242" w:rsidR="001B761C" w:rsidRPr="00855427" w:rsidRDefault="001B761C" w:rsidP="00201230">
      <w:pPr>
        <w:rPr>
          <w:rFonts w:ascii="Arial" w:eastAsia="Times New Roman" w:hAnsi="Arial" w:cs="Arial"/>
          <w:sz w:val="24"/>
          <w:szCs w:val="24"/>
          <w:u w:val="single"/>
          <w:lang w:eastAsia="en-GB"/>
        </w:rPr>
      </w:pPr>
    </w:p>
    <w:p w14:paraId="5CE27367" w14:textId="77777777" w:rsidR="00CD5E83" w:rsidRPr="00855427" w:rsidRDefault="00CD5E83" w:rsidP="00CD5E83">
      <w:pPr>
        <w:spacing w:after="0" w:line="240" w:lineRule="auto"/>
        <w:rPr>
          <w:rFonts w:ascii="Arial" w:eastAsia="Times New Roman" w:hAnsi="Arial" w:cs="Arial"/>
          <w:sz w:val="24"/>
          <w:szCs w:val="24"/>
          <w:lang w:eastAsia="en-GB"/>
        </w:rPr>
      </w:pPr>
    </w:p>
    <w:p w14:paraId="76721234" w14:textId="77777777" w:rsidR="00CD5E83" w:rsidRPr="00855427" w:rsidRDefault="00CD5E83" w:rsidP="00CD5E83">
      <w:pPr>
        <w:spacing w:after="0" w:line="240" w:lineRule="auto"/>
        <w:rPr>
          <w:rFonts w:ascii="Arial" w:eastAsia="Times New Roman" w:hAnsi="Arial" w:cs="Arial"/>
          <w:sz w:val="24"/>
          <w:szCs w:val="24"/>
          <w:lang w:eastAsia="en-GB"/>
        </w:rPr>
      </w:pPr>
    </w:p>
    <w:p w14:paraId="1131424A" w14:textId="77777777" w:rsidR="00CD5E83" w:rsidRPr="00855427" w:rsidRDefault="00CD5E83" w:rsidP="00CD5E83">
      <w:pPr>
        <w:spacing w:after="0" w:line="240" w:lineRule="auto"/>
        <w:rPr>
          <w:rFonts w:ascii="Arial" w:eastAsia="Times New Roman" w:hAnsi="Arial" w:cs="Arial"/>
          <w:sz w:val="24"/>
          <w:szCs w:val="24"/>
          <w:lang w:eastAsia="en-GB"/>
        </w:rPr>
      </w:pPr>
    </w:p>
    <w:p w14:paraId="29C8CBDA" w14:textId="77777777" w:rsidR="00CD5E83" w:rsidRPr="00855427" w:rsidRDefault="00CD5E83" w:rsidP="00CD5E83">
      <w:pPr>
        <w:spacing w:after="0" w:line="240" w:lineRule="auto"/>
        <w:rPr>
          <w:rFonts w:ascii="Arial" w:eastAsia="Times New Roman" w:hAnsi="Arial" w:cs="Arial"/>
          <w:sz w:val="24"/>
          <w:szCs w:val="24"/>
          <w:lang w:eastAsia="en-GB"/>
        </w:rPr>
      </w:pPr>
    </w:p>
    <w:p w14:paraId="1741422A" w14:textId="77777777" w:rsidR="00CD5E83" w:rsidRPr="00855427" w:rsidRDefault="00CD5E83" w:rsidP="00CD5E83">
      <w:pPr>
        <w:spacing w:after="0" w:line="240" w:lineRule="auto"/>
        <w:rPr>
          <w:rFonts w:ascii="Arial" w:eastAsia="Times New Roman" w:hAnsi="Arial" w:cs="Arial"/>
          <w:sz w:val="24"/>
          <w:szCs w:val="24"/>
          <w:lang w:eastAsia="en-GB"/>
        </w:rPr>
      </w:pPr>
    </w:p>
    <w:p w14:paraId="335C6EB1" w14:textId="652A7EF7" w:rsidR="009118EA" w:rsidRPr="00855427" w:rsidRDefault="00651775" w:rsidP="00CD5E83">
      <w:pPr>
        <w:spacing w:after="0" w:line="240" w:lineRule="auto"/>
        <w:rPr>
          <w:rFonts w:ascii="Arial" w:eastAsia="Times New Roman" w:hAnsi="Arial" w:cs="Arial"/>
          <w:sz w:val="24"/>
          <w:szCs w:val="24"/>
          <w:lang w:eastAsia="en-GB"/>
        </w:rPr>
      </w:pPr>
      <w:r w:rsidRPr="00855427">
        <w:rPr>
          <w:rFonts w:ascii="Arial" w:eastAsia="Times New Roman" w:hAnsi="Arial" w:cs="Arial"/>
          <w:sz w:val="24"/>
          <w:szCs w:val="24"/>
          <w:lang w:eastAsia="en-GB"/>
        </w:rPr>
        <w:t xml:space="preserve"> </w:t>
      </w:r>
    </w:p>
    <w:sectPr w:rsidR="009118EA" w:rsidRPr="00855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83"/>
    <w:rsid w:val="0000235C"/>
    <w:rsid w:val="000070DC"/>
    <w:rsid w:val="0000713E"/>
    <w:rsid w:val="00007D21"/>
    <w:rsid w:val="00014984"/>
    <w:rsid w:val="00015EC0"/>
    <w:rsid w:val="0001631E"/>
    <w:rsid w:val="00016823"/>
    <w:rsid w:val="00017762"/>
    <w:rsid w:val="000220AA"/>
    <w:rsid w:val="00022BC6"/>
    <w:rsid w:val="00022DAC"/>
    <w:rsid w:val="00023128"/>
    <w:rsid w:val="000237E6"/>
    <w:rsid w:val="000245C8"/>
    <w:rsid w:val="000278DB"/>
    <w:rsid w:val="00031ABB"/>
    <w:rsid w:val="00032C48"/>
    <w:rsid w:val="00034327"/>
    <w:rsid w:val="0003506B"/>
    <w:rsid w:val="00037575"/>
    <w:rsid w:val="00037967"/>
    <w:rsid w:val="00040996"/>
    <w:rsid w:val="00044E2B"/>
    <w:rsid w:val="00045EC8"/>
    <w:rsid w:val="00051A61"/>
    <w:rsid w:val="00053D0C"/>
    <w:rsid w:val="00054EC4"/>
    <w:rsid w:val="00055A98"/>
    <w:rsid w:val="00055E05"/>
    <w:rsid w:val="0006140C"/>
    <w:rsid w:val="000625ED"/>
    <w:rsid w:val="00064293"/>
    <w:rsid w:val="00066492"/>
    <w:rsid w:val="000674A2"/>
    <w:rsid w:val="000718BA"/>
    <w:rsid w:val="000838C1"/>
    <w:rsid w:val="000841C3"/>
    <w:rsid w:val="0008733F"/>
    <w:rsid w:val="00090F81"/>
    <w:rsid w:val="000919D2"/>
    <w:rsid w:val="000926D9"/>
    <w:rsid w:val="00094400"/>
    <w:rsid w:val="000968A2"/>
    <w:rsid w:val="000A1415"/>
    <w:rsid w:val="000A181D"/>
    <w:rsid w:val="000A2FAA"/>
    <w:rsid w:val="000A52E0"/>
    <w:rsid w:val="000A79BD"/>
    <w:rsid w:val="000B229C"/>
    <w:rsid w:val="000B5088"/>
    <w:rsid w:val="000B6F31"/>
    <w:rsid w:val="000B7199"/>
    <w:rsid w:val="000B7C56"/>
    <w:rsid w:val="000C1858"/>
    <w:rsid w:val="000C234D"/>
    <w:rsid w:val="000C75F2"/>
    <w:rsid w:val="000D0AAF"/>
    <w:rsid w:val="000D12E4"/>
    <w:rsid w:val="000D2A6B"/>
    <w:rsid w:val="000D596A"/>
    <w:rsid w:val="000D707F"/>
    <w:rsid w:val="000E0605"/>
    <w:rsid w:val="000E1B17"/>
    <w:rsid w:val="000E244D"/>
    <w:rsid w:val="000E6E29"/>
    <w:rsid w:val="000F4B72"/>
    <w:rsid w:val="001014A3"/>
    <w:rsid w:val="00104F59"/>
    <w:rsid w:val="0010599E"/>
    <w:rsid w:val="00110644"/>
    <w:rsid w:val="00110D74"/>
    <w:rsid w:val="00111BE0"/>
    <w:rsid w:val="001127FD"/>
    <w:rsid w:val="001169A9"/>
    <w:rsid w:val="00116D4E"/>
    <w:rsid w:val="00120922"/>
    <w:rsid w:val="00122C1D"/>
    <w:rsid w:val="00122C8D"/>
    <w:rsid w:val="001236F7"/>
    <w:rsid w:val="00125F07"/>
    <w:rsid w:val="00134402"/>
    <w:rsid w:val="0013606E"/>
    <w:rsid w:val="00136DB5"/>
    <w:rsid w:val="00140BE4"/>
    <w:rsid w:val="001422D9"/>
    <w:rsid w:val="00143903"/>
    <w:rsid w:val="0014398C"/>
    <w:rsid w:val="0014510D"/>
    <w:rsid w:val="0014651C"/>
    <w:rsid w:val="00147B39"/>
    <w:rsid w:val="00147C4E"/>
    <w:rsid w:val="001512CD"/>
    <w:rsid w:val="00151ADE"/>
    <w:rsid w:val="00153FCC"/>
    <w:rsid w:val="00155F47"/>
    <w:rsid w:val="00157A1F"/>
    <w:rsid w:val="0016313E"/>
    <w:rsid w:val="00164427"/>
    <w:rsid w:val="0016556B"/>
    <w:rsid w:val="0016695F"/>
    <w:rsid w:val="001715B5"/>
    <w:rsid w:val="0017474C"/>
    <w:rsid w:val="001755B2"/>
    <w:rsid w:val="00176820"/>
    <w:rsid w:val="00181720"/>
    <w:rsid w:val="00183A69"/>
    <w:rsid w:val="00185A57"/>
    <w:rsid w:val="001861E0"/>
    <w:rsid w:val="00195757"/>
    <w:rsid w:val="001978A1"/>
    <w:rsid w:val="001A2E35"/>
    <w:rsid w:val="001A37DD"/>
    <w:rsid w:val="001A48C3"/>
    <w:rsid w:val="001B27C9"/>
    <w:rsid w:val="001B2C94"/>
    <w:rsid w:val="001B428B"/>
    <w:rsid w:val="001B4408"/>
    <w:rsid w:val="001B4691"/>
    <w:rsid w:val="001B7578"/>
    <w:rsid w:val="001B761C"/>
    <w:rsid w:val="001C04B0"/>
    <w:rsid w:val="001C273C"/>
    <w:rsid w:val="001C470D"/>
    <w:rsid w:val="001C5D10"/>
    <w:rsid w:val="001C62B6"/>
    <w:rsid w:val="001C62EC"/>
    <w:rsid w:val="001D1DEF"/>
    <w:rsid w:val="001D38C2"/>
    <w:rsid w:val="001D6E7C"/>
    <w:rsid w:val="001D76B8"/>
    <w:rsid w:val="001E07F6"/>
    <w:rsid w:val="001E31F0"/>
    <w:rsid w:val="001E328A"/>
    <w:rsid w:val="001E341E"/>
    <w:rsid w:val="001E5A60"/>
    <w:rsid w:val="001E7224"/>
    <w:rsid w:val="001E76AA"/>
    <w:rsid w:val="001F14B3"/>
    <w:rsid w:val="001F4A1E"/>
    <w:rsid w:val="001F577F"/>
    <w:rsid w:val="001F77C7"/>
    <w:rsid w:val="00201230"/>
    <w:rsid w:val="00201650"/>
    <w:rsid w:val="0020369C"/>
    <w:rsid w:val="00205CA8"/>
    <w:rsid w:val="00205D85"/>
    <w:rsid w:val="002065B5"/>
    <w:rsid w:val="00207787"/>
    <w:rsid w:val="00210328"/>
    <w:rsid w:val="00210AEC"/>
    <w:rsid w:val="00211865"/>
    <w:rsid w:val="00211BE8"/>
    <w:rsid w:val="00217B60"/>
    <w:rsid w:val="0022241C"/>
    <w:rsid w:val="00227EBA"/>
    <w:rsid w:val="00234368"/>
    <w:rsid w:val="002351F7"/>
    <w:rsid w:val="00236E0C"/>
    <w:rsid w:val="002414B8"/>
    <w:rsid w:val="00241B19"/>
    <w:rsid w:val="00246366"/>
    <w:rsid w:val="00246EFE"/>
    <w:rsid w:val="0024798F"/>
    <w:rsid w:val="00252875"/>
    <w:rsid w:val="00252C50"/>
    <w:rsid w:val="00255807"/>
    <w:rsid w:val="0025616D"/>
    <w:rsid w:val="002564DB"/>
    <w:rsid w:val="00260330"/>
    <w:rsid w:val="002609CD"/>
    <w:rsid w:val="00260D85"/>
    <w:rsid w:val="00260E3A"/>
    <w:rsid w:val="002620AF"/>
    <w:rsid w:val="002666C4"/>
    <w:rsid w:val="00271505"/>
    <w:rsid w:val="00272164"/>
    <w:rsid w:val="002759C1"/>
    <w:rsid w:val="00276AB9"/>
    <w:rsid w:val="00277D6D"/>
    <w:rsid w:val="00282259"/>
    <w:rsid w:val="002828D3"/>
    <w:rsid w:val="00284ACE"/>
    <w:rsid w:val="002876F7"/>
    <w:rsid w:val="00287F74"/>
    <w:rsid w:val="002910D8"/>
    <w:rsid w:val="0029309F"/>
    <w:rsid w:val="00294673"/>
    <w:rsid w:val="00296BDD"/>
    <w:rsid w:val="002975C8"/>
    <w:rsid w:val="002A0B02"/>
    <w:rsid w:val="002A0EA0"/>
    <w:rsid w:val="002A3523"/>
    <w:rsid w:val="002A7AF1"/>
    <w:rsid w:val="002B178A"/>
    <w:rsid w:val="002B1CEA"/>
    <w:rsid w:val="002B24E2"/>
    <w:rsid w:val="002B391F"/>
    <w:rsid w:val="002B6930"/>
    <w:rsid w:val="002B7396"/>
    <w:rsid w:val="002B77AD"/>
    <w:rsid w:val="002C01A6"/>
    <w:rsid w:val="002C135E"/>
    <w:rsid w:val="002C1CC7"/>
    <w:rsid w:val="002C2B05"/>
    <w:rsid w:val="002C41B2"/>
    <w:rsid w:val="002C51F3"/>
    <w:rsid w:val="002C6655"/>
    <w:rsid w:val="002C6D67"/>
    <w:rsid w:val="002C746A"/>
    <w:rsid w:val="002C7F5B"/>
    <w:rsid w:val="002D07E5"/>
    <w:rsid w:val="002D1B8E"/>
    <w:rsid w:val="002D2A2C"/>
    <w:rsid w:val="002D5EF2"/>
    <w:rsid w:val="002E369B"/>
    <w:rsid w:val="002E38B5"/>
    <w:rsid w:val="002F0A38"/>
    <w:rsid w:val="002F5DD7"/>
    <w:rsid w:val="002F6498"/>
    <w:rsid w:val="0030025B"/>
    <w:rsid w:val="00300B11"/>
    <w:rsid w:val="00300D82"/>
    <w:rsid w:val="00300EF8"/>
    <w:rsid w:val="003014DD"/>
    <w:rsid w:val="0030240D"/>
    <w:rsid w:val="00304325"/>
    <w:rsid w:val="00304474"/>
    <w:rsid w:val="00314995"/>
    <w:rsid w:val="00315402"/>
    <w:rsid w:val="00316B8C"/>
    <w:rsid w:val="00324532"/>
    <w:rsid w:val="003271EA"/>
    <w:rsid w:val="00327E7C"/>
    <w:rsid w:val="0033184D"/>
    <w:rsid w:val="00333809"/>
    <w:rsid w:val="003342EA"/>
    <w:rsid w:val="0033613F"/>
    <w:rsid w:val="00341AB1"/>
    <w:rsid w:val="00341B2C"/>
    <w:rsid w:val="00347F0E"/>
    <w:rsid w:val="00351624"/>
    <w:rsid w:val="0036045B"/>
    <w:rsid w:val="00360771"/>
    <w:rsid w:val="00360DD9"/>
    <w:rsid w:val="003626F6"/>
    <w:rsid w:val="00364082"/>
    <w:rsid w:val="003647B7"/>
    <w:rsid w:val="00365805"/>
    <w:rsid w:val="003664CE"/>
    <w:rsid w:val="00367F5F"/>
    <w:rsid w:val="00370BD3"/>
    <w:rsid w:val="00371F90"/>
    <w:rsid w:val="00373E31"/>
    <w:rsid w:val="003752C5"/>
    <w:rsid w:val="00376512"/>
    <w:rsid w:val="0037714D"/>
    <w:rsid w:val="00377151"/>
    <w:rsid w:val="00383DAD"/>
    <w:rsid w:val="00390F4D"/>
    <w:rsid w:val="00392C49"/>
    <w:rsid w:val="003946D9"/>
    <w:rsid w:val="00394799"/>
    <w:rsid w:val="00397874"/>
    <w:rsid w:val="00397D45"/>
    <w:rsid w:val="003A047D"/>
    <w:rsid w:val="003A0B7B"/>
    <w:rsid w:val="003A0BAE"/>
    <w:rsid w:val="003A3563"/>
    <w:rsid w:val="003A38E3"/>
    <w:rsid w:val="003A4189"/>
    <w:rsid w:val="003A45FE"/>
    <w:rsid w:val="003A47A3"/>
    <w:rsid w:val="003B0291"/>
    <w:rsid w:val="003B144A"/>
    <w:rsid w:val="003B38C5"/>
    <w:rsid w:val="003B6159"/>
    <w:rsid w:val="003B7593"/>
    <w:rsid w:val="003B76B1"/>
    <w:rsid w:val="003B7B2A"/>
    <w:rsid w:val="003C3952"/>
    <w:rsid w:val="003C4270"/>
    <w:rsid w:val="003C74F5"/>
    <w:rsid w:val="003D1894"/>
    <w:rsid w:val="003D20F4"/>
    <w:rsid w:val="003D32C7"/>
    <w:rsid w:val="003D333F"/>
    <w:rsid w:val="003D52AC"/>
    <w:rsid w:val="003E202C"/>
    <w:rsid w:val="003E59CB"/>
    <w:rsid w:val="003E7703"/>
    <w:rsid w:val="003F1D7E"/>
    <w:rsid w:val="003F54B0"/>
    <w:rsid w:val="00400610"/>
    <w:rsid w:val="00404C88"/>
    <w:rsid w:val="00407C6A"/>
    <w:rsid w:val="004102D9"/>
    <w:rsid w:val="004116D0"/>
    <w:rsid w:val="00414C09"/>
    <w:rsid w:val="00416C31"/>
    <w:rsid w:val="004203CC"/>
    <w:rsid w:val="00420890"/>
    <w:rsid w:val="00421402"/>
    <w:rsid w:val="0042162C"/>
    <w:rsid w:val="0042198E"/>
    <w:rsid w:val="004241AC"/>
    <w:rsid w:val="00431237"/>
    <w:rsid w:val="00435244"/>
    <w:rsid w:val="00435EFE"/>
    <w:rsid w:val="00436176"/>
    <w:rsid w:val="0044095A"/>
    <w:rsid w:val="00443E54"/>
    <w:rsid w:val="00446188"/>
    <w:rsid w:val="004516E7"/>
    <w:rsid w:val="00453CE7"/>
    <w:rsid w:val="0046095E"/>
    <w:rsid w:val="004626CE"/>
    <w:rsid w:val="00462E63"/>
    <w:rsid w:val="00464557"/>
    <w:rsid w:val="00465341"/>
    <w:rsid w:val="00465C7D"/>
    <w:rsid w:val="00466709"/>
    <w:rsid w:val="00467FBF"/>
    <w:rsid w:val="00472113"/>
    <w:rsid w:val="0047426C"/>
    <w:rsid w:val="00476A19"/>
    <w:rsid w:val="00483390"/>
    <w:rsid w:val="004834CA"/>
    <w:rsid w:val="00483757"/>
    <w:rsid w:val="004841D4"/>
    <w:rsid w:val="00484709"/>
    <w:rsid w:val="004853D7"/>
    <w:rsid w:val="0048644F"/>
    <w:rsid w:val="0048705C"/>
    <w:rsid w:val="00490D2C"/>
    <w:rsid w:val="0049263F"/>
    <w:rsid w:val="004939A8"/>
    <w:rsid w:val="00495959"/>
    <w:rsid w:val="00497186"/>
    <w:rsid w:val="004A0BA2"/>
    <w:rsid w:val="004A16CD"/>
    <w:rsid w:val="004A1C33"/>
    <w:rsid w:val="004A1E9E"/>
    <w:rsid w:val="004A298B"/>
    <w:rsid w:val="004A2B06"/>
    <w:rsid w:val="004A3D4F"/>
    <w:rsid w:val="004A5501"/>
    <w:rsid w:val="004A5613"/>
    <w:rsid w:val="004B0364"/>
    <w:rsid w:val="004B50DD"/>
    <w:rsid w:val="004B5595"/>
    <w:rsid w:val="004B62EA"/>
    <w:rsid w:val="004C00D7"/>
    <w:rsid w:val="004C238C"/>
    <w:rsid w:val="004C301E"/>
    <w:rsid w:val="004C558D"/>
    <w:rsid w:val="004C692B"/>
    <w:rsid w:val="004D0D50"/>
    <w:rsid w:val="004D21AE"/>
    <w:rsid w:val="004D51CF"/>
    <w:rsid w:val="004D6262"/>
    <w:rsid w:val="004E24CA"/>
    <w:rsid w:val="004E2AB9"/>
    <w:rsid w:val="004E406F"/>
    <w:rsid w:val="004E4AB0"/>
    <w:rsid w:val="004E4E83"/>
    <w:rsid w:val="004F17B3"/>
    <w:rsid w:val="004F4621"/>
    <w:rsid w:val="004F492F"/>
    <w:rsid w:val="004F607C"/>
    <w:rsid w:val="004F63BA"/>
    <w:rsid w:val="00500F2D"/>
    <w:rsid w:val="0050287D"/>
    <w:rsid w:val="00502BE2"/>
    <w:rsid w:val="00504956"/>
    <w:rsid w:val="00505737"/>
    <w:rsid w:val="00507211"/>
    <w:rsid w:val="005076F1"/>
    <w:rsid w:val="00507DF6"/>
    <w:rsid w:val="00511089"/>
    <w:rsid w:val="00512C3B"/>
    <w:rsid w:val="0052188C"/>
    <w:rsid w:val="00521EE6"/>
    <w:rsid w:val="00530898"/>
    <w:rsid w:val="00530B54"/>
    <w:rsid w:val="00530F91"/>
    <w:rsid w:val="005338AB"/>
    <w:rsid w:val="005350DA"/>
    <w:rsid w:val="00540BA6"/>
    <w:rsid w:val="005415A1"/>
    <w:rsid w:val="00542553"/>
    <w:rsid w:val="00543F59"/>
    <w:rsid w:val="00551585"/>
    <w:rsid w:val="00551ACD"/>
    <w:rsid w:val="00551D93"/>
    <w:rsid w:val="00553D51"/>
    <w:rsid w:val="00555CC9"/>
    <w:rsid w:val="00563BF7"/>
    <w:rsid w:val="00563F20"/>
    <w:rsid w:val="00565272"/>
    <w:rsid w:val="005701B3"/>
    <w:rsid w:val="005734AD"/>
    <w:rsid w:val="00574525"/>
    <w:rsid w:val="00575B07"/>
    <w:rsid w:val="00577E84"/>
    <w:rsid w:val="00580D97"/>
    <w:rsid w:val="005816C0"/>
    <w:rsid w:val="005839D2"/>
    <w:rsid w:val="00584791"/>
    <w:rsid w:val="00584D2C"/>
    <w:rsid w:val="00587148"/>
    <w:rsid w:val="00591543"/>
    <w:rsid w:val="00592B08"/>
    <w:rsid w:val="00593851"/>
    <w:rsid w:val="00593E77"/>
    <w:rsid w:val="005A0361"/>
    <w:rsid w:val="005A18AD"/>
    <w:rsid w:val="005A71F6"/>
    <w:rsid w:val="005B1881"/>
    <w:rsid w:val="005B4D3F"/>
    <w:rsid w:val="005B5BD7"/>
    <w:rsid w:val="005C126B"/>
    <w:rsid w:val="005C17C8"/>
    <w:rsid w:val="005C2F19"/>
    <w:rsid w:val="005C43F4"/>
    <w:rsid w:val="005C4403"/>
    <w:rsid w:val="005C5427"/>
    <w:rsid w:val="005C7907"/>
    <w:rsid w:val="005C7921"/>
    <w:rsid w:val="005D0BC4"/>
    <w:rsid w:val="005D0D8F"/>
    <w:rsid w:val="005D3C5D"/>
    <w:rsid w:val="005D7CEA"/>
    <w:rsid w:val="005E01A1"/>
    <w:rsid w:val="005E79C4"/>
    <w:rsid w:val="005F437F"/>
    <w:rsid w:val="00600E08"/>
    <w:rsid w:val="00601EFD"/>
    <w:rsid w:val="00603827"/>
    <w:rsid w:val="00605649"/>
    <w:rsid w:val="00607800"/>
    <w:rsid w:val="00611D35"/>
    <w:rsid w:val="006145CD"/>
    <w:rsid w:val="006203FF"/>
    <w:rsid w:val="00620E75"/>
    <w:rsid w:val="00622050"/>
    <w:rsid w:val="006226F2"/>
    <w:rsid w:val="00624AEA"/>
    <w:rsid w:val="00626434"/>
    <w:rsid w:val="00626450"/>
    <w:rsid w:val="00627C54"/>
    <w:rsid w:val="00630CDF"/>
    <w:rsid w:val="00633AC3"/>
    <w:rsid w:val="00634356"/>
    <w:rsid w:val="00634DDC"/>
    <w:rsid w:val="00635613"/>
    <w:rsid w:val="00636D61"/>
    <w:rsid w:val="00637809"/>
    <w:rsid w:val="00637D0D"/>
    <w:rsid w:val="0064334B"/>
    <w:rsid w:val="00645F88"/>
    <w:rsid w:val="00651775"/>
    <w:rsid w:val="00653079"/>
    <w:rsid w:val="006540CC"/>
    <w:rsid w:val="00655515"/>
    <w:rsid w:val="0065648F"/>
    <w:rsid w:val="006576C4"/>
    <w:rsid w:val="00657700"/>
    <w:rsid w:val="00663C0B"/>
    <w:rsid w:val="00663D1E"/>
    <w:rsid w:val="006711D2"/>
    <w:rsid w:val="006714AD"/>
    <w:rsid w:val="006771F7"/>
    <w:rsid w:val="00677CD6"/>
    <w:rsid w:val="006813F3"/>
    <w:rsid w:val="00682BF2"/>
    <w:rsid w:val="00683096"/>
    <w:rsid w:val="00683C01"/>
    <w:rsid w:val="00684CB2"/>
    <w:rsid w:val="006853E0"/>
    <w:rsid w:val="00687D6F"/>
    <w:rsid w:val="00687E74"/>
    <w:rsid w:val="0069091C"/>
    <w:rsid w:val="00691831"/>
    <w:rsid w:val="00693C2F"/>
    <w:rsid w:val="00694921"/>
    <w:rsid w:val="00694E97"/>
    <w:rsid w:val="00694F7A"/>
    <w:rsid w:val="00697EE1"/>
    <w:rsid w:val="006A5137"/>
    <w:rsid w:val="006A54D3"/>
    <w:rsid w:val="006B0151"/>
    <w:rsid w:val="006B2C6E"/>
    <w:rsid w:val="006B7835"/>
    <w:rsid w:val="006C1EA4"/>
    <w:rsid w:val="006C485A"/>
    <w:rsid w:val="006C5428"/>
    <w:rsid w:val="006C6A07"/>
    <w:rsid w:val="006D03C8"/>
    <w:rsid w:val="006D076D"/>
    <w:rsid w:val="006D3475"/>
    <w:rsid w:val="006D76A5"/>
    <w:rsid w:val="006E0D8C"/>
    <w:rsid w:val="006E15E3"/>
    <w:rsid w:val="006E78E2"/>
    <w:rsid w:val="006F0E60"/>
    <w:rsid w:val="006F27CC"/>
    <w:rsid w:val="006F2D60"/>
    <w:rsid w:val="006F3836"/>
    <w:rsid w:val="006F3D79"/>
    <w:rsid w:val="006F53C1"/>
    <w:rsid w:val="006F5FE8"/>
    <w:rsid w:val="006F6AC9"/>
    <w:rsid w:val="006F707E"/>
    <w:rsid w:val="00700AFF"/>
    <w:rsid w:val="00701E79"/>
    <w:rsid w:val="007058ED"/>
    <w:rsid w:val="00706583"/>
    <w:rsid w:val="00712244"/>
    <w:rsid w:val="00713E10"/>
    <w:rsid w:val="0071425C"/>
    <w:rsid w:val="007219C9"/>
    <w:rsid w:val="007222A0"/>
    <w:rsid w:val="00722DAB"/>
    <w:rsid w:val="00723175"/>
    <w:rsid w:val="007247B2"/>
    <w:rsid w:val="00734E6A"/>
    <w:rsid w:val="00736581"/>
    <w:rsid w:val="00736C14"/>
    <w:rsid w:val="0073786B"/>
    <w:rsid w:val="00744335"/>
    <w:rsid w:val="00746049"/>
    <w:rsid w:val="00746458"/>
    <w:rsid w:val="00746F93"/>
    <w:rsid w:val="00747DF8"/>
    <w:rsid w:val="00750531"/>
    <w:rsid w:val="00752ACB"/>
    <w:rsid w:val="007532E2"/>
    <w:rsid w:val="0075338A"/>
    <w:rsid w:val="00762ECD"/>
    <w:rsid w:val="00763BC2"/>
    <w:rsid w:val="00763CB5"/>
    <w:rsid w:val="0077007E"/>
    <w:rsid w:val="0077033B"/>
    <w:rsid w:val="00770C71"/>
    <w:rsid w:val="00770DDE"/>
    <w:rsid w:val="007718E4"/>
    <w:rsid w:val="0077421A"/>
    <w:rsid w:val="0078082E"/>
    <w:rsid w:val="00781175"/>
    <w:rsid w:val="00781426"/>
    <w:rsid w:val="00786ADF"/>
    <w:rsid w:val="00787FB5"/>
    <w:rsid w:val="0079125D"/>
    <w:rsid w:val="00791F12"/>
    <w:rsid w:val="00795E8C"/>
    <w:rsid w:val="007A0FE4"/>
    <w:rsid w:val="007A2C0E"/>
    <w:rsid w:val="007A65D8"/>
    <w:rsid w:val="007A7F5F"/>
    <w:rsid w:val="007B3D3B"/>
    <w:rsid w:val="007B4C50"/>
    <w:rsid w:val="007B56FF"/>
    <w:rsid w:val="007B5F11"/>
    <w:rsid w:val="007B6E4C"/>
    <w:rsid w:val="007B79ED"/>
    <w:rsid w:val="007C227D"/>
    <w:rsid w:val="007C22C7"/>
    <w:rsid w:val="007C5E7A"/>
    <w:rsid w:val="007C6845"/>
    <w:rsid w:val="007C6925"/>
    <w:rsid w:val="007D35BE"/>
    <w:rsid w:val="007D6C21"/>
    <w:rsid w:val="007D6CEC"/>
    <w:rsid w:val="007D76BE"/>
    <w:rsid w:val="007E096D"/>
    <w:rsid w:val="007E1429"/>
    <w:rsid w:val="007E1EB8"/>
    <w:rsid w:val="007E2F8F"/>
    <w:rsid w:val="007E4EFB"/>
    <w:rsid w:val="007F0855"/>
    <w:rsid w:val="007F374F"/>
    <w:rsid w:val="007F4E6E"/>
    <w:rsid w:val="007F5522"/>
    <w:rsid w:val="007F5F6B"/>
    <w:rsid w:val="007F7D3D"/>
    <w:rsid w:val="008003BF"/>
    <w:rsid w:val="00801959"/>
    <w:rsid w:val="00804ABD"/>
    <w:rsid w:val="00805937"/>
    <w:rsid w:val="00805CA8"/>
    <w:rsid w:val="008076E2"/>
    <w:rsid w:val="00810A07"/>
    <w:rsid w:val="00810FFF"/>
    <w:rsid w:val="0081658A"/>
    <w:rsid w:val="00816C8B"/>
    <w:rsid w:val="00817F5C"/>
    <w:rsid w:val="0082031A"/>
    <w:rsid w:val="00821082"/>
    <w:rsid w:val="0082189F"/>
    <w:rsid w:val="00821F27"/>
    <w:rsid w:val="00823B23"/>
    <w:rsid w:val="00824C53"/>
    <w:rsid w:val="00824F4E"/>
    <w:rsid w:val="008271FB"/>
    <w:rsid w:val="00830737"/>
    <w:rsid w:val="0083147E"/>
    <w:rsid w:val="008317DE"/>
    <w:rsid w:val="008328E4"/>
    <w:rsid w:val="00832FA5"/>
    <w:rsid w:val="00833AC4"/>
    <w:rsid w:val="008349C9"/>
    <w:rsid w:val="00840233"/>
    <w:rsid w:val="00840A15"/>
    <w:rsid w:val="0084139F"/>
    <w:rsid w:val="00841954"/>
    <w:rsid w:val="00842B58"/>
    <w:rsid w:val="008430F8"/>
    <w:rsid w:val="00844180"/>
    <w:rsid w:val="00845487"/>
    <w:rsid w:val="0084618D"/>
    <w:rsid w:val="00846E65"/>
    <w:rsid w:val="008471A9"/>
    <w:rsid w:val="008516DA"/>
    <w:rsid w:val="0085465B"/>
    <w:rsid w:val="00855427"/>
    <w:rsid w:val="00855944"/>
    <w:rsid w:val="00855F5F"/>
    <w:rsid w:val="0086064D"/>
    <w:rsid w:val="00863243"/>
    <w:rsid w:val="00864B61"/>
    <w:rsid w:val="008717E7"/>
    <w:rsid w:val="00872DC2"/>
    <w:rsid w:val="0087353E"/>
    <w:rsid w:val="00874BED"/>
    <w:rsid w:val="00875B78"/>
    <w:rsid w:val="00875C62"/>
    <w:rsid w:val="00876D9D"/>
    <w:rsid w:val="0087708D"/>
    <w:rsid w:val="008772B1"/>
    <w:rsid w:val="008779B7"/>
    <w:rsid w:val="00881029"/>
    <w:rsid w:val="00881F50"/>
    <w:rsid w:val="008849E4"/>
    <w:rsid w:val="00885B06"/>
    <w:rsid w:val="008874E5"/>
    <w:rsid w:val="00890053"/>
    <w:rsid w:val="00895311"/>
    <w:rsid w:val="00895D24"/>
    <w:rsid w:val="00896CF8"/>
    <w:rsid w:val="008A013B"/>
    <w:rsid w:val="008A727C"/>
    <w:rsid w:val="008B1F8C"/>
    <w:rsid w:val="008B2FBB"/>
    <w:rsid w:val="008B4F32"/>
    <w:rsid w:val="008B5181"/>
    <w:rsid w:val="008B5D76"/>
    <w:rsid w:val="008B758D"/>
    <w:rsid w:val="008B7FFD"/>
    <w:rsid w:val="008C067E"/>
    <w:rsid w:val="008C34A2"/>
    <w:rsid w:val="008C3AE0"/>
    <w:rsid w:val="008C60D0"/>
    <w:rsid w:val="008D33AB"/>
    <w:rsid w:val="008D55BC"/>
    <w:rsid w:val="008D5C40"/>
    <w:rsid w:val="008F15B3"/>
    <w:rsid w:val="008F1E58"/>
    <w:rsid w:val="008F2782"/>
    <w:rsid w:val="008F443E"/>
    <w:rsid w:val="008F4521"/>
    <w:rsid w:val="008F674E"/>
    <w:rsid w:val="008F7513"/>
    <w:rsid w:val="009000CA"/>
    <w:rsid w:val="00902DCF"/>
    <w:rsid w:val="00903234"/>
    <w:rsid w:val="00906969"/>
    <w:rsid w:val="00906981"/>
    <w:rsid w:val="0090718E"/>
    <w:rsid w:val="009118EA"/>
    <w:rsid w:val="00913028"/>
    <w:rsid w:val="009152C4"/>
    <w:rsid w:val="00916261"/>
    <w:rsid w:val="009204A0"/>
    <w:rsid w:val="00921B3C"/>
    <w:rsid w:val="00921D7B"/>
    <w:rsid w:val="00921F57"/>
    <w:rsid w:val="00926C6D"/>
    <w:rsid w:val="00933F30"/>
    <w:rsid w:val="0093668E"/>
    <w:rsid w:val="009436EB"/>
    <w:rsid w:val="009512DE"/>
    <w:rsid w:val="0095224A"/>
    <w:rsid w:val="00954022"/>
    <w:rsid w:val="00956E4B"/>
    <w:rsid w:val="00964378"/>
    <w:rsid w:val="00966B93"/>
    <w:rsid w:val="009743A4"/>
    <w:rsid w:val="00980869"/>
    <w:rsid w:val="00982AEF"/>
    <w:rsid w:val="009837D9"/>
    <w:rsid w:val="00984F53"/>
    <w:rsid w:val="009852EA"/>
    <w:rsid w:val="00985561"/>
    <w:rsid w:val="00993A3C"/>
    <w:rsid w:val="00995F06"/>
    <w:rsid w:val="009A0FDA"/>
    <w:rsid w:val="009A15DE"/>
    <w:rsid w:val="009A21CE"/>
    <w:rsid w:val="009A502F"/>
    <w:rsid w:val="009B02AA"/>
    <w:rsid w:val="009B3C63"/>
    <w:rsid w:val="009B74CA"/>
    <w:rsid w:val="009C152D"/>
    <w:rsid w:val="009C4CCE"/>
    <w:rsid w:val="009C670D"/>
    <w:rsid w:val="009D0594"/>
    <w:rsid w:val="009D09B2"/>
    <w:rsid w:val="009D1688"/>
    <w:rsid w:val="009D1B8E"/>
    <w:rsid w:val="009D42FC"/>
    <w:rsid w:val="009D5208"/>
    <w:rsid w:val="009E2CA5"/>
    <w:rsid w:val="009F0B02"/>
    <w:rsid w:val="009F16BA"/>
    <w:rsid w:val="009F18FC"/>
    <w:rsid w:val="009F3DB9"/>
    <w:rsid w:val="009F5B28"/>
    <w:rsid w:val="00A05133"/>
    <w:rsid w:val="00A06389"/>
    <w:rsid w:val="00A0794E"/>
    <w:rsid w:val="00A07D41"/>
    <w:rsid w:val="00A116F8"/>
    <w:rsid w:val="00A11996"/>
    <w:rsid w:val="00A2309D"/>
    <w:rsid w:val="00A23F87"/>
    <w:rsid w:val="00A242C4"/>
    <w:rsid w:val="00A2432A"/>
    <w:rsid w:val="00A25D40"/>
    <w:rsid w:val="00A304D3"/>
    <w:rsid w:val="00A37936"/>
    <w:rsid w:val="00A37D18"/>
    <w:rsid w:val="00A434BD"/>
    <w:rsid w:val="00A44AF2"/>
    <w:rsid w:val="00A44BB1"/>
    <w:rsid w:val="00A47B7D"/>
    <w:rsid w:val="00A53C2E"/>
    <w:rsid w:val="00A53C71"/>
    <w:rsid w:val="00A53D2E"/>
    <w:rsid w:val="00A53FC9"/>
    <w:rsid w:val="00A5418C"/>
    <w:rsid w:val="00A561C2"/>
    <w:rsid w:val="00A576BB"/>
    <w:rsid w:val="00A600ED"/>
    <w:rsid w:val="00A6089E"/>
    <w:rsid w:val="00A61E11"/>
    <w:rsid w:val="00A62791"/>
    <w:rsid w:val="00A63289"/>
    <w:rsid w:val="00A63ED8"/>
    <w:rsid w:val="00A646C9"/>
    <w:rsid w:val="00A6671D"/>
    <w:rsid w:val="00A67295"/>
    <w:rsid w:val="00A67A93"/>
    <w:rsid w:val="00A703D5"/>
    <w:rsid w:val="00A7307B"/>
    <w:rsid w:val="00A8157D"/>
    <w:rsid w:val="00A8224A"/>
    <w:rsid w:val="00A82DCA"/>
    <w:rsid w:val="00A90B5B"/>
    <w:rsid w:val="00A9338C"/>
    <w:rsid w:val="00A94055"/>
    <w:rsid w:val="00A940EE"/>
    <w:rsid w:val="00A942EE"/>
    <w:rsid w:val="00A967F5"/>
    <w:rsid w:val="00A97D07"/>
    <w:rsid w:val="00A97FD0"/>
    <w:rsid w:val="00AA279D"/>
    <w:rsid w:val="00AA4957"/>
    <w:rsid w:val="00AA5C62"/>
    <w:rsid w:val="00AA63FB"/>
    <w:rsid w:val="00AA6F93"/>
    <w:rsid w:val="00AA7C2B"/>
    <w:rsid w:val="00AB3C6E"/>
    <w:rsid w:val="00AB3DF7"/>
    <w:rsid w:val="00AB62AC"/>
    <w:rsid w:val="00AB7262"/>
    <w:rsid w:val="00AB750F"/>
    <w:rsid w:val="00AC0E9A"/>
    <w:rsid w:val="00AC1CBE"/>
    <w:rsid w:val="00AC2099"/>
    <w:rsid w:val="00AC2778"/>
    <w:rsid w:val="00AC6162"/>
    <w:rsid w:val="00AD062C"/>
    <w:rsid w:val="00AD0DAD"/>
    <w:rsid w:val="00AD438C"/>
    <w:rsid w:val="00AD6AFA"/>
    <w:rsid w:val="00AD700F"/>
    <w:rsid w:val="00AE7C8E"/>
    <w:rsid w:val="00AE7E8C"/>
    <w:rsid w:val="00AF074B"/>
    <w:rsid w:val="00AF07F2"/>
    <w:rsid w:val="00AF1E7D"/>
    <w:rsid w:val="00AF300A"/>
    <w:rsid w:val="00AF3B80"/>
    <w:rsid w:val="00AF43D1"/>
    <w:rsid w:val="00AF4CE6"/>
    <w:rsid w:val="00B003B2"/>
    <w:rsid w:val="00B04027"/>
    <w:rsid w:val="00B040D2"/>
    <w:rsid w:val="00B0452D"/>
    <w:rsid w:val="00B051E9"/>
    <w:rsid w:val="00B07F41"/>
    <w:rsid w:val="00B10F74"/>
    <w:rsid w:val="00B13D18"/>
    <w:rsid w:val="00B227BE"/>
    <w:rsid w:val="00B23088"/>
    <w:rsid w:val="00B24C61"/>
    <w:rsid w:val="00B24D10"/>
    <w:rsid w:val="00B251B8"/>
    <w:rsid w:val="00B27654"/>
    <w:rsid w:val="00B27F81"/>
    <w:rsid w:val="00B3451B"/>
    <w:rsid w:val="00B35DCD"/>
    <w:rsid w:val="00B36D55"/>
    <w:rsid w:val="00B37AB4"/>
    <w:rsid w:val="00B41447"/>
    <w:rsid w:val="00B429B2"/>
    <w:rsid w:val="00B43758"/>
    <w:rsid w:val="00B444B8"/>
    <w:rsid w:val="00B44D25"/>
    <w:rsid w:val="00B45456"/>
    <w:rsid w:val="00B45E30"/>
    <w:rsid w:val="00B475F2"/>
    <w:rsid w:val="00B47EB5"/>
    <w:rsid w:val="00B521BA"/>
    <w:rsid w:val="00B53398"/>
    <w:rsid w:val="00B53DCD"/>
    <w:rsid w:val="00B5533D"/>
    <w:rsid w:val="00B579DD"/>
    <w:rsid w:val="00B628AA"/>
    <w:rsid w:val="00B65F3E"/>
    <w:rsid w:val="00B70883"/>
    <w:rsid w:val="00B71F53"/>
    <w:rsid w:val="00B82635"/>
    <w:rsid w:val="00B86670"/>
    <w:rsid w:val="00B8700A"/>
    <w:rsid w:val="00B93CA9"/>
    <w:rsid w:val="00B962E0"/>
    <w:rsid w:val="00B96E59"/>
    <w:rsid w:val="00BA0946"/>
    <w:rsid w:val="00BA1E1F"/>
    <w:rsid w:val="00BA5022"/>
    <w:rsid w:val="00BA705C"/>
    <w:rsid w:val="00BB05B7"/>
    <w:rsid w:val="00BB1013"/>
    <w:rsid w:val="00BB1344"/>
    <w:rsid w:val="00BB26F7"/>
    <w:rsid w:val="00BB5289"/>
    <w:rsid w:val="00BB57A5"/>
    <w:rsid w:val="00BB5E94"/>
    <w:rsid w:val="00BB6426"/>
    <w:rsid w:val="00BB6F73"/>
    <w:rsid w:val="00BB7289"/>
    <w:rsid w:val="00BC15BC"/>
    <w:rsid w:val="00BC1837"/>
    <w:rsid w:val="00BC2F04"/>
    <w:rsid w:val="00BC42D0"/>
    <w:rsid w:val="00BC4DB1"/>
    <w:rsid w:val="00BC5CAE"/>
    <w:rsid w:val="00BC62F0"/>
    <w:rsid w:val="00BC6782"/>
    <w:rsid w:val="00BC6C5E"/>
    <w:rsid w:val="00BD0925"/>
    <w:rsid w:val="00BD112B"/>
    <w:rsid w:val="00BD1F6D"/>
    <w:rsid w:val="00BD2918"/>
    <w:rsid w:val="00BD569C"/>
    <w:rsid w:val="00BD766C"/>
    <w:rsid w:val="00BE2F3C"/>
    <w:rsid w:val="00BE3593"/>
    <w:rsid w:val="00BE50A6"/>
    <w:rsid w:val="00BF02D7"/>
    <w:rsid w:val="00BF1BDD"/>
    <w:rsid w:val="00BF3ED0"/>
    <w:rsid w:val="00BF4166"/>
    <w:rsid w:val="00BF4F1C"/>
    <w:rsid w:val="00BF6F33"/>
    <w:rsid w:val="00BF7907"/>
    <w:rsid w:val="00BF7ED5"/>
    <w:rsid w:val="00C01005"/>
    <w:rsid w:val="00C03C88"/>
    <w:rsid w:val="00C04312"/>
    <w:rsid w:val="00C04C44"/>
    <w:rsid w:val="00C04D09"/>
    <w:rsid w:val="00C053D3"/>
    <w:rsid w:val="00C0623B"/>
    <w:rsid w:val="00C067C2"/>
    <w:rsid w:val="00C129C0"/>
    <w:rsid w:val="00C13A07"/>
    <w:rsid w:val="00C1462D"/>
    <w:rsid w:val="00C15CD3"/>
    <w:rsid w:val="00C2367C"/>
    <w:rsid w:val="00C23BE5"/>
    <w:rsid w:val="00C2411A"/>
    <w:rsid w:val="00C26A55"/>
    <w:rsid w:val="00C27A20"/>
    <w:rsid w:val="00C27F84"/>
    <w:rsid w:val="00C33237"/>
    <w:rsid w:val="00C36727"/>
    <w:rsid w:val="00C36F75"/>
    <w:rsid w:val="00C37EA9"/>
    <w:rsid w:val="00C41325"/>
    <w:rsid w:val="00C43559"/>
    <w:rsid w:val="00C43925"/>
    <w:rsid w:val="00C449CB"/>
    <w:rsid w:val="00C44A01"/>
    <w:rsid w:val="00C45290"/>
    <w:rsid w:val="00C453DE"/>
    <w:rsid w:val="00C454D3"/>
    <w:rsid w:val="00C4571F"/>
    <w:rsid w:val="00C45F26"/>
    <w:rsid w:val="00C465B6"/>
    <w:rsid w:val="00C476EF"/>
    <w:rsid w:val="00C51E69"/>
    <w:rsid w:val="00C55E0F"/>
    <w:rsid w:val="00C569FF"/>
    <w:rsid w:val="00C572A2"/>
    <w:rsid w:val="00C57761"/>
    <w:rsid w:val="00C57CC4"/>
    <w:rsid w:val="00C62936"/>
    <w:rsid w:val="00C633B6"/>
    <w:rsid w:val="00C66A9C"/>
    <w:rsid w:val="00C70B50"/>
    <w:rsid w:val="00C70FBF"/>
    <w:rsid w:val="00C713B2"/>
    <w:rsid w:val="00C74A50"/>
    <w:rsid w:val="00C813E5"/>
    <w:rsid w:val="00C81C50"/>
    <w:rsid w:val="00C84137"/>
    <w:rsid w:val="00C847AA"/>
    <w:rsid w:val="00C86236"/>
    <w:rsid w:val="00C864E9"/>
    <w:rsid w:val="00C86DC9"/>
    <w:rsid w:val="00C918DB"/>
    <w:rsid w:val="00C9192A"/>
    <w:rsid w:val="00C92F8E"/>
    <w:rsid w:val="00C97440"/>
    <w:rsid w:val="00C977D7"/>
    <w:rsid w:val="00C97DB1"/>
    <w:rsid w:val="00CA14A2"/>
    <w:rsid w:val="00CB0EEC"/>
    <w:rsid w:val="00CB2187"/>
    <w:rsid w:val="00CB4880"/>
    <w:rsid w:val="00CB6623"/>
    <w:rsid w:val="00CB6980"/>
    <w:rsid w:val="00CB779C"/>
    <w:rsid w:val="00CC448D"/>
    <w:rsid w:val="00CC4CF2"/>
    <w:rsid w:val="00CC5A71"/>
    <w:rsid w:val="00CC62F9"/>
    <w:rsid w:val="00CC718F"/>
    <w:rsid w:val="00CD0837"/>
    <w:rsid w:val="00CD402F"/>
    <w:rsid w:val="00CD5E83"/>
    <w:rsid w:val="00CD626C"/>
    <w:rsid w:val="00CE737A"/>
    <w:rsid w:val="00CF1275"/>
    <w:rsid w:val="00CF2CE4"/>
    <w:rsid w:val="00CF7190"/>
    <w:rsid w:val="00D0135A"/>
    <w:rsid w:val="00D01AC6"/>
    <w:rsid w:val="00D03335"/>
    <w:rsid w:val="00D05308"/>
    <w:rsid w:val="00D05BC2"/>
    <w:rsid w:val="00D0754B"/>
    <w:rsid w:val="00D07E81"/>
    <w:rsid w:val="00D118F4"/>
    <w:rsid w:val="00D14585"/>
    <w:rsid w:val="00D14876"/>
    <w:rsid w:val="00D155D1"/>
    <w:rsid w:val="00D16233"/>
    <w:rsid w:val="00D162BE"/>
    <w:rsid w:val="00D168C8"/>
    <w:rsid w:val="00D22A2E"/>
    <w:rsid w:val="00D2380A"/>
    <w:rsid w:val="00D240B8"/>
    <w:rsid w:val="00D246B2"/>
    <w:rsid w:val="00D24A42"/>
    <w:rsid w:val="00D34027"/>
    <w:rsid w:val="00D3530C"/>
    <w:rsid w:val="00D37570"/>
    <w:rsid w:val="00D44813"/>
    <w:rsid w:val="00D449C3"/>
    <w:rsid w:val="00D44F62"/>
    <w:rsid w:val="00D4603E"/>
    <w:rsid w:val="00D466B4"/>
    <w:rsid w:val="00D46B5D"/>
    <w:rsid w:val="00D53E86"/>
    <w:rsid w:val="00D62A37"/>
    <w:rsid w:val="00D63B1B"/>
    <w:rsid w:val="00D72B21"/>
    <w:rsid w:val="00D733F9"/>
    <w:rsid w:val="00D75CB8"/>
    <w:rsid w:val="00D80573"/>
    <w:rsid w:val="00D81A48"/>
    <w:rsid w:val="00D85254"/>
    <w:rsid w:val="00D93D30"/>
    <w:rsid w:val="00D94177"/>
    <w:rsid w:val="00D95565"/>
    <w:rsid w:val="00DA3AD7"/>
    <w:rsid w:val="00DA5487"/>
    <w:rsid w:val="00DA57F2"/>
    <w:rsid w:val="00DA5915"/>
    <w:rsid w:val="00DA7F0F"/>
    <w:rsid w:val="00DB4EDB"/>
    <w:rsid w:val="00DC0C04"/>
    <w:rsid w:val="00DC2CA8"/>
    <w:rsid w:val="00DC2D06"/>
    <w:rsid w:val="00DC649C"/>
    <w:rsid w:val="00DC752C"/>
    <w:rsid w:val="00DD00E9"/>
    <w:rsid w:val="00DD0D63"/>
    <w:rsid w:val="00DD38C2"/>
    <w:rsid w:val="00DD5B5A"/>
    <w:rsid w:val="00DD78E2"/>
    <w:rsid w:val="00DE172D"/>
    <w:rsid w:val="00DE206D"/>
    <w:rsid w:val="00DE31DE"/>
    <w:rsid w:val="00DE43C0"/>
    <w:rsid w:val="00DE6343"/>
    <w:rsid w:val="00DE7AD2"/>
    <w:rsid w:val="00DF0677"/>
    <w:rsid w:val="00DF1CB4"/>
    <w:rsid w:val="00DF4F8A"/>
    <w:rsid w:val="00DF65C3"/>
    <w:rsid w:val="00E0077F"/>
    <w:rsid w:val="00E0270E"/>
    <w:rsid w:val="00E02CA1"/>
    <w:rsid w:val="00E032D4"/>
    <w:rsid w:val="00E04D1A"/>
    <w:rsid w:val="00E06F2F"/>
    <w:rsid w:val="00E076C9"/>
    <w:rsid w:val="00E0775A"/>
    <w:rsid w:val="00E15135"/>
    <w:rsid w:val="00E17D57"/>
    <w:rsid w:val="00E21BCC"/>
    <w:rsid w:val="00E343B5"/>
    <w:rsid w:val="00E4005E"/>
    <w:rsid w:val="00E439CE"/>
    <w:rsid w:val="00E47850"/>
    <w:rsid w:val="00E5338B"/>
    <w:rsid w:val="00E546BB"/>
    <w:rsid w:val="00E578EB"/>
    <w:rsid w:val="00E57B7F"/>
    <w:rsid w:val="00E6090C"/>
    <w:rsid w:val="00E61397"/>
    <w:rsid w:val="00E64F4A"/>
    <w:rsid w:val="00E6678E"/>
    <w:rsid w:val="00E72E3F"/>
    <w:rsid w:val="00E748BA"/>
    <w:rsid w:val="00E76026"/>
    <w:rsid w:val="00E760E1"/>
    <w:rsid w:val="00E76EE8"/>
    <w:rsid w:val="00E80FD6"/>
    <w:rsid w:val="00E87D5D"/>
    <w:rsid w:val="00E907DC"/>
    <w:rsid w:val="00E91D61"/>
    <w:rsid w:val="00E94420"/>
    <w:rsid w:val="00E95EF4"/>
    <w:rsid w:val="00E97560"/>
    <w:rsid w:val="00EA048E"/>
    <w:rsid w:val="00EA06D5"/>
    <w:rsid w:val="00EA313F"/>
    <w:rsid w:val="00EA446D"/>
    <w:rsid w:val="00EA4620"/>
    <w:rsid w:val="00EB47A5"/>
    <w:rsid w:val="00EB5C48"/>
    <w:rsid w:val="00EC01A0"/>
    <w:rsid w:val="00EC046A"/>
    <w:rsid w:val="00ED0C03"/>
    <w:rsid w:val="00ED37AF"/>
    <w:rsid w:val="00ED43AE"/>
    <w:rsid w:val="00ED46B3"/>
    <w:rsid w:val="00ED4F91"/>
    <w:rsid w:val="00ED53E9"/>
    <w:rsid w:val="00ED546C"/>
    <w:rsid w:val="00ED62AE"/>
    <w:rsid w:val="00ED685B"/>
    <w:rsid w:val="00EE5D46"/>
    <w:rsid w:val="00EF1470"/>
    <w:rsid w:val="00EF31E7"/>
    <w:rsid w:val="00EF3421"/>
    <w:rsid w:val="00EF3555"/>
    <w:rsid w:val="00EF3713"/>
    <w:rsid w:val="00EF661A"/>
    <w:rsid w:val="00EF727F"/>
    <w:rsid w:val="00F048DD"/>
    <w:rsid w:val="00F10C3A"/>
    <w:rsid w:val="00F17E32"/>
    <w:rsid w:val="00F22920"/>
    <w:rsid w:val="00F27DA7"/>
    <w:rsid w:val="00F32172"/>
    <w:rsid w:val="00F36894"/>
    <w:rsid w:val="00F37662"/>
    <w:rsid w:val="00F40B70"/>
    <w:rsid w:val="00F4346C"/>
    <w:rsid w:val="00F443B6"/>
    <w:rsid w:val="00F47803"/>
    <w:rsid w:val="00F47BE3"/>
    <w:rsid w:val="00F47C11"/>
    <w:rsid w:val="00F47C65"/>
    <w:rsid w:val="00F50EA0"/>
    <w:rsid w:val="00F513EC"/>
    <w:rsid w:val="00F52C6B"/>
    <w:rsid w:val="00F541DC"/>
    <w:rsid w:val="00F610D6"/>
    <w:rsid w:val="00F617E6"/>
    <w:rsid w:val="00F62759"/>
    <w:rsid w:val="00F62DD9"/>
    <w:rsid w:val="00F659A9"/>
    <w:rsid w:val="00F6604D"/>
    <w:rsid w:val="00F66D6D"/>
    <w:rsid w:val="00F6773D"/>
    <w:rsid w:val="00F67D39"/>
    <w:rsid w:val="00F705C6"/>
    <w:rsid w:val="00F7173E"/>
    <w:rsid w:val="00F76669"/>
    <w:rsid w:val="00F76793"/>
    <w:rsid w:val="00F77185"/>
    <w:rsid w:val="00F77795"/>
    <w:rsid w:val="00F801BB"/>
    <w:rsid w:val="00F80BC4"/>
    <w:rsid w:val="00F83FA6"/>
    <w:rsid w:val="00F84574"/>
    <w:rsid w:val="00F85F60"/>
    <w:rsid w:val="00F90043"/>
    <w:rsid w:val="00F908CB"/>
    <w:rsid w:val="00F90CB7"/>
    <w:rsid w:val="00F91E38"/>
    <w:rsid w:val="00FA088D"/>
    <w:rsid w:val="00FA2876"/>
    <w:rsid w:val="00FA2995"/>
    <w:rsid w:val="00FA454F"/>
    <w:rsid w:val="00FA7F39"/>
    <w:rsid w:val="00FB34FD"/>
    <w:rsid w:val="00FB69C5"/>
    <w:rsid w:val="00FC03BF"/>
    <w:rsid w:val="00FC191C"/>
    <w:rsid w:val="00FC28F6"/>
    <w:rsid w:val="00FC2B78"/>
    <w:rsid w:val="00FC317F"/>
    <w:rsid w:val="00FC428E"/>
    <w:rsid w:val="00FC57BF"/>
    <w:rsid w:val="00FC5A35"/>
    <w:rsid w:val="00FC6C50"/>
    <w:rsid w:val="00FC7A0E"/>
    <w:rsid w:val="00FD08B4"/>
    <w:rsid w:val="00FD1237"/>
    <w:rsid w:val="00FD24F7"/>
    <w:rsid w:val="00FD3E40"/>
    <w:rsid w:val="00FD4B90"/>
    <w:rsid w:val="00FD59E9"/>
    <w:rsid w:val="00FD671A"/>
    <w:rsid w:val="00FE0586"/>
    <w:rsid w:val="00FE1A60"/>
    <w:rsid w:val="00FE20A4"/>
    <w:rsid w:val="00FE3F92"/>
    <w:rsid w:val="00FF3021"/>
    <w:rsid w:val="00FF4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954A"/>
  <w15:chartTrackingRefBased/>
  <w15:docId w15:val="{D4B022F8-7600-49F6-987D-AF3C366D4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E83"/>
    <w:pPr>
      <w:spacing w:line="256" w:lineRule="auto"/>
    </w:pPr>
  </w:style>
  <w:style w:type="paragraph" w:styleId="Heading1">
    <w:name w:val="heading 1"/>
    <w:basedOn w:val="Normal"/>
    <w:next w:val="Normal"/>
    <w:link w:val="Heading1Char"/>
    <w:uiPriority w:val="9"/>
    <w:qFormat/>
    <w:rsid w:val="00555CC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D4B90"/>
    <w:rPr>
      <w:color w:val="0000FF"/>
      <w:u w:val="single"/>
    </w:rPr>
  </w:style>
  <w:style w:type="paragraph" w:styleId="NormalWeb">
    <w:name w:val="Normal (Web)"/>
    <w:basedOn w:val="Normal"/>
    <w:uiPriority w:val="99"/>
    <w:unhideWhenUsed/>
    <w:rsid w:val="00E04D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758D"/>
    <w:rPr>
      <w:b/>
      <w:bCs/>
    </w:rPr>
  </w:style>
  <w:style w:type="character" w:customStyle="1" w:styleId="Heading1Char">
    <w:name w:val="Heading 1 Char"/>
    <w:basedOn w:val="DefaultParagraphFont"/>
    <w:link w:val="Heading1"/>
    <w:uiPriority w:val="9"/>
    <w:rsid w:val="00555CC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5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2819">
      <w:bodyDiv w:val="1"/>
      <w:marLeft w:val="0"/>
      <w:marRight w:val="0"/>
      <w:marTop w:val="0"/>
      <w:marBottom w:val="0"/>
      <w:divBdr>
        <w:top w:val="none" w:sz="0" w:space="0" w:color="auto"/>
        <w:left w:val="none" w:sz="0" w:space="0" w:color="auto"/>
        <w:bottom w:val="none" w:sz="0" w:space="0" w:color="auto"/>
        <w:right w:val="none" w:sz="0" w:space="0" w:color="auto"/>
      </w:divBdr>
    </w:div>
    <w:div w:id="37517748">
      <w:bodyDiv w:val="1"/>
      <w:marLeft w:val="0"/>
      <w:marRight w:val="0"/>
      <w:marTop w:val="0"/>
      <w:marBottom w:val="0"/>
      <w:divBdr>
        <w:top w:val="none" w:sz="0" w:space="0" w:color="auto"/>
        <w:left w:val="none" w:sz="0" w:space="0" w:color="auto"/>
        <w:bottom w:val="none" w:sz="0" w:space="0" w:color="auto"/>
        <w:right w:val="none" w:sz="0" w:space="0" w:color="auto"/>
      </w:divBdr>
    </w:div>
    <w:div w:id="66273988">
      <w:bodyDiv w:val="1"/>
      <w:marLeft w:val="0"/>
      <w:marRight w:val="0"/>
      <w:marTop w:val="0"/>
      <w:marBottom w:val="0"/>
      <w:divBdr>
        <w:top w:val="none" w:sz="0" w:space="0" w:color="auto"/>
        <w:left w:val="none" w:sz="0" w:space="0" w:color="auto"/>
        <w:bottom w:val="none" w:sz="0" w:space="0" w:color="auto"/>
        <w:right w:val="none" w:sz="0" w:space="0" w:color="auto"/>
      </w:divBdr>
    </w:div>
    <w:div w:id="72170192">
      <w:bodyDiv w:val="1"/>
      <w:marLeft w:val="0"/>
      <w:marRight w:val="0"/>
      <w:marTop w:val="0"/>
      <w:marBottom w:val="0"/>
      <w:divBdr>
        <w:top w:val="none" w:sz="0" w:space="0" w:color="auto"/>
        <w:left w:val="none" w:sz="0" w:space="0" w:color="auto"/>
        <w:bottom w:val="none" w:sz="0" w:space="0" w:color="auto"/>
        <w:right w:val="none" w:sz="0" w:space="0" w:color="auto"/>
      </w:divBdr>
      <w:divsChild>
        <w:div w:id="1216962974">
          <w:marLeft w:val="0"/>
          <w:marRight w:val="0"/>
          <w:marTop w:val="0"/>
          <w:marBottom w:val="0"/>
          <w:divBdr>
            <w:top w:val="none" w:sz="0" w:space="0" w:color="auto"/>
            <w:left w:val="none" w:sz="0" w:space="0" w:color="auto"/>
            <w:bottom w:val="none" w:sz="0" w:space="0" w:color="auto"/>
            <w:right w:val="none" w:sz="0" w:space="0" w:color="auto"/>
          </w:divBdr>
        </w:div>
      </w:divsChild>
    </w:div>
    <w:div w:id="79715994">
      <w:bodyDiv w:val="1"/>
      <w:marLeft w:val="0"/>
      <w:marRight w:val="0"/>
      <w:marTop w:val="0"/>
      <w:marBottom w:val="0"/>
      <w:divBdr>
        <w:top w:val="none" w:sz="0" w:space="0" w:color="auto"/>
        <w:left w:val="none" w:sz="0" w:space="0" w:color="auto"/>
        <w:bottom w:val="none" w:sz="0" w:space="0" w:color="auto"/>
        <w:right w:val="none" w:sz="0" w:space="0" w:color="auto"/>
      </w:divBdr>
    </w:div>
    <w:div w:id="85076567">
      <w:bodyDiv w:val="1"/>
      <w:marLeft w:val="0"/>
      <w:marRight w:val="0"/>
      <w:marTop w:val="0"/>
      <w:marBottom w:val="0"/>
      <w:divBdr>
        <w:top w:val="none" w:sz="0" w:space="0" w:color="auto"/>
        <w:left w:val="none" w:sz="0" w:space="0" w:color="auto"/>
        <w:bottom w:val="none" w:sz="0" w:space="0" w:color="auto"/>
        <w:right w:val="none" w:sz="0" w:space="0" w:color="auto"/>
      </w:divBdr>
    </w:div>
    <w:div w:id="100145452">
      <w:bodyDiv w:val="1"/>
      <w:marLeft w:val="0"/>
      <w:marRight w:val="0"/>
      <w:marTop w:val="0"/>
      <w:marBottom w:val="0"/>
      <w:divBdr>
        <w:top w:val="none" w:sz="0" w:space="0" w:color="auto"/>
        <w:left w:val="none" w:sz="0" w:space="0" w:color="auto"/>
        <w:bottom w:val="none" w:sz="0" w:space="0" w:color="auto"/>
        <w:right w:val="none" w:sz="0" w:space="0" w:color="auto"/>
      </w:divBdr>
    </w:div>
    <w:div w:id="165563027">
      <w:bodyDiv w:val="1"/>
      <w:marLeft w:val="0"/>
      <w:marRight w:val="0"/>
      <w:marTop w:val="0"/>
      <w:marBottom w:val="0"/>
      <w:divBdr>
        <w:top w:val="none" w:sz="0" w:space="0" w:color="auto"/>
        <w:left w:val="none" w:sz="0" w:space="0" w:color="auto"/>
        <w:bottom w:val="none" w:sz="0" w:space="0" w:color="auto"/>
        <w:right w:val="none" w:sz="0" w:space="0" w:color="auto"/>
      </w:divBdr>
    </w:div>
    <w:div w:id="183518319">
      <w:bodyDiv w:val="1"/>
      <w:marLeft w:val="0"/>
      <w:marRight w:val="0"/>
      <w:marTop w:val="0"/>
      <w:marBottom w:val="0"/>
      <w:divBdr>
        <w:top w:val="none" w:sz="0" w:space="0" w:color="auto"/>
        <w:left w:val="none" w:sz="0" w:space="0" w:color="auto"/>
        <w:bottom w:val="none" w:sz="0" w:space="0" w:color="auto"/>
        <w:right w:val="none" w:sz="0" w:space="0" w:color="auto"/>
      </w:divBdr>
    </w:div>
    <w:div w:id="183833243">
      <w:bodyDiv w:val="1"/>
      <w:marLeft w:val="0"/>
      <w:marRight w:val="0"/>
      <w:marTop w:val="0"/>
      <w:marBottom w:val="0"/>
      <w:divBdr>
        <w:top w:val="none" w:sz="0" w:space="0" w:color="auto"/>
        <w:left w:val="none" w:sz="0" w:space="0" w:color="auto"/>
        <w:bottom w:val="none" w:sz="0" w:space="0" w:color="auto"/>
        <w:right w:val="none" w:sz="0" w:space="0" w:color="auto"/>
      </w:divBdr>
      <w:divsChild>
        <w:div w:id="409624259">
          <w:marLeft w:val="0"/>
          <w:marRight w:val="0"/>
          <w:marTop w:val="0"/>
          <w:marBottom w:val="0"/>
          <w:divBdr>
            <w:top w:val="none" w:sz="0" w:space="0" w:color="auto"/>
            <w:left w:val="none" w:sz="0" w:space="0" w:color="auto"/>
            <w:bottom w:val="none" w:sz="0" w:space="0" w:color="auto"/>
            <w:right w:val="none" w:sz="0" w:space="0" w:color="auto"/>
          </w:divBdr>
        </w:div>
      </w:divsChild>
    </w:div>
    <w:div w:id="192151872">
      <w:bodyDiv w:val="1"/>
      <w:marLeft w:val="0"/>
      <w:marRight w:val="0"/>
      <w:marTop w:val="0"/>
      <w:marBottom w:val="0"/>
      <w:divBdr>
        <w:top w:val="none" w:sz="0" w:space="0" w:color="auto"/>
        <w:left w:val="none" w:sz="0" w:space="0" w:color="auto"/>
        <w:bottom w:val="none" w:sz="0" w:space="0" w:color="auto"/>
        <w:right w:val="none" w:sz="0" w:space="0" w:color="auto"/>
      </w:divBdr>
    </w:div>
    <w:div w:id="201983889">
      <w:bodyDiv w:val="1"/>
      <w:marLeft w:val="0"/>
      <w:marRight w:val="0"/>
      <w:marTop w:val="0"/>
      <w:marBottom w:val="0"/>
      <w:divBdr>
        <w:top w:val="none" w:sz="0" w:space="0" w:color="auto"/>
        <w:left w:val="none" w:sz="0" w:space="0" w:color="auto"/>
        <w:bottom w:val="none" w:sz="0" w:space="0" w:color="auto"/>
        <w:right w:val="none" w:sz="0" w:space="0" w:color="auto"/>
      </w:divBdr>
    </w:div>
    <w:div w:id="216670247">
      <w:bodyDiv w:val="1"/>
      <w:marLeft w:val="0"/>
      <w:marRight w:val="0"/>
      <w:marTop w:val="0"/>
      <w:marBottom w:val="0"/>
      <w:divBdr>
        <w:top w:val="none" w:sz="0" w:space="0" w:color="auto"/>
        <w:left w:val="none" w:sz="0" w:space="0" w:color="auto"/>
        <w:bottom w:val="none" w:sz="0" w:space="0" w:color="auto"/>
        <w:right w:val="none" w:sz="0" w:space="0" w:color="auto"/>
      </w:divBdr>
    </w:div>
    <w:div w:id="221216622">
      <w:bodyDiv w:val="1"/>
      <w:marLeft w:val="0"/>
      <w:marRight w:val="0"/>
      <w:marTop w:val="0"/>
      <w:marBottom w:val="0"/>
      <w:divBdr>
        <w:top w:val="none" w:sz="0" w:space="0" w:color="auto"/>
        <w:left w:val="none" w:sz="0" w:space="0" w:color="auto"/>
        <w:bottom w:val="none" w:sz="0" w:space="0" w:color="auto"/>
        <w:right w:val="none" w:sz="0" w:space="0" w:color="auto"/>
      </w:divBdr>
    </w:div>
    <w:div w:id="233661007">
      <w:bodyDiv w:val="1"/>
      <w:marLeft w:val="0"/>
      <w:marRight w:val="0"/>
      <w:marTop w:val="0"/>
      <w:marBottom w:val="0"/>
      <w:divBdr>
        <w:top w:val="none" w:sz="0" w:space="0" w:color="auto"/>
        <w:left w:val="none" w:sz="0" w:space="0" w:color="auto"/>
        <w:bottom w:val="none" w:sz="0" w:space="0" w:color="auto"/>
        <w:right w:val="none" w:sz="0" w:space="0" w:color="auto"/>
      </w:divBdr>
    </w:div>
    <w:div w:id="281423260">
      <w:bodyDiv w:val="1"/>
      <w:marLeft w:val="0"/>
      <w:marRight w:val="0"/>
      <w:marTop w:val="0"/>
      <w:marBottom w:val="0"/>
      <w:divBdr>
        <w:top w:val="none" w:sz="0" w:space="0" w:color="auto"/>
        <w:left w:val="none" w:sz="0" w:space="0" w:color="auto"/>
        <w:bottom w:val="none" w:sz="0" w:space="0" w:color="auto"/>
        <w:right w:val="none" w:sz="0" w:space="0" w:color="auto"/>
      </w:divBdr>
    </w:div>
    <w:div w:id="298540222">
      <w:bodyDiv w:val="1"/>
      <w:marLeft w:val="0"/>
      <w:marRight w:val="0"/>
      <w:marTop w:val="0"/>
      <w:marBottom w:val="0"/>
      <w:divBdr>
        <w:top w:val="none" w:sz="0" w:space="0" w:color="auto"/>
        <w:left w:val="none" w:sz="0" w:space="0" w:color="auto"/>
        <w:bottom w:val="none" w:sz="0" w:space="0" w:color="auto"/>
        <w:right w:val="none" w:sz="0" w:space="0" w:color="auto"/>
      </w:divBdr>
    </w:div>
    <w:div w:id="314380858">
      <w:bodyDiv w:val="1"/>
      <w:marLeft w:val="0"/>
      <w:marRight w:val="0"/>
      <w:marTop w:val="0"/>
      <w:marBottom w:val="0"/>
      <w:divBdr>
        <w:top w:val="none" w:sz="0" w:space="0" w:color="auto"/>
        <w:left w:val="none" w:sz="0" w:space="0" w:color="auto"/>
        <w:bottom w:val="none" w:sz="0" w:space="0" w:color="auto"/>
        <w:right w:val="none" w:sz="0" w:space="0" w:color="auto"/>
      </w:divBdr>
    </w:div>
    <w:div w:id="317198369">
      <w:bodyDiv w:val="1"/>
      <w:marLeft w:val="0"/>
      <w:marRight w:val="0"/>
      <w:marTop w:val="0"/>
      <w:marBottom w:val="0"/>
      <w:divBdr>
        <w:top w:val="none" w:sz="0" w:space="0" w:color="auto"/>
        <w:left w:val="none" w:sz="0" w:space="0" w:color="auto"/>
        <w:bottom w:val="none" w:sz="0" w:space="0" w:color="auto"/>
        <w:right w:val="none" w:sz="0" w:space="0" w:color="auto"/>
      </w:divBdr>
    </w:div>
    <w:div w:id="328603978">
      <w:bodyDiv w:val="1"/>
      <w:marLeft w:val="0"/>
      <w:marRight w:val="0"/>
      <w:marTop w:val="0"/>
      <w:marBottom w:val="0"/>
      <w:divBdr>
        <w:top w:val="none" w:sz="0" w:space="0" w:color="auto"/>
        <w:left w:val="none" w:sz="0" w:space="0" w:color="auto"/>
        <w:bottom w:val="none" w:sz="0" w:space="0" w:color="auto"/>
        <w:right w:val="none" w:sz="0" w:space="0" w:color="auto"/>
      </w:divBdr>
    </w:div>
    <w:div w:id="355428145">
      <w:bodyDiv w:val="1"/>
      <w:marLeft w:val="0"/>
      <w:marRight w:val="0"/>
      <w:marTop w:val="0"/>
      <w:marBottom w:val="0"/>
      <w:divBdr>
        <w:top w:val="none" w:sz="0" w:space="0" w:color="auto"/>
        <w:left w:val="none" w:sz="0" w:space="0" w:color="auto"/>
        <w:bottom w:val="none" w:sz="0" w:space="0" w:color="auto"/>
        <w:right w:val="none" w:sz="0" w:space="0" w:color="auto"/>
      </w:divBdr>
    </w:div>
    <w:div w:id="356270522">
      <w:bodyDiv w:val="1"/>
      <w:marLeft w:val="0"/>
      <w:marRight w:val="0"/>
      <w:marTop w:val="0"/>
      <w:marBottom w:val="0"/>
      <w:divBdr>
        <w:top w:val="none" w:sz="0" w:space="0" w:color="auto"/>
        <w:left w:val="none" w:sz="0" w:space="0" w:color="auto"/>
        <w:bottom w:val="none" w:sz="0" w:space="0" w:color="auto"/>
        <w:right w:val="none" w:sz="0" w:space="0" w:color="auto"/>
      </w:divBdr>
    </w:div>
    <w:div w:id="358821133">
      <w:bodyDiv w:val="1"/>
      <w:marLeft w:val="0"/>
      <w:marRight w:val="0"/>
      <w:marTop w:val="0"/>
      <w:marBottom w:val="0"/>
      <w:divBdr>
        <w:top w:val="none" w:sz="0" w:space="0" w:color="auto"/>
        <w:left w:val="none" w:sz="0" w:space="0" w:color="auto"/>
        <w:bottom w:val="none" w:sz="0" w:space="0" w:color="auto"/>
        <w:right w:val="none" w:sz="0" w:space="0" w:color="auto"/>
      </w:divBdr>
      <w:divsChild>
        <w:div w:id="819926371">
          <w:marLeft w:val="0"/>
          <w:marRight w:val="0"/>
          <w:marTop w:val="0"/>
          <w:marBottom w:val="0"/>
          <w:divBdr>
            <w:top w:val="none" w:sz="0" w:space="0" w:color="auto"/>
            <w:left w:val="none" w:sz="0" w:space="0" w:color="auto"/>
            <w:bottom w:val="none" w:sz="0" w:space="0" w:color="auto"/>
            <w:right w:val="none" w:sz="0" w:space="0" w:color="auto"/>
          </w:divBdr>
        </w:div>
      </w:divsChild>
    </w:div>
    <w:div w:id="387608934">
      <w:bodyDiv w:val="1"/>
      <w:marLeft w:val="0"/>
      <w:marRight w:val="0"/>
      <w:marTop w:val="0"/>
      <w:marBottom w:val="0"/>
      <w:divBdr>
        <w:top w:val="none" w:sz="0" w:space="0" w:color="auto"/>
        <w:left w:val="none" w:sz="0" w:space="0" w:color="auto"/>
        <w:bottom w:val="none" w:sz="0" w:space="0" w:color="auto"/>
        <w:right w:val="none" w:sz="0" w:space="0" w:color="auto"/>
      </w:divBdr>
    </w:div>
    <w:div w:id="397365096">
      <w:bodyDiv w:val="1"/>
      <w:marLeft w:val="0"/>
      <w:marRight w:val="0"/>
      <w:marTop w:val="0"/>
      <w:marBottom w:val="0"/>
      <w:divBdr>
        <w:top w:val="none" w:sz="0" w:space="0" w:color="auto"/>
        <w:left w:val="none" w:sz="0" w:space="0" w:color="auto"/>
        <w:bottom w:val="none" w:sz="0" w:space="0" w:color="auto"/>
        <w:right w:val="none" w:sz="0" w:space="0" w:color="auto"/>
      </w:divBdr>
      <w:divsChild>
        <w:div w:id="1315724145">
          <w:marLeft w:val="0"/>
          <w:marRight w:val="0"/>
          <w:marTop w:val="0"/>
          <w:marBottom w:val="0"/>
          <w:divBdr>
            <w:top w:val="none" w:sz="0" w:space="0" w:color="auto"/>
            <w:left w:val="none" w:sz="0" w:space="0" w:color="auto"/>
            <w:bottom w:val="none" w:sz="0" w:space="0" w:color="auto"/>
            <w:right w:val="none" w:sz="0" w:space="0" w:color="auto"/>
          </w:divBdr>
        </w:div>
      </w:divsChild>
    </w:div>
    <w:div w:id="403262759">
      <w:bodyDiv w:val="1"/>
      <w:marLeft w:val="0"/>
      <w:marRight w:val="0"/>
      <w:marTop w:val="0"/>
      <w:marBottom w:val="0"/>
      <w:divBdr>
        <w:top w:val="none" w:sz="0" w:space="0" w:color="auto"/>
        <w:left w:val="none" w:sz="0" w:space="0" w:color="auto"/>
        <w:bottom w:val="none" w:sz="0" w:space="0" w:color="auto"/>
        <w:right w:val="none" w:sz="0" w:space="0" w:color="auto"/>
      </w:divBdr>
      <w:divsChild>
        <w:div w:id="1576696885">
          <w:marLeft w:val="0"/>
          <w:marRight w:val="0"/>
          <w:marTop w:val="0"/>
          <w:marBottom w:val="0"/>
          <w:divBdr>
            <w:top w:val="none" w:sz="0" w:space="0" w:color="auto"/>
            <w:left w:val="none" w:sz="0" w:space="0" w:color="auto"/>
            <w:bottom w:val="none" w:sz="0" w:space="0" w:color="auto"/>
            <w:right w:val="none" w:sz="0" w:space="0" w:color="auto"/>
          </w:divBdr>
          <w:divsChild>
            <w:div w:id="825900642">
              <w:marLeft w:val="0"/>
              <w:marRight w:val="0"/>
              <w:marTop w:val="0"/>
              <w:marBottom w:val="0"/>
              <w:divBdr>
                <w:top w:val="none" w:sz="0" w:space="0" w:color="auto"/>
                <w:left w:val="none" w:sz="0" w:space="0" w:color="auto"/>
                <w:bottom w:val="none" w:sz="0" w:space="0" w:color="auto"/>
                <w:right w:val="none" w:sz="0" w:space="0" w:color="auto"/>
              </w:divBdr>
            </w:div>
            <w:div w:id="868834542">
              <w:marLeft w:val="0"/>
              <w:marRight w:val="0"/>
              <w:marTop w:val="0"/>
              <w:marBottom w:val="0"/>
              <w:divBdr>
                <w:top w:val="none" w:sz="0" w:space="0" w:color="auto"/>
                <w:left w:val="none" w:sz="0" w:space="0" w:color="auto"/>
                <w:bottom w:val="none" w:sz="0" w:space="0" w:color="auto"/>
                <w:right w:val="none" w:sz="0" w:space="0" w:color="auto"/>
              </w:divBdr>
            </w:div>
            <w:div w:id="1552115330">
              <w:marLeft w:val="0"/>
              <w:marRight w:val="0"/>
              <w:marTop w:val="0"/>
              <w:marBottom w:val="0"/>
              <w:divBdr>
                <w:top w:val="none" w:sz="0" w:space="0" w:color="auto"/>
                <w:left w:val="none" w:sz="0" w:space="0" w:color="auto"/>
                <w:bottom w:val="none" w:sz="0" w:space="0" w:color="auto"/>
                <w:right w:val="none" w:sz="0" w:space="0" w:color="auto"/>
              </w:divBdr>
            </w:div>
            <w:div w:id="1951547025">
              <w:marLeft w:val="0"/>
              <w:marRight w:val="0"/>
              <w:marTop w:val="0"/>
              <w:marBottom w:val="0"/>
              <w:divBdr>
                <w:top w:val="none" w:sz="0" w:space="0" w:color="auto"/>
                <w:left w:val="none" w:sz="0" w:space="0" w:color="auto"/>
                <w:bottom w:val="none" w:sz="0" w:space="0" w:color="auto"/>
                <w:right w:val="none" w:sz="0" w:space="0" w:color="auto"/>
              </w:divBdr>
              <w:divsChild>
                <w:div w:id="1765492173">
                  <w:marLeft w:val="0"/>
                  <w:marRight w:val="0"/>
                  <w:marTop w:val="0"/>
                  <w:marBottom w:val="0"/>
                  <w:divBdr>
                    <w:top w:val="none" w:sz="0" w:space="0" w:color="auto"/>
                    <w:left w:val="none" w:sz="0" w:space="0" w:color="auto"/>
                    <w:bottom w:val="none" w:sz="0" w:space="0" w:color="auto"/>
                    <w:right w:val="none" w:sz="0" w:space="0" w:color="auto"/>
                  </w:divBdr>
                  <w:divsChild>
                    <w:div w:id="1684937743">
                      <w:marLeft w:val="0"/>
                      <w:marRight w:val="0"/>
                      <w:marTop w:val="0"/>
                      <w:marBottom w:val="0"/>
                      <w:divBdr>
                        <w:top w:val="none" w:sz="0" w:space="0" w:color="auto"/>
                        <w:left w:val="none" w:sz="0" w:space="0" w:color="auto"/>
                        <w:bottom w:val="none" w:sz="0" w:space="0" w:color="auto"/>
                        <w:right w:val="none" w:sz="0" w:space="0" w:color="auto"/>
                      </w:divBdr>
                      <w:divsChild>
                        <w:div w:id="685790443">
                          <w:marLeft w:val="0"/>
                          <w:marRight w:val="0"/>
                          <w:marTop w:val="0"/>
                          <w:marBottom w:val="0"/>
                          <w:divBdr>
                            <w:top w:val="none" w:sz="0" w:space="0" w:color="auto"/>
                            <w:left w:val="none" w:sz="0" w:space="0" w:color="auto"/>
                            <w:bottom w:val="none" w:sz="0" w:space="0" w:color="auto"/>
                            <w:right w:val="none" w:sz="0" w:space="0" w:color="auto"/>
                          </w:divBdr>
                          <w:divsChild>
                            <w:div w:id="1850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295235">
              <w:marLeft w:val="0"/>
              <w:marRight w:val="0"/>
              <w:marTop w:val="0"/>
              <w:marBottom w:val="0"/>
              <w:divBdr>
                <w:top w:val="none" w:sz="0" w:space="0" w:color="auto"/>
                <w:left w:val="none" w:sz="0" w:space="0" w:color="auto"/>
                <w:bottom w:val="none" w:sz="0" w:space="0" w:color="auto"/>
                <w:right w:val="none" w:sz="0" w:space="0" w:color="auto"/>
              </w:divBdr>
              <w:divsChild>
                <w:div w:id="247731632">
                  <w:marLeft w:val="0"/>
                  <w:marRight w:val="0"/>
                  <w:marTop w:val="0"/>
                  <w:marBottom w:val="0"/>
                  <w:divBdr>
                    <w:top w:val="none" w:sz="0" w:space="0" w:color="auto"/>
                    <w:left w:val="none" w:sz="0" w:space="0" w:color="auto"/>
                    <w:bottom w:val="none" w:sz="0" w:space="0" w:color="auto"/>
                    <w:right w:val="none" w:sz="0" w:space="0" w:color="auto"/>
                  </w:divBdr>
                  <w:divsChild>
                    <w:div w:id="392897532">
                      <w:marLeft w:val="0"/>
                      <w:marRight w:val="0"/>
                      <w:marTop w:val="0"/>
                      <w:marBottom w:val="0"/>
                      <w:divBdr>
                        <w:top w:val="none" w:sz="0" w:space="0" w:color="auto"/>
                        <w:left w:val="none" w:sz="0" w:space="0" w:color="auto"/>
                        <w:bottom w:val="none" w:sz="0" w:space="0" w:color="auto"/>
                        <w:right w:val="none" w:sz="0" w:space="0" w:color="auto"/>
                      </w:divBdr>
                      <w:divsChild>
                        <w:div w:id="109320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1315686">
      <w:bodyDiv w:val="1"/>
      <w:marLeft w:val="0"/>
      <w:marRight w:val="0"/>
      <w:marTop w:val="0"/>
      <w:marBottom w:val="0"/>
      <w:divBdr>
        <w:top w:val="none" w:sz="0" w:space="0" w:color="auto"/>
        <w:left w:val="none" w:sz="0" w:space="0" w:color="auto"/>
        <w:bottom w:val="none" w:sz="0" w:space="0" w:color="auto"/>
        <w:right w:val="none" w:sz="0" w:space="0" w:color="auto"/>
      </w:divBdr>
      <w:divsChild>
        <w:div w:id="346711855">
          <w:marLeft w:val="0"/>
          <w:marRight w:val="0"/>
          <w:marTop w:val="0"/>
          <w:marBottom w:val="0"/>
          <w:divBdr>
            <w:top w:val="none" w:sz="0" w:space="0" w:color="auto"/>
            <w:left w:val="none" w:sz="0" w:space="0" w:color="auto"/>
            <w:bottom w:val="none" w:sz="0" w:space="0" w:color="auto"/>
            <w:right w:val="none" w:sz="0" w:space="0" w:color="auto"/>
          </w:divBdr>
        </w:div>
      </w:divsChild>
    </w:div>
    <w:div w:id="422263931">
      <w:bodyDiv w:val="1"/>
      <w:marLeft w:val="0"/>
      <w:marRight w:val="0"/>
      <w:marTop w:val="0"/>
      <w:marBottom w:val="0"/>
      <w:divBdr>
        <w:top w:val="none" w:sz="0" w:space="0" w:color="auto"/>
        <w:left w:val="none" w:sz="0" w:space="0" w:color="auto"/>
        <w:bottom w:val="none" w:sz="0" w:space="0" w:color="auto"/>
        <w:right w:val="none" w:sz="0" w:space="0" w:color="auto"/>
      </w:divBdr>
    </w:div>
    <w:div w:id="454645251">
      <w:bodyDiv w:val="1"/>
      <w:marLeft w:val="0"/>
      <w:marRight w:val="0"/>
      <w:marTop w:val="0"/>
      <w:marBottom w:val="0"/>
      <w:divBdr>
        <w:top w:val="none" w:sz="0" w:space="0" w:color="auto"/>
        <w:left w:val="none" w:sz="0" w:space="0" w:color="auto"/>
        <w:bottom w:val="none" w:sz="0" w:space="0" w:color="auto"/>
        <w:right w:val="none" w:sz="0" w:space="0" w:color="auto"/>
      </w:divBdr>
    </w:div>
    <w:div w:id="460074577">
      <w:bodyDiv w:val="1"/>
      <w:marLeft w:val="0"/>
      <w:marRight w:val="0"/>
      <w:marTop w:val="0"/>
      <w:marBottom w:val="0"/>
      <w:divBdr>
        <w:top w:val="none" w:sz="0" w:space="0" w:color="auto"/>
        <w:left w:val="none" w:sz="0" w:space="0" w:color="auto"/>
        <w:bottom w:val="none" w:sz="0" w:space="0" w:color="auto"/>
        <w:right w:val="none" w:sz="0" w:space="0" w:color="auto"/>
      </w:divBdr>
    </w:div>
    <w:div w:id="476606503">
      <w:bodyDiv w:val="1"/>
      <w:marLeft w:val="0"/>
      <w:marRight w:val="0"/>
      <w:marTop w:val="0"/>
      <w:marBottom w:val="0"/>
      <w:divBdr>
        <w:top w:val="none" w:sz="0" w:space="0" w:color="auto"/>
        <w:left w:val="none" w:sz="0" w:space="0" w:color="auto"/>
        <w:bottom w:val="none" w:sz="0" w:space="0" w:color="auto"/>
        <w:right w:val="none" w:sz="0" w:space="0" w:color="auto"/>
      </w:divBdr>
    </w:div>
    <w:div w:id="494496728">
      <w:bodyDiv w:val="1"/>
      <w:marLeft w:val="0"/>
      <w:marRight w:val="0"/>
      <w:marTop w:val="0"/>
      <w:marBottom w:val="0"/>
      <w:divBdr>
        <w:top w:val="none" w:sz="0" w:space="0" w:color="auto"/>
        <w:left w:val="none" w:sz="0" w:space="0" w:color="auto"/>
        <w:bottom w:val="none" w:sz="0" w:space="0" w:color="auto"/>
        <w:right w:val="none" w:sz="0" w:space="0" w:color="auto"/>
      </w:divBdr>
    </w:div>
    <w:div w:id="509030500">
      <w:bodyDiv w:val="1"/>
      <w:marLeft w:val="0"/>
      <w:marRight w:val="0"/>
      <w:marTop w:val="0"/>
      <w:marBottom w:val="0"/>
      <w:divBdr>
        <w:top w:val="none" w:sz="0" w:space="0" w:color="auto"/>
        <w:left w:val="none" w:sz="0" w:space="0" w:color="auto"/>
        <w:bottom w:val="none" w:sz="0" w:space="0" w:color="auto"/>
        <w:right w:val="none" w:sz="0" w:space="0" w:color="auto"/>
      </w:divBdr>
      <w:divsChild>
        <w:div w:id="1529368172">
          <w:marLeft w:val="0"/>
          <w:marRight w:val="0"/>
          <w:marTop w:val="0"/>
          <w:marBottom w:val="0"/>
          <w:divBdr>
            <w:top w:val="none" w:sz="0" w:space="0" w:color="auto"/>
            <w:left w:val="none" w:sz="0" w:space="0" w:color="auto"/>
            <w:bottom w:val="none" w:sz="0" w:space="0" w:color="auto"/>
            <w:right w:val="none" w:sz="0" w:space="0" w:color="auto"/>
          </w:divBdr>
        </w:div>
      </w:divsChild>
    </w:div>
    <w:div w:id="552549078">
      <w:bodyDiv w:val="1"/>
      <w:marLeft w:val="0"/>
      <w:marRight w:val="0"/>
      <w:marTop w:val="0"/>
      <w:marBottom w:val="0"/>
      <w:divBdr>
        <w:top w:val="none" w:sz="0" w:space="0" w:color="auto"/>
        <w:left w:val="none" w:sz="0" w:space="0" w:color="auto"/>
        <w:bottom w:val="none" w:sz="0" w:space="0" w:color="auto"/>
        <w:right w:val="none" w:sz="0" w:space="0" w:color="auto"/>
      </w:divBdr>
    </w:div>
    <w:div w:id="556667880">
      <w:bodyDiv w:val="1"/>
      <w:marLeft w:val="0"/>
      <w:marRight w:val="0"/>
      <w:marTop w:val="0"/>
      <w:marBottom w:val="0"/>
      <w:divBdr>
        <w:top w:val="none" w:sz="0" w:space="0" w:color="auto"/>
        <w:left w:val="none" w:sz="0" w:space="0" w:color="auto"/>
        <w:bottom w:val="none" w:sz="0" w:space="0" w:color="auto"/>
        <w:right w:val="none" w:sz="0" w:space="0" w:color="auto"/>
      </w:divBdr>
    </w:div>
    <w:div w:id="558397499">
      <w:bodyDiv w:val="1"/>
      <w:marLeft w:val="0"/>
      <w:marRight w:val="0"/>
      <w:marTop w:val="0"/>
      <w:marBottom w:val="0"/>
      <w:divBdr>
        <w:top w:val="none" w:sz="0" w:space="0" w:color="auto"/>
        <w:left w:val="none" w:sz="0" w:space="0" w:color="auto"/>
        <w:bottom w:val="none" w:sz="0" w:space="0" w:color="auto"/>
        <w:right w:val="none" w:sz="0" w:space="0" w:color="auto"/>
      </w:divBdr>
    </w:div>
    <w:div w:id="600602317">
      <w:bodyDiv w:val="1"/>
      <w:marLeft w:val="0"/>
      <w:marRight w:val="0"/>
      <w:marTop w:val="0"/>
      <w:marBottom w:val="0"/>
      <w:divBdr>
        <w:top w:val="none" w:sz="0" w:space="0" w:color="auto"/>
        <w:left w:val="none" w:sz="0" w:space="0" w:color="auto"/>
        <w:bottom w:val="none" w:sz="0" w:space="0" w:color="auto"/>
        <w:right w:val="none" w:sz="0" w:space="0" w:color="auto"/>
      </w:divBdr>
    </w:div>
    <w:div w:id="603801456">
      <w:bodyDiv w:val="1"/>
      <w:marLeft w:val="0"/>
      <w:marRight w:val="0"/>
      <w:marTop w:val="0"/>
      <w:marBottom w:val="0"/>
      <w:divBdr>
        <w:top w:val="none" w:sz="0" w:space="0" w:color="auto"/>
        <w:left w:val="none" w:sz="0" w:space="0" w:color="auto"/>
        <w:bottom w:val="none" w:sz="0" w:space="0" w:color="auto"/>
        <w:right w:val="none" w:sz="0" w:space="0" w:color="auto"/>
      </w:divBdr>
    </w:div>
    <w:div w:id="608581961">
      <w:bodyDiv w:val="1"/>
      <w:marLeft w:val="0"/>
      <w:marRight w:val="0"/>
      <w:marTop w:val="0"/>
      <w:marBottom w:val="0"/>
      <w:divBdr>
        <w:top w:val="none" w:sz="0" w:space="0" w:color="auto"/>
        <w:left w:val="none" w:sz="0" w:space="0" w:color="auto"/>
        <w:bottom w:val="none" w:sz="0" w:space="0" w:color="auto"/>
        <w:right w:val="none" w:sz="0" w:space="0" w:color="auto"/>
      </w:divBdr>
    </w:div>
    <w:div w:id="609625108">
      <w:bodyDiv w:val="1"/>
      <w:marLeft w:val="0"/>
      <w:marRight w:val="0"/>
      <w:marTop w:val="0"/>
      <w:marBottom w:val="0"/>
      <w:divBdr>
        <w:top w:val="none" w:sz="0" w:space="0" w:color="auto"/>
        <w:left w:val="none" w:sz="0" w:space="0" w:color="auto"/>
        <w:bottom w:val="none" w:sz="0" w:space="0" w:color="auto"/>
        <w:right w:val="none" w:sz="0" w:space="0" w:color="auto"/>
      </w:divBdr>
    </w:div>
    <w:div w:id="627129860">
      <w:bodyDiv w:val="1"/>
      <w:marLeft w:val="0"/>
      <w:marRight w:val="0"/>
      <w:marTop w:val="0"/>
      <w:marBottom w:val="0"/>
      <w:divBdr>
        <w:top w:val="none" w:sz="0" w:space="0" w:color="auto"/>
        <w:left w:val="none" w:sz="0" w:space="0" w:color="auto"/>
        <w:bottom w:val="none" w:sz="0" w:space="0" w:color="auto"/>
        <w:right w:val="none" w:sz="0" w:space="0" w:color="auto"/>
      </w:divBdr>
    </w:div>
    <w:div w:id="638387090">
      <w:bodyDiv w:val="1"/>
      <w:marLeft w:val="0"/>
      <w:marRight w:val="0"/>
      <w:marTop w:val="0"/>
      <w:marBottom w:val="0"/>
      <w:divBdr>
        <w:top w:val="none" w:sz="0" w:space="0" w:color="auto"/>
        <w:left w:val="none" w:sz="0" w:space="0" w:color="auto"/>
        <w:bottom w:val="none" w:sz="0" w:space="0" w:color="auto"/>
        <w:right w:val="none" w:sz="0" w:space="0" w:color="auto"/>
      </w:divBdr>
    </w:div>
    <w:div w:id="660499449">
      <w:bodyDiv w:val="1"/>
      <w:marLeft w:val="0"/>
      <w:marRight w:val="0"/>
      <w:marTop w:val="0"/>
      <w:marBottom w:val="0"/>
      <w:divBdr>
        <w:top w:val="none" w:sz="0" w:space="0" w:color="auto"/>
        <w:left w:val="none" w:sz="0" w:space="0" w:color="auto"/>
        <w:bottom w:val="none" w:sz="0" w:space="0" w:color="auto"/>
        <w:right w:val="none" w:sz="0" w:space="0" w:color="auto"/>
      </w:divBdr>
    </w:div>
    <w:div w:id="668603145">
      <w:bodyDiv w:val="1"/>
      <w:marLeft w:val="0"/>
      <w:marRight w:val="0"/>
      <w:marTop w:val="0"/>
      <w:marBottom w:val="0"/>
      <w:divBdr>
        <w:top w:val="none" w:sz="0" w:space="0" w:color="auto"/>
        <w:left w:val="none" w:sz="0" w:space="0" w:color="auto"/>
        <w:bottom w:val="none" w:sz="0" w:space="0" w:color="auto"/>
        <w:right w:val="none" w:sz="0" w:space="0" w:color="auto"/>
      </w:divBdr>
      <w:divsChild>
        <w:div w:id="2052803850">
          <w:marLeft w:val="0"/>
          <w:marRight w:val="0"/>
          <w:marTop w:val="0"/>
          <w:marBottom w:val="0"/>
          <w:divBdr>
            <w:top w:val="none" w:sz="0" w:space="0" w:color="auto"/>
            <w:left w:val="none" w:sz="0" w:space="0" w:color="auto"/>
            <w:bottom w:val="none" w:sz="0" w:space="0" w:color="auto"/>
            <w:right w:val="none" w:sz="0" w:space="0" w:color="auto"/>
          </w:divBdr>
        </w:div>
      </w:divsChild>
    </w:div>
    <w:div w:id="692265297">
      <w:bodyDiv w:val="1"/>
      <w:marLeft w:val="0"/>
      <w:marRight w:val="0"/>
      <w:marTop w:val="0"/>
      <w:marBottom w:val="0"/>
      <w:divBdr>
        <w:top w:val="none" w:sz="0" w:space="0" w:color="auto"/>
        <w:left w:val="none" w:sz="0" w:space="0" w:color="auto"/>
        <w:bottom w:val="none" w:sz="0" w:space="0" w:color="auto"/>
        <w:right w:val="none" w:sz="0" w:space="0" w:color="auto"/>
      </w:divBdr>
    </w:div>
    <w:div w:id="716318062">
      <w:bodyDiv w:val="1"/>
      <w:marLeft w:val="0"/>
      <w:marRight w:val="0"/>
      <w:marTop w:val="0"/>
      <w:marBottom w:val="0"/>
      <w:divBdr>
        <w:top w:val="none" w:sz="0" w:space="0" w:color="auto"/>
        <w:left w:val="none" w:sz="0" w:space="0" w:color="auto"/>
        <w:bottom w:val="none" w:sz="0" w:space="0" w:color="auto"/>
        <w:right w:val="none" w:sz="0" w:space="0" w:color="auto"/>
      </w:divBdr>
    </w:div>
    <w:div w:id="760489629">
      <w:bodyDiv w:val="1"/>
      <w:marLeft w:val="0"/>
      <w:marRight w:val="0"/>
      <w:marTop w:val="0"/>
      <w:marBottom w:val="0"/>
      <w:divBdr>
        <w:top w:val="none" w:sz="0" w:space="0" w:color="auto"/>
        <w:left w:val="none" w:sz="0" w:space="0" w:color="auto"/>
        <w:bottom w:val="none" w:sz="0" w:space="0" w:color="auto"/>
        <w:right w:val="none" w:sz="0" w:space="0" w:color="auto"/>
      </w:divBdr>
    </w:div>
    <w:div w:id="766854273">
      <w:bodyDiv w:val="1"/>
      <w:marLeft w:val="0"/>
      <w:marRight w:val="0"/>
      <w:marTop w:val="0"/>
      <w:marBottom w:val="0"/>
      <w:divBdr>
        <w:top w:val="none" w:sz="0" w:space="0" w:color="auto"/>
        <w:left w:val="none" w:sz="0" w:space="0" w:color="auto"/>
        <w:bottom w:val="none" w:sz="0" w:space="0" w:color="auto"/>
        <w:right w:val="none" w:sz="0" w:space="0" w:color="auto"/>
      </w:divBdr>
    </w:div>
    <w:div w:id="782265500">
      <w:bodyDiv w:val="1"/>
      <w:marLeft w:val="0"/>
      <w:marRight w:val="0"/>
      <w:marTop w:val="0"/>
      <w:marBottom w:val="0"/>
      <w:divBdr>
        <w:top w:val="none" w:sz="0" w:space="0" w:color="auto"/>
        <w:left w:val="none" w:sz="0" w:space="0" w:color="auto"/>
        <w:bottom w:val="none" w:sz="0" w:space="0" w:color="auto"/>
        <w:right w:val="none" w:sz="0" w:space="0" w:color="auto"/>
      </w:divBdr>
    </w:div>
    <w:div w:id="793601966">
      <w:bodyDiv w:val="1"/>
      <w:marLeft w:val="0"/>
      <w:marRight w:val="0"/>
      <w:marTop w:val="0"/>
      <w:marBottom w:val="0"/>
      <w:divBdr>
        <w:top w:val="none" w:sz="0" w:space="0" w:color="auto"/>
        <w:left w:val="none" w:sz="0" w:space="0" w:color="auto"/>
        <w:bottom w:val="none" w:sz="0" w:space="0" w:color="auto"/>
        <w:right w:val="none" w:sz="0" w:space="0" w:color="auto"/>
      </w:divBdr>
    </w:div>
    <w:div w:id="801390244">
      <w:bodyDiv w:val="1"/>
      <w:marLeft w:val="0"/>
      <w:marRight w:val="0"/>
      <w:marTop w:val="0"/>
      <w:marBottom w:val="0"/>
      <w:divBdr>
        <w:top w:val="none" w:sz="0" w:space="0" w:color="auto"/>
        <w:left w:val="none" w:sz="0" w:space="0" w:color="auto"/>
        <w:bottom w:val="none" w:sz="0" w:space="0" w:color="auto"/>
        <w:right w:val="none" w:sz="0" w:space="0" w:color="auto"/>
      </w:divBdr>
      <w:divsChild>
        <w:div w:id="753014049">
          <w:marLeft w:val="0"/>
          <w:marRight w:val="0"/>
          <w:marTop w:val="0"/>
          <w:marBottom w:val="0"/>
          <w:divBdr>
            <w:top w:val="none" w:sz="0" w:space="0" w:color="auto"/>
            <w:left w:val="none" w:sz="0" w:space="0" w:color="auto"/>
            <w:bottom w:val="none" w:sz="0" w:space="0" w:color="auto"/>
            <w:right w:val="none" w:sz="0" w:space="0" w:color="auto"/>
          </w:divBdr>
        </w:div>
      </w:divsChild>
    </w:div>
    <w:div w:id="806317295">
      <w:bodyDiv w:val="1"/>
      <w:marLeft w:val="0"/>
      <w:marRight w:val="0"/>
      <w:marTop w:val="0"/>
      <w:marBottom w:val="0"/>
      <w:divBdr>
        <w:top w:val="none" w:sz="0" w:space="0" w:color="auto"/>
        <w:left w:val="none" w:sz="0" w:space="0" w:color="auto"/>
        <w:bottom w:val="none" w:sz="0" w:space="0" w:color="auto"/>
        <w:right w:val="none" w:sz="0" w:space="0" w:color="auto"/>
      </w:divBdr>
    </w:div>
    <w:div w:id="819200442">
      <w:bodyDiv w:val="1"/>
      <w:marLeft w:val="0"/>
      <w:marRight w:val="0"/>
      <w:marTop w:val="0"/>
      <w:marBottom w:val="0"/>
      <w:divBdr>
        <w:top w:val="none" w:sz="0" w:space="0" w:color="auto"/>
        <w:left w:val="none" w:sz="0" w:space="0" w:color="auto"/>
        <w:bottom w:val="none" w:sz="0" w:space="0" w:color="auto"/>
        <w:right w:val="none" w:sz="0" w:space="0" w:color="auto"/>
      </w:divBdr>
    </w:div>
    <w:div w:id="830409790">
      <w:bodyDiv w:val="1"/>
      <w:marLeft w:val="0"/>
      <w:marRight w:val="0"/>
      <w:marTop w:val="0"/>
      <w:marBottom w:val="0"/>
      <w:divBdr>
        <w:top w:val="none" w:sz="0" w:space="0" w:color="auto"/>
        <w:left w:val="none" w:sz="0" w:space="0" w:color="auto"/>
        <w:bottom w:val="none" w:sz="0" w:space="0" w:color="auto"/>
        <w:right w:val="none" w:sz="0" w:space="0" w:color="auto"/>
      </w:divBdr>
    </w:div>
    <w:div w:id="855339529">
      <w:bodyDiv w:val="1"/>
      <w:marLeft w:val="0"/>
      <w:marRight w:val="0"/>
      <w:marTop w:val="0"/>
      <w:marBottom w:val="0"/>
      <w:divBdr>
        <w:top w:val="none" w:sz="0" w:space="0" w:color="auto"/>
        <w:left w:val="none" w:sz="0" w:space="0" w:color="auto"/>
        <w:bottom w:val="none" w:sz="0" w:space="0" w:color="auto"/>
        <w:right w:val="none" w:sz="0" w:space="0" w:color="auto"/>
      </w:divBdr>
    </w:div>
    <w:div w:id="877622736">
      <w:bodyDiv w:val="1"/>
      <w:marLeft w:val="0"/>
      <w:marRight w:val="0"/>
      <w:marTop w:val="0"/>
      <w:marBottom w:val="0"/>
      <w:divBdr>
        <w:top w:val="none" w:sz="0" w:space="0" w:color="auto"/>
        <w:left w:val="none" w:sz="0" w:space="0" w:color="auto"/>
        <w:bottom w:val="none" w:sz="0" w:space="0" w:color="auto"/>
        <w:right w:val="none" w:sz="0" w:space="0" w:color="auto"/>
      </w:divBdr>
    </w:div>
    <w:div w:id="894854381">
      <w:bodyDiv w:val="1"/>
      <w:marLeft w:val="0"/>
      <w:marRight w:val="0"/>
      <w:marTop w:val="0"/>
      <w:marBottom w:val="0"/>
      <w:divBdr>
        <w:top w:val="none" w:sz="0" w:space="0" w:color="auto"/>
        <w:left w:val="none" w:sz="0" w:space="0" w:color="auto"/>
        <w:bottom w:val="none" w:sz="0" w:space="0" w:color="auto"/>
        <w:right w:val="none" w:sz="0" w:space="0" w:color="auto"/>
      </w:divBdr>
    </w:div>
    <w:div w:id="895822120">
      <w:bodyDiv w:val="1"/>
      <w:marLeft w:val="0"/>
      <w:marRight w:val="0"/>
      <w:marTop w:val="0"/>
      <w:marBottom w:val="0"/>
      <w:divBdr>
        <w:top w:val="none" w:sz="0" w:space="0" w:color="auto"/>
        <w:left w:val="none" w:sz="0" w:space="0" w:color="auto"/>
        <w:bottom w:val="none" w:sz="0" w:space="0" w:color="auto"/>
        <w:right w:val="none" w:sz="0" w:space="0" w:color="auto"/>
      </w:divBdr>
    </w:div>
    <w:div w:id="903222516">
      <w:bodyDiv w:val="1"/>
      <w:marLeft w:val="0"/>
      <w:marRight w:val="0"/>
      <w:marTop w:val="0"/>
      <w:marBottom w:val="0"/>
      <w:divBdr>
        <w:top w:val="none" w:sz="0" w:space="0" w:color="auto"/>
        <w:left w:val="none" w:sz="0" w:space="0" w:color="auto"/>
        <w:bottom w:val="none" w:sz="0" w:space="0" w:color="auto"/>
        <w:right w:val="none" w:sz="0" w:space="0" w:color="auto"/>
      </w:divBdr>
      <w:divsChild>
        <w:div w:id="2071221465">
          <w:marLeft w:val="0"/>
          <w:marRight w:val="0"/>
          <w:marTop w:val="0"/>
          <w:marBottom w:val="0"/>
          <w:divBdr>
            <w:top w:val="none" w:sz="0" w:space="0" w:color="auto"/>
            <w:left w:val="none" w:sz="0" w:space="0" w:color="auto"/>
            <w:bottom w:val="none" w:sz="0" w:space="0" w:color="auto"/>
            <w:right w:val="none" w:sz="0" w:space="0" w:color="auto"/>
          </w:divBdr>
        </w:div>
      </w:divsChild>
    </w:div>
    <w:div w:id="911088355">
      <w:bodyDiv w:val="1"/>
      <w:marLeft w:val="0"/>
      <w:marRight w:val="0"/>
      <w:marTop w:val="0"/>
      <w:marBottom w:val="0"/>
      <w:divBdr>
        <w:top w:val="none" w:sz="0" w:space="0" w:color="auto"/>
        <w:left w:val="none" w:sz="0" w:space="0" w:color="auto"/>
        <w:bottom w:val="none" w:sz="0" w:space="0" w:color="auto"/>
        <w:right w:val="none" w:sz="0" w:space="0" w:color="auto"/>
      </w:divBdr>
    </w:div>
    <w:div w:id="912423749">
      <w:bodyDiv w:val="1"/>
      <w:marLeft w:val="0"/>
      <w:marRight w:val="0"/>
      <w:marTop w:val="0"/>
      <w:marBottom w:val="0"/>
      <w:divBdr>
        <w:top w:val="none" w:sz="0" w:space="0" w:color="auto"/>
        <w:left w:val="none" w:sz="0" w:space="0" w:color="auto"/>
        <w:bottom w:val="none" w:sz="0" w:space="0" w:color="auto"/>
        <w:right w:val="none" w:sz="0" w:space="0" w:color="auto"/>
      </w:divBdr>
    </w:div>
    <w:div w:id="943656422">
      <w:bodyDiv w:val="1"/>
      <w:marLeft w:val="0"/>
      <w:marRight w:val="0"/>
      <w:marTop w:val="0"/>
      <w:marBottom w:val="0"/>
      <w:divBdr>
        <w:top w:val="none" w:sz="0" w:space="0" w:color="auto"/>
        <w:left w:val="none" w:sz="0" w:space="0" w:color="auto"/>
        <w:bottom w:val="none" w:sz="0" w:space="0" w:color="auto"/>
        <w:right w:val="none" w:sz="0" w:space="0" w:color="auto"/>
      </w:divBdr>
    </w:div>
    <w:div w:id="977806635">
      <w:bodyDiv w:val="1"/>
      <w:marLeft w:val="0"/>
      <w:marRight w:val="0"/>
      <w:marTop w:val="0"/>
      <w:marBottom w:val="0"/>
      <w:divBdr>
        <w:top w:val="none" w:sz="0" w:space="0" w:color="auto"/>
        <w:left w:val="none" w:sz="0" w:space="0" w:color="auto"/>
        <w:bottom w:val="none" w:sz="0" w:space="0" w:color="auto"/>
        <w:right w:val="none" w:sz="0" w:space="0" w:color="auto"/>
      </w:divBdr>
    </w:div>
    <w:div w:id="979727437">
      <w:bodyDiv w:val="1"/>
      <w:marLeft w:val="0"/>
      <w:marRight w:val="0"/>
      <w:marTop w:val="0"/>
      <w:marBottom w:val="0"/>
      <w:divBdr>
        <w:top w:val="none" w:sz="0" w:space="0" w:color="auto"/>
        <w:left w:val="none" w:sz="0" w:space="0" w:color="auto"/>
        <w:bottom w:val="none" w:sz="0" w:space="0" w:color="auto"/>
        <w:right w:val="none" w:sz="0" w:space="0" w:color="auto"/>
      </w:divBdr>
    </w:div>
    <w:div w:id="994837823">
      <w:bodyDiv w:val="1"/>
      <w:marLeft w:val="0"/>
      <w:marRight w:val="0"/>
      <w:marTop w:val="0"/>
      <w:marBottom w:val="0"/>
      <w:divBdr>
        <w:top w:val="none" w:sz="0" w:space="0" w:color="auto"/>
        <w:left w:val="none" w:sz="0" w:space="0" w:color="auto"/>
        <w:bottom w:val="none" w:sz="0" w:space="0" w:color="auto"/>
        <w:right w:val="none" w:sz="0" w:space="0" w:color="auto"/>
      </w:divBdr>
    </w:div>
    <w:div w:id="1000541196">
      <w:bodyDiv w:val="1"/>
      <w:marLeft w:val="0"/>
      <w:marRight w:val="0"/>
      <w:marTop w:val="0"/>
      <w:marBottom w:val="0"/>
      <w:divBdr>
        <w:top w:val="none" w:sz="0" w:space="0" w:color="auto"/>
        <w:left w:val="none" w:sz="0" w:space="0" w:color="auto"/>
        <w:bottom w:val="none" w:sz="0" w:space="0" w:color="auto"/>
        <w:right w:val="none" w:sz="0" w:space="0" w:color="auto"/>
      </w:divBdr>
    </w:div>
    <w:div w:id="1016930052">
      <w:bodyDiv w:val="1"/>
      <w:marLeft w:val="0"/>
      <w:marRight w:val="0"/>
      <w:marTop w:val="0"/>
      <w:marBottom w:val="0"/>
      <w:divBdr>
        <w:top w:val="none" w:sz="0" w:space="0" w:color="auto"/>
        <w:left w:val="none" w:sz="0" w:space="0" w:color="auto"/>
        <w:bottom w:val="none" w:sz="0" w:space="0" w:color="auto"/>
        <w:right w:val="none" w:sz="0" w:space="0" w:color="auto"/>
      </w:divBdr>
    </w:div>
    <w:div w:id="1020938739">
      <w:bodyDiv w:val="1"/>
      <w:marLeft w:val="0"/>
      <w:marRight w:val="0"/>
      <w:marTop w:val="0"/>
      <w:marBottom w:val="0"/>
      <w:divBdr>
        <w:top w:val="none" w:sz="0" w:space="0" w:color="auto"/>
        <w:left w:val="none" w:sz="0" w:space="0" w:color="auto"/>
        <w:bottom w:val="none" w:sz="0" w:space="0" w:color="auto"/>
        <w:right w:val="none" w:sz="0" w:space="0" w:color="auto"/>
      </w:divBdr>
    </w:div>
    <w:div w:id="1054499268">
      <w:bodyDiv w:val="1"/>
      <w:marLeft w:val="0"/>
      <w:marRight w:val="0"/>
      <w:marTop w:val="0"/>
      <w:marBottom w:val="0"/>
      <w:divBdr>
        <w:top w:val="none" w:sz="0" w:space="0" w:color="auto"/>
        <w:left w:val="none" w:sz="0" w:space="0" w:color="auto"/>
        <w:bottom w:val="none" w:sz="0" w:space="0" w:color="auto"/>
        <w:right w:val="none" w:sz="0" w:space="0" w:color="auto"/>
      </w:divBdr>
    </w:div>
    <w:div w:id="1072896963">
      <w:bodyDiv w:val="1"/>
      <w:marLeft w:val="0"/>
      <w:marRight w:val="0"/>
      <w:marTop w:val="0"/>
      <w:marBottom w:val="0"/>
      <w:divBdr>
        <w:top w:val="none" w:sz="0" w:space="0" w:color="auto"/>
        <w:left w:val="none" w:sz="0" w:space="0" w:color="auto"/>
        <w:bottom w:val="none" w:sz="0" w:space="0" w:color="auto"/>
        <w:right w:val="none" w:sz="0" w:space="0" w:color="auto"/>
      </w:divBdr>
    </w:div>
    <w:div w:id="1084764711">
      <w:bodyDiv w:val="1"/>
      <w:marLeft w:val="0"/>
      <w:marRight w:val="0"/>
      <w:marTop w:val="0"/>
      <w:marBottom w:val="0"/>
      <w:divBdr>
        <w:top w:val="none" w:sz="0" w:space="0" w:color="auto"/>
        <w:left w:val="none" w:sz="0" w:space="0" w:color="auto"/>
        <w:bottom w:val="none" w:sz="0" w:space="0" w:color="auto"/>
        <w:right w:val="none" w:sz="0" w:space="0" w:color="auto"/>
      </w:divBdr>
      <w:divsChild>
        <w:div w:id="637031178">
          <w:marLeft w:val="0"/>
          <w:marRight w:val="0"/>
          <w:marTop w:val="0"/>
          <w:marBottom w:val="0"/>
          <w:divBdr>
            <w:top w:val="none" w:sz="0" w:space="0" w:color="auto"/>
            <w:left w:val="none" w:sz="0" w:space="0" w:color="auto"/>
            <w:bottom w:val="none" w:sz="0" w:space="0" w:color="auto"/>
            <w:right w:val="none" w:sz="0" w:space="0" w:color="auto"/>
          </w:divBdr>
        </w:div>
      </w:divsChild>
    </w:div>
    <w:div w:id="1102451845">
      <w:bodyDiv w:val="1"/>
      <w:marLeft w:val="0"/>
      <w:marRight w:val="0"/>
      <w:marTop w:val="0"/>
      <w:marBottom w:val="0"/>
      <w:divBdr>
        <w:top w:val="none" w:sz="0" w:space="0" w:color="auto"/>
        <w:left w:val="none" w:sz="0" w:space="0" w:color="auto"/>
        <w:bottom w:val="none" w:sz="0" w:space="0" w:color="auto"/>
        <w:right w:val="none" w:sz="0" w:space="0" w:color="auto"/>
      </w:divBdr>
    </w:div>
    <w:div w:id="1103959441">
      <w:bodyDiv w:val="1"/>
      <w:marLeft w:val="0"/>
      <w:marRight w:val="0"/>
      <w:marTop w:val="0"/>
      <w:marBottom w:val="0"/>
      <w:divBdr>
        <w:top w:val="none" w:sz="0" w:space="0" w:color="auto"/>
        <w:left w:val="none" w:sz="0" w:space="0" w:color="auto"/>
        <w:bottom w:val="none" w:sz="0" w:space="0" w:color="auto"/>
        <w:right w:val="none" w:sz="0" w:space="0" w:color="auto"/>
      </w:divBdr>
    </w:div>
    <w:div w:id="1112944566">
      <w:bodyDiv w:val="1"/>
      <w:marLeft w:val="0"/>
      <w:marRight w:val="0"/>
      <w:marTop w:val="0"/>
      <w:marBottom w:val="0"/>
      <w:divBdr>
        <w:top w:val="none" w:sz="0" w:space="0" w:color="auto"/>
        <w:left w:val="none" w:sz="0" w:space="0" w:color="auto"/>
        <w:bottom w:val="none" w:sz="0" w:space="0" w:color="auto"/>
        <w:right w:val="none" w:sz="0" w:space="0" w:color="auto"/>
      </w:divBdr>
    </w:div>
    <w:div w:id="1141388407">
      <w:bodyDiv w:val="1"/>
      <w:marLeft w:val="0"/>
      <w:marRight w:val="0"/>
      <w:marTop w:val="0"/>
      <w:marBottom w:val="0"/>
      <w:divBdr>
        <w:top w:val="none" w:sz="0" w:space="0" w:color="auto"/>
        <w:left w:val="none" w:sz="0" w:space="0" w:color="auto"/>
        <w:bottom w:val="none" w:sz="0" w:space="0" w:color="auto"/>
        <w:right w:val="none" w:sz="0" w:space="0" w:color="auto"/>
      </w:divBdr>
    </w:div>
    <w:div w:id="1173497664">
      <w:bodyDiv w:val="1"/>
      <w:marLeft w:val="0"/>
      <w:marRight w:val="0"/>
      <w:marTop w:val="0"/>
      <w:marBottom w:val="0"/>
      <w:divBdr>
        <w:top w:val="none" w:sz="0" w:space="0" w:color="auto"/>
        <w:left w:val="none" w:sz="0" w:space="0" w:color="auto"/>
        <w:bottom w:val="none" w:sz="0" w:space="0" w:color="auto"/>
        <w:right w:val="none" w:sz="0" w:space="0" w:color="auto"/>
      </w:divBdr>
    </w:div>
    <w:div w:id="1197038034">
      <w:bodyDiv w:val="1"/>
      <w:marLeft w:val="0"/>
      <w:marRight w:val="0"/>
      <w:marTop w:val="0"/>
      <w:marBottom w:val="0"/>
      <w:divBdr>
        <w:top w:val="none" w:sz="0" w:space="0" w:color="auto"/>
        <w:left w:val="none" w:sz="0" w:space="0" w:color="auto"/>
        <w:bottom w:val="none" w:sz="0" w:space="0" w:color="auto"/>
        <w:right w:val="none" w:sz="0" w:space="0" w:color="auto"/>
      </w:divBdr>
    </w:div>
    <w:div w:id="1210529214">
      <w:bodyDiv w:val="1"/>
      <w:marLeft w:val="0"/>
      <w:marRight w:val="0"/>
      <w:marTop w:val="0"/>
      <w:marBottom w:val="0"/>
      <w:divBdr>
        <w:top w:val="none" w:sz="0" w:space="0" w:color="auto"/>
        <w:left w:val="none" w:sz="0" w:space="0" w:color="auto"/>
        <w:bottom w:val="none" w:sz="0" w:space="0" w:color="auto"/>
        <w:right w:val="none" w:sz="0" w:space="0" w:color="auto"/>
      </w:divBdr>
    </w:div>
    <w:div w:id="1218660071">
      <w:bodyDiv w:val="1"/>
      <w:marLeft w:val="0"/>
      <w:marRight w:val="0"/>
      <w:marTop w:val="0"/>
      <w:marBottom w:val="0"/>
      <w:divBdr>
        <w:top w:val="none" w:sz="0" w:space="0" w:color="auto"/>
        <w:left w:val="none" w:sz="0" w:space="0" w:color="auto"/>
        <w:bottom w:val="none" w:sz="0" w:space="0" w:color="auto"/>
        <w:right w:val="none" w:sz="0" w:space="0" w:color="auto"/>
      </w:divBdr>
    </w:div>
    <w:div w:id="1246691920">
      <w:bodyDiv w:val="1"/>
      <w:marLeft w:val="0"/>
      <w:marRight w:val="0"/>
      <w:marTop w:val="0"/>
      <w:marBottom w:val="0"/>
      <w:divBdr>
        <w:top w:val="none" w:sz="0" w:space="0" w:color="auto"/>
        <w:left w:val="none" w:sz="0" w:space="0" w:color="auto"/>
        <w:bottom w:val="none" w:sz="0" w:space="0" w:color="auto"/>
        <w:right w:val="none" w:sz="0" w:space="0" w:color="auto"/>
      </w:divBdr>
    </w:div>
    <w:div w:id="1275946395">
      <w:bodyDiv w:val="1"/>
      <w:marLeft w:val="0"/>
      <w:marRight w:val="0"/>
      <w:marTop w:val="0"/>
      <w:marBottom w:val="0"/>
      <w:divBdr>
        <w:top w:val="none" w:sz="0" w:space="0" w:color="auto"/>
        <w:left w:val="none" w:sz="0" w:space="0" w:color="auto"/>
        <w:bottom w:val="none" w:sz="0" w:space="0" w:color="auto"/>
        <w:right w:val="none" w:sz="0" w:space="0" w:color="auto"/>
      </w:divBdr>
    </w:div>
    <w:div w:id="1284507501">
      <w:bodyDiv w:val="1"/>
      <w:marLeft w:val="0"/>
      <w:marRight w:val="0"/>
      <w:marTop w:val="0"/>
      <w:marBottom w:val="0"/>
      <w:divBdr>
        <w:top w:val="none" w:sz="0" w:space="0" w:color="auto"/>
        <w:left w:val="none" w:sz="0" w:space="0" w:color="auto"/>
        <w:bottom w:val="none" w:sz="0" w:space="0" w:color="auto"/>
        <w:right w:val="none" w:sz="0" w:space="0" w:color="auto"/>
      </w:divBdr>
    </w:div>
    <w:div w:id="1290090215">
      <w:bodyDiv w:val="1"/>
      <w:marLeft w:val="0"/>
      <w:marRight w:val="0"/>
      <w:marTop w:val="0"/>
      <w:marBottom w:val="0"/>
      <w:divBdr>
        <w:top w:val="none" w:sz="0" w:space="0" w:color="auto"/>
        <w:left w:val="none" w:sz="0" w:space="0" w:color="auto"/>
        <w:bottom w:val="none" w:sz="0" w:space="0" w:color="auto"/>
        <w:right w:val="none" w:sz="0" w:space="0" w:color="auto"/>
      </w:divBdr>
    </w:div>
    <w:div w:id="1290816134">
      <w:bodyDiv w:val="1"/>
      <w:marLeft w:val="0"/>
      <w:marRight w:val="0"/>
      <w:marTop w:val="0"/>
      <w:marBottom w:val="0"/>
      <w:divBdr>
        <w:top w:val="none" w:sz="0" w:space="0" w:color="auto"/>
        <w:left w:val="none" w:sz="0" w:space="0" w:color="auto"/>
        <w:bottom w:val="none" w:sz="0" w:space="0" w:color="auto"/>
        <w:right w:val="none" w:sz="0" w:space="0" w:color="auto"/>
      </w:divBdr>
    </w:div>
    <w:div w:id="1291595256">
      <w:bodyDiv w:val="1"/>
      <w:marLeft w:val="0"/>
      <w:marRight w:val="0"/>
      <w:marTop w:val="0"/>
      <w:marBottom w:val="0"/>
      <w:divBdr>
        <w:top w:val="none" w:sz="0" w:space="0" w:color="auto"/>
        <w:left w:val="none" w:sz="0" w:space="0" w:color="auto"/>
        <w:bottom w:val="none" w:sz="0" w:space="0" w:color="auto"/>
        <w:right w:val="none" w:sz="0" w:space="0" w:color="auto"/>
      </w:divBdr>
    </w:div>
    <w:div w:id="1300375226">
      <w:bodyDiv w:val="1"/>
      <w:marLeft w:val="0"/>
      <w:marRight w:val="0"/>
      <w:marTop w:val="0"/>
      <w:marBottom w:val="0"/>
      <w:divBdr>
        <w:top w:val="none" w:sz="0" w:space="0" w:color="auto"/>
        <w:left w:val="none" w:sz="0" w:space="0" w:color="auto"/>
        <w:bottom w:val="none" w:sz="0" w:space="0" w:color="auto"/>
        <w:right w:val="none" w:sz="0" w:space="0" w:color="auto"/>
      </w:divBdr>
    </w:div>
    <w:div w:id="1325283392">
      <w:bodyDiv w:val="1"/>
      <w:marLeft w:val="0"/>
      <w:marRight w:val="0"/>
      <w:marTop w:val="0"/>
      <w:marBottom w:val="0"/>
      <w:divBdr>
        <w:top w:val="none" w:sz="0" w:space="0" w:color="auto"/>
        <w:left w:val="none" w:sz="0" w:space="0" w:color="auto"/>
        <w:bottom w:val="none" w:sz="0" w:space="0" w:color="auto"/>
        <w:right w:val="none" w:sz="0" w:space="0" w:color="auto"/>
      </w:divBdr>
    </w:div>
    <w:div w:id="1340541451">
      <w:bodyDiv w:val="1"/>
      <w:marLeft w:val="0"/>
      <w:marRight w:val="0"/>
      <w:marTop w:val="0"/>
      <w:marBottom w:val="0"/>
      <w:divBdr>
        <w:top w:val="none" w:sz="0" w:space="0" w:color="auto"/>
        <w:left w:val="none" w:sz="0" w:space="0" w:color="auto"/>
        <w:bottom w:val="none" w:sz="0" w:space="0" w:color="auto"/>
        <w:right w:val="none" w:sz="0" w:space="0" w:color="auto"/>
      </w:divBdr>
    </w:div>
    <w:div w:id="1342703307">
      <w:bodyDiv w:val="1"/>
      <w:marLeft w:val="0"/>
      <w:marRight w:val="0"/>
      <w:marTop w:val="0"/>
      <w:marBottom w:val="0"/>
      <w:divBdr>
        <w:top w:val="none" w:sz="0" w:space="0" w:color="auto"/>
        <w:left w:val="none" w:sz="0" w:space="0" w:color="auto"/>
        <w:bottom w:val="none" w:sz="0" w:space="0" w:color="auto"/>
        <w:right w:val="none" w:sz="0" w:space="0" w:color="auto"/>
      </w:divBdr>
    </w:div>
    <w:div w:id="1360356434">
      <w:bodyDiv w:val="1"/>
      <w:marLeft w:val="0"/>
      <w:marRight w:val="0"/>
      <w:marTop w:val="0"/>
      <w:marBottom w:val="0"/>
      <w:divBdr>
        <w:top w:val="none" w:sz="0" w:space="0" w:color="auto"/>
        <w:left w:val="none" w:sz="0" w:space="0" w:color="auto"/>
        <w:bottom w:val="none" w:sz="0" w:space="0" w:color="auto"/>
        <w:right w:val="none" w:sz="0" w:space="0" w:color="auto"/>
      </w:divBdr>
    </w:div>
    <w:div w:id="1375740027">
      <w:bodyDiv w:val="1"/>
      <w:marLeft w:val="0"/>
      <w:marRight w:val="0"/>
      <w:marTop w:val="0"/>
      <w:marBottom w:val="0"/>
      <w:divBdr>
        <w:top w:val="none" w:sz="0" w:space="0" w:color="auto"/>
        <w:left w:val="none" w:sz="0" w:space="0" w:color="auto"/>
        <w:bottom w:val="none" w:sz="0" w:space="0" w:color="auto"/>
        <w:right w:val="none" w:sz="0" w:space="0" w:color="auto"/>
      </w:divBdr>
    </w:div>
    <w:div w:id="1398433010">
      <w:bodyDiv w:val="1"/>
      <w:marLeft w:val="0"/>
      <w:marRight w:val="0"/>
      <w:marTop w:val="0"/>
      <w:marBottom w:val="0"/>
      <w:divBdr>
        <w:top w:val="none" w:sz="0" w:space="0" w:color="auto"/>
        <w:left w:val="none" w:sz="0" w:space="0" w:color="auto"/>
        <w:bottom w:val="none" w:sz="0" w:space="0" w:color="auto"/>
        <w:right w:val="none" w:sz="0" w:space="0" w:color="auto"/>
      </w:divBdr>
    </w:div>
    <w:div w:id="1404335946">
      <w:bodyDiv w:val="1"/>
      <w:marLeft w:val="0"/>
      <w:marRight w:val="0"/>
      <w:marTop w:val="0"/>
      <w:marBottom w:val="0"/>
      <w:divBdr>
        <w:top w:val="none" w:sz="0" w:space="0" w:color="auto"/>
        <w:left w:val="none" w:sz="0" w:space="0" w:color="auto"/>
        <w:bottom w:val="none" w:sz="0" w:space="0" w:color="auto"/>
        <w:right w:val="none" w:sz="0" w:space="0" w:color="auto"/>
      </w:divBdr>
    </w:div>
    <w:div w:id="1407262159">
      <w:bodyDiv w:val="1"/>
      <w:marLeft w:val="0"/>
      <w:marRight w:val="0"/>
      <w:marTop w:val="0"/>
      <w:marBottom w:val="0"/>
      <w:divBdr>
        <w:top w:val="none" w:sz="0" w:space="0" w:color="auto"/>
        <w:left w:val="none" w:sz="0" w:space="0" w:color="auto"/>
        <w:bottom w:val="none" w:sz="0" w:space="0" w:color="auto"/>
        <w:right w:val="none" w:sz="0" w:space="0" w:color="auto"/>
      </w:divBdr>
    </w:div>
    <w:div w:id="1414351852">
      <w:bodyDiv w:val="1"/>
      <w:marLeft w:val="0"/>
      <w:marRight w:val="0"/>
      <w:marTop w:val="0"/>
      <w:marBottom w:val="0"/>
      <w:divBdr>
        <w:top w:val="none" w:sz="0" w:space="0" w:color="auto"/>
        <w:left w:val="none" w:sz="0" w:space="0" w:color="auto"/>
        <w:bottom w:val="none" w:sz="0" w:space="0" w:color="auto"/>
        <w:right w:val="none" w:sz="0" w:space="0" w:color="auto"/>
      </w:divBdr>
    </w:div>
    <w:div w:id="1482769731">
      <w:bodyDiv w:val="1"/>
      <w:marLeft w:val="0"/>
      <w:marRight w:val="0"/>
      <w:marTop w:val="0"/>
      <w:marBottom w:val="0"/>
      <w:divBdr>
        <w:top w:val="none" w:sz="0" w:space="0" w:color="auto"/>
        <w:left w:val="none" w:sz="0" w:space="0" w:color="auto"/>
        <w:bottom w:val="none" w:sz="0" w:space="0" w:color="auto"/>
        <w:right w:val="none" w:sz="0" w:space="0" w:color="auto"/>
      </w:divBdr>
    </w:div>
    <w:div w:id="1504315957">
      <w:bodyDiv w:val="1"/>
      <w:marLeft w:val="0"/>
      <w:marRight w:val="0"/>
      <w:marTop w:val="0"/>
      <w:marBottom w:val="0"/>
      <w:divBdr>
        <w:top w:val="none" w:sz="0" w:space="0" w:color="auto"/>
        <w:left w:val="none" w:sz="0" w:space="0" w:color="auto"/>
        <w:bottom w:val="none" w:sz="0" w:space="0" w:color="auto"/>
        <w:right w:val="none" w:sz="0" w:space="0" w:color="auto"/>
      </w:divBdr>
    </w:div>
    <w:div w:id="1538396454">
      <w:bodyDiv w:val="1"/>
      <w:marLeft w:val="0"/>
      <w:marRight w:val="0"/>
      <w:marTop w:val="0"/>
      <w:marBottom w:val="0"/>
      <w:divBdr>
        <w:top w:val="none" w:sz="0" w:space="0" w:color="auto"/>
        <w:left w:val="none" w:sz="0" w:space="0" w:color="auto"/>
        <w:bottom w:val="none" w:sz="0" w:space="0" w:color="auto"/>
        <w:right w:val="none" w:sz="0" w:space="0" w:color="auto"/>
      </w:divBdr>
      <w:divsChild>
        <w:div w:id="281575065">
          <w:marLeft w:val="0"/>
          <w:marRight w:val="0"/>
          <w:marTop w:val="0"/>
          <w:marBottom w:val="0"/>
          <w:divBdr>
            <w:top w:val="none" w:sz="0" w:space="0" w:color="auto"/>
            <w:left w:val="none" w:sz="0" w:space="0" w:color="auto"/>
            <w:bottom w:val="none" w:sz="0" w:space="0" w:color="auto"/>
            <w:right w:val="none" w:sz="0" w:space="0" w:color="auto"/>
          </w:divBdr>
        </w:div>
        <w:div w:id="1289776526">
          <w:marLeft w:val="0"/>
          <w:marRight w:val="0"/>
          <w:marTop w:val="0"/>
          <w:marBottom w:val="0"/>
          <w:divBdr>
            <w:top w:val="none" w:sz="0" w:space="0" w:color="auto"/>
            <w:left w:val="none" w:sz="0" w:space="0" w:color="auto"/>
            <w:bottom w:val="none" w:sz="0" w:space="0" w:color="auto"/>
            <w:right w:val="none" w:sz="0" w:space="0" w:color="auto"/>
          </w:divBdr>
        </w:div>
        <w:div w:id="1862011573">
          <w:marLeft w:val="0"/>
          <w:marRight w:val="0"/>
          <w:marTop w:val="0"/>
          <w:marBottom w:val="0"/>
          <w:divBdr>
            <w:top w:val="none" w:sz="0" w:space="0" w:color="auto"/>
            <w:left w:val="none" w:sz="0" w:space="0" w:color="auto"/>
            <w:bottom w:val="none" w:sz="0" w:space="0" w:color="auto"/>
            <w:right w:val="none" w:sz="0" w:space="0" w:color="auto"/>
          </w:divBdr>
        </w:div>
      </w:divsChild>
    </w:div>
    <w:div w:id="1554927145">
      <w:bodyDiv w:val="1"/>
      <w:marLeft w:val="0"/>
      <w:marRight w:val="0"/>
      <w:marTop w:val="0"/>
      <w:marBottom w:val="0"/>
      <w:divBdr>
        <w:top w:val="none" w:sz="0" w:space="0" w:color="auto"/>
        <w:left w:val="none" w:sz="0" w:space="0" w:color="auto"/>
        <w:bottom w:val="none" w:sz="0" w:space="0" w:color="auto"/>
        <w:right w:val="none" w:sz="0" w:space="0" w:color="auto"/>
      </w:divBdr>
    </w:div>
    <w:div w:id="1556620200">
      <w:bodyDiv w:val="1"/>
      <w:marLeft w:val="0"/>
      <w:marRight w:val="0"/>
      <w:marTop w:val="0"/>
      <w:marBottom w:val="0"/>
      <w:divBdr>
        <w:top w:val="none" w:sz="0" w:space="0" w:color="auto"/>
        <w:left w:val="none" w:sz="0" w:space="0" w:color="auto"/>
        <w:bottom w:val="none" w:sz="0" w:space="0" w:color="auto"/>
        <w:right w:val="none" w:sz="0" w:space="0" w:color="auto"/>
      </w:divBdr>
    </w:div>
    <w:div w:id="1565410719">
      <w:bodyDiv w:val="1"/>
      <w:marLeft w:val="0"/>
      <w:marRight w:val="0"/>
      <w:marTop w:val="0"/>
      <w:marBottom w:val="0"/>
      <w:divBdr>
        <w:top w:val="none" w:sz="0" w:space="0" w:color="auto"/>
        <w:left w:val="none" w:sz="0" w:space="0" w:color="auto"/>
        <w:bottom w:val="none" w:sz="0" w:space="0" w:color="auto"/>
        <w:right w:val="none" w:sz="0" w:space="0" w:color="auto"/>
      </w:divBdr>
    </w:div>
    <w:div w:id="1565801652">
      <w:bodyDiv w:val="1"/>
      <w:marLeft w:val="0"/>
      <w:marRight w:val="0"/>
      <w:marTop w:val="0"/>
      <w:marBottom w:val="0"/>
      <w:divBdr>
        <w:top w:val="none" w:sz="0" w:space="0" w:color="auto"/>
        <w:left w:val="none" w:sz="0" w:space="0" w:color="auto"/>
        <w:bottom w:val="none" w:sz="0" w:space="0" w:color="auto"/>
        <w:right w:val="none" w:sz="0" w:space="0" w:color="auto"/>
      </w:divBdr>
    </w:div>
    <w:div w:id="1573735239">
      <w:bodyDiv w:val="1"/>
      <w:marLeft w:val="0"/>
      <w:marRight w:val="0"/>
      <w:marTop w:val="0"/>
      <w:marBottom w:val="0"/>
      <w:divBdr>
        <w:top w:val="none" w:sz="0" w:space="0" w:color="auto"/>
        <w:left w:val="none" w:sz="0" w:space="0" w:color="auto"/>
        <w:bottom w:val="none" w:sz="0" w:space="0" w:color="auto"/>
        <w:right w:val="none" w:sz="0" w:space="0" w:color="auto"/>
      </w:divBdr>
    </w:div>
    <w:div w:id="1598754120">
      <w:bodyDiv w:val="1"/>
      <w:marLeft w:val="0"/>
      <w:marRight w:val="0"/>
      <w:marTop w:val="0"/>
      <w:marBottom w:val="0"/>
      <w:divBdr>
        <w:top w:val="none" w:sz="0" w:space="0" w:color="auto"/>
        <w:left w:val="none" w:sz="0" w:space="0" w:color="auto"/>
        <w:bottom w:val="none" w:sz="0" w:space="0" w:color="auto"/>
        <w:right w:val="none" w:sz="0" w:space="0" w:color="auto"/>
      </w:divBdr>
    </w:div>
    <w:div w:id="1618412978">
      <w:bodyDiv w:val="1"/>
      <w:marLeft w:val="0"/>
      <w:marRight w:val="0"/>
      <w:marTop w:val="0"/>
      <w:marBottom w:val="0"/>
      <w:divBdr>
        <w:top w:val="none" w:sz="0" w:space="0" w:color="auto"/>
        <w:left w:val="none" w:sz="0" w:space="0" w:color="auto"/>
        <w:bottom w:val="none" w:sz="0" w:space="0" w:color="auto"/>
        <w:right w:val="none" w:sz="0" w:space="0" w:color="auto"/>
      </w:divBdr>
    </w:div>
    <w:div w:id="1667903181">
      <w:bodyDiv w:val="1"/>
      <w:marLeft w:val="0"/>
      <w:marRight w:val="0"/>
      <w:marTop w:val="0"/>
      <w:marBottom w:val="0"/>
      <w:divBdr>
        <w:top w:val="none" w:sz="0" w:space="0" w:color="auto"/>
        <w:left w:val="none" w:sz="0" w:space="0" w:color="auto"/>
        <w:bottom w:val="none" w:sz="0" w:space="0" w:color="auto"/>
        <w:right w:val="none" w:sz="0" w:space="0" w:color="auto"/>
      </w:divBdr>
      <w:divsChild>
        <w:div w:id="1816412864">
          <w:marLeft w:val="0"/>
          <w:marRight w:val="0"/>
          <w:marTop w:val="0"/>
          <w:marBottom w:val="0"/>
          <w:divBdr>
            <w:top w:val="none" w:sz="0" w:space="0" w:color="auto"/>
            <w:left w:val="none" w:sz="0" w:space="0" w:color="auto"/>
            <w:bottom w:val="none" w:sz="0" w:space="0" w:color="auto"/>
            <w:right w:val="none" w:sz="0" w:space="0" w:color="auto"/>
          </w:divBdr>
        </w:div>
      </w:divsChild>
    </w:div>
    <w:div w:id="1675457107">
      <w:bodyDiv w:val="1"/>
      <w:marLeft w:val="0"/>
      <w:marRight w:val="0"/>
      <w:marTop w:val="0"/>
      <w:marBottom w:val="0"/>
      <w:divBdr>
        <w:top w:val="none" w:sz="0" w:space="0" w:color="auto"/>
        <w:left w:val="none" w:sz="0" w:space="0" w:color="auto"/>
        <w:bottom w:val="none" w:sz="0" w:space="0" w:color="auto"/>
        <w:right w:val="none" w:sz="0" w:space="0" w:color="auto"/>
      </w:divBdr>
    </w:div>
    <w:div w:id="1685520797">
      <w:bodyDiv w:val="1"/>
      <w:marLeft w:val="0"/>
      <w:marRight w:val="0"/>
      <w:marTop w:val="0"/>
      <w:marBottom w:val="0"/>
      <w:divBdr>
        <w:top w:val="none" w:sz="0" w:space="0" w:color="auto"/>
        <w:left w:val="none" w:sz="0" w:space="0" w:color="auto"/>
        <w:bottom w:val="none" w:sz="0" w:space="0" w:color="auto"/>
        <w:right w:val="none" w:sz="0" w:space="0" w:color="auto"/>
      </w:divBdr>
    </w:div>
    <w:div w:id="1692147511">
      <w:bodyDiv w:val="1"/>
      <w:marLeft w:val="0"/>
      <w:marRight w:val="0"/>
      <w:marTop w:val="0"/>
      <w:marBottom w:val="0"/>
      <w:divBdr>
        <w:top w:val="none" w:sz="0" w:space="0" w:color="auto"/>
        <w:left w:val="none" w:sz="0" w:space="0" w:color="auto"/>
        <w:bottom w:val="none" w:sz="0" w:space="0" w:color="auto"/>
        <w:right w:val="none" w:sz="0" w:space="0" w:color="auto"/>
      </w:divBdr>
    </w:div>
    <w:div w:id="1693994830">
      <w:bodyDiv w:val="1"/>
      <w:marLeft w:val="0"/>
      <w:marRight w:val="0"/>
      <w:marTop w:val="0"/>
      <w:marBottom w:val="0"/>
      <w:divBdr>
        <w:top w:val="none" w:sz="0" w:space="0" w:color="auto"/>
        <w:left w:val="none" w:sz="0" w:space="0" w:color="auto"/>
        <w:bottom w:val="none" w:sz="0" w:space="0" w:color="auto"/>
        <w:right w:val="none" w:sz="0" w:space="0" w:color="auto"/>
      </w:divBdr>
    </w:div>
    <w:div w:id="1697927585">
      <w:bodyDiv w:val="1"/>
      <w:marLeft w:val="0"/>
      <w:marRight w:val="0"/>
      <w:marTop w:val="0"/>
      <w:marBottom w:val="0"/>
      <w:divBdr>
        <w:top w:val="none" w:sz="0" w:space="0" w:color="auto"/>
        <w:left w:val="none" w:sz="0" w:space="0" w:color="auto"/>
        <w:bottom w:val="none" w:sz="0" w:space="0" w:color="auto"/>
        <w:right w:val="none" w:sz="0" w:space="0" w:color="auto"/>
      </w:divBdr>
    </w:div>
    <w:div w:id="1700282328">
      <w:bodyDiv w:val="1"/>
      <w:marLeft w:val="0"/>
      <w:marRight w:val="0"/>
      <w:marTop w:val="0"/>
      <w:marBottom w:val="0"/>
      <w:divBdr>
        <w:top w:val="none" w:sz="0" w:space="0" w:color="auto"/>
        <w:left w:val="none" w:sz="0" w:space="0" w:color="auto"/>
        <w:bottom w:val="none" w:sz="0" w:space="0" w:color="auto"/>
        <w:right w:val="none" w:sz="0" w:space="0" w:color="auto"/>
      </w:divBdr>
    </w:div>
    <w:div w:id="1707675852">
      <w:bodyDiv w:val="1"/>
      <w:marLeft w:val="0"/>
      <w:marRight w:val="0"/>
      <w:marTop w:val="0"/>
      <w:marBottom w:val="0"/>
      <w:divBdr>
        <w:top w:val="none" w:sz="0" w:space="0" w:color="auto"/>
        <w:left w:val="none" w:sz="0" w:space="0" w:color="auto"/>
        <w:bottom w:val="none" w:sz="0" w:space="0" w:color="auto"/>
        <w:right w:val="none" w:sz="0" w:space="0" w:color="auto"/>
      </w:divBdr>
      <w:divsChild>
        <w:div w:id="1820144780">
          <w:marLeft w:val="0"/>
          <w:marRight w:val="0"/>
          <w:marTop w:val="0"/>
          <w:marBottom w:val="0"/>
          <w:divBdr>
            <w:top w:val="none" w:sz="0" w:space="0" w:color="auto"/>
            <w:left w:val="none" w:sz="0" w:space="0" w:color="auto"/>
            <w:bottom w:val="none" w:sz="0" w:space="0" w:color="auto"/>
            <w:right w:val="none" w:sz="0" w:space="0" w:color="auto"/>
          </w:divBdr>
        </w:div>
      </w:divsChild>
    </w:div>
    <w:div w:id="1714384484">
      <w:bodyDiv w:val="1"/>
      <w:marLeft w:val="0"/>
      <w:marRight w:val="0"/>
      <w:marTop w:val="0"/>
      <w:marBottom w:val="0"/>
      <w:divBdr>
        <w:top w:val="none" w:sz="0" w:space="0" w:color="auto"/>
        <w:left w:val="none" w:sz="0" w:space="0" w:color="auto"/>
        <w:bottom w:val="none" w:sz="0" w:space="0" w:color="auto"/>
        <w:right w:val="none" w:sz="0" w:space="0" w:color="auto"/>
      </w:divBdr>
    </w:div>
    <w:div w:id="1749383482">
      <w:bodyDiv w:val="1"/>
      <w:marLeft w:val="0"/>
      <w:marRight w:val="0"/>
      <w:marTop w:val="0"/>
      <w:marBottom w:val="0"/>
      <w:divBdr>
        <w:top w:val="none" w:sz="0" w:space="0" w:color="auto"/>
        <w:left w:val="none" w:sz="0" w:space="0" w:color="auto"/>
        <w:bottom w:val="none" w:sz="0" w:space="0" w:color="auto"/>
        <w:right w:val="none" w:sz="0" w:space="0" w:color="auto"/>
      </w:divBdr>
    </w:div>
    <w:div w:id="1753356686">
      <w:bodyDiv w:val="1"/>
      <w:marLeft w:val="0"/>
      <w:marRight w:val="0"/>
      <w:marTop w:val="0"/>
      <w:marBottom w:val="0"/>
      <w:divBdr>
        <w:top w:val="none" w:sz="0" w:space="0" w:color="auto"/>
        <w:left w:val="none" w:sz="0" w:space="0" w:color="auto"/>
        <w:bottom w:val="none" w:sz="0" w:space="0" w:color="auto"/>
        <w:right w:val="none" w:sz="0" w:space="0" w:color="auto"/>
      </w:divBdr>
    </w:div>
    <w:div w:id="1768841604">
      <w:bodyDiv w:val="1"/>
      <w:marLeft w:val="0"/>
      <w:marRight w:val="0"/>
      <w:marTop w:val="0"/>
      <w:marBottom w:val="0"/>
      <w:divBdr>
        <w:top w:val="none" w:sz="0" w:space="0" w:color="auto"/>
        <w:left w:val="none" w:sz="0" w:space="0" w:color="auto"/>
        <w:bottom w:val="none" w:sz="0" w:space="0" w:color="auto"/>
        <w:right w:val="none" w:sz="0" w:space="0" w:color="auto"/>
      </w:divBdr>
    </w:div>
    <w:div w:id="1796631862">
      <w:bodyDiv w:val="1"/>
      <w:marLeft w:val="0"/>
      <w:marRight w:val="0"/>
      <w:marTop w:val="0"/>
      <w:marBottom w:val="0"/>
      <w:divBdr>
        <w:top w:val="none" w:sz="0" w:space="0" w:color="auto"/>
        <w:left w:val="none" w:sz="0" w:space="0" w:color="auto"/>
        <w:bottom w:val="none" w:sz="0" w:space="0" w:color="auto"/>
        <w:right w:val="none" w:sz="0" w:space="0" w:color="auto"/>
      </w:divBdr>
    </w:div>
    <w:div w:id="1839691557">
      <w:bodyDiv w:val="1"/>
      <w:marLeft w:val="0"/>
      <w:marRight w:val="0"/>
      <w:marTop w:val="0"/>
      <w:marBottom w:val="0"/>
      <w:divBdr>
        <w:top w:val="none" w:sz="0" w:space="0" w:color="auto"/>
        <w:left w:val="none" w:sz="0" w:space="0" w:color="auto"/>
        <w:bottom w:val="none" w:sz="0" w:space="0" w:color="auto"/>
        <w:right w:val="none" w:sz="0" w:space="0" w:color="auto"/>
      </w:divBdr>
    </w:div>
    <w:div w:id="1852599247">
      <w:bodyDiv w:val="1"/>
      <w:marLeft w:val="0"/>
      <w:marRight w:val="0"/>
      <w:marTop w:val="0"/>
      <w:marBottom w:val="0"/>
      <w:divBdr>
        <w:top w:val="none" w:sz="0" w:space="0" w:color="auto"/>
        <w:left w:val="none" w:sz="0" w:space="0" w:color="auto"/>
        <w:bottom w:val="none" w:sz="0" w:space="0" w:color="auto"/>
        <w:right w:val="none" w:sz="0" w:space="0" w:color="auto"/>
      </w:divBdr>
    </w:div>
    <w:div w:id="1917589149">
      <w:bodyDiv w:val="1"/>
      <w:marLeft w:val="0"/>
      <w:marRight w:val="0"/>
      <w:marTop w:val="0"/>
      <w:marBottom w:val="0"/>
      <w:divBdr>
        <w:top w:val="none" w:sz="0" w:space="0" w:color="auto"/>
        <w:left w:val="none" w:sz="0" w:space="0" w:color="auto"/>
        <w:bottom w:val="none" w:sz="0" w:space="0" w:color="auto"/>
        <w:right w:val="none" w:sz="0" w:space="0" w:color="auto"/>
      </w:divBdr>
    </w:div>
    <w:div w:id="1975520637">
      <w:bodyDiv w:val="1"/>
      <w:marLeft w:val="0"/>
      <w:marRight w:val="0"/>
      <w:marTop w:val="0"/>
      <w:marBottom w:val="0"/>
      <w:divBdr>
        <w:top w:val="none" w:sz="0" w:space="0" w:color="auto"/>
        <w:left w:val="none" w:sz="0" w:space="0" w:color="auto"/>
        <w:bottom w:val="none" w:sz="0" w:space="0" w:color="auto"/>
        <w:right w:val="none" w:sz="0" w:space="0" w:color="auto"/>
      </w:divBdr>
      <w:divsChild>
        <w:div w:id="635919106">
          <w:marLeft w:val="0"/>
          <w:marRight w:val="0"/>
          <w:marTop w:val="0"/>
          <w:marBottom w:val="0"/>
          <w:divBdr>
            <w:top w:val="none" w:sz="0" w:space="0" w:color="auto"/>
            <w:left w:val="none" w:sz="0" w:space="0" w:color="auto"/>
            <w:bottom w:val="none" w:sz="0" w:space="0" w:color="auto"/>
            <w:right w:val="none" w:sz="0" w:space="0" w:color="auto"/>
          </w:divBdr>
        </w:div>
      </w:divsChild>
    </w:div>
    <w:div w:id="1977563338">
      <w:bodyDiv w:val="1"/>
      <w:marLeft w:val="0"/>
      <w:marRight w:val="0"/>
      <w:marTop w:val="0"/>
      <w:marBottom w:val="0"/>
      <w:divBdr>
        <w:top w:val="none" w:sz="0" w:space="0" w:color="auto"/>
        <w:left w:val="none" w:sz="0" w:space="0" w:color="auto"/>
        <w:bottom w:val="none" w:sz="0" w:space="0" w:color="auto"/>
        <w:right w:val="none" w:sz="0" w:space="0" w:color="auto"/>
      </w:divBdr>
    </w:div>
    <w:div w:id="2060854641">
      <w:bodyDiv w:val="1"/>
      <w:marLeft w:val="0"/>
      <w:marRight w:val="0"/>
      <w:marTop w:val="0"/>
      <w:marBottom w:val="0"/>
      <w:divBdr>
        <w:top w:val="none" w:sz="0" w:space="0" w:color="auto"/>
        <w:left w:val="none" w:sz="0" w:space="0" w:color="auto"/>
        <w:bottom w:val="none" w:sz="0" w:space="0" w:color="auto"/>
        <w:right w:val="none" w:sz="0" w:space="0" w:color="auto"/>
      </w:divBdr>
    </w:div>
    <w:div w:id="2077967235">
      <w:bodyDiv w:val="1"/>
      <w:marLeft w:val="0"/>
      <w:marRight w:val="0"/>
      <w:marTop w:val="0"/>
      <w:marBottom w:val="0"/>
      <w:divBdr>
        <w:top w:val="none" w:sz="0" w:space="0" w:color="auto"/>
        <w:left w:val="none" w:sz="0" w:space="0" w:color="auto"/>
        <w:bottom w:val="none" w:sz="0" w:space="0" w:color="auto"/>
        <w:right w:val="none" w:sz="0" w:space="0" w:color="auto"/>
      </w:divBdr>
    </w:div>
    <w:div w:id="2082553919">
      <w:bodyDiv w:val="1"/>
      <w:marLeft w:val="0"/>
      <w:marRight w:val="0"/>
      <w:marTop w:val="0"/>
      <w:marBottom w:val="0"/>
      <w:divBdr>
        <w:top w:val="none" w:sz="0" w:space="0" w:color="auto"/>
        <w:left w:val="none" w:sz="0" w:space="0" w:color="auto"/>
        <w:bottom w:val="none" w:sz="0" w:space="0" w:color="auto"/>
        <w:right w:val="none" w:sz="0" w:space="0" w:color="auto"/>
      </w:divBdr>
    </w:div>
    <w:div w:id="2086220376">
      <w:bodyDiv w:val="1"/>
      <w:marLeft w:val="0"/>
      <w:marRight w:val="0"/>
      <w:marTop w:val="0"/>
      <w:marBottom w:val="0"/>
      <w:divBdr>
        <w:top w:val="none" w:sz="0" w:space="0" w:color="auto"/>
        <w:left w:val="none" w:sz="0" w:space="0" w:color="auto"/>
        <w:bottom w:val="none" w:sz="0" w:space="0" w:color="auto"/>
        <w:right w:val="none" w:sz="0" w:space="0" w:color="auto"/>
      </w:divBdr>
    </w:div>
    <w:div w:id="2103379619">
      <w:bodyDiv w:val="1"/>
      <w:marLeft w:val="0"/>
      <w:marRight w:val="0"/>
      <w:marTop w:val="0"/>
      <w:marBottom w:val="0"/>
      <w:divBdr>
        <w:top w:val="none" w:sz="0" w:space="0" w:color="auto"/>
        <w:left w:val="none" w:sz="0" w:space="0" w:color="auto"/>
        <w:bottom w:val="none" w:sz="0" w:space="0" w:color="auto"/>
        <w:right w:val="none" w:sz="0" w:space="0" w:color="auto"/>
      </w:divBdr>
    </w:div>
    <w:div w:id="2116173838">
      <w:bodyDiv w:val="1"/>
      <w:marLeft w:val="0"/>
      <w:marRight w:val="0"/>
      <w:marTop w:val="0"/>
      <w:marBottom w:val="0"/>
      <w:divBdr>
        <w:top w:val="none" w:sz="0" w:space="0" w:color="auto"/>
        <w:left w:val="none" w:sz="0" w:space="0" w:color="auto"/>
        <w:bottom w:val="none" w:sz="0" w:space="0" w:color="auto"/>
        <w:right w:val="none" w:sz="0" w:space="0" w:color="auto"/>
      </w:divBdr>
    </w:div>
    <w:div w:id="2120026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72df0bc17377a9969d3c74ab1230fb9">
  <xsd:schema xmlns:xsd="http://www.w3.org/2001/XMLSchema" xmlns:xs="http://www.w3.org/2001/XMLSchema" xmlns:p="http://schemas.microsoft.com/office/2006/metadata/properties" xmlns:ns3="c05bfcf6-161a-4012-bab6-aa68b8b9ab0d" targetNamespace="http://schemas.microsoft.com/office/2006/metadata/properties" ma:root="true" ma:fieldsID="69ba70bb450f32ead6ce2b9f4e84df00"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Wel191</b:Tag>
    <b:SourceType>Report</b:SourceType>
    <b:Guid>{B6B22BD7-CD16-4EFA-9A11-F5CDE12CDD36}</b:Guid>
    <b:Title>National level results, by area of learning, year and stage of EAL (English as an additional language) development</b:Title>
    <b:Year>2019</b:Year>
    <b:Author>
      <b:Author>
        <b:NameList>
          <b:Person>
            <b:Last>Goverment</b:Last>
            <b:First>Welsh</b:First>
            <b:Middle>Assembly</b:Middle>
          </b:Person>
        </b:NameList>
      </b:Author>
    </b:Author>
    <b:Publisher>Welsh Assembly Goverment</b:Publisher>
    <b:City>Cardiff</b:City>
    <b:RefOrder>2</b:RefOrder>
  </b:Source>
  <b:Source>
    <b:Tag>NAL19</b:Tag>
    <b:SourceType>Report</b:SourceType>
    <b:Guid>{A0FA9923-5C5D-4C62-A986-4863973317F8}</b:Guid>
    <b:Author>
      <b:Author>
        <b:NameList>
          <b:Person>
            <b:Last>NALDIC</b:Last>
          </b:Person>
        </b:NameList>
      </b:Author>
    </b:Author>
    <b:Title>The latest statistics about EAL learners in our schools</b:Title>
    <b:Year>2019</b:Year>
    <b:Publisher>National association for language development in the curriculum</b:Publisher>
    <b:City>Wales</b:City>
    <b:RefOrder>3</b:RefOrder>
  </b:Source>
  <b:Source>
    <b:Tag>Wel192</b:Tag>
    <b:SourceType>Report</b:SourceType>
    <b:Guid>{1CED17FF-628E-4136-A16F-02A3A0801780}</b:Guid>
    <b:Author>
      <b:Author>
        <b:NameList>
          <b:Person>
            <b:Last>Government</b:Last>
            <b:First>Welsh</b:First>
            <b:Middle>Assembly</b:Middle>
          </b:Person>
        </b:NameList>
      </b:Author>
    </b:Author>
    <b:Title>  Ethnicity, national identity and language :Annual School Census</b:Title>
    <b:Year>2019</b:Year>
    <b:Publisher>Welsh Assembly Goverment</b:Publisher>
    <b:City>Wales</b:City>
    <b:RefOrder>4</b:RefOrder>
  </b:Source>
  <b:Source>
    <b:Tag>The193</b:Tag>
    <b:SourceType>Report</b:SourceType>
    <b:Guid>{2FE700DB-D483-40F9-9CEF-35ABC5A778E2}</b:Guid>
    <b:Author>
      <b:Author>
        <b:NameList>
          <b:Person>
            <b:Last>Foundation</b:Last>
            <b:First>The</b:First>
            <b:Middle>Bell</b:Middle>
          </b:Person>
        </b:NameList>
      </b:Author>
    </b:Author>
    <b:Title>EAL Learners in the UK</b:Title>
    <b:Year>2019</b:Year>
    <b:Publisher>The Bell Foundation</b:Publisher>
    <b:City>Cambridge </b:City>
    <b:RefOrder>5</b:RefOrder>
  </b:Source>
  <b:Source>
    <b:Tag>Dep18</b:Tag>
    <b:SourceType>Report</b:SourceType>
    <b:Guid>{D7F75F8A-391B-4416-94B8-0B84377DF119}</b:Guid>
    <b:Author>
      <b:Author>
        <b:NameList>
          <b:Person>
            <b:Last>Education</b:Last>
            <b:First>Department</b:First>
            <b:Middle>of</b:Middle>
          </b:Person>
        </b:NameList>
      </b:Author>
    </b:Author>
    <b:Title>Early education and childcare : Statutory guidance for local authorities</b:Title>
    <b:Year>2018</b:Year>
    <b:Publisher>Department of Education </b:Publisher>
    <b:City>Wales</b:City>
    <b:RefOrder>6</b:RefOrder>
  </b:Source>
  <b:Source>
    <b:Tag>The183</b:Tag>
    <b:SourceType>Report</b:SourceType>
    <b:Guid>{38702DE8-E2B7-40A1-A119-FAE7752D6A77}</b:Guid>
    <b:Author>
      <b:Author>
        <b:NameList>
          <b:Person>
            <b:Last>Foundation</b:Last>
            <b:First>The</b:First>
            <b:Middle>Bell</b:Middle>
          </b:Person>
        </b:NameList>
      </b:Author>
    </b:Author>
    <b:Title>Specific Groups of EAL Learners</b:Title>
    <b:Year>2018</b:Year>
    <b:Publisher>The Bell Foundation</b:Publisher>
    <b:City>Cambridge</b:City>
    <b:RefOrder>7</b:RefOrder>
  </b:Source>
  <b:Source>
    <b:Tag>The184</b:Tag>
    <b:SourceType>Report</b:SourceType>
    <b:Guid>{41F2BBF3-BB02-4AC2-A559-C41510F5312F}</b:Guid>
    <b:Author>
      <b:Author>
        <b:NameList>
          <b:Person>
            <b:Last>Education</b:Last>
            <b:First>The</b:First>
            <b:Middle>Department Of</b:Middle>
          </b:Person>
        </b:NameList>
      </b:Author>
    </b:Author>
    <b:Title>Statistical Publication, 28 June 2018</b:Title>
    <b:Year>2018</b:Year>
    <b:Publisher>The Department Of Education </b:Publisher>
    <b:City>Wales </b:City>
    <b:RefOrder>8</b:RefOrder>
  </b:Source>
  <b:Source>
    <b:Tag>The174</b:Tag>
    <b:SourceType>Report</b:SourceType>
    <b:Guid>{3F4C4876-32D4-40F5-A247-3CD2900EEF73}</b:Guid>
    <b:Author>
      <b:Author>
        <b:NameList>
          <b:Person>
            <b:Last>Government</b:Last>
            <b:First>The</b:First>
            <b:Middle>Welsh Assembly</b:Middle>
          </b:Person>
        </b:NameList>
      </b:Author>
    </b:Author>
    <b:Title>Schools causing concern : Statutory guidance for schools and local authorities</b:Title>
    <b:Year>2017</b:Year>
    <b:Publisher>The Welsh Assembly Government </b:Publisher>
    <b:City>Wales</b:City>
    <b:RefOrder>9</b:RefOrder>
  </b:Source>
  <b:Source>
    <b:Tag>The07</b:Tag>
    <b:SourceType>Report</b:SourceType>
    <b:Guid>{ED0CC1DD-A984-48E1-A581-B36B26EE8A1F}</b:Guid>
    <b:Author>
      <b:Author>
        <b:NameList>
          <b:Person>
            <b:Last>Government</b:Last>
            <b:First>The</b:First>
            <b:Middle>Welsh Assembly</b:Middle>
          </b:Person>
        </b:NameList>
      </b:Author>
    </b:Author>
    <b:Title>Parents" and "Parental Responsibility : Guidance for Schools</b:Title>
    <b:Year>2007</b:Year>
    <b:Publisher>The Welsh Assembly Government </b:Publisher>
    <b:City>Wales </b:City>
    <b:RefOrder>10</b:RefOrder>
  </b:Source>
  <b:Source>
    <b:Tag>The91</b:Tag>
    <b:SourceType>DocumentFromInternetSite</b:SourceType>
    <b:Guid>{43495271-7313-411F-8583-F51AE6AA886A}</b:Guid>
    <b:Title> The Parental Responsibility Agreement Regulations 1991: CHILDREN AND YOUNG PERSONS  1991 No. 1478</b:Title>
    <b:Year>1991</b:Year>
    <b:Author>
      <b:Author>
        <b:NameList>
          <b:Person>
            <b:Last>Government</b:Last>
            <b:First>The</b:First>
            <b:Middle>Welsh Assembly</b:Middle>
          </b:Person>
        </b:NameList>
      </b:Author>
    </b:Author>
    <b:Month>September </b:Month>
    <b:Day>22nd</b:Day>
    <b:YearAccessed>2020</b:YearAccessed>
    <b:MonthAccessed>Febuary</b:MonthAccessed>
    <b:DayAccessed>22nd</b:DayAccessed>
    <b:URL>http://www.legislation.gov.uk/uksi/1991/1478/made</b:URL>
    <b:RefOrder>11</b:RefOrder>
  </b:Source>
  <b:Source>
    <b:Tag>Ang10</b:Tag>
    <b:SourceType>JournalArticle</b:SourceType>
    <b:Guid>{F9263F65-01A5-4A31-B2E9-E6FDB304A2D4}</b:Guid>
    <b:Title>Multilingual classroom ecologies</b:Title>
    <b:Year>2010</b:Year>
    <b:Author>
      <b:Author>
        <b:NameList>
          <b:Person>
            <b:Last>Creese</b:Last>
            <b:First>Angela</b:First>
          </b:Person>
        </b:NameList>
      </b:Author>
    </b:Author>
    <b:JournalName>Multilingual Classroom Ecologies: Inter-Relationships, Interactions and Ideologies</b:JournalName>
    <b:Pages>7</b:Pages>
    <b:Volume>1</b:Volume>
    <b:Issue>1</b:Issue>
    <b:RefOrder>12</b:RefOrder>
  </b:Source>
  <b:Source>
    <b:Tag>And12</b:Tag>
    <b:SourceType>JournalArticle</b:SourceType>
    <b:Guid>{15A4B987-9ECD-409D-99F4-A71C89201CBE}</b:Guid>
    <b:Author>
      <b:Author>
        <b:NameList>
          <b:Person>
            <b:Last>Read</b:Last>
            <b:First>Andrew</b:First>
          </b:Person>
        </b:NameList>
      </b:Author>
    </b:Author>
    <b:Title>Good practice’ for pupils with English as an additional language: patterns in student teachers’ thinking</b:Title>
    <b:JournalName>RESEARCH IN TEACHER EDUCATION  </b:JournalName>
    <b:Year>2012</b:Year>
    <b:Pages>24-30</b:Pages>
    <b:Volume>2</b:Volume>
    <b:Issue>2</b:Issue>
    <b:RefOrder>13</b:RefOrder>
  </b:Source>
  <b:Source>
    <b:Tag>Sil19</b:Tag>
    <b:SourceType>JournalArticle</b:SourceType>
    <b:Guid>{942BAB27-1AD8-4768-947B-856F09267665}</b:Guid>
    <b:Author>
      <b:Author>
        <b:NameList>
          <b:Person>
            <b:Last>Richardson</b:Last>
            <b:First>Silvana</b:First>
          </b:Person>
        </b:NameList>
      </b:Author>
    </b:Author>
    <b:Title>The new Education Inspection Framework </b:Title>
    <b:JournalName>Ofsted’s EIF and the place of EAL education</b:JournalName>
    <b:Year>2019</b:Year>
    <b:Pages>3-9</b:Pages>
    <b:Volume>1</b:Volume>
    <b:Issue>1</b:Issue>
    <b:RefOrder>14</b:RefOrder>
  </b:Source>
  <b:Source>
    <b:Tag>Mad14</b:Tag>
    <b:SourceType>Report</b:SourceType>
    <b:Guid>{53BF39DB-DD69-43BD-B063-39C8A3DFE10E}</b:Guid>
    <b:Title>School approaches to the education of EAL students :Language development, social integration and achievement School</b:Title>
    <b:Year>2014</b:Year>
    <b:Author>
      <b:Author>
        <b:NameList>
          <b:Person>
            <b:Last>Madeleine Arnot</b:Last>
            <b:First>Claudia</b:First>
            <b:Middle>Schneider, Michael Evans, Yongcan Liu, Oakleigh Welply , Deb Davies-Tutt, Karen Forbes ,Diana Sutton</b:Middle>
          </b:Person>
        </b:NameList>
      </b:Author>
    </b:Author>
    <b:Publisher>The University of Cambridge </b:Publisher>
    <b:City>Cambridge </b:City>
    <b:RefOrder>15</b:RefOrder>
  </b:Source>
  <b:Source>
    <b:Tag>The175</b:Tag>
    <b:SourceType>Report</b:SourceType>
    <b:Guid>{72C18065-3194-4EAA-99F5-2A70CCC89799}</b:Guid>
    <b:Author>
      <b:Author>
        <b:NameList>
          <b:Person>
            <b:Last>Goverment</b:Last>
            <b:First>The</b:First>
            <b:Middle>Welsh Assembly</b:Middle>
          </b:Person>
        </b:NameList>
      </b:Author>
    </b:Author>
    <b:Title>Number of pupils aged 5 or over by local authority, region and ethnicity: Pupil Level Annual School Census (PLASC), Welsh Government</b:Title>
    <b:Year>2017</b:Year>
    <b:Publisher>The Welsh Assembly Goverment </b:Publisher>
    <b:City>Wales </b:City>
    <b:RefOrder>16</b:RefOrder>
  </b:Source>
  <b:Source>
    <b:Tag>Est182</b:Tag>
    <b:SourceType>Report</b:SourceType>
    <b:Guid>{C652957D-E505-47D6-AE78-6AB828A763EB}</b:Guid>
    <b:Author>
      <b:Author>
        <b:NameList>
          <b:Person>
            <b:Last>Estyn</b:Last>
          </b:Person>
        </b:NameList>
      </b:Author>
    </b:Author>
    <b:Title>Supporting pupils with English as an additional language to help them integrate</b:Title>
    <b:Year>2018</b:Year>
    <b:Publisher>Estyn </b:Publisher>
    <b:City>Cardiff</b:City>
    <b:RefOrder>17</b:RefOrder>
  </b:Source>
  <b:Source>
    <b:Tag>The194</b:Tag>
    <b:SourceType>DocumentFromInternetSite</b:SourceType>
    <b:Guid>{725B6B7B-3103-46EB-838A-A7E16B8D80F3}</b:Guid>
    <b:Title>Children's Rights In Wales : Policie and Strategies </b:Title>
    <b:Year>2019</b:Year>
    <b:Author>
      <b:Author>
        <b:NameList>
          <b:Person>
            <b:Last>Government</b:Last>
            <b:First>The</b:First>
            <b:Middle>Welsh Assembly</b:Middle>
          </b:Person>
        </b:NameList>
      </b:Author>
    </b:Author>
    <b:Month>November </b:Month>
    <b:Day>27th</b:Day>
    <b:YearAccessed>2020</b:YearAccessed>
    <b:MonthAccessed>January </b:MonthAccessed>
    <b:DayAccessed>25th</b:DayAccessed>
    <b:URL>https://gov.wales/childrens-rights-in-wales</b:URL>
    <b:RefOrder>18</b:RefOrder>
  </b:Source>
  <b:Source>
    <b:Tag>Uni20</b:Tag>
    <b:SourceType>DocumentFromInternetSite</b:SourceType>
    <b:Guid>{B472F3B7-8239-489C-BD6A-EEB02F9426F5}</b:Guid>
    <b:Author>
      <b:Author>
        <b:NameList>
          <b:Person>
            <b:Last>Child</b:Last>
            <b:First>United</b:First>
            <b:Middle>Nations Convention On The Rights Of The</b:Middle>
          </b:Person>
        </b:NameList>
      </b:Author>
    </b:Author>
    <b:Title> UNCRC Article 12 I have the right to be listened to and taken seriously</b:Title>
    <b:Year>2020</b:Year>
    <b:Month>January </b:Month>
    <b:Day>10th</b:Day>
    <b:YearAccessed>2020</b:YearAccessed>
    <b:MonthAccessed>March</b:MonthAccessed>
    <b:DayAccessed>22nd</b:DayAccessed>
    <b:URL>https://cypcs.org.uk/rights/uncrc/articles/article-12/</b:URL>
    <b:RefOrder>19</b:RefOrder>
  </b:Source>
  <b:Source>
    <b:Tag>The15</b:Tag>
    <b:SourceType>Report</b:SourceType>
    <b:Guid>{5C41E887-02D6-440A-8210-F34830FD3526}</b:Guid>
    <b:Title>Inclusion And Pupil Support </b:Title>
    <b:Year>2015</b:Year>
    <b:Author>
      <b:Author>
        <b:NameList>
          <b:Person>
            <b:Last>Government</b:Last>
            <b:First>The</b:First>
            <b:Middle>Welsh Assembly</b:Middle>
          </b:Person>
        </b:NameList>
      </b:Author>
    </b:Author>
    <b:Publisher>The Welsh Assembly Government </b:Publisher>
    <b:City>Wales </b:City>
    <b:RefOrder>20</b:RefOrder>
  </b:Source>
  <b:Source>
    <b:Tag>Est183</b:Tag>
    <b:SourceType>Report</b:SourceType>
    <b:Guid>{B3AC4859-A0D9-4E9C-AA56-E5F2160A25B1}</b:Guid>
    <b:Author>
      <b:Author>
        <b:NameList>
          <b:Person>
            <b:Last>Estyn</b:Last>
          </b:Person>
        </b:NameList>
      </b:Author>
    </b:Author>
    <b:Title>Supporting the needs of pupils from the Gypsy, Roma and Traveller communities :Newport GEMS</b:Title>
    <b:Year>2018</b:Year>
    <b:Publisher>Eystyn</b:Publisher>
    <b:City>Newport</b:City>
    <b:RefOrder>21</b:RefOrder>
  </b:Source>
  <b:Source>
    <b:Tag>Gwe19</b:Tag>
    <b:SourceType>InternetSite</b:SourceType>
    <b:Guid>{B74DFD30-9D9F-41DD-B710-5E0C59774B15}</b:Guid>
    <b:Title>Interpretation and Translating Service</b:Title>
    <b:Year>2019</b:Year>
    <b:Author>
      <b:Author>
        <b:NameList>
          <b:Person>
            <b:Last>Service</b:Last>
            <b:First>Gwent</b:First>
            <b:Middle>Education Minority-Ethnic</b:Middle>
          </b:Person>
        </b:NameList>
      </b:Author>
    </b:Author>
    <b:YearAccessed>2020</b:YearAccessed>
    <b:MonthAccessed>March </b:MonthAccessed>
    <b:DayAccessed>22nd</b:DayAccessed>
    <b:URL>http://www.thejohnfrostschool.co.uk/gems-gwent-education-minority-ethnic-service/</b:URL>
    <b:RefOrder>22</b:RefOrder>
  </b:Source>
  <b:Source>
    <b:Tag>Nat191</b:Tag>
    <b:SourceType>Report</b:SourceType>
    <b:Guid>{2B1B2B18-62E4-43B2-ADC7-545C5430DA1A}</b:Guid>
    <b:Title>The latest statistics about EAL learners in our schools</b:Title>
    <b:Year>2019</b:Year>
    <b:Author>
      <b:Author>
        <b:NameList>
          <b:Person>
            <b:Last>Curriculum</b:Last>
            <b:First>National</b:First>
            <b:Middle>Association For Language Development In The</b:Middle>
          </b:Person>
        </b:NameList>
      </b:Author>
    </b:Author>
    <b:Publisher>The Welsh Assembly Government </b:Publisher>
    <b:City>Wales </b:City>
    <b:RefOrder>23</b:RefOrder>
  </b:Source>
  <b:Source>
    <b:Tag>Joh17</b:Tag>
    <b:SourceType>Report</b:SourceType>
    <b:Guid>{D313EBBD-CB35-4A38-8A03-495D6FDCF175}</b:Guid>
    <b:Author>
      <b:Author>
        <b:NameList>
          <b:Person>
            <b:Last>Andrews</b:Last>
            <b:First>John</b:First>
          </b:Person>
        </b:NameList>
      </b:Author>
    </b:Author>
    <b:Title>Closing the Gap? : Trends In Education Attainment and Disadvantage </b:Title>
    <b:Year>2017</b:Year>
    <b:Publisher>Education Policy Institute </b:Publisher>
    <b:City>Wales </b:City>
    <b:RefOrder>24</b:RefOrder>
  </b:Source>
  <b:Source>
    <b:Tag>Cat18</b:Tag>
    <b:SourceType>Report</b:SourceType>
    <b:Guid>{8DFC545F-59A9-4896-B54F-3840EA6692B9}</b:Guid>
    <b:Author>
      <b:Author>
        <b:NameList>
          <b:Person>
            <b:Last>Chetwynd</b:Last>
            <b:First>Catherine</b:First>
            <b:Middle>Gladwell and Georgina</b:Middle>
          </b:Person>
        </b:NameList>
      </b:Author>
    </b:Author>
    <b:Title>UNICEF : Education for Refuge And Asylum Seeking Children in England, Scotland and Wales </b:Title>
    <b:Year>2018</b:Year>
    <b:Publisher>Refugee Surort Network</b:Publisher>
    <b:City>Wales </b:City>
    <b:RefOrder>25</b:RefOrder>
  </b:Source>
  <b:Source>
    <b:Tag>Nat13</b:Tag>
    <b:SourceType>DocumentFromInternetSite</b:SourceType>
    <b:Guid>{17291B44-E6C3-4DB5-B2B0-962333EF96BD}</b:Guid>
    <b:Title>EAL Funding : How the EAL needs of bilingual learners in English schools are funded </b:Title>
    <b:Year>2013</b:Year>
    <b:Author>
      <b:Author>
        <b:NameList>
          <b:Person>
            <b:Last>Curriculum</b:Last>
            <b:First>National</b:First>
            <b:Middle>Association For Landgage Development In The</b:Middle>
          </b:Person>
        </b:NameList>
      </b:Author>
    </b:Author>
    <b:Month>April</b:Month>
    <b:Day>22nd</b:Day>
    <b:YearAccessed>2020</b:YearAccessed>
    <b:MonthAccessed>Febuary</b:MonthAccessed>
    <b:DayAccessed>10th</b:DayAccessed>
    <b:URL>https://www.naldic.org.uk/research-and-information/eal-funding/</b:URL>
    <b:RefOrder>26</b:RefOrder>
  </b:Source>
  <b:Source>
    <b:Tag>The185</b:Tag>
    <b:SourceType>JournalArticle</b:SourceType>
    <b:Guid>{FFCBFCA9-99DF-45B7-BA30-E2B961F3A8F8}</b:Guid>
    <b:Title>Mikail Bakhtin</b:Title>
    <b:Year>2018</b:Year>
    <b:Author>
      <b:Author>
        <b:NameList>
          <b:Person>
            <b:Last>Foundation</b:Last>
            <b:First>The</b:First>
            <b:Middle>Bell</b:Middle>
          </b:Person>
        </b:NameList>
      </b:Author>
    </b:Author>
    <b:JournalName>Research from the 1960s and Earlier</b:JournalName>
    <b:Pages>1-6</b:Pages>
    <b:Volume>1</b:Volume>
    <b:Issue>1</b:Issue>
    <b:RefOrder>27</b:RefOrder>
  </b:Source>
  <b:Source>
    <b:Tag>Sal171</b:Tag>
    <b:SourceType>Report</b:SourceType>
    <b:Guid>{5EAAA20E-2C9C-4372-B0E2-D652D7787271}</b:Guid>
    <b:Title>Annual Report And Accounts 2017-2018</b:Title>
    <b:Year>2017</b:Year>
    <b:Author>
      <b:Author>
        <b:NameList>
          <b:Person>
            <b:Last>Holland</b:Last>
            <b:First>Sally</b:First>
          </b:Person>
        </b:NameList>
      </b:Author>
    </b:Author>
    <b:Publisher>Children's Comissioner For Wales </b:Publisher>
    <b:City>Wales </b:City>
    <b:RefOrder>28</b:RefOrder>
  </b:Source>
  <b:Source>
    <b:Tag>The186</b:Tag>
    <b:SourceType>Report</b:SourceType>
    <b:Guid>{1C3B2840-AEF8-4241-A9FF-E54CF73DAA41}</b:Guid>
    <b:Author>
      <b:Author>
        <b:NameList>
          <b:Person>
            <b:Last>Foundation</b:Last>
            <b:First>The</b:First>
            <b:Middle>Bell</b:Middle>
          </b:Person>
        </b:NameList>
      </b:Author>
    </b:Author>
    <b:Title>School Apoached ToThe  Education Of EAL Pupils </b:Title>
    <b:Year>2018</b:Year>
    <b:Publisher>The Bell Foundation </b:Publisher>
    <b:City>Cambridge </b:City>
    <b:RefOrder>29</b:RefOrder>
  </b:Source>
  <b:Source>
    <b:Tag>Tea17</b:Tag>
    <b:SourceType>InternetSite</b:SourceType>
    <b:Guid>{1F2998E0-9CF2-4B72-BCE6-83EF74936DDF}</b:Guid>
    <b:Title>Learning Theories: Jerome Bruner On The Scaffolding Of Learning</b:Title>
    <b:Year>2017</b:Year>
    <b:Author>
      <b:Author>
        <b:NameList>
          <b:Person>
            <b:Last>Thought</b:Last>
            <b:First>Teach</b:First>
          </b:Person>
        </b:NameList>
      </b:Author>
    </b:Author>
    <b:YearAccessed>2020</b:YearAccessed>
    <b:MonthAccessed>March </b:MonthAccessed>
    <b:DayAccessed>20th</b:DayAccessed>
    <b:URL>https://www.teachthought.com/learning/learning-theories-jerome-bruner-scaffolding-learning</b:URL>
    <b:RefOrder>30</b:RefOrder>
  </b:Source>
  <b:Source>
    <b:Tag>Lin16</b:Tag>
    <b:SourceType>JournalArticle</b:SourceType>
    <b:Guid>{A9A987BB-AF68-4E3C-8F1F-0D009644D20E}</b:Guid>
    <b:Title>Early Years Pioneers - Jerome Bruner</b:Title>
    <b:Year>2016</b:Year>
    <b:Author>
      <b:Author>
        <b:NameList>
          <b:Person>
            <b:Last>Pound</b:Last>
            <b:First>Linda</b:First>
          </b:Person>
        </b:NameList>
      </b:Author>
    </b:Author>
    <b:JournalName> influential psychologist Jerome Bruner,</b:JournalName>
    <b:Pages>5-11</b:Pages>
    <b:Volume>1</b:Volume>
    <b:Issue>1</b:Issue>
    <b:RefOrder>31</b:RefOrder>
  </b:Source>
  <b:Source>
    <b:Tag>Kri15</b:Tag>
    <b:SourceType>BookSection</b:SourceType>
    <b:Guid>{DE23AC7C-0466-448B-AD2F-06F17A843C9D}</b:Guid>
    <b:Title>Bilingualisum In Children </b:Title>
    <b:Year>2015</b:Year>
    <b:Pages>17-26</b:Pages>
    <b:Author>
      <b:Author>
        <b:NameList>
          <b:Person>
            <b:Last>Sood</b:Last>
            <b:First>Krishan</b:First>
          </b:Person>
        </b:NameList>
      </b:Author>
      <b:Editor>
        <b:NameList>
          <b:Person>
            <b:Last>Routledge</b:Last>
          </b:Person>
        </b:NameList>
      </b:Editor>
    </b:Author>
    <b:BookTitle>English As An Additional Language In The Early Years : Linking Theory To Practice </b:BookTitle>
    <b:City>New York</b:City>
    <b:Publisher>Routlegde </b:Publisher>
    <b:RefOrder>32</b:RefOrder>
  </b:Source>
  <b:Source>
    <b:Tag>The21</b:Tag>
    <b:SourceType>Report</b:SourceType>
    <b:Guid>{94B71F6F-CC15-40F7-90FC-F01EF1CE9D30}</b:Guid>
    <b:Title>Education in Wales: Our national mission : Action plan 2017–21</b:Title>
    <b:Year>2017–21</b:Year>
    <b:City>Cardiff</b:City>
    <b:Publisher>Tge Welsh Assembly Government</b:Publisher>
    <b:Author>
      <b:Author>
        <b:NameList>
          <b:Person>
            <b:Last>Goverment</b:Last>
            <b:First>The</b:First>
            <b:Middle>Welsh Assembly</b:Middle>
          </b:Person>
        </b:NameList>
      </b:Author>
    </b:Author>
    <b:RefOrder>33</b:RefOrder>
  </b:Source>
  <b:Source>
    <b:Tag>The14</b:Tag>
    <b:SourceType>DocumentFromInternetSite</b:SourceType>
    <b:Guid>{89CE4EC7-C2D1-4296-9894-425326D075EB}</b:Guid>
    <b:Title>SOCIAL SERVICES AND WELL-BEING (WALES) ACT 2014 :The main principles underpinning the Act: voice and control, prevention and  early intervention, well-being,  co-production and multi agency</b:Title>
    <b:Year>2014</b:Year>
    <b:Author>
      <b:Author>
        <b:NameList>
          <b:Person>
            <b:Last>Government</b:Last>
            <b:First>The</b:First>
            <b:Middle>Welsh Assembly</b:Middle>
          </b:Person>
        </b:NameList>
      </b:Author>
    </b:Author>
    <b:Month>April</b:Month>
    <b:Day>22nd</b:Day>
    <b:YearAccessed>2020</b:YearAccessed>
    <b:MonthAccessed>Febuary</b:MonthAccessed>
    <b:DayAccessed>10th</b:DayAccessed>
    <b:URL>chrome-extension://oemmndcbldboiebfnladdacbdfmadadm/https://socialcare.wales/cms_assets/hub-downloads/Principles-Resource-Guide_March-17.pdf</b:URL>
    <b:RefOrder>34</b:RefOrder>
  </b:Source>
  <b:Source>
    <b:Tag>The151</b:Tag>
    <b:SourceType>DocumentFromInternetSite</b:SourceType>
    <b:Guid>{0AC443D9-8527-4A43-9188-01BF92136C5D}</b:Guid>
    <b:Author>
      <b:Author>
        <b:NameList>
          <b:Person>
            <b:Last>Government</b:Last>
            <b:First>The</b:First>
            <b:Middle>Welsh Asembely</b:Middle>
          </b:Person>
        </b:NameList>
      </b:Author>
    </b:Author>
    <b:Title>Well-being of Future Generations (Wales) Act 2015</b:Title>
    <b:Year>2015</b:Year>
    <b:Month>may </b:Month>
    <b:Day>22nd</b:Day>
    <b:YearAccessed>2020</b:YearAccessed>
    <b:MonthAccessed>May</b:MonthAccessed>
    <b:DayAccessed>10th</b:DayAccessed>
    <b:URL>http://www.legislation.gov.uk/anaw/2015/2/contents</b:URL>
    <b:RefOrder>35</b:RefOrder>
  </b:Source>
  <b:Source>
    <b:Tag>The195</b:Tag>
    <b:SourceType>DocumentFromInternetSite</b:SourceType>
    <b:Guid>{74C74DE0-9B8E-4E73-8E46-06EDB2302A7F}</b:Guid>
    <b:Title>Violence against children</b:Title>
    <b:Year>2019</b:Year>
    <b:Month>June </b:Month>
    <b:Day>7th</b:Day>
    <b:YearAccessed>2020</b:YearAccessed>
    <b:MonthAccessed>January</b:MonthAccessed>
    <b:DayAccessed>18th</b:DayAccessed>
    <b:URL>https://www.who.int/news-room/fact-sheets/detail/violence-against-children</b:URL>
    <b:Author>
      <b:Author>
        <b:NameList>
          <b:Person>
            <b:Last>Organisation</b:Last>
            <b:First>The</b:First>
            <b:Middle>World Heath</b:Middle>
          </b:Person>
        </b:NameList>
      </b:Author>
    </b:Author>
    <b:RefOrder>36</b:RefOrder>
  </b:Source>
  <b:Source>
    <b:Tag>TPG19</b:Tag>
    <b:SourceType>InternetSite</b:SourceType>
    <b:Guid>{0291EBF6-07CA-4CA6-B74C-18539A960393}</b:Guid>
    <b:Title>TGP Cymru is proud that all money raised in Wales stays in Wales</b:Title>
    <b:Year>2019</b:Year>
    <b:YearAccessed>2020</b:YearAccessed>
    <b:MonthAccessed>Febuary</b:MonthAccessed>
    <b:DayAccessed>8th</b:DayAccessed>
    <b:URL>https://www.tgpcymru.org.uk/</b:URL>
    <b:Author>
      <b:Author>
        <b:NameList>
          <b:Person>
            <b:Last>Cymru</b:Last>
            <b:First>TPG</b:First>
          </b:Person>
        </b:NameList>
      </b:Author>
    </b:Author>
    <b:RefOrder>37</b:RefOrder>
  </b:Source>
  <b:Source>
    <b:Tag>Sal06</b:Tag>
    <b:SourceType>InternetSite</b:SourceType>
    <b:Guid>{935184E6-CBA6-41AA-9CEA-A3E96A8F4D10}</b:Guid>
    <b:Author>
      <b:Author>
        <b:NameList>
          <b:Person>
            <b:Last>Sally Kendall</b:Last>
            <b:First>Caroline</b:First>
            <b:Middle>Gulliver, Kerry Martin</b:Middle>
          </b:Person>
        </b:NameList>
      </b:Author>
    </b:Author>
    <b:Title>Supporting asylum seeker  and refugee children : CFBT Education Trust </b:Title>
    <b:Year>2006</b:Year>
    <b:YearAccessed>2020</b:YearAccessed>
    <b:MonthAccessed>Febuary</b:MonthAccessed>
    <b:DayAccessed>5th</b:DayAccessed>
    <b:URL>chrome-extension://oemmndcbldboiebfnladdacbdfmadadm/https://www.nfer.ac.uk/publications/ARC01/ARC01.pdf</b:URL>
    <b:RefOrder>38</b:RefOrder>
  </b:Source>
  <b:Source>
    <b:Tag>Gov15</b:Tag>
    <b:SourceType>Report</b:SourceType>
    <b:Guid>{028D897E-5E1F-4C87-99DE-79AA2CE7DB53}</b:Guid>
    <b:Author>
      <b:Author>
        <b:NameList>
          <b:Person>
            <b:Last>Government</b:Last>
            <b:First>The</b:First>
            <b:Middle>Welsh Aembely</b:Middle>
          </b:Person>
        </b:NameList>
      </b:Author>
    </b:Author>
    <b:Title>Programme for Children and Young People</b:Title>
    <b:Year>2015</b:Year>
    <b:Publisher>UNCRC</b:Publisher>
    <b:City>Wales </b:City>
    <b:RefOrder>40</b:RefOrder>
  </b:Source>
  <b:Source>
    <b:Tag>Kat17</b:Tag>
    <b:SourceType>JournalArticle</b:SourceType>
    <b:Guid>{61C99476-E254-48C4-BDBF-FBD9EF5B6152}</b:Guid>
    <b:Title>EAL</b:Title>
    <b:Year>2017</b:Year>
    <b:Author>
      <b:Author>
        <b:NameList>
          <b:Person>
            <b:Last>Edith</b:Last>
            <b:First>Katie</b:First>
          </b:Person>
        </b:NameList>
      </b:Author>
    </b:Author>
    <b:JournalName>English Language Proficiency and Early School Attainment Among Children Learning English as an Additional Language</b:JournalName>
    <b:Pages>812-827</b:Pages>
    <b:Volume>88</b:Volume>
    <b:Issue>3</b:Issue>
    <b:RefOrder>39</b:RefOrder>
  </b:Source>
  <b:Source>
    <b:Tag>Zhe14</b:Tag>
    <b:SourceType>JournalArticle</b:SourceType>
    <b:Guid>{0D4D3A18-DBC1-4249-A2E1-5AA97B107A1E}</b:Guid>
    <b:Author>
      <b:Author>
        <b:NameList>
          <b:Person>
            <b:Last>Zheng</b:Last>
            <b:First>Roy</b:First>
            <b:Middle>Xun</b:Middle>
          </b:Person>
        </b:NameList>
      </b:Author>
    </b:Author>
    <b:Title>academic preformance</b:Title>
    <b:JournalName>Unravelling the differences in attrition and academic performance </b:JournalName>
    <b:Year>2014</b:Year>
    <b:Pages>1455-1459</b:Pages>
    <b:Volume>32</b:Volume>
    <b:Issue>12</b:Issue>
    <b:RefOrder>41</b:RefOrder>
  </b:Source>
  <b:Source>
    <b:Tag>Kay07</b:Tag>
    <b:SourceType>BookSection</b:SourceType>
    <b:Guid>{EF7E82F1-8C5A-4EB3-9208-227E7250A8B0}</b:Guid>
    <b:Title>Educational outcomes</b:Title>
    <b:Year>2007</b:Year>
    <b:Pages>32-42</b:Pages>
    <b:Author>
      <b:Author>
        <b:NameList>
          <b:Person>
            <b:Last>Croose</b:Last>
            <b:First>Kay</b:First>
          </b:Person>
        </b:NameList>
      </b:Author>
      <b:Editor>
        <b:NameList>
          <b:Person>
            <b:Last>Champmon</b:Last>
            <b:First>Paul</b:First>
          </b:Person>
        </b:NameList>
      </b:Editor>
    </b:Author>
    <b:BookTitle>Introducing English as an additional language to young children a practical handbook</b:BookTitle>
    <b:City>London </b:City>
    <b:Publisher>Paul Champman</b:Publisher>
    <b:RefOrder>42</b:RefOrder>
  </b:Source>
  <b:Source>
    <b:Tag>Pro15</b:Tag>
    <b:SourceType>Report</b:SourceType>
    <b:Guid>{EC3FA721-B880-429A-A65E-B76A4A33D8AD}</b:Guid>
    <b:Title>Independent Review of Curriculum  and Assessment Arrangements in WalesProfessor Graham Donaldson CB : Successful Futures </b:Title>
    <b:Year>2015</b:Year>
    <b:City>Wales</b:City>
    <b:Publisher>Professor Graham Donaldson </b:Publisher>
    <b:Author>
      <b:Author>
        <b:NameList>
          <b:Person>
            <b:Last>Donaldson</b:Last>
            <b:First>Professor</b:First>
            <b:Middle>Graham</b:Middle>
          </b:Person>
        </b:NameList>
      </b:Author>
    </b:Author>
    <b:RefOrder>43</b:RefOrder>
  </b:Source>
  <b:Source>
    <b:Tag>Nat192</b:Tag>
    <b:SourceType>DocumentFromInternetSite</b:SourceType>
    <b:Guid>{45B9A0BC-BE62-4102-A7F7-6C2D3ED5DA40}</b:Guid>
    <b:Title>EAL specialist teachers and support staff</b:Title>
    <b:Year>2019</b:Year>
    <b:Author>
      <b:Author>
        <b:NameList>
          <b:Person>
            <b:Last>Curriculum</b:Last>
            <b:First>National</b:First>
            <b:Middle>Association For Language Development In The</b:Middle>
          </b:Person>
        </b:NameList>
      </b:Author>
    </b:Author>
    <b:Month>August </b:Month>
    <b:Day>12th</b:Day>
    <b:YearAccessed>2020</b:YearAccessed>
    <b:MonthAccessed>March</b:MonthAccessed>
    <b:DayAccessed>26th</b:DayAccessed>
    <b:URL>https://www.naldic.org.uk/eal-teaching-and-learning/outline-guidance/eal/</b:URL>
    <b:RefOrder>44</b:RefOrder>
  </b:Source>
  <b:Source>
    <b:Tag>Abr13</b:Tag>
    <b:SourceType>BookSection</b:SourceType>
    <b:Guid>{8E7025EC-8D3E-411A-904E-B88B0CCC2F68}</b:Guid>
    <b:Title>theory </b:Title>
    <b:Year>2013</b:Year>
    <b:Author>
      <b:Author>
        <b:NameList>
          <b:Person>
            <b:Last>Maslow</b:Last>
            <b:First>Abraham</b:First>
            <b:Middle>H</b:Middle>
          </b:Person>
        </b:NameList>
      </b:Author>
      <b:Editor>
        <b:NameList>
          <b:Person>
            <b:Last>Publications</b:Last>
            <b:First>Wilder</b:First>
          </b:Person>
        </b:NameList>
      </b:Editor>
    </b:Author>
    <b:BookTitle>A theory of human motivation</b:BookTitle>
    <b:Pages>23-48</b:Pages>
    <b:City>FLoyd </b:City>
    <b:Publisher>Wilder Publications </b:Publisher>
    <b:RefOrder>45</b:RefOrder>
  </b:Source>
  <b:Source>
    <b:Tag>Bin13</b:Tag>
    <b:SourceType>BookSection</b:SourceType>
    <b:Guid>{37FAA263-A4AF-412B-BFD5-EED11F6123D8}</b:Guid>
    <b:Author>
      <b:Author>
        <b:NameList>
          <b:Person>
            <b:Last>Subedi</b:Last>
            <b:First>Binaya</b:First>
          </b:Person>
        </b:NameList>
      </b:Author>
      <b:Editor>
        <b:NameList>
          <b:Person>
            <b:Last>Subedi</b:Last>
            <b:First>Binaya</b:First>
          </b:Person>
        </b:NameList>
      </b:Editor>
    </b:Author>
    <b:Title>Knonledge </b:Title>
    <b:BookTitle>Critical Global Perspectives: Rethinking Knowledge about Global Societies</b:BookTitle>
    <b:Year>2013</b:Year>
    <b:Pages>140-146</b:Pages>
    <b:City>Ohio </b:City>
    <b:Publisher>Ohio State University</b:Publisher>
    <b:RefOrder>46</b:RefOrder>
  </b:Source>
  <b:Source>
    <b:Tag>Ale12</b:Tag>
    <b:SourceType>BookSection</b:SourceType>
    <b:Guid>{38A41596-93EA-4122-A73E-1165CAE18761}</b:Guid>
    <b:Author>
      <b:Author>
        <b:NameList>
          <b:Person>
            <b:Last>Kozulin</b:Last>
            <b:First>Alex</b:First>
          </b:Person>
        </b:NameList>
      </b:Author>
      <b:Editor>
        <b:NameList>
          <b:Person>
            <b:Last>roy pea</b:Last>
            <b:First>Professor</b:First>
            <b:Middle>of Education and the LearningSciences and Director, Stanford Center for Innovations inLearning, Stanford University</b:Middle>
          </b:Person>
        </b:NameList>
      </b:Editor>
    </b:Author>
    <b:Title>Theory In Cultural</b:Title>
    <b:BookTitle>Vygosky's Educational Theory In Cultural Contex </b:BookTitle>
    <b:Year>2012</b:Year>
    <b:Pages>51-64</b:Pages>
    <b:City>Cambridge </b:City>
    <b:Publisher>Cambridge University</b:Publisher>
    <b:RefOrder>47</b:RefOrder>
  </b:Source>
  <b:Source>
    <b:Tag>The141</b:Tag>
    <b:SourceType>Report</b:SourceType>
    <b:Guid>{74E7E543-2E01-43CE-8F2D-1B8FF4B12332}</b:Guid>
    <b:Title>The EqualityAct2010and schools :Departmentaladvice for school leaders, school staff, governing bodies and local authorities</b:Title>
    <b:Year>2014</b:Year>
    <b:City>Wales</b:City>
    <b:Publisher>The Department Of Education</b:Publisher>
    <b:Author>
      <b:Author>
        <b:NameList>
          <b:Person>
            <b:Last>Education</b:Last>
            <b:First>The</b:First>
            <b:Middle>Department Of</b:Middle>
          </b:Person>
        </b:NameList>
      </b:Author>
    </b:Author>
    <b:RefOrder>48</b:RefOrder>
  </b:Source>
  <b:Source>
    <b:Tag>Nat04</b:Tag>
    <b:SourceType>JournalArticle</b:SourceType>
    <b:Guid>{305CFE63-2692-4AD9-ACB3-C0CE4617EB22}</b:Guid>
    <b:Title>Theory</b:Title>
    <b:Year>2004</b:Year>
    <b:Author>
      <b:Author>
        <b:NameList>
          <b:Person>
            <b:Last>Crick</b:Last>
            <b:First>Nathan</b:First>
          </b:Person>
        </b:NameList>
      </b:Author>
    </b:Author>
    <b:JournalName>JOHN DEWEY'S AESTHETICS OF COMMUNICATION</b:JournalName>
    <b:Pages>303-319</b:Pages>
    <b:Volume>69</b:Volume>
    <b:Issue>4</b:Issue>
    <b:RefOrder>49</b:RefOrder>
  </b:Source>
  <b:Source>
    <b:Tag>The196</b:Tag>
    <b:SourceType>InternetSite</b:SourceType>
    <b:Guid>{CEF07A8E-76FD-4D18-BD0F-E445E04BBBB1}</b:Guid>
    <b:Title>EALFramework :The Bell Foundation's award-winning EAL Assessment Framework for Schools (Version 2.0) and new digital EAL Assessment Tracker are available free of charge to all schools in the UK</b:Title>
    <b:Year>2019</b:Year>
    <b:Author>
      <b:Author>
        <b:NameList>
          <b:Person>
            <b:Last>Foundation</b:Last>
            <b:First>The</b:First>
            <b:Middle>Bell</b:Middle>
          </b:Person>
        </b:NameList>
      </b:Author>
    </b:Author>
    <b:YearAccessed>2020</b:YearAccessed>
    <b:MonthAccessed>April </b:MonthAccessed>
    <b:DayAccessed>10th</b:DayAccessed>
    <b:URL>https://www.bell-foundation.org.uk/eal-programme/teaching-resources/eal-assessment-framework/</b:URL>
    <b:RefOrder>64</b:RefOrder>
  </b:Source>
  <b:Source>
    <b:Tag>Rut17</b:Tag>
    <b:SourceType>DocumentFromInternetSite</b:SourceType>
    <b:Guid>{418E966C-3094-4F61-B765-F67E1B12FC98}</b:Guid>
    <b:Title>Read Write Inc. teaches children not only to read, but to love reading</b:Title>
    <b:Year>2017</b:Year>
    <b:YearAccessed>2020</b:YearAccessed>
    <b:MonthAccessed>May</b:MonthAccessed>
    <b:DayAccessed>12th</b:DayAccessed>
    <b:URL>chrome-extension://oemmndcbldboiebfnladdacbdfmadadm/https://www.ruthmiskin.com/media/filer_public/ff/6c/ff6c99df-5c54-464d-ba73-2aff0285df47/20</b:URL>
    <b:Month>January</b:Month>
    <b:Day>7th</b:Day>
    <b:Author>
      <b:Author>
        <b:NameList>
          <b:Person>
            <b:Last>Miskin</b:Last>
            <b:First>Ruth</b:First>
          </b:Person>
        </b:NameList>
      </b:Author>
    </b:Author>
    <b:RefOrder>50</b:RefOrder>
  </b:Source>
  <b:Source>
    <b:Tag>Nat06</b:Tag>
    <b:SourceType>DocumentFromInternetSite</b:SourceType>
    <b:Guid>{F08F2030-18B6-4701-B25B-EAC38F0C76DA}</b:Guid>
    <b:Author>
      <b:Author>
        <b:NameList>
          <b:Person>
            <b:Last>Curriculum</b:Last>
            <b:First>National</b:First>
            <b:Middle>Association for Language Development in the</b:Middle>
          </b:Person>
        </b:NameList>
      </b:Author>
    </b:Author>
    <b:Title>Supporting  trainee  teachers  to  meet  the  needs  of  pupils  for  whom  English  is  an  additional  language:  guidance  to  Initial  Training Providers</b:Title>
    <b:Year>2006</b:Year>
    <b:Month>April </b:Month>
    <b:Day>25th</b:Day>
    <b:YearAccessed>2020</b:YearAccessed>
    <b:MonthAccessed>February</b:MonthAccessed>
    <b:DayAccessed>3rd</b:DayAccessed>
    <b:URL>hrome-extension://oemmndcbldboiebfnladdacbdfmadadm/https://www.naldic.org.uk/Resources/NALDIC/Initial%20Teacher%20Education/Documents/EssentialGuidanceonEALwithinITTNALDIC.pdf</b:URL>
    <b:RefOrder>51</b:RefOrder>
  </b:Source>
  <b:Source>
    <b:Tag>Wel15</b:Tag>
    <b:SourceType>Report</b:SourceType>
    <b:Guid>{CFAC9B3A-C6BE-4E27-97E8-40CF5AF77246}</b:Guid>
    <b:Title>Evaluation report on capacity building approaches to support the delivery of English as an additional language in WalesDate of issue: September 2015</b:Title>
    <b:Year>2015</b:Year>
    <b:Author>
      <b:Author>
        <b:NameList>
          <b:Person>
            <b:Last>Government</b:Last>
            <b:First>Welsh</b:First>
            <b:Middle>Asembely</b:Middle>
          </b:Person>
        </b:NameList>
      </b:Author>
    </b:Author>
    <b:Publisher>Welsh Asembely Government </b:Publisher>
    <b:City>Wales </b:City>
    <b:RefOrder>1</b:RefOrder>
  </b:Source>
  <b:Source>
    <b:Tag>Nah13</b:Tag>
    <b:SourceType>JournalArticle</b:SourceType>
    <b:Guid>{B91AA397-1642-48AA-9C54-B2F59CCB55D3}</b:Guid>
    <b:Title>What is Quantitative Research</b:Title>
    <b:Year>2013</b:Year>
    <b:Author>
      <b:Author>
        <b:NameList>
          <b:Person>
            <b:Last>Golafshani</b:Last>
            <b:First>Nahid</b:First>
          </b:Person>
        </b:NameList>
      </b:Author>
    </b:Author>
    <b:JournalName>Understanding Reliability and Validity inQualitative Research</b:JournalName>
    <b:Pages>12-18</b:Pages>
    <b:Volume>8</b:Volume>
    <b:Issue>4</b:Issue>
    <b:RefOrder>53</b:RefOrder>
  </b:Source>
  <b:Source>
    <b:Tag>Nan17</b:Tag>
    <b:SourceType>JournalArticle</b:SourceType>
    <b:Guid>{CDE6DBE0-14D2-4962-906F-A160F1B1D26D}</b:Guid>
    <b:Author>
      <b:Author>
        <b:NameList>
          <b:Person>
            <b:Last>Moules</b:Last>
            <b:First>Nancy</b:First>
            <b:Middle>J.</b:Middle>
          </b:Person>
        </b:NameList>
      </b:Author>
    </b:Author>
    <b:Title>What  Is  Already  Known</b:Title>
    <b:JournalName>Thematic Analysis: Striving to Meetthe Trustworthiness Criteria</b:JournalName>
    <b:Year>2017</b:Year>
    <b:Pages>1-13</b:Pages>
    <b:Volume>16</b:Volume>
    <b:Issue>3</b:Issue>
    <b:RefOrder>54</b:RefOrder>
  </b:Source>
  <b:Source>
    <b:Tag>Ire18</b:Tag>
    <b:SourceType>JournalArticle</b:SourceType>
    <b:Guid>{18B02982-07BB-4D22-98E1-448DC6379A0E}</b:Guid>
    <b:Author>
      <b:Author>
        <b:NameList>
          <b:Person>
            <b:Last>Korstjens</b:Last>
            <b:First>Irene</b:First>
          </b:Person>
        </b:NameList>
      </b:Author>
    </b:Author>
    <b:Title>Trustworthiness</b:Title>
    <b:JournalName>Series: Practical guidance to qualitative research. Part 4: Trustworthiness and publishing</b:JournalName>
    <b:Year> 2018 </b:Year>
    <b:Pages>1-18</b:Pages>
    <b:Volume>24</b:Volume>
    <b:Issue>1</b:Issue>
    <b:RefOrder>56</b:RefOrder>
  </b:Source>
  <b:Source>
    <b:Tag>Mar09</b:Tag>
    <b:SourceType>JournalArticle</b:SourceType>
    <b:Guid>{0D786B50-2047-4FA4-9AA5-555BEDEDE973}</b:Guid>
    <b:Author>
      <b:Author>
        <b:NameList>
          <b:Person>
            <b:Last>Carcary</b:Last>
            <b:First>Marian</b:First>
          </b:Person>
        </b:NameList>
      </b:Author>
    </b:Author>
    <b:Title>Qualitative research methods</b:Title>
    <b:JournalName>The Research Audit Trial–Enhancing Trustworthiness in Qualitative Inquiry</b:JournalName>
    <b:Year>2009</b:Year>
    <b:Pages>11-24</b:Pages>
    <b:Volume>7</b:Volume>
    <b:Issue>1</b:Issue>
    <b:RefOrder>55</b:RefOrder>
  </b:Source>
  <b:Source>
    <b:Tag>Rob18</b:Tag>
    <b:SourceType>JournalArticle</b:SourceType>
    <b:Guid>{46C40C8A-C504-4004-8148-5FFC35B82068}</b:Guid>
    <b:Author>
      <b:Author>
        <b:NameList>
          <b:Person>
            <b:Last>Forero</b:Last>
            <b:First>Roberto</b:First>
          </b:Person>
        </b:NameList>
      </b:Author>
    </b:Author>
    <b:Title>Methods</b:Title>
    <b:JournalName>Application of four-dimension criteria to assess rigour of qualitative research</b:JournalName>
    <b:Year>2018</b:Year>
    <b:Pages>8-21</b:Pages>
    <b:Volume>5</b:Volume>
    <b:Issue>1</b:Issue>
    <b:RefOrder>52</b:RefOrder>
  </b:Source>
  <b:Source>
    <b:Tag>Hel19</b:Tag>
    <b:SourceType>JournalArticle</b:SourceType>
    <b:Guid>{92F13CCF-B5C4-4511-AB02-BB3708958BCF}</b:Guid>
    <b:Author>
      <b:Author>
        <b:NameList>
          <b:Person>
            <b:Last>Noble</b:Last>
            <b:First>Helen</b:First>
          </b:Person>
        </b:NameList>
      </b:Author>
    </b:Author>
    <b:Title>Triangulation</b:Title>
    <b:JournalName>Triangulation in Research, With Examples</b:JournalName>
    <b:Year>2019</b:Year>
    <b:Pages>67-68</b:Pages>
    <b:Volume>9</b:Volume>
    <b:Issue>3</b:Issue>
    <b:RefOrder>57</b:RefOrder>
  </b:Source>
  <b:Source>
    <b:Tag>Dym09</b:Tag>
    <b:SourceType>JournalArticle</b:SourceType>
    <b:Guid>{B42227E8-DB5A-4EDB-A62A-F580A4E67BF7}</b:Guid>
    <b:Author>
      <b:Author>
        <b:NameList>
          <b:Person>
            <b:Last>Casey</b:Last>
            <b:First>Dympna</b:First>
          </b:Person>
        </b:NameList>
      </b:Author>
    </b:Author>
    <b:Title>different contributions of triangulation</b:Title>
    <b:JournalName>Issues in Using Methodological Triangulation in Research</b:JournalName>
    <b:Year>2009</b:Year>
    <b:Pages>40-55</b:Pages>
    <b:Volume>16</b:Volume>
    <b:Issue>4</b:Issue>
    <b:RefOrder>58</b:RefOrder>
  </b:Source>
  <b:Source>
    <b:Tag>Bri18</b:Tag>
    <b:SourceType>InternetSite</b:SourceType>
    <b:Guid>{3D75D5FC-050C-4873-A09B-D5CB0794EBBF}</b:Guid>
    <b:Title>Ethical Guidelines for Educational Research, fourth edition (2018)</b:Title>
    <b:Year>2018</b:Year>
    <b:Author>
      <b:Author>
        <b:NameList>
          <b:Person>
            <b:Last>Association</b:Last>
            <b:First>British</b:First>
            <b:Middle>Education Research</b:Middle>
          </b:Person>
        </b:NameList>
      </b:Author>
    </b:Author>
    <b:YearAccessed>2020</b:YearAccessed>
    <b:MonthAccessed>Febuary</b:MonthAccessed>
    <b:DayAccessed>29th</b:DayAccessed>
    <b:URL>https://www.bera.ac.uk/publication/ethical-guidelines-for-educational-research-2018</b:URL>
    <b:RefOrder>59</b:RefOrder>
  </b:Source>
  <b:Source>
    <b:Tag>The187</b:Tag>
    <b:SourceType>InternetSite</b:SourceType>
    <b:Guid>{86C3D464-08E9-4B89-878E-182881D7945D}</b:Guid>
    <b:Author>
      <b:Author>
        <b:NameList>
          <b:Person>
            <b:Last>Government</b:Last>
            <b:First>The</b:First>
            <b:Middle>Welsh Assembly</b:Middle>
          </b:Person>
        </b:NameList>
      </b:Author>
    </b:Author>
    <b:Title>Data Protection Act 2018</b:Title>
    <b:Year>2018</b:Year>
    <b:YearAccessed>2020</b:YearAccessed>
    <b:MonthAccessed>March</b:MonthAccessed>
    <b:DayAccessed>20th</b:DayAccessed>
    <b:URL>http://www.legislation.gov.uk/ukpga/2018/12/contents/enacted</b:URL>
    <b:RefOrder>60</b:RefOrder>
  </b:Source>
  <b:Source>
    <b:Tag>EST18</b:Tag>
    <b:SourceType>Report</b:SourceType>
    <b:Guid>{67017AC5-0D4B-42FB-916B-98C1C15723EA}</b:Guid>
    <b:Title>Supporting pupils with English as an additional language to help them integrate</b:Title>
    <b:Year>2018</b:Year>
    <b:Author>
      <b:Author>
        <b:NameList>
          <b:Person>
            <b:Last>ESTYN</b:Last>
          </b:Person>
        </b:NameList>
      </b:Author>
    </b:Author>
    <b:Publisher>ESTYN</b:Publisher>
    <b:City>Wales</b:City>
    <b:RefOrder>61</b:RefOrder>
  </b:Source>
  <b:Source>
    <b:Tag>Nat12</b:Tag>
    <b:SourceType>Report</b:SourceType>
    <b:Guid>{33C90288-6699-4475-84C4-AF65262214F5}</b:Guid>
    <b:Author>
      <b:Author>
        <b:NameList>
          <b:Person>
            <b:Last>Curriculum</b:Last>
            <b:First>National</b:First>
            <b:Middle>Association With Language Development In The</b:Middle>
          </b:Person>
        </b:NameList>
      </b:Author>
    </b:Author>
    <b:Title>Languages in schools: More about the languages of bilingual pupils</b:Title>
    <b:Year>2012</b:Year>
    <b:Publisher>NAlDIC</b:Publisher>
    <b:City>Wales</b:City>
    <b:RefOrder>62</b:RefOrder>
  </b:Source>
  <b:Source>
    <b:Tag>Pro18</b:Tag>
    <b:SourceType>Report</b:SourceType>
    <b:Guid>{9C5529BE-228D-4819-9B55-7BD33D1F393D}</b:Guid>
    <b:Author>
      <b:Author>
        <b:NameList>
          <b:Person>
            <b:Last>Borysiewicz</b:Last>
            <b:First>Professor</b:First>
            <b:Middle>Sir Leszek</b:Middle>
          </b:Person>
        </b:NameList>
      </b:Author>
    </b:Author>
    <b:Title>Improving support for pupils with English as an additional language</b:Title>
    <b:Year>2018</b:Year>
    <b:Publisher>University Of Cambridge </b:Publisher>
    <b:City>Cambridge </b:City>
    <b:RefOrder>63</b:RefOrder>
  </b:Source>
  <b:Source>
    <b:Tag>LSV78</b:Tag>
    <b:SourceType>BookSection</b:SourceType>
    <b:Guid>{86109BF3-F697-43CE-8790-694FC573A97A}</b:Guid>
    <b:Title>Higher Psychological Processes</b:Title>
    <b:Year>1978</b:Year>
    <b:Publisher>Harvard University Press,</b:Publisher>
    <b:City>Harvod</b:City>
    <b:Author>
      <b:Author>
        <b:NameList>
          <b:Person>
            <b:Last>L.S. Vygotsky</b:Last>
            <b:First>Michael</b:First>
            <b:Middle>Cole</b:Middle>
          </b:Person>
        </b:NameList>
      </b:Author>
      <b:Editor>
        <b:NameList>
          <b:Person>
            <b:Last>Harvard University Press</b:Last>
          </b:Person>
        </b:NameList>
      </b:Editor>
    </b:Author>
    <b:BookTitle>Mind in Society: Development of Higher Psychological Processes</b:BookTitle>
    <b:Pages>23-59</b:Pages>
    <b:RefOrder>65</b:RefOrder>
  </b:Source>
  <b:Source>
    <b:Tag>Iva09</b:Tag>
    <b:SourceType>BookSection</b:SourceType>
    <b:Guid>{832ADAC3-CD9F-4ED5-95AC-FF543CC86E39}</b:Guid>
    <b:Author>
      <b:Author>
        <b:NameList>
          <b:Person>
            <b:Last>Ivannia Soto-Hinman</b:Last>
            <b:First>June</b:First>
            <b:Middle>Hetzel</b:Middle>
          </b:Person>
        </b:NameList>
      </b:Author>
      <b:Editor>
        <b:NameList>
          <b:Person>
            <b:Last>Ivannia Soto-Hinman</b:Last>
            <b:First>June</b:First>
            <b:Middle>Hetzel</b:Middle>
          </b:Person>
        </b:NameList>
      </b:Editor>
    </b:Author>
    <b:Title>The Literacy gaps model</b:Title>
    <b:BookTitle>The Literacy Gaps: Bridge-Building Strategies for English Language Learners </b:BookTitle>
    <b:Year>2009</b:Year>
    <b:Pages>55-59</b:Pages>
    <b:City>London</b:City>
    <b:Publisher>SAGE LTD</b:Publisher>
    <b:RefOrder>66</b:RefOrder>
  </b:Source>
  <b:Source>
    <b:Tag>EST19</b:Tag>
    <b:SourceType>DocumentFromInternetSite</b:SourceType>
    <b:Guid>{4C225C39-84FD-4113-9557-6A9D85F5D9DE}</b:Guid>
    <b:Title>Terrace Road Primary School Inspection Report 2018</b:Title>
    <b:Year>2019</b:Year>
    <b:Author>
      <b:Author>
        <b:NameList>
          <b:Person>
            <b:Last>ESTYN</b:Last>
          </b:Person>
        </b:NameList>
      </b:Author>
    </b:Author>
    <b:Month>May</b:Month>
    <b:Day>12th</b:Day>
    <b:YearAccessed>2020</b:YearAccessed>
    <b:MonthAccessed>Febuary</b:MonthAccessed>
    <b:DayAccessed>10th</b:DayAccessed>
    <b:URL>chrome-extension://oemmndcbldboiebfnladdacbdfmadadm/https://primarysite-prod-sorted.s3.amazonaws.com/terrace-road-primary-school/UploadedDocument/7209a4228cef4ce58a8eb64e39f0d8cd/terrace-road-primary-school2063.pdf</b:URL>
    <b:RefOrder>67</b:RefOrder>
  </b:Source>
  <b:Source>
    <b:Tag>Kin18</b:Tag>
    <b:SourceType>DocumentFromInternetSite</b:SourceType>
    <b:Guid>{EED4A9EF-F81C-4AA3-AF8E-6D5F38645FA9}</b:Guid>
    <b:Author>
      <b:Author>
        <b:NameList>
          <b:Person>
            <b:Last>Kings’ School Al Barsha: Dubai</b:Last>
            <b:First>UAE</b:First>
          </b:Person>
        </b:NameList>
      </b:Author>
    </b:Author>
    <b:Title>Case stuyt : We are a part of the Read Write Inc. community</b:Title>
    <b:Year>2018</b:Year>
    <b:Month>July</b:Month>
    <b:Day>18th</b:Day>
    <b:YearAccessed>2020</b:YearAccessed>
    <b:MonthAccessed>March</b:MonthAccessed>
    <b:DayAccessed>4th</b:DayAccessed>
    <b:URL>chrome-extension://oemmndcbldboiebfnladdacbdfmadadm/https://www.ruthmiskin.com/media/filer_public/4b/bd/4bbd585a-e2dd-419a-a986-dd4785399</b:URL>
    <b:RefOrder>68</b:RefOrder>
  </b:Source>
</b:Sources>
</file>

<file path=customXml/itemProps1.xml><?xml version="1.0" encoding="utf-8"?>
<ds:datastoreItem xmlns:ds="http://schemas.openxmlformats.org/officeDocument/2006/customXml" ds:itemID="{88555663-D09C-4382-8D5C-6CA315F522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D2914F-3009-425D-A3C7-CB4580AB68C5}">
  <ds:schemaRefs>
    <ds:schemaRef ds:uri="http://schemas.microsoft.com/sharepoint/v3/contenttype/forms"/>
  </ds:schemaRefs>
</ds:datastoreItem>
</file>

<file path=customXml/itemProps3.xml><?xml version="1.0" encoding="utf-8"?>
<ds:datastoreItem xmlns:ds="http://schemas.openxmlformats.org/officeDocument/2006/customXml" ds:itemID="{F86F4F22-411A-4F2A-9F9D-778BE575DCF4}">
  <ds:schemaRefs>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B47F624C-5451-4FFE-841A-0C828DC78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6988</Words>
  <Characters>39832</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cp:lastPrinted>2020-05-24T18:12:00Z</cp:lastPrinted>
  <dcterms:created xsi:type="dcterms:W3CDTF">2020-06-15T23:23:00Z</dcterms:created>
  <dcterms:modified xsi:type="dcterms:W3CDTF">2020-06-15T23:23:00Z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