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54E1" w:rsidP="647DE3BD" w:rsidRDefault="008154E1" w14:paraId="00000001" w14:textId="41DCBA38">
      <w:pPr>
        <w:pStyle w:val="Normal1"/>
        <w:spacing w:line="360" w:lineRule="auto"/>
        <w:jc w:val="center"/>
        <w:rPr>
          <w:rFonts w:ascii="Times New Roman" w:hAnsi="Times New Roman" w:eastAsia="Times New Roman" w:cs="Times New Roman"/>
          <w:lang w:val="en-GB"/>
        </w:rPr>
      </w:pPr>
      <w:r w:rsidRPr="647DE3BD" w:rsidR="647DE3BD">
        <w:rPr>
          <w:rFonts w:ascii="Times New Roman" w:hAnsi="Times New Roman" w:eastAsia="Times New Roman" w:cs="Times New Roman"/>
          <w:b w:val="1"/>
          <w:bCs w:val="1"/>
          <w:sz w:val="32"/>
          <w:szCs w:val="32"/>
          <w:lang w:val="en-GB"/>
        </w:rPr>
        <w:t>ACCOUNTING FUNDAMENTALS</w:t>
      </w:r>
    </w:p>
    <w:p w:rsidR="003B59C4" w:rsidP="647DE3BD" w:rsidRDefault="003B59C4" w14:paraId="14901BF4" w14:textId="2276A309">
      <w:pPr>
        <w:pStyle w:val="Normal1"/>
        <w:spacing w:line="360" w:lineRule="auto"/>
        <w:jc w:val="center"/>
        <w:rPr>
          <w:rFonts w:ascii="Times New Roman" w:hAnsi="Times New Roman" w:eastAsia="Times New Roman" w:cs="Times New Roman"/>
          <w:b w:val="1"/>
          <w:bCs w:val="1"/>
          <w:sz w:val="32"/>
          <w:szCs w:val="32"/>
          <w:lang w:val="en-GB"/>
        </w:rPr>
      </w:pPr>
      <w:r w:rsidRPr="647DE3BD" w:rsidR="647DE3BD">
        <w:rPr>
          <w:rFonts w:ascii="Times New Roman" w:hAnsi="Times New Roman" w:eastAsia="Times New Roman" w:cs="Times New Roman"/>
          <w:b w:val="1"/>
          <w:bCs w:val="1"/>
          <w:sz w:val="32"/>
          <w:szCs w:val="32"/>
          <w:lang w:val="en-GB"/>
        </w:rPr>
        <w:t>Assessment 1</w:t>
      </w:r>
    </w:p>
    <w:p w:rsidR="003B59C4" w:rsidP="647DE3BD" w:rsidRDefault="003B59C4" w14:paraId="6E51976D" w14:textId="4630500C" w14:noSpellErr="1">
      <w:pPr>
        <w:pStyle w:val="Normal1"/>
        <w:spacing w:line="360" w:lineRule="auto"/>
        <w:jc w:val="center"/>
        <w:rPr>
          <w:rFonts w:ascii="Times New Roman" w:hAnsi="Times New Roman" w:eastAsia="Times New Roman" w:cs="Times New Roman"/>
          <w:b w:val="1"/>
          <w:bCs w:val="1"/>
          <w:sz w:val="28"/>
          <w:szCs w:val="28"/>
          <w:lang w:val="en-GB"/>
        </w:rPr>
      </w:pPr>
    </w:p>
    <w:p w:rsidR="647DE3BD" w:rsidP="647DE3BD" w:rsidRDefault="647DE3BD" w14:paraId="289377B2" w14:textId="4AD6DF3C">
      <w:pPr>
        <w:pStyle w:val="Normal1"/>
        <w:spacing w:line="360" w:lineRule="auto"/>
        <w:jc w:val="both"/>
        <w:rPr>
          <w:rFonts w:ascii="Times New Roman" w:hAnsi="Times New Roman" w:eastAsia="Times New Roman" w:cs="Times New Roman"/>
          <w:b w:val="1"/>
          <w:bCs w:val="1"/>
          <w:sz w:val="28"/>
          <w:szCs w:val="28"/>
          <w:lang w:val="en-GB"/>
        </w:rPr>
      </w:pPr>
    </w:p>
    <w:p w:rsidR="003B59C4" w:rsidP="647DE3BD" w:rsidRDefault="003B59C4" w14:paraId="467BABB5" w14:textId="5EC94C69">
      <w:pPr>
        <w:pStyle w:val="Normal1"/>
        <w:spacing w:line="360" w:lineRule="auto"/>
        <w:jc w:val="both"/>
        <w:rPr>
          <w:rFonts w:ascii="Times New Roman" w:hAnsi="Times New Roman" w:eastAsia="Times New Roman" w:cs="Times New Roman"/>
          <w:noProof w:val="0"/>
          <w:sz w:val="28"/>
          <w:szCs w:val="28"/>
          <w:lang w:val="en-GB"/>
        </w:rPr>
      </w:pPr>
      <w:r w:rsidRPr="647DE3BD" w:rsidR="647DE3BD">
        <w:rPr>
          <w:rFonts w:ascii="Times New Roman" w:hAnsi="Times New Roman" w:eastAsia="Times New Roman" w:cs="Times New Roman"/>
          <w:b w:val="1"/>
          <w:bCs w:val="1"/>
          <w:sz w:val="28"/>
          <w:szCs w:val="28"/>
          <w:lang w:val="en-GB"/>
        </w:rPr>
        <w:t>Programme:</w:t>
      </w:r>
      <w:r w:rsidRPr="647DE3BD" w:rsidR="647DE3BD">
        <w:rPr>
          <w:rFonts w:ascii="Times New Roman" w:hAnsi="Times New Roman" w:eastAsia="Times New Roman" w:cs="Times New Roman"/>
          <w:b w:val="1"/>
          <w:bCs w:val="1"/>
          <w:sz w:val="28"/>
          <w:szCs w:val="28"/>
          <w:lang w:val="en-GB"/>
        </w:rPr>
        <w:t xml:space="preserve"> </w:t>
      </w:r>
      <w:r w:rsidRPr="647DE3BD" w:rsidR="647DE3BD">
        <w:rPr>
          <w:rFonts w:ascii="Times New Roman" w:hAnsi="Times New Roman" w:eastAsia="Times New Roman" w:cs="Times New Roman"/>
          <w:noProof w:val="0"/>
          <w:sz w:val="28"/>
          <w:szCs w:val="28"/>
          <w:lang w:val="en-GB"/>
        </w:rPr>
        <w:t>BA Business Management (BABM)</w:t>
      </w:r>
    </w:p>
    <w:p w:rsidR="647DE3BD" w:rsidP="647DE3BD" w:rsidRDefault="647DE3BD" w14:paraId="4C15C866" w14:textId="2F500C57">
      <w:pPr>
        <w:pStyle w:val="Normal1"/>
        <w:spacing w:line="360" w:lineRule="auto"/>
        <w:jc w:val="both"/>
        <w:rPr>
          <w:rFonts w:ascii="Times New Roman" w:hAnsi="Times New Roman" w:eastAsia="Times New Roman" w:cs="Times New Roman"/>
          <w:noProof w:val="0"/>
          <w:sz w:val="28"/>
          <w:szCs w:val="28"/>
          <w:lang w:val="en-GB"/>
        </w:rPr>
      </w:pPr>
      <w:r w:rsidRPr="647DE3BD" w:rsidR="647DE3BD">
        <w:rPr>
          <w:rFonts w:ascii="Times New Roman" w:hAnsi="Times New Roman" w:eastAsia="Times New Roman" w:cs="Times New Roman"/>
          <w:b w:val="1"/>
          <w:bCs w:val="1"/>
          <w:noProof w:val="0"/>
          <w:sz w:val="28"/>
          <w:szCs w:val="28"/>
          <w:lang w:val="en-GB"/>
        </w:rPr>
        <w:t xml:space="preserve">Module Name: </w:t>
      </w:r>
      <w:r w:rsidRPr="647DE3BD" w:rsidR="647DE3BD">
        <w:rPr>
          <w:rFonts w:ascii="Times New Roman" w:hAnsi="Times New Roman" w:eastAsia="Times New Roman" w:cs="Times New Roman"/>
          <w:noProof w:val="0"/>
          <w:sz w:val="28"/>
          <w:szCs w:val="28"/>
          <w:lang w:val="en-GB"/>
        </w:rPr>
        <w:t>Accounting Fundamentals</w:t>
      </w:r>
    </w:p>
    <w:p w:rsidR="647DE3BD" w:rsidP="647DE3BD" w:rsidRDefault="647DE3BD" w14:paraId="69354675" w14:textId="07A332E1">
      <w:pPr>
        <w:pStyle w:val="Normal1"/>
        <w:spacing w:line="360" w:lineRule="auto"/>
        <w:jc w:val="both"/>
        <w:rPr>
          <w:rFonts w:ascii="Times New Roman" w:hAnsi="Times New Roman" w:eastAsia="Times New Roman" w:cs="Times New Roman"/>
          <w:noProof w:val="0"/>
          <w:sz w:val="28"/>
          <w:szCs w:val="28"/>
          <w:lang w:val="en-GB"/>
        </w:rPr>
      </w:pPr>
      <w:r w:rsidRPr="647DE3BD" w:rsidR="647DE3BD">
        <w:rPr>
          <w:rFonts w:ascii="Times New Roman" w:hAnsi="Times New Roman" w:eastAsia="Times New Roman" w:cs="Times New Roman"/>
          <w:b w:val="1"/>
          <w:bCs w:val="1"/>
          <w:noProof w:val="0"/>
          <w:sz w:val="28"/>
          <w:szCs w:val="28"/>
          <w:lang w:val="en-GB"/>
        </w:rPr>
        <w:t>Module Code:</w:t>
      </w:r>
      <w:r w:rsidRPr="647DE3BD" w:rsidR="647DE3BD">
        <w:rPr>
          <w:rFonts w:ascii="Times New Roman" w:hAnsi="Times New Roman" w:eastAsia="Times New Roman" w:cs="Times New Roman"/>
          <w:noProof w:val="0"/>
          <w:sz w:val="28"/>
          <w:szCs w:val="28"/>
          <w:lang w:val="en-GB"/>
        </w:rPr>
        <w:t xml:space="preserve"> LCBB4001</w:t>
      </w:r>
    </w:p>
    <w:p w:rsidR="647DE3BD" w:rsidP="647DE3BD" w:rsidRDefault="647DE3BD" w14:paraId="74E53E9B" w14:textId="646ECE7D">
      <w:pPr>
        <w:pStyle w:val="Normal1"/>
        <w:spacing w:line="360" w:lineRule="auto"/>
        <w:jc w:val="both"/>
        <w:rPr>
          <w:rFonts w:ascii="Times New Roman" w:hAnsi="Times New Roman" w:eastAsia="Times New Roman" w:cs="Times New Roman"/>
          <w:b w:val="0"/>
          <w:bCs w:val="0"/>
          <w:noProof w:val="0"/>
          <w:sz w:val="28"/>
          <w:szCs w:val="28"/>
          <w:lang w:val="en-GB"/>
        </w:rPr>
      </w:pPr>
      <w:r w:rsidRPr="647DE3BD" w:rsidR="647DE3BD">
        <w:rPr>
          <w:rFonts w:ascii="Times New Roman" w:hAnsi="Times New Roman" w:eastAsia="Times New Roman" w:cs="Times New Roman"/>
          <w:b w:val="1"/>
          <w:bCs w:val="1"/>
          <w:noProof w:val="0"/>
          <w:sz w:val="28"/>
          <w:szCs w:val="28"/>
          <w:lang w:val="en-GB"/>
        </w:rPr>
        <w:t xml:space="preserve">Student Name: </w:t>
      </w:r>
      <w:r w:rsidRPr="647DE3BD" w:rsidR="647DE3BD">
        <w:rPr>
          <w:rFonts w:ascii="Times New Roman" w:hAnsi="Times New Roman" w:eastAsia="Times New Roman" w:cs="Times New Roman"/>
          <w:b w:val="0"/>
          <w:bCs w:val="0"/>
          <w:noProof w:val="0"/>
          <w:sz w:val="28"/>
          <w:szCs w:val="28"/>
          <w:lang w:val="en-GB"/>
        </w:rPr>
        <w:t>Cerasela</w:t>
      </w:r>
      <w:r w:rsidRPr="647DE3BD" w:rsidR="647DE3BD">
        <w:rPr>
          <w:rFonts w:ascii="Times New Roman" w:hAnsi="Times New Roman" w:eastAsia="Times New Roman" w:cs="Times New Roman"/>
          <w:b w:val="0"/>
          <w:bCs w:val="0"/>
          <w:noProof w:val="0"/>
          <w:sz w:val="28"/>
          <w:szCs w:val="28"/>
          <w:lang w:val="en-GB"/>
        </w:rPr>
        <w:t xml:space="preserve"> Lavinia Stoica</w:t>
      </w:r>
    </w:p>
    <w:p w:rsidR="647DE3BD" w:rsidP="647DE3BD" w:rsidRDefault="647DE3BD" w14:paraId="50FFE8A7" w14:textId="0DBFE93B">
      <w:pPr>
        <w:pStyle w:val="Normal1"/>
        <w:spacing w:line="360" w:lineRule="auto"/>
        <w:jc w:val="both"/>
        <w:rPr>
          <w:rFonts w:ascii="Times New Roman" w:hAnsi="Times New Roman" w:eastAsia="Times New Roman" w:cs="Times New Roman"/>
          <w:b w:val="0"/>
          <w:bCs w:val="0"/>
          <w:noProof w:val="0"/>
          <w:sz w:val="28"/>
          <w:szCs w:val="28"/>
          <w:lang w:val="en-GB"/>
        </w:rPr>
      </w:pPr>
      <w:r w:rsidRPr="647DE3BD" w:rsidR="647DE3BD">
        <w:rPr>
          <w:rFonts w:ascii="Times New Roman" w:hAnsi="Times New Roman" w:eastAsia="Times New Roman" w:cs="Times New Roman"/>
          <w:b w:val="1"/>
          <w:bCs w:val="1"/>
          <w:noProof w:val="0"/>
          <w:sz w:val="28"/>
          <w:szCs w:val="28"/>
          <w:lang w:val="en-GB"/>
        </w:rPr>
        <w:t xml:space="preserve">Student ID: </w:t>
      </w:r>
      <w:r w:rsidRPr="647DE3BD" w:rsidR="647DE3BD">
        <w:rPr>
          <w:rFonts w:ascii="Times New Roman" w:hAnsi="Times New Roman" w:eastAsia="Times New Roman" w:cs="Times New Roman"/>
          <w:b w:val="0"/>
          <w:bCs w:val="0"/>
          <w:noProof w:val="0"/>
          <w:sz w:val="28"/>
          <w:szCs w:val="28"/>
          <w:lang w:val="en-GB"/>
        </w:rPr>
        <w:t>2125057</w:t>
      </w:r>
    </w:p>
    <w:p w:rsidR="647DE3BD" w:rsidP="647DE3BD" w:rsidRDefault="647DE3BD" w14:paraId="53A1931A" w14:textId="7983EF0C">
      <w:pPr>
        <w:pStyle w:val="Normal1"/>
        <w:spacing w:line="360" w:lineRule="auto"/>
        <w:jc w:val="both"/>
        <w:rPr>
          <w:rFonts w:ascii="Arial" w:hAnsi="Arial" w:eastAsia="Arial" w:cs="Arial"/>
          <w:b w:val="1"/>
          <w:bCs w:val="1"/>
          <w:sz w:val="28"/>
          <w:szCs w:val="28"/>
          <w:lang w:val="en-GB"/>
        </w:rPr>
      </w:pPr>
    </w:p>
    <w:p w:rsidR="003B59C4" w:rsidRDefault="003B59C4" w14:paraId="0F172DC1" w14:textId="6B95CF1D">
      <w:pPr>
        <w:pStyle w:val="Normal1"/>
        <w:spacing w:line="360" w:lineRule="auto"/>
        <w:jc w:val="center"/>
        <w:rPr>
          <w:rFonts w:ascii="Times New Roman" w:hAnsi="Times New Roman" w:eastAsia="Times New Roman" w:cs="Times New Roman"/>
          <w:b/>
          <w:sz w:val="32"/>
          <w:szCs w:val="32"/>
          <w:lang w:val="en-GB"/>
        </w:rPr>
      </w:pPr>
    </w:p>
    <w:p w:rsidR="003B59C4" w:rsidRDefault="003B59C4" w14:paraId="6D378AD6" w14:textId="60FF23AC">
      <w:pPr>
        <w:pStyle w:val="Normal1"/>
        <w:spacing w:line="360" w:lineRule="auto"/>
        <w:jc w:val="center"/>
        <w:rPr>
          <w:rFonts w:ascii="Times New Roman" w:hAnsi="Times New Roman" w:eastAsia="Times New Roman" w:cs="Times New Roman"/>
          <w:b/>
          <w:sz w:val="32"/>
          <w:szCs w:val="32"/>
          <w:lang w:val="en-GB"/>
        </w:rPr>
      </w:pPr>
    </w:p>
    <w:p w:rsidR="003B59C4" w:rsidRDefault="003B59C4" w14:paraId="37085620" w14:textId="573B9257">
      <w:pPr>
        <w:pStyle w:val="Normal1"/>
        <w:spacing w:line="360" w:lineRule="auto"/>
        <w:jc w:val="center"/>
        <w:rPr>
          <w:rFonts w:ascii="Times New Roman" w:hAnsi="Times New Roman" w:eastAsia="Times New Roman" w:cs="Times New Roman"/>
          <w:b/>
          <w:sz w:val="32"/>
          <w:szCs w:val="32"/>
          <w:lang w:val="en-GB"/>
        </w:rPr>
      </w:pPr>
    </w:p>
    <w:p w:rsidR="003B59C4" w:rsidRDefault="003B59C4" w14:paraId="2369FCE2" w14:textId="08981617">
      <w:pPr>
        <w:pStyle w:val="Normal1"/>
        <w:spacing w:line="360" w:lineRule="auto"/>
        <w:jc w:val="center"/>
        <w:rPr>
          <w:rFonts w:ascii="Times New Roman" w:hAnsi="Times New Roman" w:eastAsia="Times New Roman" w:cs="Times New Roman"/>
          <w:b/>
          <w:sz w:val="32"/>
          <w:szCs w:val="32"/>
          <w:lang w:val="en-GB"/>
        </w:rPr>
      </w:pPr>
    </w:p>
    <w:p w:rsidR="003B59C4" w:rsidRDefault="003B59C4" w14:paraId="4D942BD9" w14:textId="2C558456">
      <w:pPr>
        <w:pStyle w:val="Normal1"/>
        <w:spacing w:line="360" w:lineRule="auto"/>
        <w:jc w:val="center"/>
        <w:rPr>
          <w:rFonts w:ascii="Times New Roman" w:hAnsi="Times New Roman" w:eastAsia="Times New Roman" w:cs="Times New Roman"/>
          <w:b/>
          <w:sz w:val="32"/>
          <w:szCs w:val="32"/>
          <w:lang w:val="en-GB"/>
        </w:rPr>
      </w:pPr>
    </w:p>
    <w:p w:rsidRPr="004A28AE" w:rsidR="003B59C4" w:rsidRDefault="003B59C4" w14:paraId="67C2A850" w14:textId="77777777">
      <w:pPr>
        <w:pStyle w:val="Normal1"/>
        <w:spacing w:line="360" w:lineRule="auto"/>
        <w:jc w:val="center"/>
        <w:rPr>
          <w:rFonts w:ascii="Times New Roman" w:hAnsi="Times New Roman" w:eastAsia="Times New Roman" w:cs="Times New Roman"/>
          <w:b/>
          <w:sz w:val="32"/>
          <w:szCs w:val="32"/>
          <w:lang w:val="en-GB"/>
        </w:rPr>
      </w:pPr>
    </w:p>
    <w:p w:rsidRPr="004A28AE" w:rsidR="008154E1" w:rsidRDefault="008154E1" w14:paraId="00000002" w14:textId="77777777">
      <w:pPr>
        <w:pStyle w:val="Normal1"/>
        <w:spacing w:line="360" w:lineRule="auto"/>
        <w:jc w:val="center"/>
        <w:rPr>
          <w:rFonts w:ascii="Times New Roman" w:hAnsi="Times New Roman" w:eastAsia="Times New Roman" w:cs="Times New Roman"/>
          <w:b/>
          <w:sz w:val="32"/>
          <w:szCs w:val="32"/>
          <w:lang w:val="en-GB"/>
        </w:rPr>
      </w:pPr>
    </w:p>
    <w:p w:rsidRPr="004A28AE" w:rsidR="008154E1" w:rsidP="647DE3BD" w:rsidRDefault="006322E0" w14:paraId="00000003" w14:textId="734ACC68">
      <w:pPr>
        <w:pStyle w:val="Normal1"/>
        <w:spacing w:line="360" w:lineRule="auto"/>
        <w:jc w:val="center"/>
        <w:rPr>
          <w:rFonts w:ascii="Times New Roman" w:hAnsi="Times New Roman" w:eastAsia="Times New Roman" w:cs="Times New Roman"/>
          <w:b w:val="1"/>
          <w:bCs w:val="1"/>
          <w:sz w:val="32"/>
          <w:szCs w:val="32"/>
          <w:lang w:val="en-GB"/>
        </w:rPr>
      </w:pPr>
      <w:r w:rsidRPr="647DE3BD">
        <w:rPr>
          <w:lang w:val="en-GB"/>
        </w:rPr>
        <w:br w:type="page"/>
      </w:r>
    </w:p>
    <w:sdt>
      <w:sdtPr>
        <w:rPr>
          <w:rFonts w:eastAsia="Arial" w:cs="Arial" w:asciiTheme="majorBidi" w:hAnsiTheme="majorBidi"/>
          <w:b/>
          <w:bCs/>
          <w:color w:val="000000" w:themeColor="text1"/>
          <w:sz w:val="24"/>
          <w:szCs w:val="24"/>
          <w:lang w:val="en-GB"/>
        </w:rPr>
        <w:id w:val="936021949"/>
        <w:docPartObj>
          <w:docPartGallery w:val="Table of Contents"/>
          <w:docPartUnique/>
        </w:docPartObj>
      </w:sdtPr>
      <w:sdtEndPr>
        <w:rPr>
          <w:noProof/>
        </w:rPr>
      </w:sdtEndPr>
      <w:sdtContent>
        <w:p w:rsidRPr="004A28AE" w:rsidR="007479F0" w:rsidP="007479F0" w:rsidRDefault="007479F0" w14:paraId="415D850B" w14:textId="0372A584">
          <w:pPr>
            <w:pStyle w:val="TOCHeading"/>
            <w:spacing w:line="360" w:lineRule="auto"/>
            <w:jc w:val="center"/>
            <w:rPr>
              <w:rFonts w:asciiTheme="majorBidi" w:hAnsiTheme="majorBidi"/>
              <w:b/>
              <w:bCs/>
              <w:color w:val="000000" w:themeColor="text1"/>
              <w:sz w:val="24"/>
              <w:szCs w:val="24"/>
              <w:lang w:val="en-GB"/>
            </w:rPr>
          </w:pPr>
          <w:r w:rsidRPr="004A28AE">
            <w:rPr>
              <w:rFonts w:asciiTheme="majorBidi" w:hAnsiTheme="majorBidi"/>
              <w:b/>
              <w:bCs/>
              <w:color w:val="000000" w:themeColor="text1"/>
              <w:sz w:val="24"/>
              <w:szCs w:val="24"/>
              <w:lang w:val="en-GB"/>
            </w:rPr>
            <w:t>Table of Contents</w:t>
          </w:r>
        </w:p>
        <w:p w:rsidRPr="004A28AE" w:rsidR="00A3340A" w:rsidP="00A3340A" w:rsidRDefault="007479F0" w14:paraId="24BC9549" w14:textId="7779E5F0">
          <w:pPr>
            <w:pStyle w:val="TOC1"/>
            <w:tabs>
              <w:tab w:val="right" w:leader="dot" w:pos="9019"/>
            </w:tabs>
            <w:spacing w:line="360" w:lineRule="auto"/>
            <w:jc w:val="both"/>
            <w:rPr>
              <w:rFonts w:asciiTheme="majorBidi" w:hAnsiTheme="majorBidi" w:eastAsiaTheme="minorEastAsia" w:cstheme="majorBidi"/>
              <w:noProof/>
              <w:sz w:val="24"/>
              <w:szCs w:val="24"/>
              <w:lang w:val="en-GB" w:eastAsia="en-IN"/>
            </w:rPr>
          </w:pPr>
          <w:r w:rsidRPr="004A28AE">
            <w:rPr>
              <w:rFonts w:asciiTheme="majorBidi" w:hAnsiTheme="majorBidi" w:cstheme="majorBidi"/>
              <w:color w:val="000000" w:themeColor="text1"/>
              <w:sz w:val="24"/>
              <w:szCs w:val="24"/>
              <w:lang w:val="en-GB"/>
            </w:rPr>
            <w:fldChar w:fldCharType="begin"/>
          </w:r>
          <w:r w:rsidRPr="004A28AE">
            <w:rPr>
              <w:rFonts w:asciiTheme="majorBidi" w:hAnsiTheme="majorBidi" w:cstheme="majorBidi"/>
              <w:color w:val="000000" w:themeColor="text1"/>
              <w:sz w:val="24"/>
              <w:szCs w:val="24"/>
              <w:lang w:val="en-GB"/>
            </w:rPr>
            <w:instrText xml:space="preserve"> TOC \o "1-3" \h \z \u </w:instrText>
          </w:r>
          <w:r w:rsidRPr="004A28AE">
            <w:rPr>
              <w:rFonts w:asciiTheme="majorBidi" w:hAnsiTheme="majorBidi" w:cstheme="majorBidi"/>
              <w:color w:val="000000" w:themeColor="text1"/>
              <w:sz w:val="24"/>
              <w:szCs w:val="24"/>
              <w:lang w:val="en-GB"/>
            </w:rPr>
            <w:fldChar w:fldCharType="separate"/>
          </w:r>
          <w:hyperlink w:history="1" w:anchor="_Toc118976623">
            <w:r w:rsidRPr="004A28AE" w:rsidR="00A3340A">
              <w:rPr>
                <w:rStyle w:val="Hyperlink"/>
                <w:rFonts w:asciiTheme="majorBidi" w:hAnsiTheme="majorBidi" w:cstheme="majorBidi"/>
                <w:noProof/>
                <w:sz w:val="24"/>
                <w:szCs w:val="24"/>
                <w:lang w:val="en-GB"/>
              </w:rPr>
              <w:t>Question 1</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_Toc118976623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3</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71B7E297" w14:textId="28ABB7AF">
          <w:pPr>
            <w:pStyle w:val="TOC2"/>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4">
            <w:r w:rsidRPr="004A28AE" w:rsidR="00A3340A">
              <w:rPr>
                <w:rStyle w:val="Hyperlink"/>
                <w:rFonts w:asciiTheme="majorBidi" w:hAnsiTheme="majorBidi" w:cstheme="majorBidi"/>
                <w:noProof/>
                <w:sz w:val="24"/>
                <w:szCs w:val="24"/>
                <w:lang w:val="en-GB"/>
              </w:rPr>
              <w:t>a. Income Statement</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_Toc118976624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3</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367CA93A" w14:textId="0DB19DD1">
          <w:pPr>
            <w:pStyle w:val="TOC2"/>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5">
            <w:r w:rsidRPr="004A28AE" w:rsidR="00A3340A">
              <w:rPr>
                <w:rStyle w:val="Hyperlink"/>
                <w:rFonts w:asciiTheme="majorBidi" w:hAnsiTheme="majorBidi" w:cstheme="majorBidi"/>
                <w:noProof/>
                <w:sz w:val="24"/>
                <w:szCs w:val="24"/>
                <w:lang w:val="en-GB"/>
              </w:rPr>
              <w:t>b. Reasons for Balancing the Financial Statement</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_Toc118976625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4</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6774DEF9" w14:textId="104E8A8F">
          <w:pPr>
            <w:pStyle w:val="TOC1"/>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6">
            <w:r w:rsidRPr="004A28AE" w:rsidR="00A3340A">
              <w:rPr>
                <w:rStyle w:val="Hyperlink"/>
                <w:rFonts w:asciiTheme="majorBidi" w:hAnsiTheme="majorBidi" w:cstheme="majorBidi"/>
                <w:noProof/>
                <w:sz w:val="24"/>
                <w:szCs w:val="24"/>
                <w:lang w:val="en-GB"/>
              </w:rPr>
              <w:t>Question 2</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_Toc118976626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6</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099AEC8C" w14:textId="50F3F549">
          <w:pPr>
            <w:pStyle w:val="TOC2"/>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7">
            <w:r w:rsidRPr="004A28AE" w:rsidR="00A3340A">
              <w:rPr>
                <w:rStyle w:val="Hyperlink"/>
                <w:rFonts w:asciiTheme="majorBidi" w:hAnsiTheme="majorBidi" w:cstheme="majorBidi"/>
                <w:noProof/>
                <w:sz w:val="24"/>
                <w:szCs w:val="24"/>
                <w:lang w:val="en-GB"/>
              </w:rPr>
              <w:t>a. Financial Ratios</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_Toc118976627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6</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17717487" w14:textId="3EF80134">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8">
            <w:r w:rsidRPr="004A28AE" w:rsidR="00A3340A">
              <w:rPr>
                <w:rStyle w:val="Hyperlink"/>
                <w:rFonts w:asciiTheme="majorBidi" w:hAnsiTheme="majorBidi" w:cstheme="majorBidi"/>
                <w:noProof/>
                <w:sz w:val="24"/>
                <w:szCs w:val="24"/>
                <w:lang w:val="en-GB"/>
              </w:rPr>
              <w:t>1. ROCE</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_Toc118976628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6</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76902553" w14:textId="53B09600">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29">
            <w:r w:rsidRPr="004A28AE" w:rsidR="00A3340A">
              <w:rPr>
                <w:rStyle w:val="Hyperlink"/>
                <w:rFonts w:asciiTheme="majorBidi" w:hAnsiTheme="majorBidi" w:cstheme="majorBidi"/>
                <w:noProof/>
                <w:sz w:val="24"/>
                <w:szCs w:val="24"/>
                <w:lang w:val="en-GB"/>
              </w:rPr>
              <w:t>2. ROE</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_Toc118976629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6</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12F4C988" w14:textId="05169237">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0">
            <w:r w:rsidRPr="004A28AE" w:rsidR="00A3340A">
              <w:rPr>
                <w:rStyle w:val="Hyperlink"/>
                <w:rFonts w:asciiTheme="majorBidi" w:hAnsiTheme="majorBidi" w:cstheme="majorBidi"/>
                <w:noProof/>
                <w:sz w:val="24"/>
                <w:szCs w:val="24"/>
                <w:lang w:val="en-GB"/>
              </w:rPr>
              <w:t>3. Earnings Per Share</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_Toc118976630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6</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53E41AEE" w14:textId="2BB08446">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1">
            <w:r w:rsidRPr="004A28AE" w:rsidR="00A3340A">
              <w:rPr>
                <w:rStyle w:val="Hyperlink"/>
                <w:rFonts w:asciiTheme="majorBidi" w:hAnsiTheme="majorBidi" w:cstheme="majorBidi"/>
                <w:noProof/>
                <w:sz w:val="24"/>
                <w:szCs w:val="24"/>
                <w:lang w:val="en-GB"/>
              </w:rPr>
              <w:t>4. Net Profit Margin</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_Toc118976631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7</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70EA02F6" w14:textId="10F577A9">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2">
            <w:r w:rsidRPr="004A28AE" w:rsidR="00A3340A">
              <w:rPr>
                <w:rStyle w:val="Hyperlink"/>
                <w:rFonts w:asciiTheme="majorBidi" w:hAnsiTheme="majorBidi" w:cstheme="majorBidi"/>
                <w:noProof/>
                <w:sz w:val="24"/>
                <w:szCs w:val="24"/>
                <w:lang w:val="en-GB"/>
              </w:rPr>
              <w:t>5. Asset Turnover</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_Toc118976632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7</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5C8083C9" w14:textId="40B1F5F6">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3">
            <w:r w:rsidRPr="004A28AE" w:rsidR="00A3340A">
              <w:rPr>
                <w:rStyle w:val="Hyperlink"/>
                <w:rFonts w:asciiTheme="majorBidi" w:hAnsiTheme="majorBidi" w:cstheme="majorBidi"/>
                <w:noProof/>
                <w:sz w:val="24"/>
                <w:szCs w:val="24"/>
                <w:lang w:val="en-GB"/>
              </w:rPr>
              <w:t>6. Stock Holding Days</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_Toc118976633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8</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494CAFED" w14:textId="5DFBAA52">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4">
            <w:r w:rsidRPr="004A28AE" w:rsidR="00A3340A">
              <w:rPr>
                <w:rStyle w:val="Hyperlink"/>
                <w:rFonts w:asciiTheme="majorBidi" w:hAnsiTheme="majorBidi" w:cstheme="majorBidi"/>
                <w:noProof/>
                <w:sz w:val="24"/>
                <w:szCs w:val="24"/>
                <w:lang w:val="en-GB"/>
              </w:rPr>
              <w:t>7. Debtors Collection Period</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_Toc118976634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8</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1E06053F" w14:textId="78BEB674">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5">
            <w:r w:rsidRPr="004A28AE" w:rsidR="00A3340A">
              <w:rPr>
                <w:rStyle w:val="Hyperlink"/>
                <w:rFonts w:asciiTheme="majorBidi" w:hAnsiTheme="majorBidi" w:cstheme="majorBidi"/>
                <w:noProof/>
                <w:sz w:val="24"/>
                <w:szCs w:val="24"/>
                <w:lang w:val="en-GB"/>
              </w:rPr>
              <w:t>8. Current Ratio</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_Toc118976635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9</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6803F5CF" w14:textId="485B12A4">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6">
            <w:r w:rsidRPr="004A28AE" w:rsidR="00A3340A">
              <w:rPr>
                <w:rStyle w:val="Hyperlink"/>
                <w:rFonts w:asciiTheme="majorBidi" w:hAnsiTheme="majorBidi" w:cstheme="majorBidi"/>
                <w:noProof/>
                <w:sz w:val="24"/>
                <w:szCs w:val="24"/>
                <w:lang w:val="en-GB"/>
              </w:rPr>
              <w:t>9. Gearing Ratio</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_Toc118976636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9</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7AFA01AE" w14:textId="73CFD5E8">
          <w:pPr>
            <w:pStyle w:val="TOC3"/>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7">
            <w:r w:rsidRPr="004A28AE" w:rsidR="00A3340A">
              <w:rPr>
                <w:rStyle w:val="Hyperlink"/>
                <w:rFonts w:asciiTheme="majorBidi" w:hAnsiTheme="majorBidi" w:cstheme="majorBidi"/>
                <w:noProof/>
                <w:sz w:val="24"/>
                <w:szCs w:val="24"/>
                <w:lang w:val="en-GB"/>
              </w:rPr>
              <w:t>10. Interest Cover</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_Toc118976637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9</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641F573C" w14:textId="2763671B">
          <w:pPr>
            <w:pStyle w:val="TOC2"/>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8">
            <w:r w:rsidRPr="004A28AE" w:rsidR="00A3340A">
              <w:rPr>
                <w:rStyle w:val="Hyperlink"/>
                <w:rFonts w:asciiTheme="majorBidi" w:hAnsiTheme="majorBidi" w:cstheme="majorBidi"/>
                <w:noProof/>
                <w:sz w:val="24"/>
                <w:szCs w:val="24"/>
                <w:lang w:val="en-GB"/>
              </w:rPr>
              <w:t>b. Financial Position and Performance</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_Toc118976638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10</w:t>
            </w:r>
            <w:r w:rsidRPr="004A28AE" w:rsidR="00A3340A">
              <w:rPr>
                <w:rFonts w:asciiTheme="majorBidi" w:hAnsiTheme="majorBidi" w:cstheme="majorBidi"/>
                <w:noProof/>
                <w:webHidden/>
                <w:sz w:val="24"/>
                <w:szCs w:val="24"/>
                <w:lang w:val="en-GB"/>
              </w:rPr>
              <w:fldChar w:fldCharType="end"/>
            </w:r>
          </w:hyperlink>
        </w:p>
        <w:p w:rsidRPr="004A28AE" w:rsidR="00A3340A" w:rsidP="00A3340A" w:rsidRDefault="006322E0" w14:paraId="21628FB6" w14:textId="0124902D">
          <w:pPr>
            <w:pStyle w:val="TOC1"/>
            <w:tabs>
              <w:tab w:val="right" w:leader="dot" w:pos="9019"/>
            </w:tabs>
            <w:spacing w:line="360" w:lineRule="auto"/>
            <w:jc w:val="both"/>
            <w:rPr>
              <w:rFonts w:asciiTheme="majorBidi" w:hAnsiTheme="majorBidi" w:eastAsiaTheme="minorEastAsia" w:cstheme="majorBidi"/>
              <w:noProof/>
              <w:sz w:val="24"/>
              <w:szCs w:val="24"/>
              <w:lang w:val="en-GB" w:eastAsia="en-IN"/>
            </w:rPr>
          </w:pPr>
          <w:hyperlink w:history="1" w:anchor="_Toc118976639">
            <w:r w:rsidRPr="004A28AE" w:rsidR="00A3340A">
              <w:rPr>
                <w:rStyle w:val="Hyperlink"/>
                <w:rFonts w:asciiTheme="majorBidi" w:hAnsiTheme="majorBidi" w:cstheme="majorBidi"/>
                <w:noProof/>
                <w:sz w:val="24"/>
                <w:szCs w:val="24"/>
                <w:lang w:val="en-GB"/>
              </w:rPr>
              <w:t>Reference List</w:t>
            </w:r>
            <w:r w:rsidRPr="004A28AE" w:rsidR="00A3340A">
              <w:rPr>
                <w:rFonts w:asciiTheme="majorBidi" w:hAnsiTheme="majorBidi" w:cstheme="majorBidi"/>
                <w:noProof/>
                <w:webHidden/>
                <w:sz w:val="24"/>
                <w:szCs w:val="24"/>
                <w:lang w:val="en-GB"/>
              </w:rPr>
              <w:tab/>
            </w:r>
            <w:r w:rsidRPr="004A28AE" w:rsidR="00A3340A">
              <w:rPr>
                <w:rFonts w:asciiTheme="majorBidi" w:hAnsiTheme="majorBidi" w:cstheme="majorBidi"/>
                <w:noProof/>
                <w:webHidden/>
                <w:sz w:val="24"/>
                <w:szCs w:val="24"/>
                <w:lang w:val="en-GB"/>
              </w:rPr>
              <w:fldChar w:fldCharType="begin"/>
            </w:r>
            <w:r w:rsidRPr="004A28AE" w:rsidR="00A3340A">
              <w:rPr>
                <w:rFonts w:asciiTheme="majorBidi" w:hAnsiTheme="majorBidi" w:cstheme="majorBidi"/>
                <w:noProof/>
                <w:webHidden/>
                <w:sz w:val="24"/>
                <w:szCs w:val="24"/>
                <w:lang w:val="en-GB"/>
              </w:rPr>
              <w:instrText xml:space="preserve"> PAGEREF _Toc118976639 \h </w:instrText>
            </w:r>
            <w:r w:rsidRPr="004A28AE" w:rsidR="00A3340A">
              <w:rPr>
                <w:rFonts w:asciiTheme="majorBidi" w:hAnsiTheme="majorBidi" w:cstheme="majorBidi"/>
                <w:noProof/>
                <w:webHidden/>
                <w:sz w:val="24"/>
                <w:szCs w:val="24"/>
                <w:lang w:val="en-GB"/>
              </w:rPr>
            </w:r>
            <w:r w:rsidRPr="004A28AE" w:rsidR="00A3340A">
              <w:rPr>
                <w:rFonts w:asciiTheme="majorBidi" w:hAnsiTheme="majorBidi" w:cstheme="majorBidi"/>
                <w:noProof/>
                <w:webHidden/>
                <w:sz w:val="24"/>
                <w:szCs w:val="24"/>
                <w:lang w:val="en-GB"/>
              </w:rPr>
              <w:fldChar w:fldCharType="separate"/>
            </w:r>
            <w:r w:rsidRPr="004A28AE" w:rsidR="00A3340A">
              <w:rPr>
                <w:rFonts w:asciiTheme="majorBidi" w:hAnsiTheme="majorBidi" w:cstheme="majorBidi"/>
                <w:noProof/>
                <w:webHidden/>
                <w:sz w:val="24"/>
                <w:szCs w:val="24"/>
                <w:lang w:val="en-GB"/>
              </w:rPr>
              <w:t>11</w:t>
            </w:r>
            <w:r w:rsidRPr="004A28AE" w:rsidR="00A3340A">
              <w:rPr>
                <w:rFonts w:asciiTheme="majorBidi" w:hAnsiTheme="majorBidi" w:cstheme="majorBidi"/>
                <w:noProof/>
                <w:webHidden/>
                <w:sz w:val="24"/>
                <w:szCs w:val="24"/>
                <w:lang w:val="en-GB"/>
              </w:rPr>
              <w:fldChar w:fldCharType="end"/>
            </w:r>
          </w:hyperlink>
        </w:p>
        <w:p w:rsidRPr="004A28AE" w:rsidR="007479F0" w:rsidP="00A3340A" w:rsidRDefault="007479F0" w14:paraId="3BC5DB8D" w14:textId="5D2FF6B5">
          <w:pPr>
            <w:spacing w:line="360" w:lineRule="auto"/>
            <w:jc w:val="both"/>
            <w:rPr>
              <w:rFonts w:asciiTheme="majorBidi" w:hAnsiTheme="majorBidi" w:cstheme="majorBidi"/>
              <w:color w:val="000000" w:themeColor="text1"/>
              <w:sz w:val="24"/>
              <w:szCs w:val="24"/>
              <w:lang w:val="en-GB"/>
            </w:rPr>
          </w:pPr>
          <w:r w:rsidRPr="004A28AE">
            <w:rPr>
              <w:rFonts w:asciiTheme="majorBidi" w:hAnsiTheme="majorBidi" w:cstheme="majorBidi"/>
              <w:b/>
              <w:bCs/>
              <w:noProof/>
              <w:color w:val="000000" w:themeColor="text1"/>
              <w:sz w:val="24"/>
              <w:szCs w:val="24"/>
              <w:lang w:val="en-GB"/>
            </w:rPr>
            <w:fldChar w:fldCharType="end"/>
          </w:r>
        </w:p>
      </w:sdtContent>
    </w:sdt>
    <w:p w:rsidRPr="004A28AE" w:rsidR="00E05822" w:rsidRDefault="00E05822" w14:paraId="6169C74D" w14:textId="77777777">
      <w:pPr>
        <w:rPr>
          <w:rFonts w:ascii="Times New Roman" w:hAnsi="Times New Roman" w:eastAsia="Times New Roman" w:cs="Times New Roman"/>
          <w:b/>
          <w:sz w:val="24"/>
          <w:szCs w:val="24"/>
          <w:lang w:val="en-GB"/>
        </w:rPr>
      </w:pPr>
      <w:r w:rsidRPr="004A28AE">
        <w:rPr>
          <w:rFonts w:ascii="Times New Roman" w:hAnsi="Times New Roman" w:eastAsia="Times New Roman" w:cs="Times New Roman"/>
          <w:b/>
          <w:sz w:val="24"/>
          <w:szCs w:val="24"/>
          <w:lang w:val="en-GB"/>
        </w:rPr>
        <w:br w:type="page"/>
      </w:r>
    </w:p>
    <w:p w:rsidRPr="004A28AE" w:rsidR="008154E1" w:rsidP="00E05822" w:rsidRDefault="006322E0" w14:paraId="00000004" w14:textId="5548B58D">
      <w:pPr>
        <w:pStyle w:val="Heading1"/>
        <w:rPr>
          <w:lang w:val="en-GB"/>
        </w:rPr>
      </w:pPr>
      <w:bookmarkStart w:name="_Toc118976623" w:id="0"/>
      <w:r w:rsidRPr="004A28AE">
        <w:rPr>
          <w:lang w:val="en-GB"/>
        </w:rPr>
        <w:lastRenderedPageBreak/>
        <w:t>Question 1</w:t>
      </w:r>
      <w:bookmarkEnd w:id="0"/>
    </w:p>
    <w:p w:rsidRPr="004A28AE" w:rsidR="008154E1" w:rsidP="00E05822" w:rsidRDefault="006322E0" w14:paraId="00000005" w14:textId="77777777">
      <w:pPr>
        <w:pStyle w:val="Heading2"/>
        <w:rPr>
          <w:lang w:val="en-GB"/>
        </w:rPr>
      </w:pPr>
      <w:bookmarkStart w:name="_Toc118976624" w:id="1"/>
      <w:r w:rsidRPr="004A28AE">
        <w:rPr>
          <w:lang w:val="en-GB"/>
        </w:rPr>
        <w:t>a. Income Statement</w:t>
      </w:r>
      <w:bookmarkEnd w:id="1"/>
    </w:p>
    <w:p w:rsidRPr="004A28AE" w:rsidR="008154E1" w:rsidRDefault="006322E0" w14:paraId="00000006" w14:textId="6AF682FE">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An </w:t>
      </w:r>
      <w:r w:rsidRPr="004A28AE" w:rsidR="00CE60F8">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Income Statement</w:t>
      </w:r>
      <w:r w:rsidRPr="004A28AE" w:rsidR="00CE60F8">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can be considered one of the three </w:t>
      </w:r>
      <w:r w:rsidRPr="004A28AE" w:rsidR="00CE60F8">
        <w:rPr>
          <w:rFonts w:ascii="Times New Roman" w:hAnsi="Times New Roman" w:eastAsia="Times New Roman" w:cs="Times New Roman"/>
          <w:sz w:val="24"/>
          <w:szCs w:val="24"/>
          <w:lang w:val="en-GB"/>
        </w:rPr>
        <w:t>vital</w:t>
      </w:r>
      <w:r w:rsidRPr="004A28AE">
        <w:rPr>
          <w:rFonts w:ascii="Times New Roman" w:hAnsi="Times New Roman" w:eastAsia="Times New Roman" w:cs="Times New Roman"/>
          <w:sz w:val="24"/>
          <w:szCs w:val="24"/>
          <w:lang w:val="en-GB"/>
        </w:rPr>
        <w:t xml:space="preserve"> </w:t>
      </w:r>
      <w:r w:rsidRPr="004A28AE" w:rsidR="0012357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financial statements</w:t>
      </w:r>
      <w:r w:rsidRPr="004A28AE" w:rsidR="00E501FD">
        <w:rPr>
          <w:rFonts w:ascii="Times New Roman" w:hAnsi="Times New Roman" w:eastAsia="Times New Roman" w:cs="Times New Roman"/>
          <w:sz w:val="24"/>
          <w:szCs w:val="24"/>
          <w:lang w:val="en-GB"/>
        </w:rPr>
        <w:t>,</w:t>
      </w:r>
      <w:r w:rsidRPr="004A28AE" w:rsidR="0012357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w:t>
      </w:r>
      <w:r w:rsidRPr="004A28AE" w:rsidR="00E501FD">
        <w:rPr>
          <w:rFonts w:ascii="Times New Roman" w:hAnsi="Times New Roman" w:eastAsia="Times New Roman" w:cs="Times New Roman"/>
          <w:sz w:val="24"/>
          <w:szCs w:val="24"/>
          <w:lang w:val="en-GB"/>
        </w:rPr>
        <w:t>which</w:t>
      </w:r>
      <w:r w:rsidRPr="004A28AE">
        <w:rPr>
          <w:rFonts w:ascii="Times New Roman" w:hAnsi="Times New Roman" w:eastAsia="Times New Roman" w:cs="Times New Roman"/>
          <w:sz w:val="24"/>
          <w:szCs w:val="24"/>
          <w:lang w:val="en-GB"/>
        </w:rPr>
        <w:t xml:space="preserve"> have been </w:t>
      </w:r>
      <w:r w:rsidRPr="004A28AE" w:rsidR="00702786">
        <w:rPr>
          <w:rFonts w:ascii="Times New Roman" w:hAnsi="Times New Roman" w:eastAsia="Times New Roman" w:cs="Times New Roman"/>
          <w:sz w:val="24"/>
          <w:szCs w:val="24"/>
          <w:lang w:val="en-GB"/>
        </w:rPr>
        <w:t>operated</w:t>
      </w:r>
      <w:r w:rsidRPr="004A28AE">
        <w:rPr>
          <w:rFonts w:ascii="Times New Roman" w:hAnsi="Times New Roman" w:eastAsia="Times New Roman" w:cs="Times New Roman"/>
          <w:sz w:val="24"/>
          <w:szCs w:val="24"/>
          <w:lang w:val="en-GB"/>
        </w:rPr>
        <w:t xml:space="preserve"> </w:t>
      </w:r>
      <w:r w:rsidRPr="004A28AE" w:rsidR="00E501FD">
        <w:rPr>
          <w:rFonts w:ascii="Times New Roman" w:hAnsi="Times New Roman" w:eastAsia="Times New Roman" w:cs="Times New Roman"/>
          <w:sz w:val="24"/>
          <w:szCs w:val="24"/>
          <w:lang w:val="en-GB"/>
        </w:rPr>
        <w:t>for reporting</w:t>
      </w:r>
      <w:r w:rsidRPr="004A28AE">
        <w:rPr>
          <w:rFonts w:ascii="Times New Roman" w:hAnsi="Times New Roman" w:eastAsia="Times New Roman" w:cs="Times New Roman"/>
          <w:sz w:val="24"/>
          <w:szCs w:val="24"/>
          <w:lang w:val="en-GB"/>
        </w:rPr>
        <w:t xml:space="preserve"> the </w:t>
      </w:r>
      <w:r w:rsidRPr="004A28AE" w:rsidR="00E501FD">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financial performance</w:t>
      </w:r>
      <w:r w:rsidRPr="004A28AE" w:rsidR="00E501FD">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of the organisation over a definite accounting period. The other two essential financial statements primarily involve the "Cash Flow Statement" and the "Balance Sheet."   The </w:t>
      </w:r>
      <w:r w:rsidRPr="004A28AE" w:rsidR="008240CA">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Income Statement</w:t>
      </w:r>
      <w:r w:rsidRPr="004A28AE" w:rsidR="008240CA">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plays an important role to provide an immense focus on the l</w:t>
      </w:r>
      <w:r w:rsidRPr="004A28AE">
        <w:rPr>
          <w:rFonts w:ascii="Times New Roman" w:hAnsi="Times New Roman" w:eastAsia="Times New Roman" w:cs="Times New Roman"/>
          <w:sz w:val="24"/>
          <w:szCs w:val="24"/>
          <w:lang w:val="en-GB"/>
        </w:rPr>
        <w:t>osses, gains, expenses and revenue of an organisation during a definite period.  It can also be known as the "Statement of Revenue and Expense" or the "Profit and Loss Statement."  Valuable insights can be provided by an Income Statement regarding the effi</w:t>
      </w:r>
      <w:r w:rsidRPr="004A28AE">
        <w:rPr>
          <w:rFonts w:ascii="Times New Roman" w:hAnsi="Times New Roman" w:eastAsia="Times New Roman" w:cs="Times New Roman"/>
          <w:sz w:val="24"/>
          <w:szCs w:val="24"/>
          <w:lang w:val="en-GB"/>
        </w:rPr>
        <w:t>ciency and operations of an organisation in terms of evolving its operation related to other industry peers and underperforming sectors in an accurate manner (</w:t>
      </w:r>
      <w:r w:rsidRPr="004A28AE">
        <w:rPr>
          <w:rFonts w:ascii="Times New Roman" w:hAnsi="Times New Roman" w:eastAsia="Times New Roman" w:cs="Times New Roman"/>
          <w:color w:val="222222"/>
          <w:sz w:val="24"/>
          <w:szCs w:val="24"/>
          <w:highlight w:val="white"/>
          <w:lang w:val="en-GB"/>
        </w:rPr>
        <w:t>Aini et al., 2020</w:t>
      </w:r>
      <w:r w:rsidRPr="004A28AE">
        <w:rPr>
          <w:rFonts w:ascii="Times New Roman" w:hAnsi="Times New Roman" w:eastAsia="Times New Roman" w:cs="Times New Roman"/>
          <w:sz w:val="24"/>
          <w:szCs w:val="24"/>
          <w:lang w:val="en-GB"/>
        </w:rPr>
        <w:t xml:space="preserve">). The major objective of utilising income statements helps to provide relevant </w:t>
      </w:r>
      <w:r w:rsidRPr="004A28AE">
        <w:rPr>
          <w:rFonts w:ascii="Times New Roman" w:hAnsi="Times New Roman" w:eastAsia="Times New Roman" w:cs="Times New Roman"/>
          <w:sz w:val="24"/>
          <w:szCs w:val="24"/>
          <w:lang w:val="en-GB"/>
        </w:rPr>
        <w:t>details regarding business activities and profitability of the organisation to the potential stakeholders of the organisation.  It also helps to offer detailed insights into the internal activities of the organisation in terms of its comparison over variou</w:t>
      </w:r>
      <w:r w:rsidRPr="004A28AE">
        <w:rPr>
          <w:rFonts w:ascii="Times New Roman" w:hAnsi="Times New Roman" w:eastAsia="Times New Roman" w:cs="Times New Roman"/>
          <w:sz w:val="24"/>
          <w:szCs w:val="24"/>
          <w:lang w:val="en-GB"/>
        </w:rPr>
        <w:t>s sectors and businesses extensively.</w:t>
      </w:r>
    </w:p>
    <w:p w:rsidRPr="004A28AE" w:rsidR="008154E1" w:rsidRDefault="006322E0" w14:paraId="00000007" w14:textId="77777777">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An Income Statement can be utilised by competitors in order to determine efficient insights regarding the success parameters of an organisation along with the focus areas involving lifting spending on research and deve</w:t>
      </w:r>
      <w:r w:rsidRPr="004A28AE">
        <w:rPr>
          <w:rFonts w:ascii="Times New Roman" w:hAnsi="Times New Roman" w:eastAsia="Times New Roman" w:cs="Times New Roman"/>
          <w:sz w:val="24"/>
          <w:szCs w:val="24"/>
          <w:lang w:val="en-GB"/>
        </w:rPr>
        <w:t>lopment (</w:t>
      </w:r>
      <w:proofErr w:type="spellStart"/>
      <w:r w:rsidRPr="004A28AE">
        <w:rPr>
          <w:rFonts w:ascii="Times New Roman" w:hAnsi="Times New Roman" w:eastAsia="Times New Roman" w:cs="Times New Roman"/>
          <w:color w:val="222222"/>
          <w:sz w:val="24"/>
          <w:szCs w:val="24"/>
          <w:highlight w:val="white"/>
          <w:lang w:val="en-GB"/>
        </w:rPr>
        <w:t>Faccia</w:t>
      </w:r>
      <w:proofErr w:type="spellEnd"/>
      <w:r w:rsidRPr="004A28AE">
        <w:rPr>
          <w:rFonts w:ascii="Times New Roman" w:hAnsi="Times New Roman" w:eastAsia="Times New Roman" w:cs="Times New Roman"/>
          <w:color w:val="222222"/>
          <w:sz w:val="24"/>
          <w:szCs w:val="24"/>
          <w:highlight w:val="white"/>
          <w:lang w:val="en-GB"/>
        </w:rPr>
        <w:t xml:space="preserve"> et al., 2021</w:t>
      </w:r>
      <w:r w:rsidRPr="004A28AE">
        <w:rPr>
          <w:rFonts w:ascii="Times New Roman" w:hAnsi="Times New Roman" w:eastAsia="Times New Roman" w:cs="Times New Roman"/>
          <w:sz w:val="24"/>
          <w:szCs w:val="24"/>
          <w:lang w:val="en-GB"/>
        </w:rPr>
        <w:t>). Income statements can be significantly utilised by the research analysts in order to make an effective comparison of an organisational performance based on quarter-on-quarter and year-on-year performance respectively. The Inc</w:t>
      </w:r>
      <w:r w:rsidRPr="004A28AE">
        <w:rPr>
          <w:rFonts w:ascii="Times New Roman" w:hAnsi="Times New Roman" w:eastAsia="Times New Roman" w:cs="Times New Roman"/>
          <w:sz w:val="24"/>
          <w:szCs w:val="24"/>
          <w:lang w:val="en-GB"/>
        </w:rPr>
        <w:t>ome Statement of Wales PLC can be summed up in the following table:</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002"/>
        <w:gridCol w:w="2017"/>
      </w:tblGrid>
      <w:tr w:rsidRPr="00D30142" w:rsidR="00D30142" w:rsidTr="00D30142" w14:paraId="4F557FA6" w14:textId="77777777">
        <w:trPr>
          <w:trHeight w:val="312"/>
        </w:trPr>
        <w:tc>
          <w:tcPr>
            <w:tcW w:w="5000" w:type="pct"/>
            <w:gridSpan w:val="2"/>
            <w:shd w:val="clear" w:color="auto" w:fill="auto"/>
            <w:noWrap/>
            <w:vAlign w:val="bottom"/>
            <w:hideMark/>
          </w:tcPr>
          <w:p w:rsidRPr="00D30142" w:rsidR="00D30142" w:rsidP="00D30142" w:rsidRDefault="00D30142" w14:paraId="5A7ED8F1"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Wales PLC</w:t>
            </w:r>
          </w:p>
        </w:tc>
      </w:tr>
      <w:tr w:rsidRPr="00D30142" w:rsidR="00D30142" w:rsidTr="00D30142" w14:paraId="3C7198AA" w14:textId="77777777">
        <w:trPr>
          <w:trHeight w:val="312"/>
        </w:trPr>
        <w:tc>
          <w:tcPr>
            <w:tcW w:w="5000" w:type="pct"/>
            <w:gridSpan w:val="2"/>
            <w:shd w:val="clear" w:color="auto" w:fill="auto"/>
            <w:noWrap/>
            <w:vAlign w:val="bottom"/>
            <w:hideMark/>
          </w:tcPr>
          <w:p w:rsidRPr="00D30142" w:rsidR="00D30142" w:rsidP="00D30142" w:rsidRDefault="00D30142" w14:paraId="1E0EE4F0"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Income Statement</w:t>
            </w:r>
          </w:p>
        </w:tc>
      </w:tr>
      <w:tr w:rsidRPr="00D30142" w:rsidR="00D30142" w:rsidTr="00D30142" w14:paraId="61BC0A69" w14:textId="77777777">
        <w:trPr>
          <w:trHeight w:val="312"/>
        </w:trPr>
        <w:tc>
          <w:tcPr>
            <w:tcW w:w="5000" w:type="pct"/>
            <w:gridSpan w:val="2"/>
            <w:shd w:val="clear" w:color="auto" w:fill="auto"/>
            <w:noWrap/>
            <w:vAlign w:val="bottom"/>
            <w:hideMark/>
          </w:tcPr>
          <w:p w:rsidRPr="00D30142" w:rsidR="00D30142" w:rsidP="00D30142" w:rsidRDefault="00D30142" w14:paraId="6CFA848D"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For the year ended 31.12.2021</w:t>
            </w:r>
          </w:p>
        </w:tc>
      </w:tr>
      <w:tr w:rsidRPr="00D30142" w:rsidR="00D30142" w:rsidTr="00D30142" w14:paraId="0F9BC0ED" w14:textId="77777777">
        <w:trPr>
          <w:trHeight w:val="312"/>
        </w:trPr>
        <w:tc>
          <w:tcPr>
            <w:tcW w:w="3882" w:type="pct"/>
            <w:shd w:val="clear" w:color="auto" w:fill="auto"/>
            <w:noWrap/>
            <w:vAlign w:val="bottom"/>
            <w:hideMark/>
          </w:tcPr>
          <w:p w:rsidRPr="00D30142" w:rsidR="00D30142" w:rsidP="00D30142" w:rsidRDefault="00D30142" w14:paraId="05E83B49"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Particulars</w:t>
            </w:r>
          </w:p>
        </w:tc>
        <w:tc>
          <w:tcPr>
            <w:tcW w:w="1118" w:type="pct"/>
            <w:shd w:val="clear" w:color="auto" w:fill="auto"/>
            <w:noWrap/>
            <w:vAlign w:val="bottom"/>
            <w:hideMark/>
          </w:tcPr>
          <w:p w:rsidRPr="00D30142" w:rsidR="00D30142" w:rsidP="00D30142" w:rsidRDefault="00D30142" w14:paraId="39370A87"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w:t>
            </w:r>
          </w:p>
        </w:tc>
      </w:tr>
      <w:tr w:rsidRPr="00D30142" w:rsidR="00D30142" w:rsidTr="00D30142" w14:paraId="5950592F" w14:textId="77777777">
        <w:trPr>
          <w:trHeight w:val="312"/>
        </w:trPr>
        <w:tc>
          <w:tcPr>
            <w:tcW w:w="3882" w:type="pct"/>
            <w:shd w:val="clear" w:color="auto" w:fill="auto"/>
            <w:noWrap/>
            <w:vAlign w:val="bottom"/>
            <w:hideMark/>
          </w:tcPr>
          <w:p w:rsidRPr="00D30142" w:rsidR="00D30142" w:rsidP="00D30142" w:rsidRDefault="00D30142" w14:paraId="6544FC71"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Sales</w:t>
            </w:r>
          </w:p>
        </w:tc>
        <w:tc>
          <w:tcPr>
            <w:tcW w:w="1118" w:type="pct"/>
            <w:shd w:val="clear" w:color="auto" w:fill="auto"/>
            <w:noWrap/>
            <w:vAlign w:val="bottom"/>
            <w:hideMark/>
          </w:tcPr>
          <w:p w:rsidRPr="00D30142" w:rsidR="00D30142" w:rsidP="00D30142" w:rsidRDefault="00D30142" w14:paraId="22956BAC"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800000</w:t>
            </w:r>
          </w:p>
        </w:tc>
      </w:tr>
      <w:tr w:rsidRPr="00D30142" w:rsidR="00D30142" w:rsidTr="00D30142" w14:paraId="3EE61903" w14:textId="77777777">
        <w:trPr>
          <w:trHeight w:val="312"/>
        </w:trPr>
        <w:tc>
          <w:tcPr>
            <w:tcW w:w="3882" w:type="pct"/>
            <w:shd w:val="clear" w:color="auto" w:fill="auto"/>
            <w:noWrap/>
            <w:vAlign w:val="bottom"/>
            <w:hideMark/>
          </w:tcPr>
          <w:p w:rsidRPr="00D30142" w:rsidR="00D30142" w:rsidP="00D30142" w:rsidRDefault="00D30142" w14:paraId="7A7A46A6"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Less: Cost of Sales</w:t>
            </w:r>
          </w:p>
        </w:tc>
        <w:tc>
          <w:tcPr>
            <w:tcW w:w="1118" w:type="pct"/>
            <w:shd w:val="clear" w:color="auto" w:fill="auto"/>
            <w:noWrap/>
            <w:vAlign w:val="bottom"/>
            <w:hideMark/>
          </w:tcPr>
          <w:p w:rsidRPr="00D30142" w:rsidR="00D30142" w:rsidP="00D30142" w:rsidRDefault="00D30142" w14:paraId="3FF541B2"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578650</w:t>
            </w:r>
          </w:p>
        </w:tc>
      </w:tr>
      <w:tr w:rsidRPr="00D30142" w:rsidR="00D30142" w:rsidTr="00D30142" w14:paraId="5DFFD8BB" w14:textId="77777777">
        <w:trPr>
          <w:trHeight w:val="312"/>
        </w:trPr>
        <w:tc>
          <w:tcPr>
            <w:tcW w:w="3882" w:type="pct"/>
            <w:shd w:val="clear" w:color="auto" w:fill="auto"/>
            <w:noWrap/>
            <w:vAlign w:val="bottom"/>
            <w:hideMark/>
          </w:tcPr>
          <w:p w:rsidRPr="00D30142" w:rsidR="00D30142" w:rsidP="00D30142" w:rsidRDefault="00D30142" w14:paraId="1C5A6FA5" w14:textId="77777777">
            <w:pPr>
              <w:spacing w:line="360" w:lineRule="auto"/>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Gross Profit</w:t>
            </w:r>
          </w:p>
        </w:tc>
        <w:tc>
          <w:tcPr>
            <w:tcW w:w="1118" w:type="pct"/>
            <w:shd w:val="clear" w:color="auto" w:fill="auto"/>
            <w:noWrap/>
            <w:vAlign w:val="bottom"/>
            <w:hideMark/>
          </w:tcPr>
          <w:p w:rsidRPr="00D30142" w:rsidR="00D30142" w:rsidP="00D30142" w:rsidRDefault="00D30142" w14:paraId="5479C177"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221350</w:t>
            </w:r>
          </w:p>
        </w:tc>
      </w:tr>
      <w:tr w:rsidRPr="00D30142" w:rsidR="00D30142" w:rsidTr="00D30142" w14:paraId="3BD13A38" w14:textId="77777777">
        <w:trPr>
          <w:trHeight w:val="312"/>
        </w:trPr>
        <w:tc>
          <w:tcPr>
            <w:tcW w:w="3882" w:type="pct"/>
            <w:shd w:val="clear" w:color="auto" w:fill="auto"/>
            <w:noWrap/>
            <w:vAlign w:val="bottom"/>
            <w:hideMark/>
          </w:tcPr>
          <w:p w:rsidRPr="00D30142" w:rsidR="00D30142" w:rsidP="00D30142" w:rsidRDefault="00D30142" w14:paraId="3B2A6A5B"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Less: Administrative Expenses</w:t>
            </w:r>
          </w:p>
        </w:tc>
        <w:tc>
          <w:tcPr>
            <w:tcW w:w="1118" w:type="pct"/>
            <w:shd w:val="clear" w:color="auto" w:fill="auto"/>
            <w:noWrap/>
            <w:vAlign w:val="bottom"/>
            <w:hideMark/>
          </w:tcPr>
          <w:p w:rsidRPr="00D30142" w:rsidR="00D30142" w:rsidP="00D30142" w:rsidRDefault="00D30142" w14:paraId="653EF887"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30000</w:t>
            </w:r>
          </w:p>
        </w:tc>
      </w:tr>
      <w:tr w:rsidRPr="00D30142" w:rsidR="00D30142" w:rsidTr="00D30142" w14:paraId="4DA9701B" w14:textId="77777777">
        <w:trPr>
          <w:trHeight w:val="312"/>
        </w:trPr>
        <w:tc>
          <w:tcPr>
            <w:tcW w:w="3882" w:type="pct"/>
            <w:shd w:val="clear" w:color="auto" w:fill="auto"/>
            <w:noWrap/>
            <w:vAlign w:val="bottom"/>
            <w:hideMark/>
          </w:tcPr>
          <w:p w:rsidRPr="00D30142" w:rsidR="00D30142" w:rsidP="00D30142" w:rsidRDefault="00D30142" w14:paraId="64B354C0" w14:textId="77777777">
            <w:pPr>
              <w:spacing w:line="360" w:lineRule="auto"/>
              <w:jc w:val="center"/>
              <w:rPr>
                <w:rFonts w:ascii="Times New Roman" w:hAnsi="Times New Roman" w:eastAsia="Times New Roman" w:cs="Times New Roman"/>
                <w:color w:val="000000"/>
                <w:sz w:val="24"/>
                <w:szCs w:val="24"/>
                <w:lang w:val="en-GB" w:eastAsia="en-IN"/>
              </w:rPr>
            </w:pPr>
          </w:p>
        </w:tc>
        <w:tc>
          <w:tcPr>
            <w:tcW w:w="1118" w:type="pct"/>
            <w:shd w:val="clear" w:color="auto" w:fill="auto"/>
            <w:noWrap/>
            <w:vAlign w:val="bottom"/>
            <w:hideMark/>
          </w:tcPr>
          <w:p w:rsidRPr="00D30142" w:rsidR="00D30142" w:rsidP="00D30142" w:rsidRDefault="00D30142" w14:paraId="4EC744DB"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191350</w:t>
            </w:r>
          </w:p>
        </w:tc>
      </w:tr>
      <w:tr w:rsidRPr="00D30142" w:rsidR="00D30142" w:rsidTr="00D30142" w14:paraId="758FA5CE" w14:textId="77777777">
        <w:trPr>
          <w:trHeight w:val="312"/>
        </w:trPr>
        <w:tc>
          <w:tcPr>
            <w:tcW w:w="3882" w:type="pct"/>
            <w:shd w:val="clear" w:color="auto" w:fill="auto"/>
            <w:noWrap/>
            <w:vAlign w:val="bottom"/>
            <w:hideMark/>
          </w:tcPr>
          <w:p w:rsidRPr="00D30142" w:rsidR="00D30142" w:rsidP="00D30142" w:rsidRDefault="00D30142" w14:paraId="783EA0E2"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Less: Distribution Costs</w:t>
            </w:r>
          </w:p>
        </w:tc>
        <w:tc>
          <w:tcPr>
            <w:tcW w:w="1118" w:type="pct"/>
            <w:shd w:val="clear" w:color="auto" w:fill="auto"/>
            <w:noWrap/>
            <w:vAlign w:val="bottom"/>
            <w:hideMark/>
          </w:tcPr>
          <w:p w:rsidRPr="00D30142" w:rsidR="00D30142" w:rsidP="00D30142" w:rsidRDefault="00D30142" w14:paraId="15AEFF95"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28000</w:t>
            </w:r>
          </w:p>
        </w:tc>
      </w:tr>
      <w:tr w:rsidRPr="00D30142" w:rsidR="00D30142" w:rsidTr="00D30142" w14:paraId="6DF75B64" w14:textId="77777777">
        <w:trPr>
          <w:trHeight w:val="312"/>
        </w:trPr>
        <w:tc>
          <w:tcPr>
            <w:tcW w:w="3882" w:type="pct"/>
            <w:shd w:val="clear" w:color="auto" w:fill="auto"/>
            <w:noWrap/>
            <w:vAlign w:val="bottom"/>
            <w:hideMark/>
          </w:tcPr>
          <w:p w:rsidRPr="00D30142" w:rsidR="00D30142" w:rsidP="00D30142" w:rsidRDefault="00D30142" w14:paraId="22D8D642" w14:textId="77777777">
            <w:pPr>
              <w:spacing w:line="360" w:lineRule="auto"/>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Operating Income</w:t>
            </w:r>
          </w:p>
        </w:tc>
        <w:tc>
          <w:tcPr>
            <w:tcW w:w="1118" w:type="pct"/>
            <w:shd w:val="clear" w:color="auto" w:fill="auto"/>
            <w:noWrap/>
            <w:vAlign w:val="bottom"/>
            <w:hideMark/>
          </w:tcPr>
          <w:p w:rsidRPr="00D30142" w:rsidR="00D30142" w:rsidP="00D30142" w:rsidRDefault="00D30142" w14:paraId="73A076B8"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163350</w:t>
            </w:r>
          </w:p>
        </w:tc>
      </w:tr>
      <w:tr w:rsidRPr="00D30142" w:rsidR="00D30142" w:rsidTr="00D30142" w14:paraId="2CA0F9E3" w14:textId="77777777">
        <w:trPr>
          <w:trHeight w:val="312"/>
        </w:trPr>
        <w:tc>
          <w:tcPr>
            <w:tcW w:w="3882" w:type="pct"/>
            <w:shd w:val="clear" w:color="auto" w:fill="auto"/>
            <w:noWrap/>
            <w:vAlign w:val="bottom"/>
            <w:hideMark/>
          </w:tcPr>
          <w:p w:rsidRPr="00D30142" w:rsidR="00D30142" w:rsidP="00D30142" w:rsidRDefault="00D30142" w14:paraId="4579F08E"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Less: Interest Paid</w:t>
            </w:r>
          </w:p>
        </w:tc>
        <w:tc>
          <w:tcPr>
            <w:tcW w:w="1118" w:type="pct"/>
            <w:shd w:val="clear" w:color="auto" w:fill="auto"/>
            <w:noWrap/>
            <w:vAlign w:val="bottom"/>
            <w:hideMark/>
          </w:tcPr>
          <w:p w:rsidRPr="00D30142" w:rsidR="00D30142" w:rsidP="00D30142" w:rsidRDefault="00D30142" w14:paraId="720E60B5"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2000</w:t>
            </w:r>
          </w:p>
        </w:tc>
      </w:tr>
      <w:tr w:rsidRPr="00D30142" w:rsidR="00D30142" w:rsidTr="00D30142" w14:paraId="41A016BE" w14:textId="77777777">
        <w:trPr>
          <w:trHeight w:val="312"/>
        </w:trPr>
        <w:tc>
          <w:tcPr>
            <w:tcW w:w="3882" w:type="pct"/>
            <w:shd w:val="clear" w:color="auto" w:fill="auto"/>
            <w:noWrap/>
            <w:vAlign w:val="bottom"/>
            <w:hideMark/>
          </w:tcPr>
          <w:p w:rsidRPr="00D30142" w:rsidR="00D30142" w:rsidP="00D30142" w:rsidRDefault="00D30142" w14:paraId="369F564D" w14:textId="77777777">
            <w:pPr>
              <w:spacing w:line="360" w:lineRule="auto"/>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lastRenderedPageBreak/>
              <w:t>Income Before Income Taxes</w:t>
            </w:r>
          </w:p>
        </w:tc>
        <w:tc>
          <w:tcPr>
            <w:tcW w:w="1118" w:type="pct"/>
            <w:shd w:val="clear" w:color="auto" w:fill="auto"/>
            <w:noWrap/>
            <w:vAlign w:val="bottom"/>
            <w:hideMark/>
          </w:tcPr>
          <w:p w:rsidRPr="00D30142" w:rsidR="00D30142" w:rsidP="00D30142" w:rsidRDefault="00D30142" w14:paraId="19BEA3D6"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161350</w:t>
            </w:r>
          </w:p>
        </w:tc>
      </w:tr>
      <w:tr w:rsidRPr="00D30142" w:rsidR="00D30142" w:rsidTr="00D30142" w14:paraId="2D07D07A" w14:textId="77777777">
        <w:trPr>
          <w:trHeight w:val="312"/>
        </w:trPr>
        <w:tc>
          <w:tcPr>
            <w:tcW w:w="3882" w:type="pct"/>
            <w:shd w:val="clear" w:color="auto" w:fill="auto"/>
            <w:noWrap/>
            <w:vAlign w:val="bottom"/>
            <w:hideMark/>
          </w:tcPr>
          <w:p w:rsidRPr="00D30142" w:rsidR="00D30142" w:rsidP="00D30142" w:rsidRDefault="00D30142" w14:paraId="3595543C" w14:textId="77777777">
            <w:pPr>
              <w:spacing w:line="360" w:lineRule="auto"/>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Less: Corporation Tax</w:t>
            </w:r>
          </w:p>
        </w:tc>
        <w:tc>
          <w:tcPr>
            <w:tcW w:w="1118" w:type="pct"/>
            <w:shd w:val="clear" w:color="auto" w:fill="auto"/>
            <w:noWrap/>
            <w:vAlign w:val="bottom"/>
            <w:hideMark/>
          </w:tcPr>
          <w:p w:rsidRPr="00D30142" w:rsidR="00D30142" w:rsidP="00D30142" w:rsidRDefault="00D30142" w14:paraId="3CCD5A23" w14:textId="77777777">
            <w:pPr>
              <w:spacing w:line="360" w:lineRule="auto"/>
              <w:jc w:val="center"/>
              <w:rPr>
                <w:rFonts w:ascii="Times New Roman" w:hAnsi="Times New Roman" w:eastAsia="Times New Roman" w:cs="Times New Roman"/>
                <w:color w:val="000000"/>
                <w:sz w:val="24"/>
                <w:szCs w:val="24"/>
                <w:lang w:val="en-GB" w:eastAsia="en-IN"/>
              </w:rPr>
            </w:pPr>
            <w:r w:rsidRPr="00D30142">
              <w:rPr>
                <w:rFonts w:ascii="Times New Roman" w:hAnsi="Times New Roman" w:eastAsia="Times New Roman" w:cs="Times New Roman"/>
                <w:color w:val="000000"/>
                <w:sz w:val="24"/>
                <w:szCs w:val="24"/>
                <w:lang w:val="en-GB" w:eastAsia="en-IN"/>
              </w:rPr>
              <w:t>100000</w:t>
            </w:r>
          </w:p>
        </w:tc>
      </w:tr>
      <w:tr w:rsidRPr="00D30142" w:rsidR="00D30142" w:rsidTr="00D30142" w14:paraId="6D29E064" w14:textId="77777777">
        <w:trPr>
          <w:trHeight w:val="312"/>
        </w:trPr>
        <w:tc>
          <w:tcPr>
            <w:tcW w:w="3882" w:type="pct"/>
            <w:shd w:val="clear" w:color="auto" w:fill="auto"/>
            <w:noWrap/>
            <w:vAlign w:val="bottom"/>
            <w:hideMark/>
          </w:tcPr>
          <w:p w:rsidRPr="00D30142" w:rsidR="00D30142" w:rsidP="00D30142" w:rsidRDefault="00D30142" w14:paraId="1FD5910B" w14:textId="77777777">
            <w:pPr>
              <w:spacing w:line="360" w:lineRule="auto"/>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Net Income</w:t>
            </w:r>
          </w:p>
        </w:tc>
        <w:tc>
          <w:tcPr>
            <w:tcW w:w="1118" w:type="pct"/>
            <w:shd w:val="clear" w:color="auto" w:fill="auto"/>
            <w:noWrap/>
            <w:vAlign w:val="bottom"/>
            <w:hideMark/>
          </w:tcPr>
          <w:p w:rsidRPr="00D30142" w:rsidR="00D30142" w:rsidP="00D30142" w:rsidRDefault="00D30142" w14:paraId="5F2A19BA" w14:textId="77777777">
            <w:pPr>
              <w:spacing w:line="360" w:lineRule="auto"/>
              <w:jc w:val="center"/>
              <w:rPr>
                <w:rFonts w:ascii="Times New Roman" w:hAnsi="Times New Roman" w:eastAsia="Times New Roman" w:cs="Times New Roman"/>
                <w:b/>
                <w:bCs/>
                <w:color w:val="000000"/>
                <w:sz w:val="24"/>
                <w:szCs w:val="24"/>
                <w:lang w:val="en-GB" w:eastAsia="en-IN"/>
              </w:rPr>
            </w:pPr>
            <w:r w:rsidRPr="00D30142">
              <w:rPr>
                <w:rFonts w:ascii="Times New Roman" w:hAnsi="Times New Roman" w:eastAsia="Times New Roman" w:cs="Times New Roman"/>
                <w:b/>
                <w:bCs/>
                <w:color w:val="000000"/>
                <w:sz w:val="24"/>
                <w:szCs w:val="24"/>
                <w:lang w:val="en-GB" w:eastAsia="en-IN"/>
              </w:rPr>
              <w:t>61350</w:t>
            </w:r>
          </w:p>
        </w:tc>
      </w:tr>
    </w:tbl>
    <w:p w:rsidRPr="004A28AE" w:rsidR="008154E1" w:rsidP="00D30142" w:rsidRDefault="00D30142" w14:paraId="00000008" w14:textId="4550407B">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1: Income Statement</w:t>
      </w:r>
    </w:p>
    <w:p w:rsidRPr="004A28AE" w:rsidR="00D30142" w:rsidP="00D30142" w:rsidRDefault="00D30142" w14:paraId="32C6818E" w14:textId="43B235F3">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(Source: Created by the Author)</w:t>
      </w:r>
    </w:p>
    <w:p w:rsidRPr="004A28AE" w:rsidR="008154E1" w:rsidRDefault="006322E0" w14:paraId="00000009" w14:textId="499D9003">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The above table analyses that the value of net income generated by Wales PLC at the end of the financial year 2021 amounted to £61,350. Similarly, the value of sales and gross profit evolved by the concerned company amounted to £800,000 and £221,350 during</w:t>
      </w:r>
      <w:r w:rsidRPr="004A28AE">
        <w:rPr>
          <w:rFonts w:ascii="Times New Roman" w:hAnsi="Times New Roman" w:eastAsia="Times New Roman" w:cs="Times New Roman"/>
          <w:sz w:val="24"/>
          <w:szCs w:val="24"/>
          <w:lang w:val="en-GB"/>
        </w:rPr>
        <w:t xml:space="preserve"> respective period. It is </w:t>
      </w:r>
      <w:r w:rsidRPr="004A28AE" w:rsidR="00244772">
        <w:rPr>
          <w:rFonts w:ascii="Times New Roman" w:hAnsi="Times New Roman" w:eastAsia="Times New Roman" w:cs="Times New Roman"/>
          <w:sz w:val="24"/>
          <w:szCs w:val="24"/>
          <w:lang w:val="en-GB"/>
        </w:rPr>
        <w:t>necessary</w:t>
      </w:r>
      <w:r w:rsidRPr="004A28AE">
        <w:rPr>
          <w:rFonts w:ascii="Times New Roman" w:hAnsi="Times New Roman" w:eastAsia="Times New Roman" w:cs="Times New Roman"/>
          <w:sz w:val="24"/>
          <w:szCs w:val="24"/>
          <w:lang w:val="en-GB"/>
        </w:rPr>
        <w:t xml:space="preserve"> for the present </w:t>
      </w:r>
      <w:r w:rsidRPr="004A28AE" w:rsidR="008B77A4">
        <w:rPr>
          <w:rFonts w:ascii="Times New Roman" w:hAnsi="Times New Roman" w:eastAsia="Times New Roman" w:cs="Times New Roman"/>
          <w:sz w:val="24"/>
          <w:szCs w:val="24"/>
          <w:lang w:val="en-GB"/>
        </w:rPr>
        <w:t>entity</w:t>
      </w:r>
      <w:r w:rsidRPr="004A28AE">
        <w:rPr>
          <w:rFonts w:ascii="Times New Roman" w:hAnsi="Times New Roman" w:eastAsia="Times New Roman" w:cs="Times New Roman"/>
          <w:sz w:val="24"/>
          <w:szCs w:val="24"/>
          <w:lang w:val="en-GB"/>
        </w:rPr>
        <w:t xml:space="preserve"> to </w:t>
      </w:r>
      <w:r w:rsidRPr="004A28AE" w:rsidR="008B77A4">
        <w:rPr>
          <w:rFonts w:ascii="Times New Roman" w:hAnsi="Times New Roman" w:eastAsia="Times New Roman" w:cs="Times New Roman"/>
          <w:sz w:val="24"/>
          <w:szCs w:val="24"/>
          <w:lang w:val="en-GB"/>
        </w:rPr>
        <w:t>establish</w:t>
      </w:r>
      <w:r w:rsidRPr="004A28AE">
        <w:rPr>
          <w:rFonts w:ascii="Times New Roman" w:hAnsi="Times New Roman" w:eastAsia="Times New Roman" w:cs="Times New Roman"/>
          <w:sz w:val="24"/>
          <w:szCs w:val="24"/>
          <w:lang w:val="en-GB"/>
        </w:rPr>
        <w:t xml:space="preserve"> </w:t>
      </w:r>
      <w:r w:rsidRPr="004A28AE" w:rsidR="000A6B91">
        <w:rPr>
          <w:rFonts w:ascii="Times New Roman" w:hAnsi="Times New Roman" w:eastAsia="Times New Roman" w:cs="Times New Roman"/>
          <w:sz w:val="24"/>
          <w:szCs w:val="24"/>
          <w:lang w:val="en-GB"/>
        </w:rPr>
        <w:t>efficient</w:t>
      </w:r>
      <w:r w:rsidRPr="004A28AE">
        <w:rPr>
          <w:rFonts w:ascii="Times New Roman" w:hAnsi="Times New Roman" w:eastAsia="Times New Roman" w:cs="Times New Roman"/>
          <w:sz w:val="24"/>
          <w:szCs w:val="24"/>
          <w:lang w:val="en-GB"/>
        </w:rPr>
        <w:t xml:space="preserve"> strategies </w:t>
      </w:r>
      <w:r w:rsidRPr="004A28AE" w:rsidR="000A6B91">
        <w:rPr>
          <w:rFonts w:ascii="Times New Roman" w:hAnsi="Times New Roman" w:eastAsia="Times New Roman" w:cs="Times New Roman"/>
          <w:sz w:val="24"/>
          <w:szCs w:val="24"/>
          <w:lang w:val="en-GB"/>
        </w:rPr>
        <w:t>for enhancing</w:t>
      </w:r>
      <w:r w:rsidRPr="004A28AE">
        <w:rPr>
          <w:rFonts w:ascii="Times New Roman" w:hAnsi="Times New Roman" w:eastAsia="Times New Roman" w:cs="Times New Roman"/>
          <w:sz w:val="24"/>
          <w:szCs w:val="24"/>
          <w:lang w:val="en-GB"/>
        </w:rPr>
        <w:t xml:space="preserve"> the level of revenues over the respective market for ascertaining a higher level of net income after a specific period (</w:t>
      </w:r>
      <w:proofErr w:type="spellStart"/>
      <w:r w:rsidRPr="004A28AE">
        <w:rPr>
          <w:rFonts w:ascii="Times New Roman" w:hAnsi="Times New Roman" w:eastAsia="Times New Roman" w:cs="Times New Roman"/>
          <w:sz w:val="24"/>
          <w:szCs w:val="24"/>
          <w:lang w:val="en-GB"/>
        </w:rPr>
        <w:t>Charitou</w:t>
      </w:r>
      <w:proofErr w:type="spellEnd"/>
      <w:r w:rsidRPr="004A28AE">
        <w:rPr>
          <w:rFonts w:ascii="Times New Roman" w:hAnsi="Times New Roman" w:eastAsia="Times New Roman" w:cs="Times New Roman"/>
          <w:sz w:val="24"/>
          <w:szCs w:val="24"/>
          <w:lang w:val="en-GB"/>
        </w:rPr>
        <w:t xml:space="preserve"> et al., 2018).</w:t>
      </w:r>
    </w:p>
    <w:p w:rsidRPr="004A28AE" w:rsidR="008154E1" w:rsidP="00E05822" w:rsidRDefault="006322E0" w14:paraId="0000000A" w14:textId="77777777">
      <w:pPr>
        <w:pStyle w:val="Heading2"/>
        <w:rPr>
          <w:lang w:val="en-GB"/>
        </w:rPr>
      </w:pPr>
      <w:bookmarkStart w:name="_Toc118976625" w:id="2"/>
      <w:r w:rsidRPr="004A28AE">
        <w:rPr>
          <w:lang w:val="en-GB"/>
        </w:rPr>
        <w:t>b. Re</w:t>
      </w:r>
      <w:r w:rsidRPr="004A28AE">
        <w:rPr>
          <w:lang w:val="en-GB"/>
        </w:rPr>
        <w:t>asons for Balancing the Financial Statement</w:t>
      </w:r>
      <w:bookmarkEnd w:id="2"/>
    </w:p>
    <w:p w:rsidRPr="004A28AE" w:rsidR="008154E1" w:rsidRDefault="006322E0" w14:paraId="0000000B" w14:textId="2AA594F3">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The major reason for balancing the financial statement involves the effective utilisation of Accounting Principles related to double entry. The concerned accounting system significantly records every financial tr</w:t>
      </w:r>
      <w:r w:rsidRPr="004A28AE">
        <w:rPr>
          <w:rFonts w:ascii="Times New Roman" w:hAnsi="Times New Roman" w:eastAsia="Times New Roman" w:cs="Times New Roman"/>
          <w:sz w:val="24"/>
          <w:szCs w:val="24"/>
          <w:lang w:val="en-GB"/>
        </w:rPr>
        <w:t>ansaction in at least a couple of various accounts.  It also monitors as a potential check to ensure consistency within the accounting entries respectively. The statement related to financial position can be considered an efficient factor to offer a snapsh</w:t>
      </w:r>
      <w:r w:rsidRPr="004A28AE">
        <w:rPr>
          <w:rFonts w:ascii="Times New Roman" w:hAnsi="Times New Roman" w:eastAsia="Times New Roman" w:cs="Times New Roman"/>
          <w:sz w:val="24"/>
          <w:szCs w:val="24"/>
          <w:lang w:val="en-GB"/>
        </w:rPr>
        <w:t>ot regarding the financial situation of the organisation over a definite period (</w:t>
      </w:r>
      <w:r w:rsidRPr="004A28AE">
        <w:rPr>
          <w:rFonts w:ascii="Times New Roman" w:hAnsi="Times New Roman" w:eastAsia="Times New Roman" w:cs="Times New Roman"/>
          <w:color w:val="222222"/>
          <w:sz w:val="24"/>
          <w:szCs w:val="24"/>
          <w:highlight w:val="white"/>
          <w:lang w:val="en-GB"/>
        </w:rPr>
        <w:t>Thuy et al., 2021</w:t>
      </w:r>
      <w:r w:rsidRPr="004A28AE">
        <w:rPr>
          <w:rFonts w:ascii="Times New Roman" w:hAnsi="Times New Roman" w:eastAsia="Times New Roman" w:cs="Times New Roman"/>
          <w:sz w:val="24"/>
          <w:szCs w:val="24"/>
          <w:lang w:val="en-GB"/>
        </w:rPr>
        <w:t>).  The potential information on the</w:t>
      </w:r>
      <w:r w:rsidRPr="004A28AE" w:rsidR="00F7752C">
        <w:rPr>
          <w:rFonts w:ascii="Times New Roman" w:hAnsi="Times New Roman" w:eastAsia="Times New Roman" w:cs="Times New Roman"/>
          <w:sz w:val="24"/>
          <w:szCs w:val="24"/>
          <w:lang w:val="en-GB"/>
        </w:rPr>
        <w:t xml:space="preserve"> </w:t>
      </w:r>
      <w:r w:rsidRPr="004A28AE" w:rsidR="00C16250">
        <w:rPr>
          <w:rFonts w:ascii="Times New Roman" w:hAnsi="Times New Roman" w:eastAsia="Times New Roman" w:cs="Times New Roman"/>
          <w:sz w:val="24"/>
          <w:szCs w:val="24"/>
          <w:lang w:val="en-GB"/>
        </w:rPr>
        <w:t>respective</w:t>
      </w:r>
      <w:r w:rsidRPr="004A28AE">
        <w:rPr>
          <w:rFonts w:ascii="Times New Roman" w:hAnsi="Times New Roman" w:eastAsia="Times New Roman" w:cs="Times New Roman"/>
          <w:sz w:val="24"/>
          <w:szCs w:val="24"/>
          <w:lang w:val="en-GB"/>
        </w:rPr>
        <w:t xml:space="preserve"> statement regarding the </w:t>
      </w:r>
      <w:r w:rsidRPr="004A28AE" w:rsidR="00CA1FF2">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financial position</w:t>
      </w:r>
      <w:r w:rsidRPr="004A28AE" w:rsidR="00CA1FF2">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can be </w:t>
      </w:r>
      <w:r w:rsidRPr="004A28AE" w:rsidR="00CA1FF2">
        <w:rPr>
          <w:rFonts w:ascii="Times New Roman" w:hAnsi="Times New Roman" w:eastAsia="Times New Roman" w:cs="Times New Roman"/>
          <w:sz w:val="24"/>
          <w:szCs w:val="24"/>
          <w:lang w:val="en-GB"/>
        </w:rPr>
        <w:t>operated</w:t>
      </w:r>
      <w:r w:rsidRPr="004A28AE">
        <w:rPr>
          <w:rFonts w:ascii="Times New Roman" w:hAnsi="Times New Roman" w:eastAsia="Times New Roman" w:cs="Times New Roman"/>
          <w:sz w:val="24"/>
          <w:szCs w:val="24"/>
          <w:lang w:val="en-GB"/>
        </w:rPr>
        <w:t xml:space="preserve"> for </w:t>
      </w:r>
      <w:r w:rsidRPr="004A28AE" w:rsidR="00CA1FF2">
        <w:rPr>
          <w:rFonts w:ascii="Times New Roman" w:hAnsi="Times New Roman" w:eastAsia="Times New Roman" w:cs="Times New Roman"/>
          <w:sz w:val="24"/>
          <w:szCs w:val="24"/>
          <w:lang w:val="en-GB"/>
        </w:rPr>
        <w:t>several</w:t>
      </w:r>
      <w:r w:rsidRPr="004A28AE">
        <w:rPr>
          <w:rFonts w:ascii="Times New Roman" w:hAnsi="Times New Roman" w:eastAsia="Times New Roman" w:cs="Times New Roman"/>
          <w:sz w:val="24"/>
          <w:szCs w:val="24"/>
          <w:lang w:val="en-GB"/>
        </w:rPr>
        <w:t xml:space="preserve"> </w:t>
      </w:r>
      <w:r w:rsidRPr="004A28AE" w:rsidR="00F7752C">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financial </w:t>
      </w:r>
      <w:r w:rsidRPr="004A28AE" w:rsidR="00CA1FF2">
        <w:rPr>
          <w:rFonts w:ascii="Times New Roman" w:hAnsi="Times New Roman" w:eastAsia="Times New Roman" w:cs="Times New Roman"/>
          <w:sz w:val="24"/>
          <w:szCs w:val="24"/>
          <w:lang w:val="en-GB"/>
        </w:rPr>
        <w:t>activities</w:t>
      </w:r>
      <w:r w:rsidRPr="004A28AE" w:rsidR="00F7752C">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involving the comparison of </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debt to equity</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along with the comparison of </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current assets</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to </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current liabilities</w:t>
      </w:r>
      <w:r w:rsidRPr="004A28AE" w:rsidR="003A0E23">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respectively. The present analysis can be significantly evaluated on a trend line of the organisation that can be helpful for financial man</w:t>
      </w:r>
      <w:r w:rsidRPr="004A28AE">
        <w:rPr>
          <w:rFonts w:ascii="Times New Roman" w:hAnsi="Times New Roman" w:eastAsia="Times New Roman" w:cs="Times New Roman"/>
          <w:sz w:val="24"/>
          <w:szCs w:val="24"/>
          <w:lang w:val="en-GB"/>
        </w:rPr>
        <w:t>agers to monitor any alterations within the financial position of the reporting organisation over a definite period.  It is important for the organisation regulating under the double entry accounting system to utilise the statement of reservation accuratel</w:t>
      </w:r>
      <w:r w:rsidRPr="004A28AE">
        <w:rPr>
          <w:rFonts w:ascii="Times New Roman" w:hAnsi="Times New Roman" w:eastAsia="Times New Roman" w:cs="Times New Roman"/>
          <w:sz w:val="24"/>
          <w:szCs w:val="24"/>
          <w:lang w:val="en-GB"/>
        </w:rPr>
        <w:t>y. It is due to providing effective ongoing updates about equity, liability and asset accounts through the effective utilisation of the present approach (</w:t>
      </w:r>
      <w:r w:rsidRPr="004A28AE">
        <w:rPr>
          <w:rFonts w:ascii="Times New Roman" w:hAnsi="Times New Roman" w:eastAsia="Times New Roman" w:cs="Times New Roman"/>
          <w:color w:val="222222"/>
          <w:sz w:val="24"/>
          <w:szCs w:val="24"/>
          <w:highlight w:val="white"/>
          <w:lang w:val="en-GB"/>
        </w:rPr>
        <w:t>Robinson, 2020</w:t>
      </w:r>
      <w:r w:rsidRPr="004A28AE">
        <w:rPr>
          <w:rFonts w:ascii="Times New Roman" w:hAnsi="Times New Roman" w:eastAsia="Times New Roman" w:cs="Times New Roman"/>
          <w:sz w:val="24"/>
          <w:szCs w:val="24"/>
          <w:lang w:val="en-GB"/>
        </w:rPr>
        <w:t>).</w:t>
      </w:r>
    </w:p>
    <w:p w:rsidRPr="004A28AE" w:rsidR="008154E1" w:rsidRDefault="006322E0" w14:paraId="0000000C" w14:textId="4EE4E8EA">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Effective utilisation of balance sheets can be considered a critical document for bus</w:t>
      </w:r>
      <w:r w:rsidRPr="004A28AE">
        <w:rPr>
          <w:rFonts w:ascii="Times New Roman" w:hAnsi="Times New Roman" w:eastAsia="Times New Roman" w:cs="Times New Roman"/>
          <w:sz w:val="24"/>
          <w:szCs w:val="24"/>
          <w:lang w:val="en-GB"/>
        </w:rPr>
        <w:t xml:space="preserve">iness owners </w:t>
      </w:r>
      <w:r w:rsidRPr="004A28AE" w:rsidR="00952C59">
        <w:rPr>
          <w:rFonts w:ascii="Times New Roman" w:hAnsi="Times New Roman" w:eastAsia="Times New Roman" w:cs="Times New Roman"/>
          <w:sz w:val="24"/>
          <w:szCs w:val="24"/>
          <w:lang w:val="en-GB"/>
        </w:rPr>
        <w:t>for extracting</w:t>
      </w:r>
      <w:r w:rsidRPr="004A28AE">
        <w:rPr>
          <w:rFonts w:ascii="Times New Roman" w:hAnsi="Times New Roman" w:eastAsia="Times New Roman" w:cs="Times New Roman"/>
          <w:sz w:val="24"/>
          <w:szCs w:val="24"/>
          <w:lang w:val="en-GB"/>
        </w:rPr>
        <w:t xml:space="preserve"> potential </w:t>
      </w:r>
      <w:r w:rsidRPr="004A28AE" w:rsidR="00952C59">
        <w:rPr>
          <w:rFonts w:ascii="Times New Roman" w:hAnsi="Times New Roman" w:eastAsia="Times New Roman" w:cs="Times New Roman"/>
          <w:sz w:val="24"/>
          <w:szCs w:val="24"/>
          <w:lang w:val="en-GB"/>
        </w:rPr>
        <w:t>data</w:t>
      </w:r>
      <w:r w:rsidRPr="004A28AE">
        <w:rPr>
          <w:rFonts w:ascii="Times New Roman" w:hAnsi="Times New Roman" w:eastAsia="Times New Roman" w:cs="Times New Roman"/>
          <w:sz w:val="24"/>
          <w:szCs w:val="24"/>
          <w:lang w:val="en-GB"/>
        </w:rPr>
        <w:t xml:space="preserve"> about the financial standing of the </w:t>
      </w:r>
      <w:r w:rsidRPr="004A28AE" w:rsidR="00EE3D90">
        <w:rPr>
          <w:rFonts w:ascii="Times New Roman" w:hAnsi="Times New Roman" w:eastAsia="Times New Roman" w:cs="Times New Roman"/>
          <w:sz w:val="24"/>
          <w:szCs w:val="24"/>
          <w:lang w:val="en-GB"/>
        </w:rPr>
        <w:t>business firm</w:t>
      </w:r>
      <w:r w:rsidRPr="004A28AE">
        <w:rPr>
          <w:rFonts w:ascii="Times New Roman" w:hAnsi="Times New Roman" w:eastAsia="Times New Roman" w:cs="Times New Roman"/>
          <w:sz w:val="24"/>
          <w:szCs w:val="24"/>
          <w:lang w:val="en-GB"/>
        </w:rPr>
        <w:t>.  It also plays an important role for the potential and current investors to assess the relevant understanding of the funding elements within the organisation in order to generate a high level of profit after a definite period of time. Investors can be ef</w:t>
      </w:r>
      <w:r w:rsidRPr="004A28AE">
        <w:rPr>
          <w:rFonts w:ascii="Times New Roman" w:hAnsi="Times New Roman" w:eastAsia="Times New Roman" w:cs="Times New Roman"/>
          <w:sz w:val="24"/>
          <w:szCs w:val="24"/>
          <w:lang w:val="en-GB"/>
        </w:rPr>
        <w:t xml:space="preserve">ficiently involved in appreciating the businesses with a higher level of cash assets as it denotes a significant enhancement in the </w:t>
      </w:r>
      <w:r w:rsidRPr="004A28AE">
        <w:rPr>
          <w:rFonts w:ascii="Times New Roman" w:hAnsi="Times New Roman" w:eastAsia="Times New Roman" w:cs="Times New Roman"/>
          <w:sz w:val="24"/>
          <w:szCs w:val="24"/>
          <w:lang w:val="en-GB"/>
        </w:rPr>
        <w:lastRenderedPageBreak/>
        <w:t>prosperity and growth of the concerned organisations. Significant information can be provided through the financial statemen</w:t>
      </w:r>
      <w:r w:rsidRPr="004A28AE">
        <w:rPr>
          <w:rFonts w:ascii="Times New Roman" w:hAnsi="Times New Roman" w:eastAsia="Times New Roman" w:cs="Times New Roman"/>
          <w:sz w:val="24"/>
          <w:szCs w:val="24"/>
          <w:lang w:val="en-GB"/>
        </w:rPr>
        <w:t>t to the potential stakeholders of the organisation, which can also be helpful for the entity to evaluate a better management decision respectively (</w:t>
      </w:r>
      <w:proofErr w:type="spellStart"/>
      <w:r w:rsidRPr="004A28AE">
        <w:rPr>
          <w:rFonts w:ascii="Times New Roman" w:hAnsi="Times New Roman" w:eastAsia="Times New Roman" w:cs="Times New Roman"/>
          <w:color w:val="222222"/>
          <w:sz w:val="24"/>
          <w:szCs w:val="24"/>
          <w:highlight w:val="white"/>
          <w:lang w:val="en-GB"/>
        </w:rPr>
        <w:t>Jurakulovna</w:t>
      </w:r>
      <w:proofErr w:type="spellEnd"/>
      <w:r w:rsidRPr="004A28AE">
        <w:rPr>
          <w:rFonts w:ascii="Times New Roman" w:hAnsi="Times New Roman" w:eastAsia="Times New Roman" w:cs="Times New Roman"/>
          <w:color w:val="222222"/>
          <w:sz w:val="24"/>
          <w:szCs w:val="24"/>
          <w:highlight w:val="white"/>
          <w:lang w:val="en-GB"/>
        </w:rPr>
        <w:t>, 2021</w:t>
      </w:r>
      <w:r w:rsidRPr="004A28AE">
        <w:rPr>
          <w:rFonts w:ascii="Times New Roman" w:hAnsi="Times New Roman" w:eastAsia="Times New Roman" w:cs="Times New Roman"/>
          <w:sz w:val="24"/>
          <w:szCs w:val="24"/>
          <w:lang w:val="en-GB"/>
        </w:rPr>
        <w:t>). Furthermore, it assists in making a necessary improvement in the overall financial heal</w:t>
      </w:r>
      <w:r w:rsidRPr="004A28AE">
        <w:rPr>
          <w:rFonts w:ascii="Times New Roman" w:hAnsi="Times New Roman" w:eastAsia="Times New Roman" w:cs="Times New Roman"/>
          <w:sz w:val="24"/>
          <w:szCs w:val="24"/>
          <w:lang w:val="en-GB"/>
        </w:rPr>
        <w:t>th, borrowing and operational efficiency of the entity in an accurate manner. Numerous lenders are highly engaged in requiring a balance sheet in order to determine the creditworthiness and financial condition of the organisation. Potenti</w:t>
      </w:r>
      <w:bookmarkStart w:name="_GoBack" w:id="3"/>
      <w:bookmarkEnd w:id="3"/>
      <w:r w:rsidRPr="004A28AE">
        <w:rPr>
          <w:rFonts w:ascii="Times New Roman" w:hAnsi="Times New Roman" w:eastAsia="Times New Roman" w:cs="Times New Roman"/>
          <w:sz w:val="24"/>
          <w:szCs w:val="24"/>
          <w:lang w:val="en-GB"/>
        </w:rPr>
        <w:t>al tracking of bus</w:t>
      </w:r>
      <w:r w:rsidRPr="004A28AE">
        <w:rPr>
          <w:rFonts w:ascii="Times New Roman" w:hAnsi="Times New Roman" w:eastAsia="Times New Roman" w:cs="Times New Roman"/>
          <w:sz w:val="24"/>
          <w:szCs w:val="24"/>
          <w:lang w:val="en-GB"/>
        </w:rPr>
        <w:t>iness finances through financial statements can assist in identifying critical problems prior to becoming major hindrances within the organisation.</w:t>
      </w:r>
    </w:p>
    <w:p w:rsidRPr="004A28AE" w:rsidR="008154E1" w:rsidRDefault="006322E0" w14:paraId="0000000D" w14:textId="77777777">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Keeping accurate and balanced business records is essential for both tax preparation and planning for the </w:t>
      </w:r>
      <w:r w:rsidRPr="004A28AE">
        <w:rPr>
          <w:rFonts w:ascii="Times New Roman" w:hAnsi="Times New Roman" w:eastAsia="Times New Roman" w:cs="Times New Roman"/>
          <w:sz w:val="24"/>
          <w:szCs w:val="24"/>
          <w:lang w:val="en-GB"/>
        </w:rPr>
        <w:t>business entity. Balanced financial statements of the organisation denote that all the accounting entries have been significantly operated by the financial managers of the firm. The balance sheet can be determined as an essential element as it keeps the bu</w:t>
      </w:r>
      <w:r w:rsidRPr="004A28AE">
        <w:rPr>
          <w:rFonts w:ascii="Times New Roman" w:hAnsi="Times New Roman" w:eastAsia="Times New Roman" w:cs="Times New Roman"/>
          <w:sz w:val="24"/>
          <w:szCs w:val="24"/>
          <w:lang w:val="en-GB"/>
        </w:rPr>
        <w:t>siness owners and a few stakeholders informed about the financial position of the company.  Keeping updated financial information can be helpful for business owners to make better management decisions respectively (</w:t>
      </w:r>
      <w:proofErr w:type="spellStart"/>
      <w:r w:rsidRPr="004A28AE">
        <w:rPr>
          <w:rFonts w:ascii="Times New Roman" w:hAnsi="Times New Roman" w:eastAsia="Times New Roman" w:cs="Times New Roman"/>
          <w:color w:val="222222"/>
          <w:sz w:val="24"/>
          <w:szCs w:val="24"/>
          <w:highlight w:val="white"/>
          <w:lang w:val="en-GB"/>
        </w:rPr>
        <w:t>Dewi</w:t>
      </w:r>
      <w:proofErr w:type="spellEnd"/>
      <w:r w:rsidRPr="004A28AE">
        <w:rPr>
          <w:rFonts w:ascii="Times New Roman" w:hAnsi="Times New Roman" w:eastAsia="Times New Roman" w:cs="Times New Roman"/>
          <w:color w:val="222222"/>
          <w:sz w:val="24"/>
          <w:szCs w:val="24"/>
          <w:highlight w:val="white"/>
          <w:lang w:val="en-GB"/>
        </w:rPr>
        <w:t xml:space="preserve"> et al., 2019</w:t>
      </w:r>
      <w:r w:rsidRPr="004A28AE">
        <w:rPr>
          <w:rFonts w:ascii="Times New Roman" w:hAnsi="Times New Roman" w:eastAsia="Times New Roman" w:cs="Times New Roman"/>
          <w:sz w:val="24"/>
          <w:szCs w:val="24"/>
          <w:lang w:val="en-GB"/>
        </w:rPr>
        <w:t>). It also leads to enha</w:t>
      </w:r>
      <w:r w:rsidRPr="004A28AE">
        <w:rPr>
          <w:rFonts w:ascii="Times New Roman" w:hAnsi="Times New Roman" w:eastAsia="Times New Roman" w:cs="Times New Roman"/>
          <w:sz w:val="24"/>
          <w:szCs w:val="24"/>
          <w:lang w:val="en-GB"/>
        </w:rPr>
        <w:t>ncing the level of profitability and productivity of the firm. It is important for business owners to demonstrate balanced financial statements in order to evaluate the financial results free from financial error or mistakes extensively. Balanced financial</w:t>
      </w:r>
      <w:r w:rsidRPr="004A28AE">
        <w:rPr>
          <w:rFonts w:ascii="Times New Roman" w:hAnsi="Times New Roman" w:eastAsia="Times New Roman" w:cs="Times New Roman"/>
          <w:sz w:val="24"/>
          <w:szCs w:val="24"/>
          <w:lang w:val="en-GB"/>
        </w:rPr>
        <w:t xml:space="preserve"> statements can be esteemed as a vital element for the other stakeholders of the firm to evolve a greater level of accuracy in financial aspects over a specific period. As a result, it is important for financial managers to maintain the necessary accountin</w:t>
      </w:r>
      <w:r w:rsidRPr="004A28AE">
        <w:rPr>
          <w:rFonts w:ascii="Times New Roman" w:hAnsi="Times New Roman" w:eastAsia="Times New Roman" w:cs="Times New Roman"/>
          <w:sz w:val="24"/>
          <w:szCs w:val="24"/>
          <w:lang w:val="en-GB"/>
        </w:rPr>
        <w:t>g principles in reporting financial statements to ascertain valuable outcomes.</w:t>
      </w:r>
    </w:p>
    <w:p w:rsidRPr="004A28AE" w:rsidR="008154E1" w:rsidRDefault="006322E0" w14:paraId="0000000E" w14:textId="77777777">
      <w:pPr>
        <w:pStyle w:val="Normal1"/>
        <w:spacing w:line="360" w:lineRule="auto"/>
        <w:jc w:val="both"/>
        <w:rPr>
          <w:rFonts w:ascii="Times New Roman" w:hAnsi="Times New Roman" w:eastAsia="Times New Roman" w:cs="Times New Roman"/>
          <w:b/>
          <w:sz w:val="24"/>
          <w:szCs w:val="24"/>
          <w:lang w:val="en-GB"/>
        </w:rPr>
      </w:pPr>
      <w:r w:rsidRPr="004A28AE">
        <w:rPr>
          <w:lang w:val="en-GB"/>
        </w:rPr>
        <w:br w:type="page"/>
      </w:r>
    </w:p>
    <w:p w:rsidRPr="004A28AE" w:rsidR="008154E1" w:rsidP="00E05822" w:rsidRDefault="006322E0" w14:paraId="0000000F" w14:textId="77777777">
      <w:pPr>
        <w:pStyle w:val="Heading1"/>
        <w:rPr>
          <w:lang w:val="en-GB"/>
        </w:rPr>
      </w:pPr>
      <w:bookmarkStart w:name="_Toc118976626" w:id="4"/>
      <w:r w:rsidRPr="004A28AE">
        <w:rPr>
          <w:lang w:val="en-GB"/>
        </w:rPr>
        <w:lastRenderedPageBreak/>
        <w:t>Question 2</w:t>
      </w:r>
      <w:bookmarkEnd w:id="4"/>
    </w:p>
    <w:p w:rsidRPr="004A28AE" w:rsidR="008154E1" w:rsidP="00E05822" w:rsidRDefault="006322E0" w14:paraId="00000010" w14:textId="77777777">
      <w:pPr>
        <w:pStyle w:val="Heading2"/>
        <w:rPr>
          <w:lang w:val="en-GB"/>
        </w:rPr>
      </w:pPr>
      <w:bookmarkStart w:name="_Toc118976627" w:id="5"/>
      <w:r w:rsidRPr="004A28AE">
        <w:rPr>
          <w:lang w:val="en-GB"/>
        </w:rPr>
        <w:t>a. Financial Ratios</w:t>
      </w:r>
      <w:bookmarkEnd w:id="5"/>
    </w:p>
    <w:p w:rsidRPr="004A28AE" w:rsidR="008154E1" w:rsidP="00E05822" w:rsidRDefault="006322E0" w14:paraId="00000011" w14:textId="77777777">
      <w:pPr>
        <w:pStyle w:val="Heading3"/>
        <w:rPr>
          <w:lang w:val="en-GB"/>
        </w:rPr>
      </w:pPr>
      <w:bookmarkStart w:name="_Toc118976628" w:id="6"/>
      <w:r w:rsidRPr="004A28AE">
        <w:rPr>
          <w:lang w:val="en-GB"/>
        </w:rPr>
        <w:t>1. ROCE</w:t>
      </w:r>
      <w:bookmarkEnd w:id="6"/>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5A16D0" w:rsidR="005A16D0" w:rsidTr="005A16D0" w14:paraId="328E2BF3" w14:textId="77777777">
        <w:trPr>
          <w:trHeight w:val="288"/>
        </w:trPr>
        <w:tc>
          <w:tcPr>
            <w:tcW w:w="2974" w:type="pct"/>
            <w:shd w:val="clear" w:color="auto" w:fill="auto"/>
            <w:noWrap/>
            <w:vAlign w:val="bottom"/>
            <w:hideMark/>
          </w:tcPr>
          <w:p w:rsidRPr="005A16D0" w:rsidR="005A16D0" w:rsidP="005A16D0" w:rsidRDefault="005A16D0" w14:paraId="7795229B" w14:textId="77777777">
            <w:pPr>
              <w:spacing w:line="360" w:lineRule="auto"/>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1. Return on Capital Employed</w:t>
            </w:r>
          </w:p>
        </w:tc>
        <w:tc>
          <w:tcPr>
            <w:tcW w:w="985" w:type="pct"/>
            <w:shd w:val="clear" w:color="auto" w:fill="auto"/>
            <w:noWrap/>
            <w:vAlign w:val="bottom"/>
            <w:hideMark/>
          </w:tcPr>
          <w:p w:rsidRPr="005A16D0" w:rsidR="005A16D0" w:rsidP="005A16D0" w:rsidRDefault="005A16D0" w14:paraId="2F5D9E8D" w14:textId="77777777">
            <w:pPr>
              <w:spacing w:line="360" w:lineRule="auto"/>
              <w:jc w:val="center"/>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5A16D0" w:rsidR="005A16D0" w:rsidP="005A16D0" w:rsidRDefault="005A16D0" w14:paraId="35986602" w14:textId="77777777">
            <w:pPr>
              <w:spacing w:line="360" w:lineRule="auto"/>
              <w:jc w:val="center"/>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2020</w:t>
            </w:r>
          </w:p>
        </w:tc>
      </w:tr>
      <w:tr w:rsidRPr="005A16D0" w:rsidR="005A16D0" w:rsidTr="005A16D0" w14:paraId="15F2D0A5" w14:textId="77777777">
        <w:trPr>
          <w:trHeight w:val="360"/>
        </w:trPr>
        <w:tc>
          <w:tcPr>
            <w:tcW w:w="2974" w:type="pct"/>
            <w:shd w:val="clear" w:color="auto" w:fill="auto"/>
            <w:noWrap/>
            <w:vAlign w:val="bottom"/>
            <w:hideMark/>
          </w:tcPr>
          <w:p w:rsidRPr="005A16D0" w:rsidR="005A16D0" w:rsidP="005A16D0" w:rsidRDefault="005A16D0" w14:paraId="1338DF39"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5A16D0" w:rsidR="005A16D0" w:rsidP="005A16D0" w:rsidRDefault="005A16D0" w14:paraId="07D84E4D"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5A16D0" w:rsidR="005A16D0" w:rsidP="005A16D0" w:rsidRDefault="005A16D0" w14:paraId="1040831E"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£m</w:t>
            </w:r>
          </w:p>
        </w:tc>
      </w:tr>
      <w:tr w:rsidRPr="005A16D0" w:rsidR="005A16D0" w:rsidTr="005A16D0" w14:paraId="1981F0DE" w14:textId="77777777">
        <w:trPr>
          <w:trHeight w:val="624"/>
        </w:trPr>
        <w:tc>
          <w:tcPr>
            <w:tcW w:w="2974" w:type="pct"/>
            <w:shd w:val="clear" w:color="auto" w:fill="auto"/>
            <w:vAlign w:val="bottom"/>
            <w:hideMark/>
          </w:tcPr>
          <w:p w:rsidRPr="005A16D0" w:rsidR="005A16D0" w:rsidP="005A16D0" w:rsidRDefault="005A16D0" w14:paraId="1F3B0D01" w14:textId="0A6DB966">
            <w:pPr>
              <w:spacing w:line="360" w:lineRule="auto"/>
              <w:rPr>
                <w:rFonts w:ascii="Times New Roman" w:hAnsi="Times New Roman" w:eastAsia="Times New Roman" w:cs="Times New Roman"/>
                <w:color w:val="000000"/>
                <w:sz w:val="24"/>
                <w:szCs w:val="24"/>
                <w:lang w:val="en-GB" w:eastAsia="en-IN"/>
              </w:rPr>
            </w:pPr>
            <w:r w:rsidRPr="004A28AE">
              <w:rPr>
                <w:rFonts w:ascii="Times New Roman" w:hAnsi="Times New Roman" w:eastAsia="Times New Roman" w:cs="Times New Roman"/>
                <w:color w:val="000000"/>
                <w:sz w:val="24"/>
                <w:szCs w:val="24"/>
                <w:lang w:val="en-GB" w:eastAsia="en-IN"/>
              </w:rPr>
              <w:t>Earnings</w:t>
            </w:r>
            <w:r w:rsidRPr="005A16D0">
              <w:rPr>
                <w:rFonts w:ascii="Times New Roman" w:hAnsi="Times New Roman" w:eastAsia="Times New Roman" w:cs="Times New Roman"/>
                <w:color w:val="000000"/>
                <w:sz w:val="24"/>
                <w:szCs w:val="24"/>
                <w:lang w:val="en-GB" w:eastAsia="en-IN"/>
              </w:rPr>
              <w:t xml:space="preserve"> Before Interest and Tax (EBIT)</w:t>
            </w:r>
          </w:p>
        </w:tc>
        <w:tc>
          <w:tcPr>
            <w:tcW w:w="985" w:type="pct"/>
            <w:shd w:val="clear" w:color="auto" w:fill="auto"/>
            <w:vAlign w:val="bottom"/>
            <w:hideMark/>
          </w:tcPr>
          <w:p w:rsidRPr="005A16D0" w:rsidR="005A16D0" w:rsidP="005A16D0" w:rsidRDefault="005A16D0" w14:paraId="376EA8A5"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805</w:t>
            </w:r>
          </w:p>
        </w:tc>
        <w:tc>
          <w:tcPr>
            <w:tcW w:w="1041" w:type="pct"/>
            <w:shd w:val="clear" w:color="auto" w:fill="auto"/>
            <w:noWrap/>
            <w:vAlign w:val="bottom"/>
            <w:hideMark/>
          </w:tcPr>
          <w:p w:rsidRPr="005A16D0" w:rsidR="005A16D0" w:rsidP="005A16D0" w:rsidRDefault="005A16D0" w14:paraId="2B488E25"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699</w:t>
            </w:r>
          </w:p>
        </w:tc>
      </w:tr>
      <w:tr w:rsidRPr="005A16D0" w:rsidR="005A16D0" w:rsidTr="005A16D0" w14:paraId="73377C30" w14:textId="77777777">
        <w:trPr>
          <w:trHeight w:val="312"/>
        </w:trPr>
        <w:tc>
          <w:tcPr>
            <w:tcW w:w="2974" w:type="pct"/>
            <w:shd w:val="clear" w:color="auto" w:fill="auto"/>
            <w:noWrap/>
            <w:vAlign w:val="bottom"/>
            <w:hideMark/>
          </w:tcPr>
          <w:p w:rsidRPr="005A16D0" w:rsidR="005A16D0" w:rsidP="005A16D0" w:rsidRDefault="005A16D0" w14:paraId="29023CCE" w14:textId="77777777">
            <w:pPr>
              <w:spacing w:line="360" w:lineRule="auto"/>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Capital Employed</w:t>
            </w:r>
          </w:p>
        </w:tc>
        <w:tc>
          <w:tcPr>
            <w:tcW w:w="985" w:type="pct"/>
            <w:shd w:val="clear" w:color="auto" w:fill="auto"/>
            <w:noWrap/>
            <w:vAlign w:val="bottom"/>
            <w:hideMark/>
          </w:tcPr>
          <w:p w:rsidRPr="005A16D0" w:rsidR="005A16D0" w:rsidP="005A16D0" w:rsidRDefault="005A16D0" w14:paraId="55E3819A"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7225</w:t>
            </w:r>
          </w:p>
        </w:tc>
        <w:tc>
          <w:tcPr>
            <w:tcW w:w="1041" w:type="pct"/>
            <w:shd w:val="clear" w:color="auto" w:fill="auto"/>
            <w:noWrap/>
            <w:vAlign w:val="bottom"/>
            <w:hideMark/>
          </w:tcPr>
          <w:p w:rsidRPr="005A16D0" w:rsidR="005A16D0" w:rsidP="005A16D0" w:rsidRDefault="005A16D0" w14:paraId="13EFD7D3" w14:textId="77777777">
            <w:pPr>
              <w:spacing w:line="360" w:lineRule="auto"/>
              <w:jc w:val="center"/>
              <w:rPr>
                <w:rFonts w:ascii="Times New Roman" w:hAnsi="Times New Roman" w:eastAsia="Times New Roman" w:cs="Times New Roman"/>
                <w:color w:val="000000"/>
                <w:sz w:val="24"/>
                <w:szCs w:val="24"/>
                <w:lang w:val="en-GB" w:eastAsia="en-IN"/>
              </w:rPr>
            </w:pPr>
            <w:r w:rsidRPr="005A16D0">
              <w:rPr>
                <w:rFonts w:ascii="Times New Roman" w:hAnsi="Times New Roman" w:eastAsia="Times New Roman" w:cs="Times New Roman"/>
                <w:color w:val="000000"/>
                <w:sz w:val="24"/>
                <w:szCs w:val="24"/>
                <w:lang w:val="en-GB" w:eastAsia="en-IN"/>
              </w:rPr>
              <w:t>7041</w:t>
            </w:r>
          </w:p>
        </w:tc>
      </w:tr>
      <w:tr w:rsidRPr="005A16D0" w:rsidR="005A16D0" w:rsidTr="005A16D0" w14:paraId="6CAC30B2" w14:textId="77777777">
        <w:trPr>
          <w:trHeight w:val="312"/>
        </w:trPr>
        <w:tc>
          <w:tcPr>
            <w:tcW w:w="2974" w:type="pct"/>
            <w:shd w:val="clear" w:color="auto" w:fill="auto"/>
            <w:noWrap/>
            <w:vAlign w:val="bottom"/>
            <w:hideMark/>
          </w:tcPr>
          <w:p w:rsidRPr="005A16D0" w:rsidR="005A16D0" w:rsidP="005A16D0" w:rsidRDefault="005A16D0" w14:paraId="32A422AB"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5A16D0" w:rsidR="005A16D0" w:rsidP="005A16D0" w:rsidRDefault="005A16D0" w14:paraId="5DD2BCE1"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5A16D0" w:rsidR="005A16D0" w:rsidP="005A16D0" w:rsidRDefault="005A16D0" w14:paraId="78A4FDDE" w14:textId="77777777">
            <w:pPr>
              <w:spacing w:line="360" w:lineRule="auto"/>
              <w:jc w:val="center"/>
              <w:rPr>
                <w:rFonts w:ascii="Times New Roman" w:hAnsi="Times New Roman" w:eastAsia="Times New Roman" w:cs="Times New Roman"/>
                <w:sz w:val="20"/>
                <w:szCs w:val="20"/>
                <w:lang w:val="en-GB" w:eastAsia="en-IN"/>
              </w:rPr>
            </w:pPr>
          </w:p>
        </w:tc>
      </w:tr>
      <w:tr w:rsidRPr="005A16D0" w:rsidR="005A16D0" w:rsidTr="005A16D0" w14:paraId="250B25CB" w14:textId="77777777">
        <w:trPr>
          <w:trHeight w:val="624"/>
        </w:trPr>
        <w:tc>
          <w:tcPr>
            <w:tcW w:w="2974" w:type="pct"/>
            <w:shd w:val="clear" w:color="auto" w:fill="auto"/>
            <w:vAlign w:val="bottom"/>
            <w:hideMark/>
          </w:tcPr>
          <w:p w:rsidRPr="005A16D0" w:rsidR="005A16D0" w:rsidP="005A16D0" w:rsidRDefault="005A16D0" w14:paraId="24D51108" w14:textId="77777777">
            <w:pPr>
              <w:spacing w:line="360" w:lineRule="auto"/>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Return on Capital Employed (EBIT/Capital Employed)</w:t>
            </w:r>
          </w:p>
        </w:tc>
        <w:tc>
          <w:tcPr>
            <w:tcW w:w="985" w:type="pct"/>
            <w:shd w:val="clear" w:color="auto" w:fill="auto"/>
            <w:vAlign w:val="bottom"/>
            <w:hideMark/>
          </w:tcPr>
          <w:p w:rsidRPr="005A16D0" w:rsidR="005A16D0" w:rsidP="005A16D0" w:rsidRDefault="005A16D0" w14:paraId="1CFB16D5" w14:textId="77777777">
            <w:pPr>
              <w:spacing w:line="360" w:lineRule="auto"/>
              <w:jc w:val="center"/>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0.11</w:t>
            </w:r>
          </w:p>
        </w:tc>
        <w:tc>
          <w:tcPr>
            <w:tcW w:w="1041" w:type="pct"/>
            <w:shd w:val="clear" w:color="auto" w:fill="auto"/>
            <w:vAlign w:val="bottom"/>
            <w:hideMark/>
          </w:tcPr>
          <w:p w:rsidRPr="005A16D0" w:rsidR="005A16D0" w:rsidP="005A16D0" w:rsidRDefault="005A16D0" w14:paraId="67A7A253" w14:textId="77777777">
            <w:pPr>
              <w:spacing w:line="360" w:lineRule="auto"/>
              <w:jc w:val="center"/>
              <w:rPr>
                <w:rFonts w:ascii="Times New Roman" w:hAnsi="Times New Roman" w:eastAsia="Times New Roman" w:cs="Times New Roman"/>
                <w:b/>
                <w:bCs/>
                <w:color w:val="000000"/>
                <w:sz w:val="24"/>
                <w:szCs w:val="24"/>
                <w:lang w:val="en-GB" w:eastAsia="en-IN"/>
              </w:rPr>
            </w:pPr>
            <w:r w:rsidRPr="005A16D0">
              <w:rPr>
                <w:rFonts w:ascii="Times New Roman" w:hAnsi="Times New Roman" w:eastAsia="Times New Roman" w:cs="Times New Roman"/>
                <w:b/>
                <w:bCs/>
                <w:color w:val="000000"/>
                <w:sz w:val="24"/>
                <w:szCs w:val="24"/>
                <w:lang w:val="en-GB" w:eastAsia="en-IN"/>
              </w:rPr>
              <w:t>0.10</w:t>
            </w:r>
          </w:p>
        </w:tc>
      </w:tr>
    </w:tbl>
    <w:p w:rsidRPr="004A28AE" w:rsidR="008154E1" w:rsidP="005A16D0" w:rsidRDefault="005A16D0" w14:paraId="00000012" w14:textId="29234948">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2: Return on Capital Employed</w:t>
      </w:r>
    </w:p>
    <w:p w:rsidRPr="004A28AE" w:rsidR="005A16D0" w:rsidP="005A16D0" w:rsidRDefault="005A16D0" w14:paraId="49BF1656" w14:textId="29577088">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4872EF">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13" w14:textId="77777777">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above financial data suggests that the ROCE has been enhanced from 0.10% to 0.11% during 2020-2021 respectively. An increment </w:t>
      </w:r>
      <w:r w:rsidRPr="004A28AE">
        <w:rPr>
          <w:rFonts w:ascii="Times New Roman" w:hAnsi="Times New Roman" w:eastAsia="Times New Roman" w:cs="Times New Roman"/>
          <w:sz w:val="24"/>
          <w:szCs w:val="24"/>
          <w:lang w:val="en-GB"/>
        </w:rPr>
        <w:t>in the percentage of ROCE indicates that the capital is utilised in an efficient manner within Sweets PLC over a respective period (</w:t>
      </w:r>
      <w:proofErr w:type="spellStart"/>
      <w:r w:rsidRPr="004A28AE">
        <w:rPr>
          <w:rFonts w:ascii="Times New Roman" w:hAnsi="Times New Roman" w:eastAsia="Times New Roman" w:cs="Times New Roman"/>
          <w:color w:val="222222"/>
          <w:sz w:val="24"/>
          <w:szCs w:val="24"/>
          <w:highlight w:val="white"/>
          <w:lang w:val="en-GB"/>
        </w:rPr>
        <w:t>Kadim</w:t>
      </w:r>
      <w:proofErr w:type="spellEnd"/>
      <w:r w:rsidRPr="004A28AE">
        <w:rPr>
          <w:rFonts w:ascii="Times New Roman" w:hAnsi="Times New Roman" w:eastAsia="Times New Roman" w:cs="Times New Roman"/>
          <w:color w:val="222222"/>
          <w:sz w:val="24"/>
          <w:szCs w:val="24"/>
          <w:highlight w:val="white"/>
          <w:lang w:val="en-GB"/>
        </w:rPr>
        <w:t xml:space="preserve"> et al., 2020</w:t>
      </w:r>
      <w:r w:rsidRPr="004A28AE">
        <w:rPr>
          <w:rFonts w:ascii="Times New Roman" w:hAnsi="Times New Roman" w:eastAsia="Times New Roman" w:cs="Times New Roman"/>
          <w:sz w:val="24"/>
          <w:szCs w:val="24"/>
          <w:lang w:val="en-GB"/>
        </w:rPr>
        <w:t>).</w:t>
      </w:r>
    </w:p>
    <w:p w:rsidRPr="004A28AE" w:rsidR="008154E1" w:rsidP="00E05822" w:rsidRDefault="006322E0" w14:paraId="00000014" w14:textId="77777777">
      <w:pPr>
        <w:pStyle w:val="Heading3"/>
        <w:rPr>
          <w:lang w:val="en-GB"/>
        </w:rPr>
      </w:pPr>
      <w:bookmarkStart w:name="_Toc118976629" w:id="7"/>
      <w:r w:rsidRPr="004A28AE">
        <w:rPr>
          <w:lang w:val="en-GB"/>
        </w:rPr>
        <w:t>2. ROE</w:t>
      </w:r>
      <w:bookmarkEnd w:id="7"/>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533FD6" w:rsidR="00533FD6" w:rsidTr="00533FD6" w14:paraId="4F6AB8A0" w14:textId="77777777">
        <w:trPr>
          <w:trHeight w:val="312"/>
        </w:trPr>
        <w:tc>
          <w:tcPr>
            <w:tcW w:w="2974" w:type="pct"/>
            <w:shd w:val="clear" w:color="auto" w:fill="auto"/>
            <w:noWrap/>
            <w:vAlign w:val="bottom"/>
            <w:hideMark/>
          </w:tcPr>
          <w:p w:rsidRPr="00533FD6" w:rsidR="00533FD6" w:rsidP="00533FD6" w:rsidRDefault="00533FD6" w14:paraId="5D2A9D2F" w14:textId="77777777">
            <w:pPr>
              <w:spacing w:line="360" w:lineRule="auto"/>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2. Return on Earnings</w:t>
            </w:r>
          </w:p>
        </w:tc>
        <w:tc>
          <w:tcPr>
            <w:tcW w:w="985" w:type="pct"/>
            <w:shd w:val="clear" w:color="auto" w:fill="auto"/>
            <w:noWrap/>
            <w:vAlign w:val="bottom"/>
            <w:hideMark/>
          </w:tcPr>
          <w:p w:rsidRPr="00533FD6" w:rsidR="00533FD6" w:rsidP="00533FD6" w:rsidRDefault="00533FD6" w14:paraId="46DD01C5" w14:textId="77777777">
            <w:pPr>
              <w:spacing w:line="360" w:lineRule="auto"/>
              <w:jc w:val="center"/>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533FD6" w:rsidR="00533FD6" w:rsidP="00533FD6" w:rsidRDefault="00533FD6" w14:paraId="2799B969" w14:textId="77777777">
            <w:pPr>
              <w:spacing w:line="360" w:lineRule="auto"/>
              <w:jc w:val="center"/>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2020</w:t>
            </w:r>
          </w:p>
        </w:tc>
      </w:tr>
      <w:tr w:rsidRPr="00533FD6" w:rsidR="00533FD6" w:rsidTr="00533FD6" w14:paraId="13C14D08" w14:textId="77777777">
        <w:trPr>
          <w:trHeight w:val="312"/>
        </w:trPr>
        <w:tc>
          <w:tcPr>
            <w:tcW w:w="2974" w:type="pct"/>
            <w:shd w:val="clear" w:color="auto" w:fill="auto"/>
            <w:noWrap/>
            <w:vAlign w:val="bottom"/>
            <w:hideMark/>
          </w:tcPr>
          <w:p w:rsidRPr="00533FD6" w:rsidR="00533FD6" w:rsidP="00533FD6" w:rsidRDefault="00533FD6" w14:paraId="4C39B6E7"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533FD6" w:rsidR="00533FD6" w:rsidP="00533FD6" w:rsidRDefault="00533FD6" w14:paraId="5D2AA185"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533FD6" w:rsidR="00533FD6" w:rsidP="00533FD6" w:rsidRDefault="00533FD6" w14:paraId="478350D8"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£m</w:t>
            </w:r>
          </w:p>
        </w:tc>
      </w:tr>
      <w:tr w:rsidRPr="00533FD6" w:rsidR="00533FD6" w:rsidTr="00533FD6" w14:paraId="402D2071" w14:textId="77777777">
        <w:trPr>
          <w:trHeight w:val="312"/>
        </w:trPr>
        <w:tc>
          <w:tcPr>
            <w:tcW w:w="2974" w:type="pct"/>
            <w:shd w:val="clear" w:color="auto" w:fill="auto"/>
            <w:noWrap/>
            <w:vAlign w:val="bottom"/>
            <w:hideMark/>
          </w:tcPr>
          <w:p w:rsidRPr="00533FD6" w:rsidR="00533FD6" w:rsidP="00533FD6" w:rsidRDefault="00533FD6" w14:paraId="79B4E838" w14:textId="77777777">
            <w:pPr>
              <w:spacing w:line="360" w:lineRule="auto"/>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 xml:space="preserve">Net Income </w:t>
            </w:r>
          </w:p>
        </w:tc>
        <w:tc>
          <w:tcPr>
            <w:tcW w:w="985" w:type="pct"/>
            <w:shd w:val="clear" w:color="auto" w:fill="auto"/>
            <w:noWrap/>
            <w:vAlign w:val="bottom"/>
            <w:hideMark/>
          </w:tcPr>
          <w:p w:rsidRPr="00533FD6" w:rsidR="00533FD6" w:rsidP="00533FD6" w:rsidRDefault="00533FD6" w14:paraId="2C3DB504"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431</w:t>
            </w:r>
          </w:p>
        </w:tc>
        <w:tc>
          <w:tcPr>
            <w:tcW w:w="1041" w:type="pct"/>
            <w:shd w:val="clear" w:color="auto" w:fill="auto"/>
            <w:noWrap/>
            <w:vAlign w:val="bottom"/>
            <w:hideMark/>
          </w:tcPr>
          <w:p w:rsidRPr="00533FD6" w:rsidR="00533FD6" w:rsidP="00533FD6" w:rsidRDefault="00533FD6" w14:paraId="565619EB"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366</w:t>
            </w:r>
          </w:p>
        </w:tc>
      </w:tr>
      <w:tr w:rsidRPr="00533FD6" w:rsidR="00533FD6" w:rsidTr="00533FD6" w14:paraId="22EF7373" w14:textId="77777777">
        <w:trPr>
          <w:trHeight w:val="312"/>
        </w:trPr>
        <w:tc>
          <w:tcPr>
            <w:tcW w:w="2974" w:type="pct"/>
            <w:shd w:val="clear" w:color="auto" w:fill="auto"/>
            <w:noWrap/>
            <w:vAlign w:val="bottom"/>
            <w:hideMark/>
          </w:tcPr>
          <w:p w:rsidRPr="00533FD6" w:rsidR="00533FD6" w:rsidP="00533FD6" w:rsidRDefault="00533FD6" w14:paraId="1E426140" w14:textId="77777777">
            <w:pPr>
              <w:spacing w:line="360" w:lineRule="auto"/>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Shareholder's Equity</w:t>
            </w:r>
          </w:p>
        </w:tc>
        <w:tc>
          <w:tcPr>
            <w:tcW w:w="985" w:type="pct"/>
            <w:shd w:val="clear" w:color="auto" w:fill="auto"/>
            <w:noWrap/>
            <w:vAlign w:val="bottom"/>
            <w:hideMark/>
          </w:tcPr>
          <w:p w:rsidRPr="00533FD6" w:rsidR="00533FD6" w:rsidP="00533FD6" w:rsidRDefault="00533FD6" w14:paraId="739991B0"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3088</w:t>
            </w:r>
          </w:p>
        </w:tc>
        <w:tc>
          <w:tcPr>
            <w:tcW w:w="1041" w:type="pct"/>
            <w:shd w:val="clear" w:color="auto" w:fill="auto"/>
            <w:noWrap/>
            <w:vAlign w:val="bottom"/>
            <w:hideMark/>
          </w:tcPr>
          <w:p w:rsidRPr="00533FD6" w:rsidR="00533FD6" w:rsidP="00533FD6" w:rsidRDefault="00533FD6" w14:paraId="65770B0A" w14:textId="77777777">
            <w:pPr>
              <w:spacing w:line="360" w:lineRule="auto"/>
              <w:jc w:val="center"/>
              <w:rPr>
                <w:rFonts w:ascii="Times New Roman" w:hAnsi="Times New Roman" w:eastAsia="Times New Roman" w:cs="Times New Roman"/>
                <w:color w:val="000000"/>
                <w:sz w:val="24"/>
                <w:szCs w:val="24"/>
                <w:lang w:val="en-GB" w:eastAsia="en-IN"/>
              </w:rPr>
            </w:pPr>
            <w:r w:rsidRPr="00533FD6">
              <w:rPr>
                <w:rFonts w:ascii="Times New Roman" w:hAnsi="Times New Roman" w:eastAsia="Times New Roman" w:cs="Times New Roman"/>
                <w:color w:val="000000"/>
                <w:sz w:val="24"/>
                <w:szCs w:val="24"/>
                <w:lang w:val="en-GB" w:eastAsia="en-IN"/>
              </w:rPr>
              <w:t>2912</w:t>
            </w:r>
          </w:p>
        </w:tc>
      </w:tr>
      <w:tr w:rsidRPr="00533FD6" w:rsidR="00533FD6" w:rsidTr="00533FD6" w14:paraId="68231552" w14:textId="77777777">
        <w:trPr>
          <w:trHeight w:val="312"/>
        </w:trPr>
        <w:tc>
          <w:tcPr>
            <w:tcW w:w="2974" w:type="pct"/>
            <w:shd w:val="clear" w:color="auto" w:fill="auto"/>
            <w:noWrap/>
            <w:vAlign w:val="bottom"/>
            <w:hideMark/>
          </w:tcPr>
          <w:p w:rsidRPr="00533FD6" w:rsidR="00533FD6" w:rsidP="00533FD6" w:rsidRDefault="00533FD6" w14:paraId="572CBD12"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533FD6" w:rsidR="00533FD6" w:rsidP="00533FD6" w:rsidRDefault="00533FD6" w14:paraId="6A5E4184"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533FD6" w:rsidR="00533FD6" w:rsidP="00533FD6" w:rsidRDefault="00533FD6" w14:paraId="3D0446F6" w14:textId="77777777">
            <w:pPr>
              <w:spacing w:line="360" w:lineRule="auto"/>
              <w:jc w:val="center"/>
              <w:rPr>
                <w:rFonts w:ascii="Times New Roman" w:hAnsi="Times New Roman" w:eastAsia="Times New Roman" w:cs="Times New Roman"/>
                <w:sz w:val="20"/>
                <w:szCs w:val="20"/>
                <w:lang w:val="en-GB" w:eastAsia="en-IN"/>
              </w:rPr>
            </w:pPr>
          </w:p>
        </w:tc>
      </w:tr>
      <w:tr w:rsidRPr="00533FD6" w:rsidR="00533FD6" w:rsidTr="00533FD6" w14:paraId="04EBA7BF" w14:textId="77777777">
        <w:trPr>
          <w:trHeight w:val="624"/>
        </w:trPr>
        <w:tc>
          <w:tcPr>
            <w:tcW w:w="2974" w:type="pct"/>
            <w:shd w:val="clear" w:color="auto" w:fill="auto"/>
            <w:vAlign w:val="bottom"/>
            <w:hideMark/>
          </w:tcPr>
          <w:p w:rsidRPr="00533FD6" w:rsidR="00533FD6" w:rsidP="00533FD6" w:rsidRDefault="00533FD6" w14:paraId="24F5CF58" w14:textId="77777777">
            <w:pPr>
              <w:spacing w:line="360" w:lineRule="auto"/>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Return on Earnings (Net Income/Shareholder's Equity)</w:t>
            </w:r>
          </w:p>
        </w:tc>
        <w:tc>
          <w:tcPr>
            <w:tcW w:w="985" w:type="pct"/>
            <w:shd w:val="clear" w:color="auto" w:fill="auto"/>
            <w:vAlign w:val="bottom"/>
            <w:hideMark/>
          </w:tcPr>
          <w:p w:rsidRPr="00533FD6" w:rsidR="00533FD6" w:rsidP="00533FD6" w:rsidRDefault="00533FD6" w14:paraId="052033AC" w14:textId="77777777">
            <w:pPr>
              <w:spacing w:line="360" w:lineRule="auto"/>
              <w:jc w:val="center"/>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0.14</w:t>
            </w:r>
          </w:p>
        </w:tc>
        <w:tc>
          <w:tcPr>
            <w:tcW w:w="1041" w:type="pct"/>
            <w:shd w:val="clear" w:color="auto" w:fill="auto"/>
            <w:vAlign w:val="bottom"/>
            <w:hideMark/>
          </w:tcPr>
          <w:p w:rsidRPr="00533FD6" w:rsidR="00533FD6" w:rsidP="00533FD6" w:rsidRDefault="00533FD6" w14:paraId="3F6AF2A6" w14:textId="77777777">
            <w:pPr>
              <w:spacing w:line="360" w:lineRule="auto"/>
              <w:jc w:val="center"/>
              <w:rPr>
                <w:rFonts w:ascii="Times New Roman" w:hAnsi="Times New Roman" w:eastAsia="Times New Roman" w:cs="Times New Roman"/>
                <w:b/>
                <w:bCs/>
                <w:color w:val="000000"/>
                <w:sz w:val="24"/>
                <w:szCs w:val="24"/>
                <w:lang w:val="en-GB" w:eastAsia="en-IN"/>
              </w:rPr>
            </w:pPr>
            <w:r w:rsidRPr="00533FD6">
              <w:rPr>
                <w:rFonts w:ascii="Times New Roman" w:hAnsi="Times New Roman" w:eastAsia="Times New Roman" w:cs="Times New Roman"/>
                <w:b/>
                <w:bCs/>
                <w:color w:val="000000"/>
                <w:sz w:val="24"/>
                <w:szCs w:val="24"/>
                <w:lang w:val="en-GB" w:eastAsia="en-IN"/>
              </w:rPr>
              <w:t>0.13</w:t>
            </w:r>
          </w:p>
        </w:tc>
      </w:tr>
    </w:tbl>
    <w:p w:rsidRPr="004A28AE" w:rsidR="00533FD6" w:rsidP="00533FD6" w:rsidRDefault="00533FD6" w14:paraId="0B5C7BC1" w14:textId="7DC4E5D3">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3: Return on Earnings</w:t>
      </w:r>
    </w:p>
    <w:p w:rsidRPr="004A28AE" w:rsidR="008154E1" w:rsidP="00533FD6" w:rsidRDefault="00533FD6" w14:paraId="00000015" w14:textId="1EFD6151">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4872EF">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F345D0" w14:paraId="00000016" w14:textId="6C5DAC58">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necessary information articulated from the above table denotes that </w:t>
      </w:r>
      <w:r w:rsidRPr="004A28AE" w:rsidR="00DD7A8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return on earnings</w:t>
      </w:r>
      <w:r w:rsidRPr="004A28AE" w:rsidR="00DD7A8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has </w:t>
      </w:r>
      <w:r w:rsidRPr="004A28AE" w:rsidR="00EA6E04">
        <w:rPr>
          <w:rFonts w:ascii="Times New Roman" w:hAnsi="Times New Roman" w:eastAsia="Times New Roman" w:cs="Times New Roman"/>
          <w:sz w:val="24"/>
          <w:szCs w:val="24"/>
          <w:lang w:val="en-GB"/>
        </w:rPr>
        <w:t>enlarged</w:t>
      </w:r>
      <w:r w:rsidRPr="004A28AE">
        <w:rPr>
          <w:rFonts w:ascii="Times New Roman" w:hAnsi="Times New Roman" w:eastAsia="Times New Roman" w:cs="Times New Roman"/>
          <w:sz w:val="24"/>
          <w:szCs w:val="24"/>
          <w:lang w:val="en-GB"/>
        </w:rPr>
        <w:t xml:space="preserve"> from 0.13% in 2020 to 0.14% in 2021 respectively. The increase in the value of </w:t>
      </w:r>
      <w:r w:rsidRPr="004A28AE" w:rsidR="00DD7A8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return on earnings</w:t>
      </w:r>
      <w:r w:rsidRPr="004A28AE" w:rsidR="00DD7A8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can be considered a major cause for the increment in the level of encouragement among the stakeholders to make an investment in the concerned entity (</w:t>
      </w:r>
      <w:proofErr w:type="spellStart"/>
      <w:r w:rsidRPr="004A28AE">
        <w:rPr>
          <w:rFonts w:ascii="Times New Roman" w:hAnsi="Times New Roman" w:eastAsia="Times New Roman" w:cs="Times New Roman"/>
          <w:color w:val="222222"/>
          <w:sz w:val="24"/>
          <w:szCs w:val="24"/>
          <w:highlight w:val="white"/>
          <w:lang w:val="en-GB"/>
        </w:rPr>
        <w:t>Hosaka</w:t>
      </w:r>
      <w:proofErr w:type="spellEnd"/>
      <w:r w:rsidRPr="004A28AE">
        <w:rPr>
          <w:rFonts w:ascii="Times New Roman" w:hAnsi="Times New Roman" w:eastAsia="Times New Roman" w:cs="Times New Roman"/>
          <w:color w:val="222222"/>
          <w:sz w:val="24"/>
          <w:szCs w:val="24"/>
          <w:highlight w:val="white"/>
          <w:lang w:val="en-GB"/>
        </w:rPr>
        <w:t>, 2019</w:t>
      </w:r>
      <w:r w:rsidRPr="004A28AE">
        <w:rPr>
          <w:rFonts w:ascii="Times New Roman" w:hAnsi="Times New Roman" w:eastAsia="Times New Roman" w:cs="Times New Roman"/>
          <w:sz w:val="24"/>
          <w:szCs w:val="24"/>
          <w:lang w:val="en-GB"/>
        </w:rPr>
        <w:t>).</w:t>
      </w:r>
    </w:p>
    <w:p w:rsidRPr="004A28AE" w:rsidR="008154E1" w:rsidP="00E05822" w:rsidRDefault="006322E0" w14:paraId="00000017" w14:textId="77777777">
      <w:pPr>
        <w:pStyle w:val="Heading3"/>
        <w:rPr>
          <w:lang w:val="en-GB"/>
        </w:rPr>
      </w:pPr>
      <w:bookmarkStart w:name="_Toc118976630" w:id="8"/>
      <w:r w:rsidRPr="004A28AE">
        <w:rPr>
          <w:lang w:val="en-GB"/>
        </w:rPr>
        <w:t>3. Earnings Per Share</w:t>
      </w:r>
      <w:bookmarkEnd w:id="8"/>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252599" w:rsidR="00252599" w:rsidTr="00252599" w14:paraId="2F8E5875" w14:textId="77777777">
        <w:trPr>
          <w:trHeight w:val="312"/>
        </w:trPr>
        <w:tc>
          <w:tcPr>
            <w:tcW w:w="2974" w:type="pct"/>
            <w:shd w:val="clear" w:color="auto" w:fill="auto"/>
            <w:noWrap/>
            <w:vAlign w:val="bottom"/>
            <w:hideMark/>
          </w:tcPr>
          <w:p w:rsidRPr="00252599" w:rsidR="00252599" w:rsidP="00252599" w:rsidRDefault="00252599" w14:paraId="43C5F81A" w14:textId="77777777">
            <w:pPr>
              <w:spacing w:line="360" w:lineRule="auto"/>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lastRenderedPageBreak/>
              <w:t>3. Earnings Per Share</w:t>
            </w:r>
          </w:p>
        </w:tc>
        <w:tc>
          <w:tcPr>
            <w:tcW w:w="985" w:type="pct"/>
            <w:shd w:val="clear" w:color="auto" w:fill="auto"/>
            <w:noWrap/>
            <w:vAlign w:val="bottom"/>
            <w:hideMark/>
          </w:tcPr>
          <w:p w:rsidRPr="00252599" w:rsidR="00252599" w:rsidP="00252599" w:rsidRDefault="00252599" w14:paraId="1CCBD45D" w14:textId="77777777">
            <w:pPr>
              <w:spacing w:line="360" w:lineRule="auto"/>
              <w:jc w:val="center"/>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252599" w:rsidR="00252599" w:rsidP="00252599" w:rsidRDefault="00252599" w14:paraId="529EC23C" w14:textId="77777777">
            <w:pPr>
              <w:spacing w:line="360" w:lineRule="auto"/>
              <w:jc w:val="center"/>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t>2020</w:t>
            </w:r>
          </w:p>
        </w:tc>
      </w:tr>
      <w:tr w:rsidRPr="00252599" w:rsidR="00252599" w:rsidTr="00252599" w14:paraId="5F6A2F58" w14:textId="77777777">
        <w:trPr>
          <w:trHeight w:val="312"/>
        </w:trPr>
        <w:tc>
          <w:tcPr>
            <w:tcW w:w="2974" w:type="pct"/>
            <w:shd w:val="clear" w:color="auto" w:fill="auto"/>
            <w:noWrap/>
            <w:vAlign w:val="bottom"/>
            <w:hideMark/>
          </w:tcPr>
          <w:p w:rsidRPr="00252599" w:rsidR="00252599" w:rsidP="00252599" w:rsidRDefault="00252599" w14:paraId="02E4401F"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252599" w:rsidR="00252599" w:rsidP="00252599" w:rsidRDefault="00252599" w14:paraId="097CA0E9"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252599" w:rsidR="00252599" w:rsidP="00252599" w:rsidRDefault="00252599" w14:paraId="0D35AE3E"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£m</w:t>
            </w:r>
          </w:p>
        </w:tc>
      </w:tr>
      <w:tr w:rsidRPr="00252599" w:rsidR="00252599" w:rsidTr="00252599" w14:paraId="52F54C22" w14:textId="77777777">
        <w:trPr>
          <w:trHeight w:val="312"/>
        </w:trPr>
        <w:tc>
          <w:tcPr>
            <w:tcW w:w="2974" w:type="pct"/>
            <w:shd w:val="clear" w:color="auto" w:fill="auto"/>
            <w:noWrap/>
            <w:vAlign w:val="bottom"/>
            <w:hideMark/>
          </w:tcPr>
          <w:p w:rsidRPr="00252599" w:rsidR="00252599" w:rsidP="00252599" w:rsidRDefault="00252599" w14:paraId="07A721B6" w14:textId="77777777">
            <w:pPr>
              <w:spacing w:line="360" w:lineRule="auto"/>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Total Earnings</w:t>
            </w:r>
          </w:p>
        </w:tc>
        <w:tc>
          <w:tcPr>
            <w:tcW w:w="985" w:type="pct"/>
            <w:shd w:val="clear" w:color="auto" w:fill="auto"/>
            <w:noWrap/>
            <w:vAlign w:val="bottom"/>
            <w:hideMark/>
          </w:tcPr>
          <w:p w:rsidRPr="00252599" w:rsidR="00252599" w:rsidP="00252599" w:rsidRDefault="00252599" w14:paraId="31C4EE6D"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431</w:t>
            </w:r>
          </w:p>
        </w:tc>
        <w:tc>
          <w:tcPr>
            <w:tcW w:w="1041" w:type="pct"/>
            <w:shd w:val="clear" w:color="auto" w:fill="auto"/>
            <w:noWrap/>
            <w:vAlign w:val="bottom"/>
            <w:hideMark/>
          </w:tcPr>
          <w:p w:rsidRPr="00252599" w:rsidR="00252599" w:rsidP="00252599" w:rsidRDefault="00252599" w14:paraId="6AFBA4FC"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366</w:t>
            </w:r>
          </w:p>
        </w:tc>
      </w:tr>
      <w:tr w:rsidRPr="00252599" w:rsidR="00252599" w:rsidTr="00252599" w14:paraId="658CCC40" w14:textId="77777777">
        <w:trPr>
          <w:trHeight w:val="312"/>
        </w:trPr>
        <w:tc>
          <w:tcPr>
            <w:tcW w:w="2974" w:type="pct"/>
            <w:shd w:val="clear" w:color="auto" w:fill="auto"/>
            <w:noWrap/>
            <w:vAlign w:val="bottom"/>
            <w:hideMark/>
          </w:tcPr>
          <w:p w:rsidRPr="00252599" w:rsidR="00252599" w:rsidP="00252599" w:rsidRDefault="00252599" w14:paraId="2776A678" w14:textId="77777777">
            <w:pPr>
              <w:spacing w:line="360" w:lineRule="auto"/>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Outstanding Shares</w:t>
            </w:r>
          </w:p>
        </w:tc>
        <w:tc>
          <w:tcPr>
            <w:tcW w:w="985" w:type="pct"/>
            <w:shd w:val="clear" w:color="auto" w:fill="auto"/>
            <w:noWrap/>
            <w:vAlign w:val="bottom"/>
            <w:hideMark/>
          </w:tcPr>
          <w:p w:rsidRPr="00252599" w:rsidR="00252599" w:rsidP="00252599" w:rsidRDefault="00252599" w14:paraId="0DDD1593"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300</w:t>
            </w:r>
          </w:p>
        </w:tc>
        <w:tc>
          <w:tcPr>
            <w:tcW w:w="1041" w:type="pct"/>
            <w:shd w:val="clear" w:color="auto" w:fill="auto"/>
            <w:noWrap/>
            <w:vAlign w:val="bottom"/>
            <w:hideMark/>
          </w:tcPr>
          <w:p w:rsidRPr="00252599" w:rsidR="00252599" w:rsidP="00252599" w:rsidRDefault="00252599" w14:paraId="759162EB" w14:textId="77777777">
            <w:pPr>
              <w:spacing w:line="360" w:lineRule="auto"/>
              <w:jc w:val="center"/>
              <w:rPr>
                <w:rFonts w:ascii="Times New Roman" w:hAnsi="Times New Roman" w:eastAsia="Times New Roman" w:cs="Times New Roman"/>
                <w:color w:val="000000"/>
                <w:sz w:val="24"/>
                <w:szCs w:val="24"/>
                <w:lang w:val="en-GB" w:eastAsia="en-IN"/>
              </w:rPr>
            </w:pPr>
            <w:r w:rsidRPr="00252599">
              <w:rPr>
                <w:rFonts w:ascii="Times New Roman" w:hAnsi="Times New Roman" w:eastAsia="Times New Roman" w:cs="Times New Roman"/>
                <w:color w:val="000000"/>
                <w:sz w:val="24"/>
                <w:szCs w:val="24"/>
                <w:lang w:val="en-GB" w:eastAsia="en-IN"/>
              </w:rPr>
              <w:t>300</w:t>
            </w:r>
          </w:p>
        </w:tc>
      </w:tr>
      <w:tr w:rsidRPr="00252599" w:rsidR="00252599" w:rsidTr="00252599" w14:paraId="1DE1D183" w14:textId="77777777">
        <w:trPr>
          <w:trHeight w:val="312"/>
        </w:trPr>
        <w:tc>
          <w:tcPr>
            <w:tcW w:w="2974" w:type="pct"/>
            <w:shd w:val="clear" w:color="auto" w:fill="auto"/>
            <w:noWrap/>
            <w:vAlign w:val="bottom"/>
            <w:hideMark/>
          </w:tcPr>
          <w:p w:rsidRPr="00252599" w:rsidR="00252599" w:rsidP="00252599" w:rsidRDefault="00252599" w14:paraId="6584AF41"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252599" w:rsidR="00252599" w:rsidP="00252599" w:rsidRDefault="00252599" w14:paraId="2E44420E"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252599" w:rsidR="00252599" w:rsidP="00252599" w:rsidRDefault="00252599" w14:paraId="0BA6ED14" w14:textId="77777777">
            <w:pPr>
              <w:spacing w:line="360" w:lineRule="auto"/>
              <w:jc w:val="center"/>
              <w:rPr>
                <w:rFonts w:ascii="Times New Roman" w:hAnsi="Times New Roman" w:eastAsia="Times New Roman" w:cs="Times New Roman"/>
                <w:sz w:val="20"/>
                <w:szCs w:val="20"/>
                <w:lang w:val="en-GB" w:eastAsia="en-IN"/>
              </w:rPr>
            </w:pPr>
          </w:p>
        </w:tc>
      </w:tr>
      <w:tr w:rsidRPr="00252599" w:rsidR="00252599" w:rsidTr="00252599" w14:paraId="03CB9DF9" w14:textId="77777777">
        <w:trPr>
          <w:trHeight w:val="624"/>
        </w:trPr>
        <w:tc>
          <w:tcPr>
            <w:tcW w:w="2974" w:type="pct"/>
            <w:shd w:val="clear" w:color="auto" w:fill="auto"/>
            <w:vAlign w:val="bottom"/>
            <w:hideMark/>
          </w:tcPr>
          <w:p w:rsidRPr="00252599" w:rsidR="00252599" w:rsidP="00252599" w:rsidRDefault="00252599" w14:paraId="7B2F5FBC" w14:textId="77777777">
            <w:pPr>
              <w:spacing w:line="360" w:lineRule="auto"/>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t>Earnings Per Share (Total Earnings/Outstanding Shares)</w:t>
            </w:r>
          </w:p>
        </w:tc>
        <w:tc>
          <w:tcPr>
            <w:tcW w:w="985" w:type="pct"/>
            <w:shd w:val="clear" w:color="auto" w:fill="auto"/>
            <w:vAlign w:val="bottom"/>
            <w:hideMark/>
          </w:tcPr>
          <w:p w:rsidRPr="00252599" w:rsidR="00252599" w:rsidP="00252599" w:rsidRDefault="00252599" w14:paraId="6378A4A2" w14:textId="77777777">
            <w:pPr>
              <w:spacing w:line="360" w:lineRule="auto"/>
              <w:jc w:val="center"/>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t>1.44</w:t>
            </w:r>
          </w:p>
        </w:tc>
        <w:tc>
          <w:tcPr>
            <w:tcW w:w="1041" w:type="pct"/>
            <w:shd w:val="clear" w:color="auto" w:fill="auto"/>
            <w:vAlign w:val="bottom"/>
            <w:hideMark/>
          </w:tcPr>
          <w:p w:rsidRPr="00252599" w:rsidR="00252599" w:rsidP="00252599" w:rsidRDefault="00252599" w14:paraId="2650C613" w14:textId="77777777">
            <w:pPr>
              <w:spacing w:line="360" w:lineRule="auto"/>
              <w:jc w:val="center"/>
              <w:rPr>
                <w:rFonts w:ascii="Times New Roman" w:hAnsi="Times New Roman" w:eastAsia="Times New Roman" w:cs="Times New Roman"/>
                <w:b/>
                <w:bCs/>
                <w:color w:val="000000"/>
                <w:sz w:val="24"/>
                <w:szCs w:val="24"/>
                <w:lang w:val="en-GB" w:eastAsia="en-IN"/>
              </w:rPr>
            </w:pPr>
            <w:r w:rsidRPr="00252599">
              <w:rPr>
                <w:rFonts w:ascii="Times New Roman" w:hAnsi="Times New Roman" w:eastAsia="Times New Roman" w:cs="Times New Roman"/>
                <w:b/>
                <w:bCs/>
                <w:color w:val="000000"/>
                <w:sz w:val="24"/>
                <w:szCs w:val="24"/>
                <w:lang w:val="en-GB" w:eastAsia="en-IN"/>
              </w:rPr>
              <w:t>1.22</w:t>
            </w:r>
          </w:p>
        </w:tc>
      </w:tr>
    </w:tbl>
    <w:p w:rsidRPr="004A28AE" w:rsidR="00252599" w:rsidP="00252599" w:rsidRDefault="00252599" w14:paraId="39FAB90F" w14:textId="7F486156">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4: Earnings Per Share</w:t>
      </w:r>
    </w:p>
    <w:p w:rsidRPr="004A28AE" w:rsidR="008154E1" w:rsidP="00252599" w:rsidRDefault="00252599" w14:paraId="00000018" w14:textId="214DEAAF">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985480">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19" w14:textId="23039123">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above financial data </w:t>
      </w:r>
      <w:r w:rsidRPr="004A28AE" w:rsidR="00985480">
        <w:rPr>
          <w:rFonts w:ascii="Times New Roman" w:hAnsi="Times New Roman" w:eastAsia="Times New Roman" w:cs="Times New Roman"/>
          <w:sz w:val="24"/>
          <w:szCs w:val="24"/>
          <w:lang w:val="en-GB"/>
        </w:rPr>
        <w:t>evaluates</w:t>
      </w:r>
      <w:r w:rsidRPr="004A28AE">
        <w:rPr>
          <w:rFonts w:ascii="Times New Roman" w:hAnsi="Times New Roman" w:eastAsia="Times New Roman" w:cs="Times New Roman"/>
          <w:sz w:val="24"/>
          <w:szCs w:val="24"/>
          <w:lang w:val="en-GB"/>
        </w:rPr>
        <w:t xml:space="preserve"> that the </w:t>
      </w:r>
      <w:r w:rsidRPr="004A28AE" w:rsidR="00F42B67">
        <w:rPr>
          <w:rFonts w:ascii="Times New Roman" w:hAnsi="Times New Roman" w:eastAsia="Times New Roman" w:cs="Times New Roman"/>
          <w:sz w:val="24"/>
          <w:szCs w:val="24"/>
          <w:lang w:val="en-GB"/>
        </w:rPr>
        <w:t>number</w:t>
      </w:r>
      <w:r w:rsidRPr="004A28AE">
        <w:rPr>
          <w:rFonts w:ascii="Times New Roman" w:hAnsi="Times New Roman" w:eastAsia="Times New Roman" w:cs="Times New Roman"/>
          <w:sz w:val="24"/>
          <w:szCs w:val="24"/>
          <w:lang w:val="en-GB"/>
        </w:rPr>
        <w:t xml:space="preserve"> of earnings per share has also increased from 1.22 to 1.44 during 2020 and 2021. Enhancing the value of earnings per share suggests that the current company evolves effectively indication in the growth pro</w:t>
      </w:r>
      <w:r w:rsidRPr="004A28AE">
        <w:rPr>
          <w:rFonts w:ascii="Times New Roman" w:hAnsi="Times New Roman" w:eastAsia="Times New Roman" w:cs="Times New Roman"/>
          <w:sz w:val="24"/>
          <w:szCs w:val="24"/>
          <w:lang w:val="en-GB"/>
        </w:rPr>
        <w:t>spect for the future respectively over a definite period.</w:t>
      </w:r>
    </w:p>
    <w:p w:rsidRPr="004A28AE" w:rsidR="008154E1" w:rsidP="00E05822" w:rsidRDefault="006322E0" w14:paraId="0000001A" w14:textId="77777777">
      <w:pPr>
        <w:pStyle w:val="Heading3"/>
        <w:rPr>
          <w:lang w:val="en-GB"/>
        </w:rPr>
      </w:pPr>
      <w:bookmarkStart w:name="_Toc118976631" w:id="9"/>
      <w:r w:rsidRPr="004A28AE">
        <w:rPr>
          <w:lang w:val="en-GB"/>
        </w:rPr>
        <w:t>4. Net Profit Margin</w:t>
      </w:r>
      <w:bookmarkEnd w:id="9"/>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AC3FB4" w:rsidR="00AC3FB4" w:rsidTr="00AC3FB4" w14:paraId="20993016" w14:textId="77777777">
        <w:trPr>
          <w:trHeight w:val="312"/>
        </w:trPr>
        <w:tc>
          <w:tcPr>
            <w:tcW w:w="2974" w:type="pct"/>
            <w:shd w:val="clear" w:color="auto" w:fill="auto"/>
            <w:noWrap/>
            <w:vAlign w:val="bottom"/>
            <w:hideMark/>
          </w:tcPr>
          <w:p w:rsidRPr="00AC3FB4" w:rsidR="00AC3FB4" w:rsidP="00AC3FB4" w:rsidRDefault="00AC3FB4" w14:paraId="64878413" w14:textId="77777777">
            <w:pPr>
              <w:spacing w:line="360" w:lineRule="auto"/>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4. Net Profit Margin</w:t>
            </w:r>
          </w:p>
        </w:tc>
        <w:tc>
          <w:tcPr>
            <w:tcW w:w="985" w:type="pct"/>
            <w:shd w:val="clear" w:color="auto" w:fill="auto"/>
            <w:noWrap/>
            <w:vAlign w:val="bottom"/>
            <w:hideMark/>
          </w:tcPr>
          <w:p w:rsidRPr="00AC3FB4" w:rsidR="00AC3FB4" w:rsidP="00AC3FB4" w:rsidRDefault="00AC3FB4" w14:paraId="3DE2A817" w14:textId="77777777">
            <w:pPr>
              <w:spacing w:line="360" w:lineRule="auto"/>
              <w:jc w:val="center"/>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AC3FB4" w:rsidR="00AC3FB4" w:rsidP="00AC3FB4" w:rsidRDefault="00AC3FB4" w14:paraId="3B57565E" w14:textId="77777777">
            <w:pPr>
              <w:spacing w:line="360" w:lineRule="auto"/>
              <w:jc w:val="center"/>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2020</w:t>
            </w:r>
          </w:p>
        </w:tc>
      </w:tr>
      <w:tr w:rsidRPr="00AC3FB4" w:rsidR="00AC3FB4" w:rsidTr="00AC3FB4" w14:paraId="0E9B3395" w14:textId="77777777">
        <w:trPr>
          <w:trHeight w:val="312"/>
        </w:trPr>
        <w:tc>
          <w:tcPr>
            <w:tcW w:w="2974" w:type="pct"/>
            <w:shd w:val="clear" w:color="auto" w:fill="auto"/>
            <w:noWrap/>
            <w:vAlign w:val="bottom"/>
            <w:hideMark/>
          </w:tcPr>
          <w:p w:rsidRPr="00AC3FB4" w:rsidR="00AC3FB4" w:rsidP="00AC3FB4" w:rsidRDefault="00AC3FB4" w14:paraId="2FD690F6"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AC3FB4" w:rsidR="00AC3FB4" w:rsidP="00AC3FB4" w:rsidRDefault="00AC3FB4" w14:paraId="55840675"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AC3FB4" w:rsidR="00AC3FB4" w:rsidP="00AC3FB4" w:rsidRDefault="00AC3FB4" w14:paraId="44F88F38"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£m</w:t>
            </w:r>
          </w:p>
        </w:tc>
      </w:tr>
      <w:tr w:rsidRPr="00AC3FB4" w:rsidR="00AC3FB4" w:rsidTr="00AC3FB4" w14:paraId="774F2ABF" w14:textId="77777777">
        <w:trPr>
          <w:trHeight w:val="312"/>
        </w:trPr>
        <w:tc>
          <w:tcPr>
            <w:tcW w:w="2974" w:type="pct"/>
            <w:shd w:val="clear" w:color="auto" w:fill="auto"/>
            <w:noWrap/>
            <w:vAlign w:val="bottom"/>
            <w:hideMark/>
          </w:tcPr>
          <w:p w:rsidRPr="00AC3FB4" w:rsidR="00AC3FB4" w:rsidP="00AC3FB4" w:rsidRDefault="00AC3FB4" w14:paraId="7316A59B" w14:textId="77777777">
            <w:pPr>
              <w:spacing w:line="360" w:lineRule="auto"/>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Net Profit</w:t>
            </w:r>
          </w:p>
        </w:tc>
        <w:tc>
          <w:tcPr>
            <w:tcW w:w="985" w:type="pct"/>
            <w:shd w:val="clear" w:color="auto" w:fill="auto"/>
            <w:noWrap/>
            <w:vAlign w:val="bottom"/>
            <w:hideMark/>
          </w:tcPr>
          <w:p w:rsidRPr="00AC3FB4" w:rsidR="00AC3FB4" w:rsidP="00AC3FB4" w:rsidRDefault="00AC3FB4" w14:paraId="46DC1A47"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431</w:t>
            </w:r>
          </w:p>
        </w:tc>
        <w:tc>
          <w:tcPr>
            <w:tcW w:w="1041" w:type="pct"/>
            <w:shd w:val="clear" w:color="auto" w:fill="auto"/>
            <w:noWrap/>
            <w:vAlign w:val="bottom"/>
            <w:hideMark/>
          </w:tcPr>
          <w:p w:rsidRPr="00AC3FB4" w:rsidR="00AC3FB4" w:rsidP="00AC3FB4" w:rsidRDefault="00AC3FB4" w14:paraId="04E8F016"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366</w:t>
            </w:r>
          </w:p>
        </w:tc>
      </w:tr>
      <w:tr w:rsidRPr="00AC3FB4" w:rsidR="00AC3FB4" w:rsidTr="00AC3FB4" w14:paraId="1BC4C150" w14:textId="77777777">
        <w:trPr>
          <w:trHeight w:val="312"/>
        </w:trPr>
        <w:tc>
          <w:tcPr>
            <w:tcW w:w="2974" w:type="pct"/>
            <w:shd w:val="clear" w:color="auto" w:fill="auto"/>
            <w:noWrap/>
            <w:vAlign w:val="bottom"/>
            <w:hideMark/>
          </w:tcPr>
          <w:p w:rsidRPr="00AC3FB4" w:rsidR="00AC3FB4" w:rsidP="00AC3FB4" w:rsidRDefault="00AC3FB4" w14:paraId="3327C86A" w14:textId="77777777">
            <w:pPr>
              <w:spacing w:line="360" w:lineRule="auto"/>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Sales</w:t>
            </w:r>
          </w:p>
        </w:tc>
        <w:tc>
          <w:tcPr>
            <w:tcW w:w="985" w:type="pct"/>
            <w:shd w:val="clear" w:color="auto" w:fill="auto"/>
            <w:noWrap/>
            <w:vAlign w:val="bottom"/>
            <w:hideMark/>
          </w:tcPr>
          <w:p w:rsidRPr="00AC3FB4" w:rsidR="00AC3FB4" w:rsidP="00AC3FB4" w:rsidRDefault="00AC3FB4" w14:paraId="18405B0F"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6738</w:t>
            </w:r>
          </w:p>
        </w:tc>
        <w:tc>
          <w:tcPr>
            <w:tcW w:w="1041" w:type="pct"/>
            <w:shd w:val="clear" w:color="auto" w:fill="auto"/>
            <w:noWrap/>
            <w:vAlign w:val="bottom"/>
            <w:hideMark/>
          </w:tcPr>
          <w:p w:rsidRPr="00AC3FB4" w:rsidR="00AC3FB4" w:rsidP="00AC3FB4" w:rsidRDefault="00AC3FB4" w14:paraId="77F20C0A" w14:textId="77777777">
            <w:pPr>
              <w:spacing w:line="360" w:lineRule="auto"/>
              <w:jc w:val="center"/>
              <w:rPr>
                <w:rFonts w:ascii="Times New Roman" w:hAnsi="Times New Roman" w:eastAsia="Times New Roman" w:cs="Times New Roman"/>
                <w:color w:val="000000"/>
                <w:sz w:val="24"/>
                <w:szCs w:val="24"/>
                <w:lang w:val="en-GB" w:eastAsia="en-IN"/>
              </w:rPr>
            </w:pPr>
            <w:r w:rsidRPr="00AC3FB4">
              <w:rPr>
                <w:rFonts w:ascii="Times New Roman" w:hAnsi="Times New Roman" w:eastAsia="Times New Roman" w:cs="Times New Roman"/>
                <w:color w:val="000000"/>
                <w:sz w:val="24"/>
                <w:szCs w:val="24"/>
                <w:lang w:val="en-GB" w:eastAsia="en-IN"/>
              </w:rPr>
              <w:t>6441</w:t>
            </w:r>
          </w:p>
        </w:tc>
      </w:tr>
      <w:tr w:rsidRPr="00AC3FB4" w:rsidR="00AC3FB4" w:rsidTr="00AC3FB4" w14:paraId="4F2161FD" w14:textId="77777777">
        <w:trPr>
          <w:trHeight w:val="312"/>
        </w:trPr>
        <w:tc>
          <w:tcPr>
            <w:tcW w:w="2974" w:type="pct"/>
            <w:shd w:val="clear" w:color="auto" w:fill="auto"/>
            <w:noWrap/>
            <w:vAlign w:val="bottom"/>
            <w:hideMark/>
          </w:tcPr>
          <w:p w:rsidRPr="00AC3FB4" w:rsidR="00AC3FB4" w:rsidP="00AC3FB4" w:rsidRDefault="00AC3FB4" w14:paraId="6638E045"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AC3FB4" w:rsidR="00AC3FB4" w:rsidP="00AC3FB4" w:rsidRDefault="00AC3FB4" w14:paraId="2F009879"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AC3FB4" w:rsidR="00AC3FB4" w:rsidP="00AC3FB4" w:rsidRDefault="00AC3FB4" w14:paraId="44E638E4" w14:textId="77777777">
            <w:pPr>
              <w:spacing w:line="360" w:lineRule="auto"/>
              <w:jc w:val="center"/>
              <w:rPr>
                <w:rFonts w:ascii="Times New Roman" w:hAnsi="Times New Roman" w:eastAsia="Times New Roman" w:cs="Times New Roman"/>
                <w:sz w:val="20"/>
                <w:szCs w:val="20"/>
                <w:lang w:val="en-GB" w:eastAsia="en-IN"/>
              </w:rPr>
            </w:pPr>
          </w:p>
        </w:tc>
      </w:tr>
      <w:tr w:rsidRPr="00AC3FB4" w:rsidR="00AC3FB4" w:rsidTr="00AC3FB4" w14:paraId="70557E80" w14:textId="77777777">
        <w:trPr>
          <w:trHeight w:val="624"/>
        </w:trPr>
        <w:tc>
          <w:tcPr>
            <w:tcW w:w="2974" w:type="pct"/>
            <w:shd w:val="clear" w:color="auto" w:fill="auto"/>
            <w:vAlign w:val="bottom"/>
            <w:hideMark/>
          </w:tcPr>
          <w:p w:rsidRPr="00AC3FB4" w:rsidR="00AC3FB4" w:rsidP="00AC3FB4" w:rsidRDefault="00AC3FB4" w14:paraId="4EB8F49C" w14:textId="1E5FCDF1">
            <w:pPr>
              <w:spacing w:line="360" w:lineRule="auto"/>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Net Profit Margin (Net Profit/</w:t>
            </w:r>
            <w:r w:rsidRPr="004A28AE" w:rsidR="00CB15C2">
              <w:rPr>
                <w:rFonts w:ascii="Times New Roman" w:hAnsi="Times New Roman" w:eastAsia="Times New Roman" w:cs="Times New Roman"/>
                <w:b/>
                <w:bCs/>
                <w:color w:val="000000"/>
                <w:sz w:val="24"/>
                <w:szCs w:val="24"/>
                <w:lang w:val="en-GB" w:eastAsia="en-IN"/>
              </w:rPr>
              <w:t>Sales) *</w:t>
            </w:r>
            <w:r w:rsidRPr="00AC3FB4">
              <w:rPr>
                <w:rFonts w:ascii="Times New Roman" w:hAnsi="Times New Roman" w:eastAsia="Times New Roman" w:cs="Times New Roman"/>
                <w:b/>
                <w:bCs/>
                <w:color w:val="000000"/>
                <w:sz w:val="24"/>
                <w:szCs w:val="24"/>
                <w:lang w:val="en-GB" w:eastAsia="en-IN"/>
              </w:rPr>
              <w:t>100</w:t>
            </w:r>
          </w:p>
        </w:tc>
        <w:tc>
          <w:tcPr>
            <w:tcW w:w="985" w:type="pct"/>
            <w:shd w:val="clear" w:color="auto" w:fill="auto"/>
            <w:vAlign w:val="bottom"/>
            <w:hideMark/>
          </w:tcPr>
          <w:p w:rsidRPr="00AC3FB4" w:rsidR="00AC3FB4" w:rsidP="00AC3FB4" w:rsidRDefault="00AC3FB4" w14:paraId="288CEC60" w14:textId="77777777">
            <w:pPr>
              <w:spacing w:line="360" w:lineRule="auto"/>
              <w:jc w:val="center"/>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6.40</w:t>
            </w:r>
          </w:p>
        </w:tc>
        <w:tc>
          <w:tcPr>
            <w:tcW w:w="1041" w:type="pct"/>
            <w:shd w:val="clear" w:color="auto" w:fill="auto"/>
            <w:vAlign w:val="bottom"/>
            <w:hideMark/>
          </w:tcPr>
          <w:p w:rsidRPr="00AC3FB4" w:rsidR="00AC3FB4" w:rsidP="00AC3FB4" w:rsidRDefault="00AC3FB4" w14:paraId="4154E156" w14:textId="77777777">
            <w:pPr>
              <w:spacing w:line="360" w:lineRule="auto"/>
              <w:jc w:val="center"/>
              <w:rPr>
                <w:rFonts w:ascii="Times New Roman" w:hAnsi="Times New Roman" w:eastAsia="Times New Roman" w:cs="Times New Roman"/>
                <w:b/>
                <w:bCs/>
                <w:color w:val="000000"/>
                <w:sz w:val="24"/>
                <w:szCs w:val="24"/>
                <w:lang w:val="en-GB" w:eastAsia="en-IN"/>
              </w:rPr>
            </w:pPr>
            <w:r w:rsidRPr="00AC3FB4">
              <w:rPr>
                <w:rFonts w:ascii="Times New Roman" w:hAnsi="Times New Roman" w:eastAsia="Times New Roman" w:cs="Times New Roman"/>
                <w:b/>
                <w:bCs/>
                <w:color w:val="000000"/>
                <w:sz w:val="24"/>
                <w:szCs w:val="24"/>
                <w:lang w:val="en-GB" w:eastAsia="en-IN"/>
              </w:rPr>
              <w:t>5.68</w:t>
            </w:r>
          </w:p>
        </w:tc>
      </w:tr>
    </w:tbl>
    <w:p w:rsidRPr="004A28AE" w:rsidR="00AC3FB4" w:rsidP="00AC3FB4" w:rsidRDefault="00AC3FB4" w14:paraId="6E28893D" w14:textId="64BD48BF">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5: Net Profit Margin</w:t>
      </w:r>
    </w:p>
    <w:p w:rsidRPr="004A28AE" w:rsidR="008154E1" w:rsidP="00AC3FB4" w:rsidRDefault="00AC3FB4" w14:paraId="0000001B" w14:textId="72EEE398">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1F452A">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747F3A" w14:paraId="0000001C" w14:textId="5C5BD0DB">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potential data demonstrated from the above </w:t>
      </w:r>
      <w:r w:rsidRPr="004A28AE" w:rsidR="007B6B4C">
        <w:rPr>
          <w:rFonts w:ascii="Times New Roman" w:hAnsi="Times New Roman" w:eastAsia="Times New Roman" w:cs="Times New Roman"/>
          <w:sz w:val="24"/>
          <w:szCs w:val="24"/>
          <w:lang w:val="en-GB"/>
        </w:rPr>
        <w:t xml:space="preserve">monetary </w:t>
      </w:r>
      <w:r w:rsidRPr="004A28AE">
        <w:rPr>
          <w:rFonts w:ascii="Times New Roman" w:hAnsi="Times New Roman" w:eastAsia="Times New Roman" w:cs="Times New Roman"/>
          <w:sz w:val="24"/>
          <w:szCs w:val="24"/>
          <w:lang w:val="en-GB"/>
        </w:rPr>
        <w:t>table</w:t>
      </w:r>
      <w:r w:rsidRPr="004A28AE" w:rsidR="00ED2511">
        <w:rPr>
          <w:rFonts w:ascii="Times New Roman" w:hAnsi="Times New Roman" w:eastAsia="Times New Roman" w:cs="Times New Roman"/>
          <w:sz w:val="24"/>
          <w:szCs w:val="24"/>
          <w:lang w:val="en-GB"/>
        </w:rPr>
        <w:t xml:space="preserve"> signifies</w:t>
      </w:r>
      <w:r w:rsidRPr="004A28AE">
        <w:rPr>
          <w:rFonts w:ascii="Times New Roman" w:hAnsi="Times New Roman" w:eastAsia="Times New Roman" w:cs="Times New Roman"/>
          <w:sz w:val="24"/>
          <w:szCs w:val="24"/>
          <w:lang w:val="en-GB"/>
        </w:rPr>
        <w:t xml:space="preserve"> that the </w:t>
      </w:r>
      <w:r w:rsidRPr="004A28AE" w:rsidR="007B6B4C">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net profit margin</w:t>
      </w:r>
      <w:r w:rsidRPr="004A28AE" w:rsidR="007B6B4C">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has </w:t>
      </w:r>
      <w:r w:rsidRPr="004A28AE" w:rsidR="00E54A22">
        <w:rPr>
          <w:rFonts w:ascii="Times New Roman" w:hAnsi="Times New Roman" w:eastAsia="Times New Roman" w:cs="Times New Roman"/>
          <w:sz w:val="24"/>
          <w:szCs w:val="24"/>
          <w:lang w:val="en-GB"/>
        </w:rPr>
        <w:t>escalated</w:t>
      </w:r>
      <w:r w:rsidRPr="004A28AE">
        <w:rPr>
          <w:rFonts w:ascii="Times New Roman" w:hAnsi="Times New Roman" w:eastAsia="Times New Roman" w:cs="Times New Roman"/>
          <w:sz w:val="24"/>
          <w:szCs w:val="24"/>
          <w:lang w:val="en-GB"/>
        </w:rPr>
        <w:t xml:space="preserve"> from 5.68% in</w:t>
      </w:r>
      <w:r w:rsidRPr="004A28AE" w:rsidR="007B6B4C">
        <w:rPr>
          <w:rFonts w:ascii="Times New Roman" w:hAnsi="Times New Roman" w:eastAsia="Times New Roman" w:cs="Times New Roman"/>
          <w:sz w:val="24"/>
          <w:szCs w:val="24"/>
          <w:lang w:val="en-GB"/>
        </w:rPr>
        <w:t xml:space="preserve"> the financial year</w:t>
      </w:r>
      <w:r w:rsidRPr="004A28AE">
        <w:rPr>
          <w:rFonts w:ascii="Times New Roman" w:hAnsi="Times New Roman" w:eastAsia="Times New Roman" w:cs="Times New Roman"/>
          <w:sz w:val="24"/>
          <w:szCs w:val="24"/>
          <w:lang w:val="en-GB"/>
        </w:rPr>
        <w:t xml:space="preserve"> 2020 to 6.40% in</w:t>
      </w:r>
      <w:r w:rsidRPr="004A28AE" w:rsidR="007B6B4C">
        <w:rPr>
          <w:rFonts w:ascii="Times New Roman" w:hAnsi="Times New Roman" w:eastAsia="Times New Roman" w:cs="Times New Roman"/>
          <w:sz w:val="24"/>
          <w:szCs w:val="24"/>
          <w:lang w:val="en-GB"/>
        </w:rPr>
        <w:t xml:space="preserve"> the financial year</w:t>
      </w:r>
      <w:r w:rsidRPr="004A28AE">
        <w:rPr>
          <w:rFonts w:ascii="Times New Roman" w:hAnsi="Times New Roman" w:eastAsia="Times New Roman" w:cs="Times New Roman"/>
          <w:sz w:val="24"/>
          <w:szCs w:val="24"/>
          <w:lang w:val="en-GB"/>
        </w:rPr>
        <w:t xml:space="preserve"> 2021. A higher level of net profit margin within the current company indicates that the firm is highly engaged in utilising efficient pricing strategies or effective cost structure respectively (</w:t>
      </w:r>
      <w:proofErr w:type="spellStart"/>
      <w:r w:rsidRPr="004A28AE">
        <w:rPr>
          <w:rFonts w:ascii="Times New Roman" w:hAnsi="Times New Roman" w:eastAsia="Times New Roman" w:cs="Times New Roman"/>
          <w:color w:val="222222"/>
          <w:sz w:val="24"/>
          <w:szCs w:val="24"/>
          <w:highlight w:val="white"/>
          <w:lang w:val="en-GB"/>
        </w:rPr>
        <w:t>Restianti</w:t>
      </w:r>
      <w:proofErr w:type="spellEnd"/>
      <w:r w:rsidRPr="004A28AE">
        <w:rPr>
          <w:rFonts w:ascii="Times New Roman" w:hAnsi="Times New Roman" w:eastAsia="Times New Roman" w:cs="Times New Roman"/>
          <w:color w:val="222222"/>
          <w:sz w:val="24"/>
          <w:szCs w:val="24"/>
          <w:highlight w:val="white"/>
          <w:lang w:val="en-GB"/>
        </w:rPr>
        <w:t xml:space="preserve"> and </w:t>
      </w:r>
      <w:proofErr w:type="spellStart"/>
      <w:r w:rsidRPr="004A28AE">
        <w:rPr>
          <w:rFonts w:ascii="Times New Roman" w:hAnsi="Times New Roman" w:eastAsia="Times New Roman" w:cs="Times New Roman"/>
          <w:color w:val="222222"/>
          <w:sz w:val="24"/>
          <w:szCs w:val="24"/>
          <w:highlight w:val="white"/>
          <w:lang w:val="en-GB"/>
        </w:rPr>
        <w:t>Agustina</w:t>
      </w:r>
      <w:proofErr w:type="spellEnd"/>
      <w:r w:rsidRPr="004A28AE">
        <w:rPr>
          <w:rFonts w:ascii="Times New Roman" w:hAnsi="Times New Roman" w:eastAsia="Times New Roman" w:cs="Times New Roman"/>
          <w:color w:val="222222"/>
          <w:sz w:val="24"/>
          <w:szCs w:val="24"/>
          <w:highlight w:val="white"/>
          <w:lang w:val="en-GB"/>
        </w:rPr>
        <w:t>, 2018</w:t>
      </w:r>
      <w:r w:rsidRPr="004A28AE">
        <w:rPr>
          <w:rFonts w:ascii="Times New Roman" w:hAnsi="Times New Roman" w:eastAsia="Times New Roman" w:cs="Times New Roman"/>
          <w:sz w:val="24"/>
          <w:szCs w:val="24"/>
          <w:lang w:val="en-GB"/>
        </w:rPr>
        <w:t>).</w:t>
      </w:r>
    </w:p>
    <w:p w:rsidRPr="004A28AE" w:rsidR="008154E1" w:rsidP="00E05822" w:rsidRDefault="006322E0" w14:paraId="0000001D" w14:textId="77777777">
      <w:pPr>
        <w:pStyle w:val="Heading3"/>
        <w:rPr>
          <w:lang w:val="en-GB"/>
        </w:rPr>
      </w:pPr>
      <w:bookmarkStart w:name="_Toc118976632" w:id="10"/>
      <w:r w:rsidRPr="004A28AE">
        <w:rPr>
          <w:lang w:val="en-GB"/>
        </w:rPr>
        <w:t>5. Asset Turnover</w:t>
      </w:r>
      <w:bookmarkEnd w:id="10"/>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CB15C2" w:rsidR="00CB15C2" w:rsidTr="00CB15C2" w14:paraId="0B99E3AB" w14:textId="77777777">
        <w:trPr>
          <w:trHeight w:val="312"/>
        </w:trPr>
        <w:tc>
          <w:tcPr>
            <w:tcW w:w="2974" w:type="pct"/>
            <w:shd w:val="clear" w:color="auto" w:fill="auto"/>
            <w:noWrap/>
            <w:vAlign w:val="bottom"/>
            <w:hideMark/>
          </w:tcPr>
          <w:p w:rsidRPr="00CB15C2" w:rsidR="00CB15C2" w:rsidP="00CB15C2" w:rsidRDefault="00CB15C2" w14:paraId="27BC72F4" w14:textId="77777777">
            <w:pPr>
              <w:spacing w:line="360" w:lineRule="auto"/>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5. Asset Turnover</w:t>
            </w:r>
          </w:p>
        </w:tc>
        <w:tc>
          <w:tcPr>
            <w:tcW w:w="985" w:type="pct"/>
            <w:shd w:val="clear" w:color="auto" w:fill="auto"/>
            <w:noWrap/>
            <w:vAlign w:val="bottom"/>
            <w:hideMark/>
          </w:tcPr>
          <w:p w:rsidRPr="00CB15C2" w:rsidR="00CB15C2" w:rsidP="00CB15C2" w:rsidRDefault="00CB15C2" w14:paraId="0392CF8A" w14:textId="77777777">
            <w:pPr>
              <w:spacing w:line="360" w:lineRule="auto"/>
              <w:jc w:val="center"/>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CB15C2" w:rsidR="00CB15C2" w:rsidP="00CB15C2" w:rsidRDefault="00CB15C2" w14:paraId="32308CE4" w14:textId="77777777">
            <w:pPr>
              <w:spacing w:line="360" w:lineRule="auto"/>
              <w:jc w:val="center"/>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2020</w:t>
            </w:r>
          </w:p>
        </w:tc>
      </w:tr>
      <w:tr w:rsidRPr="00CB15C2" w:rsidR="00CB15C2" w:rsidTr="00CB15C2" w14:paraId="7E5B2E0F" w14:textId="77777777">
        <w:trPr>
          <w:trHeight w:val="312"/>
        </w:trPr>
        <w:tc>
          <w:tcPr>
            <w:tcW w:w="2974" w:type="pct"/>
            <w:shd w:val="clear" w:color="auto" w:fill="auto"/>
            <w:noWrap/>
            <w:vAlign w:val="bottom"/>
            <w:hideMark/>
          </w:tcPr>
          <w:p w:rsidRPr="00CB15C2" w:rsidR="00CB15C2" w:rsidP="00CB15C2" w:rsidRDefault="00CB15C2" w14:paraId="29BFCC9F"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CB15C2" w:rsidR="00CB15C2" w:rsidP="00CB15C2" w:rsidRDefault="00CB15C2" w14:paraId="3E19BDC3"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CB15C2" w:rsidR="00CB15C2" w:rsidP="00CB15C2" w:rsidRDefault="00CB15C2" w14:paraId="7C91BF0C"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£m</w:t>
            </w:r>
          </w:p>
        </w:tc>
      </w:tr>
      <w:tr w:rsidRPr="00CB15C2" w:rsidR="00CB15C2" w:rsidTr="00CB15C2" w14:paraId="1FEAF9FA" w14:textId="77777777">
        <w:trPr>
          <w:trHeight w:val="312"/>
        </w:trPr>
        <w:tc>
          <w:tcPr>
            <w:tcW w:w="2974" w:type="pct"/>
            <w:shd w:val="clear" w:color="auto" w:fill="auto"/>
            <w:noWrap/>
            <w:vAlign w:val="bottom"/>
            <w:hideMark/>
          </w:tcPr>
          <w:p w:rsidRPr="00CB15C2" w:rsidR="00CB15C2" w:rsidP="00CB15C2" w:rsidRDefault="00CB15C2" w14:paraId="0B02FBA6" w14:textId="77777777">
            <w:pPr>
              <w:spacing w:line="360" w:lineRule="auto"/>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Net Sales</w:t>
            </w:r>
          </w:p>
        </w:tc>
        <w:tc>
          <w:tcPr>
            <w:tcW w:w="985" w:type="pct"/>
            <w:shd w:val="clear" w:color="auto" w:fill="auto"/>
            <w:noWrap/>
            <w:vAlign w:val="bottom"/>
            <w:hideMark/>
          </w:tcPr>
          <w:p w:rsidRPr="00CB15C2" w:rsidR="00CB15C2" w:rsidP="00CB15C2" w:rsidRDefault="00CB15C2" w14:paraId="0C7CCF12"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6738</w:t>
            </w:r>
          </w:p>
        </w:tc>
        <w:tc>
          <w:tcPr>
            <w:tcW w:w="1041" w:type="pct"/>
            <w:shd w:val="clear" w:color="auto" w:fill="auto"/>
            <w:noWrap/>
            <w:vAlign w:val="bottom"/>
            <w:hideMark/>
          </w:tcPr>
          <w:p w:rsidRPr="00CB15C2" w:rsidR="00CB15C2" w:rsidP="00CB15C2" w:rsidRDefault="00CB15C2" w14:paraId="2B20AF1F"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6441</w:t>
            </w:r>
          </w:p>
        </w:tc>
      </w:tr>
      <w:tr w:rsidRPr="00CB15C2" w:rsidR="00CB15C2" w:rsidTr="00CB15C2" w14:paraId="2D77A71C" w14:textId="77777777">
        <w:trPr>
          <w:trHeight w:val="312"/>
        </w:trPr>
        <w:tc>
          <w:tcPr>
            <w:tcW w:w="2974" w:type="pct"/>
            <w:shd w:val="clear" w:color="auto" w:fill="auto"/>
            <w:noWrap/>
            <w:vAlign w:val="bottom"/>
            <w:hideMark/>
          </w:tcPr>
          <w:p w:rsidRPr="00CB15C2" w:rsidR="00CB15C2" w:rsidP="00CB15C2" w:rsidRDefault="00CB15C2" w14:paraId="1484AAC3" w14:textId="77777777">
            <w:pPr>
              <w:spacing w:line="360" w:lineRule="auto"/>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Average Total Assets</w:t>
            </w:r>
          </w:p>
        </w:tc>
        <w:tc>
          <w:tcPr>
            <w:tcW w:w="985" w:type="pct"/>
            <w:shd w:val="clear" w:color="auto" w:fill="auto"/>
            <w:noWrap/>
            <w:vAlign w:val="bottom"/>
            <w:hideMark/>
          </w:tcPr>
          <w:p w:rsidRPr="00CB15C2" w:rsidR="00CB15C2" w:rsidP="00CB15C2" w:rsidRDefault="00CB15C2" w14:paraId="4097C47F"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9736</w:t>
            </w:r>
          </w:p>
        </w:tc>
        <w:tc>
          <w:tcPr>
            <w:tcW w:w="1041" w:type="pct"/>
            <w:shd w:val="clear" w:color="auto" w:fill="auto"/>
            <w:noWrap/>
            <w:vAlign w:val="bottom"/>
            <w:hideMark/>
          </w:tcPr>
          <w:p w:rsidRPr="00CB15C2" w:rsidR="00CB15C2" w:rsidP="00CB15C2" w:rsidRDefault="00CB15C2" w14:paraId="195A04D2" w14:textId="77777777">
            <w:pPr>
              <w:spacing w:line="360" w:lineRule="auto"/>
              <w:jc w:val="center"/>
              <w:rPr>
                <w:rFonts w:ascii="Times New Roman" w:hAnsi="Times New Roman" w:eastAsia="Times New Roman" w:cs="Times New Roman"/>
                <w:color w:val="000000"/>
                <w:sz w:val="24"/>
                <w:szCs w:val="24"/>
                <w:lang w:val="en-GB" w:eastAsia="en-IN"/>
              </w:rPr>
            </w:pPr>
            <w:r w:rsidRPr="00CB15C2">
              <w:rPr>
                <w:rFonts w:ascii="Times New Roman" w:hAnsi="Times New Roman" w:eastAsia="Times New Roman" w:cs="Times New Roman"/>
                <w:color w:val="000000"/>
                <w:sz w:val="24"/>
                <w:szCs w:val="24"/>
                <w:lang w:val="en-GB" w:eastAsia="en-IN"/>
              </w:rPr>
              <w:t>9911.5</w:t>
            </w:r>
          </w:p>
        </w:tc>
      </w:tr>
      <w:tr w:rsidRPr="00CB15C2" w:rsidR="00CB15C2" w:rsidTr="00CB15C2" w14:paraId="24580BE1" w14:textId="77777777">
        <w:trPr>
          <w:trHeight w:val="312"/>
        </w:trPr>
        <w:tc>
          <w:tcPr>
            <w:tcW w:w="2974" w:type="pct"/>
            <w:shd w:val="clear" w:color="auto" w:fill="auto"/>
            <w:noWrap/>
            <w:vAlign w:val="bottom"/>
            <w:hideMark/>
          </w:tcPr>
          <w:p w:rsidRPr="00CB15C2" w:rsidR="00CB15C2" w:rsidP="00CB15C2" w:rsidRDefault="00CB15C2" w14:paraId="6252A733"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CB15C2" w:rsidR="00CB15C2" w:rsidP="00CB15C2" w:rsidRDefault="00CB15C2" w14:paraId="17E53B0D"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CB15C2" w:rsidR="00CB15C2" w:rsidP="00CB15C2" w:rsidRDefault="00CB15C2" w14:paraId="50172E4C" w14:textId="77777777">
            <w:pPr>
              <w:spacing w:line="360" w:lineRule="auto"/>
              <w:jc w:val="center"/>
              <w:rPr>
                <w:rFonts w:ascii="Times New Roman" w:hAnsi="Times New Roman" w:eastAsia="Times New Roman" w:cs="Times New Roman"/>
                <w:sz w:val="20"/>
                <w:szCs w:val="20"/>
                <w:lang w:val="en-GB" w:eastAsia="en-IN"/>
              </w:rPr>
            </w:pPr>
          </w:p>
        </w:tc>
      </w:tr>
      <w:tr w:rsidRPr="00CB15C2" w:rsidR="00CB15C2" w:rsidTr="00CB15C2" w14:paraId="0FC796E1" w14:textId="77777777">
        <w:trPr>
          <w:trHeight w:val="624"/>
        </w:trPr>
        <w:tc>
          <w:tcPr>
            <w:tcW w:w="2974" w:type="pct"/>
            <w:shd w:val="clear" w:color="auto" w:fill="auto"/>
            <w:vAlign w:val="bottom"/>
            <w:hideMark/>
          </w:tcPr>
          <w:p w:rsidRPr="00CB15C2" w:rsidR="00CB15C2" w:rsidP="00CB15C2" w:rsidRDefault="00CB15C2" w14:paraId="60CC6A4A" w14:textId="77777777">
            <w:pPr>
              <w:spacing w:line="360" w:lineRule="auto"/>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Asset Turnover (Net Sales/Average Total Assets)</w:t>
            </w:r>
          </w:p>
        </w:tc>
        <w:tc>
          <w:tcPr>
            <w:tcW w:w="985" w:type="pct"/>
            <w:shd w:val="clear" w:color="auto" w:fill="auto"/>
            <w:vAlign w:val="bottom"/>
            <w:hideMark/>
          </w:tcPr>
          <w:p w:rsidRPr="00CB15C2" w:rsidR="00CB15C2" w:rsidP="00CB15C2" w:rsidRDefault="00CB15C2" w14:paraId="1D167187" w14:textId="77777777">
            <w:pPr>
              <w:spacing w:line="360" w:lineRule="auto"/>
              <w:jc w:val="center"/>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0.69</w:t>
            </w:r>
          </w:p>
        </w:tc>
        <w:tc>
          <w:tcPr>
            <w:tcW w:w="1041" w:type="pct"/>
            <w:shd w:val="clear" w:color="auto" w:fill="auto"/>
            <w:vAlign w:val="bottom"/>
            <w:hideMark/>
          </w:tcPr>
          <w:p w:rsidRPr="00CB15C2" w:rsidR="00CB15C2" w:rsidP="00CB15C2" w:rsidRDefault="00CB15C2" w14:paraId="010DF6F4" w14:textId="77777777">
            <w:pPr>
              <w:spacing w:line="360" w:lineRule="auto"/>
              <w:jc w:val="center"/>
              <w:rPr>
                <w:rFonts w:ascii="Times New Roman" w:hAnsi="Times New Roman" w:eastAsia="Times New Roman" w:cs="Times New Roman"/>
                <w:b/>
                <w:bCs/>
                <w:color w:val="000000"/>
                <w:sz w:val="24"/>
                <w:szCs w:val="24"/>
                <w:lang w:val="en-GB" w:eastAsia="en-IN"/>
              </w:rPr>
            </w:pPr>
            <w:r w:rsidRPr="00CB15C2">
              <w:rPr>
                <w:rFonts w:ascii="Times New Roman" w:hAnsi="Times New Roman" w:eastAsia="Times New Roman" w:cs="Times New Roman"/>
                <w:b/>
                <w:bCs/>
                <w:color w:val="000000"/>
                <w:sz w:val="24"/>
                <w:szCs w:val="24"/>
                <w:lang w:val="en-GB" w:eastAsia="en-IN"/>
              </w:rPr>
              <w:t>0.65</w:t>
            </w:r>
          </w:p>
        </w:tc>
      </w:tr>
    </w:tbl>
    <w:p w:rsidRPr="004A28AE" w:rsidR="00CB15C2" w:rsidP="00CB15C2" w:rsidRDefault="00CB15C2" w14:paraId="5C6C6992" w14:textId="51D6678B">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6: Asset Turnover</w:t>
      </w:r>
    </w:p>
    <w:p w:rsidRPr="004A28AE" w:rsidR="008154E1" w:rsidP="00CB15C2" w:rsidRDefault="00CB15C2" w14:paraId="0000001E" w14:textId="0F7E3DA4">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F42E1F">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1F" w14:textId="6C346C9A">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above financial data observes that the value of </w:t>
      </w:r>
      <w:r w:rsidRPr="004A28AE" w:rsidR="00F42E1F">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asset turnover</w:t>
      </w:r>
      <w:r w:rsidRPr="004A28AE" w:rsidR="00F42E1F">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is </w:t>
      </w:r>
      <w:r w:rsidRPr="004A28AE" w:rsidR="00F42E1F">
        <w:rPr>
          <w:rFonts w:ascii="Times New Roman" w:hAnsi="Times New Roman" w:eastAsia="Times New Roman" w:cs="Times New Roman"/>
          <w:sz w:val="24"/>
          <w:szCs w:val="24"/>
          <w:lang w:val="en-GB"/>
        </w:rPr>
        <w:t>increased</w:t>
      </w:r>
      <w:r w:rsidRPr="004A28AE">
        <w:rPr>
          <w:rFonts w:ascii="Times New Roman" w:hAnsi="Times New Roman" w:eastAsia="Times New Roman" w:cs="Times New Roman"/>
          <w:sz w:val="24"/>
          <w:szCs w:val="24"/>
          <w:lang w:val="en-GB"/>
        </w:rPr>
        <w:t xml:space="preserve"> from 0.65 to 0.69 during 2020 and 2021. The higher asset turnover ratio within Sweets PLC can be esteemed as a principal cause of the efficient utilisation of assets within the firm for generating revenues over a specific perio</w:t>
      </w:r>
      <w:r w:rsidRPr="004A28AE">
        <w:rPr>
          <w:rFonts w:ascii="Times New Roman" w:hAnsi="Times New Roman" w:eastAsia="Times New Roman" w:cs="Times New Roman"/>
          <w:sz w:val="24"/>
          <w:szCs w:val="24"/>
          <w:lang w:val="en-GB"/>
        </w:rPr>
        <w:t>d.</w:t>
      </w:r>
    </w:p>
    <w:p w:rsidRPr="004A28AE" w:rsidR="008154E1" w:rsidP="00E05822" w:rsidRDefault="006322E0" w14:paraId="00000020" w14:textId="77777777">
      <w:pPr>
        <w:pStyle w:val="Heading3"/>
        <w:rPr>
          <w:lang w:val="en-GB"/>
        </w:rPr>
      </w:pPr>
      <w:bookmarkStart w:name="_Toc118976633" w:id="11"/>
      <w:r w:rsidRPr="004A28AE">
        <w:rPr>
          <w:lang w:val="en-GB"/>
        </w:rPr>
        <w:t>6. Stock Holding Days</w:t>
      </w:r>
      <w:bookmarkEnd w:id="11"/>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F437FE" w:rsidR="00F437FE" w:rsidTr="00F437FE" w14:paraId="520F65DC" w14:textId="77777777">
        <w:trPr>
          <w:trHeight w:val="312"/>
        </w:trPr>
        <w:tc>
          <w:tcPr>
            <w:tcW w:w="2974" w:type="pct"/>
            <w:shd w:val="clear" w:color="auto" w:fill="auto"/>
            <w:noWrap/>
            <w:vAlign w:val="bottom"/>
            <w:hideMark/>
          </w:tcPr>
          <w:p w:rsidRPr="00F437FE" w:rsidR="00F437FE" w:rsidP="00F437FE" w:rsidRDefault="00F437FE" w14:paraId="3391AC5B" w14:textId="77777777">
            <w:pPr>
              <w:spacing w:line="360" w:lineRule="auto"/>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6. Stock Holding Days</w:t>
            </w:r>
          </w:p>
        </w:tc>
        <w:tc>
          <w:tcPr>
            <w:tcW w:w="985" w:type="pct"/>
            <w:shd w:val="clear" w:color="auto" w:fill="auto"/>
            <w:noWrap/>
            <w:vAlign w:val="bottom"/>
            <w:hideMark/>
          </w:tcPr>
          <w:p w:rsidRPr="00F437FE" w:rsidR="00F437FE" w:rsidP="00F437FE" w:rsidRDefault="00F437FE" w14:paraId="768DFA18" w14:textId="77777777">
            <w:pPr>
              <w:spacing w:line="360" w:lineRule="auto"/>
              <w:jc w:val="center"/>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F437FE" w:rsidR="00F437FE" w:rsidP="00F437FE" w:rsidRDefault="00F437FE" w14:paraId="3FC05F28" w14:textId="77777777">
            <w:pPr>
              <w:spacing w:line="360" w:lineRule="auto"/>
              <w:jc w:val="center"/>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2020</w:t>
            </w:r>
          </w:p>
        </w:tc>
      </w:tr>
      <w:tr w:rsidRPr="00F437FE" w:rsidR="00F437FE" w:rsidTr="00F437FE" w14:paraId="6FF6E7EA" w14:textId="77777777">
        <w:trPr>
          <w:trHeight w:val="312"/>
        </w:trPr>
        <w:tc>
          <w:tcPr>
            <w:tcW w:w="2974" w:type="pct"/>
            <w:shd w:val="clear" w:color="auto" w:fill="auto"/>
            <w:noWrap/>
            <w:vAlign w:val="bottom"/>
            <w:hideMark/>
          </w:tcPr>
          <w:p w:rsidRPr="00F437FE" w:rsidR="00F437FE" w:rsidP="00F437FE" w:rsidRDefault="00F437FE" w14:paraId="33C38B14"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F437FE" w:rsidR="00F437FE" w:rsidP="00F437FE" w:rsidRDefault="00F437FE" w14:paraId="6FBB5627"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F437FE" w:rsidR="00F437FE" w:rsidP="00F437FE" w:rsidRDefault="00F437FE" w14:paraId="00E518D9"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£m</w:t>
            </w:r>
          </w:p>
        </w:tc>
      </w:tr>
      <w:tr w:rsidRPr="00F437FE" w:rsidR="00F437FE" w:rsidTr="00F437FE" w14:paraId="6CFEA1E6" w14:textId="77777777">
        <w:trPr>
          <w:trHeight w:val="312"/>
        </w:trPr>
        <w:tc>
          <w:tcPr>
            <w:tcW w:w="2974" w:type="pct"/>
            <w:shd w:val="clear" w:color="auto" w:fill="auto"/>
            <w:noWrap/>
            <w:vAlign w:val="bottom"/>
            <w:hideMark/>
          </w:tcPr>
          <w:p w:rsidRPr="00F437FE" w:rsidR="00F437FE" w:rsidP="00F437FE" w:rsidRDefault="00F437FE" w14:paraId="6E2BE6DB" w14:textId="77777777">
            <w:pPr>
              <w:spacing w:line="360" w:lineRule="auto"/>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 xml:space="preserve">Inventory </w:t>
            </w:r>
          </w:p>
        </w:tc>
        <w:tc>
          <w:tcPr>
            <w:tcW w:w="985" w:type="pct"/>
            <w:shd w:val="clear" w:color="auto" w:fill="auto"/>
            <w:noWrap/>
            <w:vAlign w:val="bottom"/>
            <w:hideMark/>
          </w:tcPr>
          <w:p w:rsidRPr="00F437FE" w:rsidR="00F437FE" w:rsidP="00F437FE" w:rsidRDefault="00F437FE" w14:paraId="254445B0"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708</w:t>
            </w:r>
          </w:p>
        </w:tc>
        <w:tc>
          <w:tcPr>
            <w:tcW w:w="1041" w:type="pct"/>
            <w:shd w:val="clear" w:color="auto" w:fill="auto"/>
            <w:noWrap/>
            <w:vAlign w:val="bottom"/>
            <w:hideMark/>
          </w:tcPr>
          <w:p w:rsidRPr="00F437FE" w:rsidR="00F437FE" w:rsidP="00F437FE" w:rsidRDefault="00F437FE" w14:paraId="47323A98"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659</w:t>
            </w:r>
          </w:p>
        </w:tc>
      </w:tr>
      <w:tr w:rsidRPr="00F437FE" w:rsidR="00F437FE" w:rsidTr="00F437FE" w14:paraId="68182934" w14:textId="77777777">
        <w:trPr>
          <w:trHeight w:val="312"/>
        </w:trPr>
        <w:tc>
          <w:tcPr>
            <w:tcW w:w="2974" w:type="pct"/>
            <w:shd w:val="clear" w:color="auto" w:fill="auto"/>
            <w:noWrap/>
            <w:vAlign w:val="bottom"/>
            <w:hideMark/>
          </w:tcPr>
          <w:p w:rsidRPr="00F437FE" w:rsidR="00F437FE" w:rsidP="00F437FE" w:rsidRDefault="00F437FE" w14:paraId="7F95D5BC" w14:textId="77777777">
            <w:pPr>
              <w:spacing w:line="360" w:lineRule="auto"/>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Cost of Goods Sold</w:t>
            </w:r>
          </w:p>
        </w:tc>
        <w:tc>
          <w:tcPr>
            <w:tcW w:w="985" w:type="pct"/>
            <w:shd w:val="clear" w:color="auto" w:fill="auto"/>
            <w:noWrap/>
            <w:vAlign w:val="bottom"/>
            <w:hideMark/>
          </w:tcPr>
          <w:p w:rsidRPr="00F437FE" w:rsidR="00F437FE" w:rsidP="00F437FE" w:rsidRDefault="00F437FE" w14:paraId="32357DC4"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3235</w:t>
            </w:r>
          </w:p>
        </w:tc>
        <w:tc>
          <w:tcPr>
            <w:tcW w:w="1041" w:type="pct"/>
            <w:shd w:val="clear" w:color="auto" w:fill="auto"/>
            <w:noWrap/>
            <w:vAlign w:val="bottom"/>
            <w:hideMark/>
          </w:tcPr>
          <w:p w:rsidRPr="00F437FE" w:rsidR="00F437FE" w:rsidP="00F437FE" w:rsidRDefault="00F437FE" w14:paraId="49269468" w14:textId="77777777">
            <w:pPr>
              <w:spacing w:line="360" w:lineRule="auto"/>
              <w:jc w:val="center"/>
              <w:rPr>
                <w:rFonts w:ascii="Times New Roman" w:hAnsi="Times New Roman" w:eastAsia="Times New Roman" w:cs="Times New Roman"/>
                <w:color w:val="000000"/>
                <w:sz w:val="24"/>
                <w:szCs w:val="24"/>
                <w:lang w:val="en-GB" w:eastAsia="en-IN"/>
              </w:rPr>
            </w:pPr>
            <w:r w:rsidRPr="00F437FE">
              <w:rPr>
                <w:rFonts w:ascii="Times New Roman" w:hAnsi="Times New Roman" w:eastAsia="Times New Roman" w:cs="Times New Roman"/>
                <w:color w:val="000000"/>
                <w:sz w:val="24"/>
                <w:szCs w:val="24"/>
                <w:lang w:val="en-GB" w:eastAsia="en-IN"/>
              </w:rPr>
              <w:t>3096</w:t>
            </w:r>
          </w:p>
        </w:tc>
      </w:tr>
      <w:tr w:rsidRPr="00F437FE" w:rsidR="00F437FE" w:rsidTr="00F437FE" w14:paraId="6AE69337" w14:textId="77777777">
        <w:trPr>
          <w:trHeight w:val="312"/>
        </w:trPr>
        <w:tc>
          <w:tcPr>
            <w:tcW w:w="2974" w:type="pct"/>
            <w:shd w:val="clear" w:color="auto" w:fill="auto"/>
            <w:noWrap/>
            <w:vAlign w:val="bottom"/>
            <w:hideMark/>
          </w:tcPr>
          <w:p w:rsidRPr="00F437FE" w:rsidR="00F437FE" w:rsidP="00F437FE" w:rsidRDefault="00F437FE" w14:paraId="01F19E6A"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F437FE" w:rsidR="00F437FE" w:rsidP="00F437FE" w:rsidRDefault="00F437FE" w14:paraId="2D56F8EA"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F437FE" w:rsidR="00F437FE" w:rsidP="00F437FE" w:rsidRDefault="00F437FE" w14:paraId="7C97E985" w14:textId="77777777">
            <w:pPr>
              <w:spacing w:line="360" w:lineRule="auto"/>
              <w:jc w:val="center"/>
              <w:rPr>
                <w:rFonts w:ascii="Times New Roman" w:hAnsi="Times New Roman" w:eastAsia="Times New Roman" w:cs="Times New Roman"/>
                <w:sz w:val="20"/>
                <w:szCs w:val="20"/>
                <w:lang w:val="en-GB" w:eastAsia="en-IN"/>
              </w:rPr>
            </w:pPr>
          </w:p>
        </w:tc>
      </w:tr>
      <w:tr w:rsidRPr="00F437FE" w:rsidR="00F437FE" w:rsidTr="00F437FE" w14:paraId="2E1C9E0C" w14:textId="77777777">
        <w:trPr>
          <w:trHeight w:val="936"/>
        </w:trPr>
        <w:tc>
          <w:tcPr>
            <w:tcW w:w="2974" w:type="pct"/>
            <w:shd w:val="clear" w:color="auto" w:fill="auto"/>
            <w:vAlign w:val="bottom"/>
            <w:hideMark/>
          </w:tcPr>
          <w:p w:rsidRPr="00F437FE" w:rsidR="00F437FE" w:rsidP="00F437FE" w:rsidRDefault="00F437FE" w14:paraId="2AAAA795" w14:textId="723B3D80">
            <w:pPr>
              <w:spacing w:line="360" w:lineRule="auto"/>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 xml:space="preserve">Stock Holding Days (Inventory/Cost of Goods </w:t>
            </w:r>
            <w:r w:rsidRPr="004A28AE" w:rsidR="00D31666">
              <w:rPr>
                <w:rFonts w:ascii="Times New Roman" w:hAnsi="Times New Roman" w:eastAsia="Times New Roman" w:cs="Times New Roman"/>
                <w:b/>
                <w:bCs/>
                <w:color w:val="000000"/>
                <w:sz w:val="24"/>
                <w:szCs w:val="24"/>
                <w:lang w:val="en-GB" w:eastAsia="en-IN"/>
              </w:rPr>
              <w:t>Sold) *</w:t>
            </w:r>
            <w:r w:rsidRPr="00F437FE">
              <w:rPr>
                <w:rFonts w:ascii="Times New Roman" w:hAnsi="Times New Roman" w:eastAsia="Times New Roman" w:cs="Times New Roman"/>
                <w:b/>
                <w:bCs/>
                <w:color w:val="000000"/>
                <w:sz w:val="24"/>
                <w:szCs w:val="24"/>
                <w:lang w:val="en-GB" w:eastAsia="en-IN"/>
              </w:rPr>
              <w:t>365</w:t>
            </w:r>
          </w:p>
        </w:tc>
        <w:tc>
          <w:tcPr>
            <w:tcW w:w="985" w:type="pct"/>
            <w:shd w:val="clear" w:color="auto" w:fill="auto"/>
            <w:vAlign w:val="bottom"/>
            <w:hideMark/>
          </w:tcPr>
          <w:p w:rsidRPr="00F437FE" w:rsidR="00F437FE" w:rsidP="00F437FE" w:rsidRDefault="00F437FE" w14:paraId="6FEBC9AE" w14:textId="77777777">
            <w:pPr>
              <w:spacing w:line="360" w:lineRule="auto"/>
              <w:jc w:val="center"/>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79.88</w:t>
            </w:r>
          </w:p>
        </w:tc>
        <w:tc>
          <w:tcPr>
            <w:tcW w:w="1041" w:type="pct"/>
            <w:shd w:val="clear" w:color="auto" w:fill="auto"/>
            <w:vAlign w:val="bottom"/>
            <w:hideMark/>
          </w:tcPr>
          <w:p w:rsidRPr="00F437FE" w:rsidR="00F437FE" w:rsidP="00F437FE" w:rsidRDefault="00F437FE" w14:paraId="43A50E26" w14:textId="77777777">
            <w:pPr>
              <w:spacing w:line="360" w:lineRule="auto"/>
              <w:jc w:val="center"/>
              <w:rPr>
                <w:rFonts w:ascii="Times New Roman" w:hAnsi="Times New Roman" w:eastAsia="Times New Roman" w:cs="Times New Roman"/>
                <w:b/>
                <w:bCs/>
                <w:color w:val="000000"/>
                <w:sz w:val="24"/>
                <w:szCs w:val="24"/>
                <w:lang w:val="en-GB" w:eastAsia="en-IN"/>
              </w:rPr>
            </w:pPr>
            <w:r w:rsidRPr="00F437FE">
              <w:rPr>
                <w:rFonts w:ascii="Times New Roman" w:hAnsi="Times New Roman" w:eastAsia="Times New Roman" w:cs="Times New Roman"/>
                <w:b/>
                <w:bCs/>
                <w:color w:val="000000"/>
                <w:sz w:val="24"/>
                <w:szCs w:val="24"/>
                <w:lang w:val="en-GB" w:eastAsia="en-IN"/>
              </w:rPr>
              <w:t>77.69</w:t>
            </w:r>
          </w:p>
        </w:tc>
      </w:tr>
    </w:tbl>
    <w:p w:rsidRPr="004A28AE" w:rsidR="00F437FE" w:rsidP="00F437FE" w:rsidRDefault="00F437FE" w14:paraId="6A54BACA" w14:textId="5D21E0E0">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7: Stock Holding Days</w:t>
      </w:r>
    </w:p>
    <w:p w:rsidRPr="004A28AE" w:rsidR="008154E1" w:rsidP="00F437FE" w:rsidRDefault="00F437FE" w14:paraId="00000021" w14:textId="176173AF">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500297">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FF0906" w14:paraId="00000022" w14:textId="37245C2D">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crucial information determined from the above table indicates that the value of </w:t>
      </w:r>
      <w:r w:rsidRPr="004A28AE" w:rsidR="006A4A4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stock holding days</w:t>
      </w:r>
      <w:r w:rsidRPr="004A28AE" w:rsidR="006A4A4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w:t>
      </w:r>
      <w:r w:rsidRPr="004A28AE" w:rsidR="00821C01">
        <w:rPr>
          <w:rFonts w:ascii="Times New Roman" w:hAnsi="Times New Roman" w:eastAsia="Times New Roman" w:cs="Times New Roman"/>
          <w:sz w:val="24"/>
          <w:szCs w:val="24"/>
          <w:lang w:val="en-GB"/>
        </w:rPr>
        <w:t>is</w:t>
      </w:r>
      <w:r w:rsidRPr="004A28AE">
        <w:rPr>
          <w:rFonts w:ascii="Times New Roman" w:hAnsi="Times New Roman" w:eastAsia="Times New Roman" w:cs="Times New Roman"/>
          <w:sz w:val="24"/>
          <w:szCs w:val="24"/>
          <w:lang w:val="en-GB"/>
        </w:rPr>
        <w:t xml:space="preserve"> </w:t>
      </w:r>
      <w:r w:rsidRPr="004A28AE" w:rsidR="006A4A46">
        <w:rPr>
          <w:rFonts w:ascii="Times New Roman" w:hAnsi="Times New Roman" w:eastAsia="Times New Roman" w:cs="Times New Roman"/>
          <w:sz w:val="24"/>
          <w:szCs w:val="24"/>
          <w:lang w:val="en-GB"/>
        </w:rPr>
        <w:t>enlarged</w:t>
      </w:r>
      <w:r w:rsidRPr="004A28AE">
        <w:rPr>
          <w:rFonts w:ascii="Times New Roman" w:hAnsi="Times New Roman" w:eastAsia="Times New Roman" w:cs="Times New Roman"/>
          <w:sz w:val="24"/>
          <w:szCs w:val="24"/>
          <w:lang w:val="en-GB"/>
        </w:rPr>
        <w:t xml:space="preserve"> from 77 days to 79 days during 2020 and 2021. Increment in the stock holding days evaluates that the present organisation cannot be able to generate higher levels of sales during a shorter period (</w:t>
      </w:r>
      <w:r w:rsidRPr="004A28AE">
        <w:rPr>
          <w:rFonts w:ascii="Times New Roman" w:hAnsi="Times New Roman" w:eastAsia="Times New Roman" w:cs="Times New Roman"/>
          <w:color w:val="222222"/>
          <w:sz w:val="24"/>
          <w:szCs w:val="24"/>
          <w:highlight w:val="white"/>
          <w:lang w:val="en-GB"/>
        </w:rPr>
        <w:t>Zorn et al., 2018</w:t>
      </w:r>
      <w:r w:rsidRPr="004A28AE">
        <w:rPr>
          <w:rFonts w:ascii="Times New Roman" w:hAnsi="Times New Roman" w:eastAsia="Times New Roman" w:cs="Times New Roman"/>
          <w:sz w:val="24"/>
          <w:szCs w:val="24"/>
          <w:lang w:val="en-GB"/>
        </w:rPr>
        <w:t>).</w:t>
      </w:r>
    </w:p>
    <w:p w:rsidRPr="004A28AE" w:rsidR="008154E1" w:rsidP="00E05822" w:rsidRDefault="006322E0" w14:paraId="00000023" w14:textId="77777777">
      <w:pPr>
        <w:pStyle w:val="Heading3"/>
        <w:rPr>
          <w:lang w:val="en-GB"/>
        </w:rPr>
      </w:pPr>
      <w:bookmarkStart w:name="_Toc118976634" w:id="12"/>
      <w:r w:rsidRPr="004A28AE">
        <w:rPr>
          <w:lang w:val="en-GB"/>
        </w:rPr>
        <w:t>7. Debtors Collection Period</w:t>
      </w:r>
      <w:bookmarkEnd w:id="12"/>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D31666" w:rsidR="00D31666" w:rsidTr="00D31666" w14:paraId="0EA5EC6E" w14:textId="77777777">
        <w:trPr>
          <w:trHeight w:val="312"/>
        </w:trPr>
        <w:tc>
          <w:tcPr>
            <w:tcW w:w="2974" w:type="pct"/>
            <w:shd w:val="clear" w:color="auto" w:fill="auto"/>
            <w:noWrap/>
            <w:vAlign w:val="bottom"/>
            <w:hideMark/>
          </w:tcPr>
          <w:p w:rsidRPr="00D31666" w:rsidR="00D31666" w:rsidP="00D31666" w:rsidRDefault="00D31666" w14:paraId="7D436743" w14:textId="77777777">
            <w:pPr>
              <w:spacing w:line="360" w:lineRule="auto"/>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7. Debtors Collection Period</w:t>
            </w:r>
          </w:p>
        </w:tc>
        <w:tc>
          <w:tcPr>
            <w:tcW w:w="985" w:type="pct"/>
            <w:shd w:val="clear" w:color="auto" w:fill="auto"/>
            <w:noWrap/>
            <w:vAlign w:val="bottom"/>
            <w:hideMark/>
          </w:tcPr>
          <w:p w:rsidRPr="00D31666" w:rsidR="00D31666" w:rsidP="00D31666" w:rsidRDefault="00D31666" w14:paraId="1DDD7A91" w14:textId="77777777">
            <w:pPr>
              <w:spacing w:line="360" w:lineRule="auto"/>
              <w:jc w:val="center"/>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D31666" w:rsidR="00D31666" w:rsidP="00D31666" w:rsidRDefault="00D31666" w14:paraId="54B3BEA7" w14:textId="77777777">
            <w:pPr>
              <w:spacing w:line="360" w:lineRule="auto"/>
              <w:jc w:val="center"/>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2020</w:t>
            </w:r>
          </w:p>
        </w:tc>
      </w:tr>
      <w:tr w:rsidRPr="00D31666" w:rsidR="00D31666" w:rsidTr="00D31666" w14:paraId="226642FC" w14:textId="77777777">
        <w:trPr>
          <w:trHeight w:val="312"/>
        </w:trPr>
        <w:tc>
          <w:tcPr>
            <w:tcW w:w="2974" w:type="pct"/>
            <w:shd w:val="clear" w:color="auto" w:fill="auto"/>
            <w:noWrap/>
            <w:vAlign w:val="bottom"/>
            <w:hideMark/>
          </w:tcPr>
          <w:p w:rsidRPr="00D31666" w:rsidR="00D31666" w:rsidP="00D31666" w:rsidRDefault="00D31666" w14:paraId="0E6BF0AF"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D31666" w:rsidR="00D31666" w:rsidP="00D31666" w:rsidRDefault="00D31666" w14:paraId="5DFD304E"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D31666" w:rsidR="00D31666" w:rsidP="00D31666" w:rsidRDefault="00D31666" w14:paraId="55330C28"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£m</w:t>
            </w:r>
          </w:p>
        </w:tc>
      </w:tr>
      <w:tr w:rsidRPr="00D31666" w:rsidR="00D31666" w:rsidTr="00D31666" w14:paraId="04BB5637" w14:textId="77777777">
        <w:trPr>
          <w:trHeight w:val="312"/>
        </w:trPr>
        <w:tc>
          <w:tcPr>
            <w:tcW w:w="2974" w:type="pct"/>
            <w:shd w:val="clear" w:color="auto" w:fill="auto"/>
            <w:noWrap/>
            <w:vAlign w:val="bottom"/>
            <w:hideMark/>
          </w:tcPr>
          <w:p w:rsidRPr="00D31666" w:rsidR="00D31666" w:rsidP="00D31666" w:rsidRDefault="00D31666" w14:paraId="482478F7" w14:textId="23FE0861">
            <w:pPr>
              <w:spacing w:line="360" w:lineRule="auto"/>
              <w:rPr>
                <w:rFonts w:ascii="Times New Roman" w:hAnsi="Times New Roman" w:eastAsia="Times New Roman" w:cs="Times New Roman"/>
                <w:color w:val="000000"/>
                <w:sz w:val="24"/>
                <w:szCs w:val="24"/>
                <w:lang w:val="en-GB" w:eastAsia="en-IN"/>
              </w:rPr>
            </w:pPr>
            <w:r w:rsidRPr="004A28AE">
              <w:rPr>
                <w:rFonts w:ascii="Times New Roman" w:hAnsi="Times New Roman" w:eastAsia="Times New Roman" w:cs="Times New Roman"/>
                <w:color w:val="000000"/>
                <w:sz w:val="24"/>
                <w:szCs w:val="24"/>
                <w:lang w:val="en-GB" w:eastAsia="en-IN"/>
              </w:rPr>
              <w:t>Receivables</w:t>
            </w:r>
          </w:p>
        </w:tc>
        <w:tc>
          <w:tcPr>
            <w:tcW w:w="985" w:type="pct"/>
            <w:shd w:val="clear" w:color="auto" w:fill="auto"/>
            <w:noWrap/>
            <w:vAlign w:val="bottom"/>
            <w:hideMark/>
          </w:tcPr>
          <w:p w:rsidRPr="00D31666" w:rsidR="00D31666" w:rsidP="00D31666" w:rsidRDefault="00D31666" w14:paraId="3A417725"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1249</w:t>
            </w:r>
          </w:p>
        </w:tc>
        <w:tc>
          <w:tcPr>
            <w:tcW w:w="1041" w:type="pct"/>
            <w:shd w:val="clear" w:color="auto" w:fill="auto"/>
            <w:noWrap/>
            <w:vAlign w:val="bottom"/>
            <w:hideMark/>
          </w:tcPr>
          <w:p w:rsidRPr="00D31666" w:rsidR="00D31666" w:rsidP="00D31666" w:rsidRDefault="00D31666" w14:paraId="7C8490FE"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1287</w:t>
            </w:r>
          </w:p>
        </w:tc>
      </w:tr>
      <w:tr w:rsidRPr="00D31666" w:rsidR="00D31666" w:rsidTr="00D31666" w14:paraId="17E48728" w14:textId="77777777">
        <w:trPr>
          <w:trHeight w:val="312"/>
        </w:trPr>
        <w:tc>
          <w:tcPr>
            <w:tcW w:w="2974" w:type="pct"/>
            <w:shd w:val="clear" w:color="auto" w:fill="auto"/>
            <w:noWrap/>
            <w:vAlign w:val="bottom"/>
            <w:hideMark/>
          </w:tcPr>
          <w:p w:rsidRPr="00D31666" w:rsidR="00D31666" w:rsidP="00D31666" w:rsidRDefault="00D31666" w14:paraId="21E72BDD" w14:textId="77777777">
            <w:pPr>
              <w:spacing w:line="360" w:lineRule="auto"/>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Sales</w:t>
            </w:r>
          </w:p>
        </w:tc>
        <w:tc>
          <w:tcPr>
            <w:tcW w:w="985" w:type="pct"/>
            <w:shd w:val="clear" w:color="auto" w:fill="auto"/>
            <w:noWrap/>
            <w:vAlign w:val="bottom"/>
            <w:hideMark/>
          </w:tcPr>
          <w:p w:rsidRPr="00D31666" w:rsidR="00D31666" w:rsidP="00D31666" w:rsidRDefault="00D31666" w14:paraId="3C8A7362"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6738</w:t>
            </w:r>
          </w:p>
        </w:tc>
        <w:tc>
          <w:tcPr>
            <w:tcW w:w="1041" w:type="pct"/>
            <w:shd w:val="clear" w:color="auto" w:fill="auto"/>
            <w:noWrap/>
            <w:vAlign w:val="bottom"/>
            <w:hideMark/>
          </w:tcPr>
          <w:p w:rsidRPr="00D31666" w:rsidR="00D31666" w:rsidP="00D31666" w:rsidRDefault="00D31666" w14:paraId="267955FD" w14:textId="77777777">
            <w:pPr>
              <w:spacing w:line="360" w:lineRule="auto"/>
              <w:jc w:val="center"/>
              <w:rPr>
                <w:rFonts w:ascii="Times New Roman" w:hAnsi="Times New Roman" w:eastAsia="Times New Roman" w:cs="Times New Roman"/>
                <w:color w:val="000000"/>
                <w:sz w:val="24"/>
                <w:szCs w:val="24"/>
                <w:lang w:val="en-GB" w:eastAsia="en-IN"/>
              </w:rPr>
            </w:pPr>
            <w:r w:rsidRPr="00D31666">
              <w:rPr>
                <w:rFonts w:ascii="Times New Roman" w:hAnsi="Times New Roman" w:eastAsia="Times New Roman" w:cs="Times New Roman"/>
                <w:color w:val="000000"/>
                <w:sz w:val="24"/>
                <w:szCs w:val="24"/>
                <w:lang w:val="en-GB" w:eastAsia="en-IN"/>
              </w:rPr>
              <w:t>6441</w:t>
            </w:r>
          </w:p>
        </w:tc>
      </w:tr>
      <w:tr w:rsidRPr="00D31666" w:rsidR="00D31666" w:rsidTr="00D31666" w14:paraId="5E1BC0B1" w14:textId="77777777">
        <w:trPr>
          <w:trHeight w:val="312"/>
        </w:trPr>
        <w:tc>
          <w:tcPr>
            <w:tcW w:w="2974" w:type="pct"/>
            <w:shd w:val="clear" w:color="auto" w:fill="auto"/>
            <w:noWrap/>
            <w:vAlign w:val="bottom"/>
            <w:hideMark/>
          </w:tcPr>
          <w:p w:rsidRPr="00D31666" w:rsidR="00D31666" w:rsidP="00D31666" w:rsidRDefault="00D31666" w14:paraId="3521BE82"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D31666" w:rsidR="00D31666" w:rsidP="00D31666" w:rsidRDefault="00D31666" w14:paraId="6A9644CF"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D31666" w:rsidR="00D31666" w:rsidP="00D31666" w:rsidRDefault="00D31666" w14:paraId="21DAB342" w14:textId="77777777">
            <w:pPr>
              <w:spacing w:line="360" w:lineRule="auto"/>
              <w:jc w:val="center"/>
              <w:rPr>
                <w:rFonts w:ascii="Times New Roman" w:hAnsi="Times New Roman" w:eastAsia="Times New Roman" w:cs="Times New Roman"/>
                <w:sz w:val="20"/>
                <w:szCs w:val="20"/>
                <w:lang w:val="en-GB" w:eastAsia="en-IN"/>
              </w:rPr>
            </w:pPr>
          </w:p>
        </w:tc>
      </w:tr>
      <w:tr w:rsidRPr="00D31666" w:rsidR="00D31666" w:rsidTr="00D31666" w14:paraId="4F41CF1B" w14:textId="77777777">
        <w:trPr>
          <w:trHeight w:val="624"/>
        </w:trPr>
        <w:tc>
          <w:tcPr>
            <w:tcW w:w="2974" w:type="pct"/>
            <w:shd w:val="clear" w:color="auto" w:fill="auto"/>
            <w:vAlign w:val="bottom"/>
            <w:hideMark/>
          </w:tcPr>
          <w:p w:rsidRPr="00D31666" w:rsidR="00D31666" w:rsidP="00D31666" w:rsidRDefault="00D31666" w14:paraId="69BC3EB5" w14:textId="2DE693F5">
            <w:pPr>
              <w:spacing w:line="360" w:lineRule="auto"/>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Debtors Collection Period (</w:t>
            </w:r>
            <w:r w:rsidRPr="004A28AE">
              <w:rPr>
                <w:rFonts w:ascii="Times New Roman" w:hAnsi="Times New Roman" w:eastAsia="Times New Roman" w:cs="Times New Roman"/>
                <w:b/>
                <w:bCs/>
                <w:color w:val="000000"/>
                <w:sz w:val="24"/>
                <w:szCs w:val="24"/>
                <w:lang w:val="en-GB" w:eastAsia="en-IN"/>
              </w:rPr>
              <w:t>Receivables</w:t>
            </w:r>
            <w:r w:rsidRPr="00D31666">
              <w:rPr>
                <w:rFonts w:ascii="Times New Roman" w:hAnsi="Times New Roman" w:eastAsia="Times New Roman" w:cs="Times New Roman"/>
                <w:b/>
                <w:bCs/>
                <w:color w:val="000000"/>
                <w:sz w:val="24"/>
                <w:szCs w:val="24"/>
                <w:lang w:val="en-GB" w:eastAsia="en-IN"/>
              </w:rPr>
              <w:t>/</w:t>
            </w:r>
            <w:r w:rsidRPr="004A28AE">
              <w:rPr>
                <w:rFonts w:ascii="Times New Roman" w:hAnsi="Times New Roman" w:eastAsia="Times New Roman" w:cs="Times New Roman"/>
                <w:b/>
                <w:bCs/>
                <w:color w:val="000000"/>
                <w:sz w:val="24"/>
                <w:szCs w:val="24"/>
                <w:lang w:val="en-GB" w:eastAsia="en-IN"/>
              </w:rPr>
              <w:t>Sales) *</w:t>
            </w:r>
            <w:r w:rsidRPr="00D31666">
              <w:rPr>
                <w:rFonts w:ascii="Times New Roman" w:hAnsi="Times New Roman" w:eastAsia="Times New Roman" w:cs="Times New Roman"/>
                <w:b/>
                <w:bCs/>
                <w:color w:val="000000"/>
                <w:sz w:val="24"/>
                <w:szCs w:val="24"/>
                <w:lang w:val="en-GB" w:eastAsia="en-IN"/>
              </w:rPr>
              <w:t>365</w:t>
            </w:r>
          </w:p>
        </w:tc>
        <w:tc>
          <w:tcPr>
            <w:tcW w:w="985" w:type="pct"/>
            <w:shd w:val="clear" w:color="auto" w:fill="auto"/>
            <w:vAlign w:val="bottom"/>
            <w:hideMark/>
          </w:tcPr>
          <w:p w:rsidRPr="00D31666" w:rsidR="00D31666" w:rsidP="00D31666" w:rsidRDefault="00D31666" w14:paraId="75BEA1FB" w14:textId="77777777">
            <w:pPr>
              <w:spacing w:line="360" w:lineRule="auto"/>
              <w:jc w:val="center"/>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67.66</w:t>
            </w:r>
          </w:p>
        </w:tc>
        <w:tc>
          <w:tcPr>
            <w:tcW w:w="1041" w:type="pct"/>
            <w:shd w:val="clear" w:color="auto" w:fill="auto"/>
            <w:vAlign w:val="bottom"/>
            <w:hideMark/>
          </w:tcPr>
          <w:p w:rsidRPr="00D31666" w:rsidR="00D31666" w:rsidP="00D31666" w:rsidRDefault="00D31666" w14:paraId="2D592088" w14:textId="77777777">
            <w:pPr>
              <w:spacing w:line="360" w:lineRule="auto"/>
              <w:jc w:val="center"/>
              <w:rPr>
                <w:rFonts w:ascii="Times New Roman" w:hAnsi="Times New Roman" w:eastAsia="Times New Roman" w:cs="Times New Roman"/>
                <w:b/>
                <w:bCs/>
                <w:color w:val="000000"/>
                <w:sz w:val="24"/>
                <w:szCs w:val="24"/>
                <w:lang w:val="en-GB" w:eastAsia="en-IN"/>
              </w:rPr>
            </w:pPr>
            <w:r w:rsidRPr="00D31666">
              <w:rPr>
                <w:rFonts w:ascii="Times New Roman" w:hAnsi="Times New Roman" w:eastAsia="Times New Roman" w:cs="Times New Roman"/>
                <w:b/>
                <w:bCs/>
                <w:color w:val="000000"/>
                <w:sz w:val="24"/>
                <w:szCs w:val="24"/>
                <w:lang w:val="en-GB" w:eastAsia="en-IN"/>
              </w:rPr>
              <w:t>72.93</w:t>
            </w:r>
          </w:p>
        </w:tc>
      </w:tr>
    </w:tbl>
    <w:p w:rsidRPr="004A28AE" w:rsidR="00D31666" w:rsidP="00D31666" w:rsidRDefault="00D31666" w14:paraId="08319F44" w14:textId="0DD21D5A">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8: Debtors Collection Period</w:t>
      </w:r>
    </w:p>
    <w:p w:rsidRPr="004A28AE" w:rsidR="008154E1" w:rsidP="00D31666" w:rsidRDefault="00D31666" w14:paraId="00000024" w14:textId="62D1E651">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85241B">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25" w14:textId="77084079">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lastRenderedPageBreak/>
        <w:t xml:space="preserve">The above </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financial table</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articulates that the </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debtor's collection period</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has decreased from 72.93 in 2020 to 67.66 in 2021. It can be </w:t>
      </w:r>
      <w:r w:rsidRPr="004A28AE" w:rsidR="00FB6386">
        <w:rPr>
          <w:rFonts w:ascii="Times New Roman" w:hAnsi="Times New Roman" w:eastAsia="Times New Roman" w:cs="Times New Roman"/>
          <w:sz w:val="24"/>
          <w:szCs w:val="24"/>
          <w:lang w:val="en-GB"/>
        </w:rPr>
        <w:t>demonstrated</w:t>
      </w:r>
      <w:r w:rsidRPr="004A28AE">
        <w:rPr>
          <w:rFonts w:ascii="Times New Roman" w:hAnsi="Times New Roman" w:eastAsia="Times New Roman" w:cs="Times New Roman"/>
          <w:sz w:val="24"/>
          <w:szCs w:val="24"/>
          <w:lang w:val="en-GB"/>
        </w:rPr>
        <w:t xml:space="preserve"> as a potential factor for </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Sweets PLC</w:t>
      </w:r>
      <w:r w:rsidRPr="004A28AE" w:rsidR="00FB6386">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as it denotes that the payments have been collected in a significant manner within the conce</w:t>
      </w:r>
      <w:r w:rsidRPr="004A28AE">
        <w:rPr>
          <w:rFonts w:ascii="Times New Roman" w:hAnsi="Times New Roman" w:eastAsia="Times New Roman" w:cs="Times New Roman"/>
          <w:sz w:val="24"/>
          <w:szCs w:val="24"/>
          <w:lang w:val="en-GB"/>
        </w:rPr>
        <w:t>rned entity during the respective period (</w:t>
      </w:r>
      <w:r w:rsidRPr="004A28AE">
        <w:rPr>
          <w:rFonts w:ascii="Times New Roman" w:hAnsi="Times New Roman" w:eastAsia="Times New Roman" w:cs="Times New Roman"/>
          <w:color w:val="222222"/>
          <w:sz w:val="24"/>
          <w:szCs w:val="24"/>
          <w:highlight w:val="white"/>
          <w:lang w:val="en-GB"/>
        </w:rPr>
        <w:t>Musallam, 2018</w:t>
      </w:r>
      <w:r w:rsidRPr="004A28AE">
        <w:rPr>
          <w:rFonts w:ascii="Times New Roman" w:hAnsi="Times New Roman" w:eastAsia="Times New Roman" w:cs="Times New Roman"/>
          <w:sz w:val="24"/>
          <w:szCs w:val="24"/>
          <w:lang w:val="en-GB"/>
        </w:rPr>
        <w:t>).</w:t>
      </w:r>
    </w:p>
    <w:p w:rsidRPr="004A28AE" w:rsidR="008154E1" w:rsidP="00E05822" w:rsidRDefault="006322E0" w14:paraId="00000026" w14:textId="77777777">
      <w:pPr>
        <w:pStyle w:val="Heading3"/>
        <w:rPr>
          <w:lang w:val="en-GB"/>
        </w:rPr>
      </w:pPr>
      <w:bookmarkStart w:name="_Toc118976635" w:id="13"/>
      <w:r w:rsidRPr="004A28AE">
        <w:rPr>
          <w:lang w:val="en-GB"/>
        </w:rPr>
        <w:t>8. Current Ratio</w:t>
      </w:r>
      <w:bookmarkEnd w:id="13"/>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C77B19" w:rsidR="00C77B19" w:rsidTr="00C77B19" w14:paraId="1849ACFC" w14:textId="77777777">
        <w:trPr>
          <w:trHeight w:val="312"/>
        </w:trPr>
        <w:tc>
          <w:tcPr>
            <w:tcW w:w="2974" w:type="pct"/>
            <w:shd w:val="clear" w:color="auto" w:fill="auto"/>
            <w:noWrap/>
            <w:vAlign w:val="bottom"/>
            <w:hideMark/>
          </w:tcPr>
          <w:p w:rsidRPr="00C77B19" w:rsidR="00C77B19" w:rsidP="00C77B19" w:rsidRDefault="00C77B19" w14:paraId="12244448" w14:textId="77777777">
            <w:pPr>
              <w:spacing w:line="360" w:lineRule="auto"/>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8. Current Ratio</w:t>
            </w:r>
          </w:p>
        </w:tc>
        <w:tc>
          <w:tcPr>
            <w:tcW w:w="985" w:type="pct"/>
            <w:shd w:val="clear" w:color="auto" w:fill="auto"/>
            <w:noWrap/>
            <w:vAlign w:val="bottom"/>
            <w:hideMark/>
          </w:tcPr>
          <w:p w:rsidRPr="00C77B19" w:rsidR="00C77B19" w:rsidP="00C77B19" w:rsidRDefault="00C77B19" w14:paraId="145C40C5" w14:textId="77777777">
            <w:pPr>
              <w:spacing w:line="360" w:lineRule="auto"/>
              <w:jc w:val="center"/>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C77B19" w:rsidR="00C77B19" w:rsidP="00C77B19" w:rsidRDefault="00C77B19" w14:paraId="322D8B67" w14:textId="77777777">
            <w:pPr>
              <w:spacing w:line="360" w:lineRule="auto"/>
              <w:jc w:val="center"/>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2020</w:t>
            </w:r>
          </w:p>
        </w:tc>
      </w:tr>
      <w:tr w:rsidRPr="00C77B19" w:rsidR="00C77B19" w:rsidTr="00C77B19" w14:paraId="10B12045" w14:textId="77777777">
        <w:trPr>
          <w:trHeight w:val="312"/>
        </w:trPr>
        <w:tc>
          <w:tcPr>
            <w:tcW w:w="2974" w:type="pct"/>
            <w:shd w:val="clear" w:color="auto" w:fill="auto"/>
            <w:noWrap/>
            <w:vAlign w:val="bottom"/>
            <w:hideMark/>
          </w:tcPr>
          <w:p w:rsidRPr="00C77B19" w:rsidR="00C77B19" w:rsidP="00C77B19" w:rsidRDefault="00C77B19" w14:paraId="5D7E0CB9"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C77B19" w:rsidR="00C77B19" w:rsidP="00C77B19" w:rsidRDefault="00C77B19" w14:paraId="47BAF27E"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C77B19" w:rsidR="00C77B19" w:rsidP="00C77B19" w:rsidRDefault="00C77B19" w14:paraId="69F5AB14"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£m</w:t>
            </w:r>
          </w:p>
        </w:tc>
      </w:tr>
      <w:tr w:rsidRPr="00C77B19" w:rsidR="00C77B19" w:rsidTr="00C77B19" w14:paraId="6E478764" w14:textId="77777777">
        <w:trPr>
          <w:trHeight w:val="312"/>
        </w:trPr>
        <w:tc>
          <w:tcPr>
            <w:tcW w:w="2974" w:type="pct"/>
            <w:shd w:val="clear" w:color="auto" w:fill="auto"/>
            <w:noWrap/>
            <w:vAlign w:val="bottom"/>
            <w:hideMark/>
          </w:tcPr>
          <w:p w:rsidRPr="00C77B19" w:rsidR="00C77B19" w:rsidP="00C77B19" w:rsidRDefault="00C77B19" w14:paraId="762FB029" w14:textId="77777777">
            <w:pPr>
              <w:spacing w:line="360" w:lineRule="auto"/>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Current Assets</w:t>
            </w:r>
          </w:p>
        </w:tc>
        <w:tc>
          <w:tcPr>
            <w:tcW w:w="985" w:type="pct"/>
            <w:shd w:val="clear" w:color="auto" w:fill="auto"/>
            <w:noWrap/>
            <w:vAlign w:val="bottom"/>
            <w:hideMark/>
          </w:tcPr>
          <w:p w:rsidRPr="00C77B19" w:rsidR="00C77B19" w:rsidP="00C77B19" w:rsidRDefault="00C77B19" w14:paraId="1E85FE79"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2303</w:t>
            </w:r>
          </w:p>
        </w:tc>
        <w:tc>
          <w:tcPr>
            <w:tcW w:w="1041" w:type="pct"/>
            <w:shd w:val="clear" w:color="auto" w:fill="auto"/>
            <w:noWrap/>
            <w:vAlign w:val="bottom"/>
            <w:hideMark/>
          </w:tcPr>
          <w:p w:rsidRPr="00C77B19" w:rsidR="00C77B19" w:rsidP="00C77B19" w:rsidRDefault="00C77B19" w14:paraId="158018E3"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2355</w:t>
            </w:r>
          </w:p>
        </w:tc>
      </w:tr>
      <w:tr w:rsidRPr="00C77B19" w:rsidR="00C77B19" w:rsidTr="00C77B19" w14:paraId="7E3E65D6" w14:textId="77777777">
        <w:trPr>
          <w:trHeight w:val="312"/>
        </w:trPr>
        <w:tc>
          <w:tcPr>
            <w:tcW w:w="2974" w:type="pct"/>
            <w:shd w:val="clear" w:color="auto" w:fill="auto"/>
            <w:noWrap/>
            <w:vAlign w:val="bottom"/>
            <w:hideMark/>
          </w:tcPr>
          <w:p w:rsidRPr="00C77B19" w:rsidR="00C77B19" w:rsidP="00C77B19" w:rsidRDefault="00C77B19" w14:paraId="4921F9BE" w14:textId="77777777">
            <w:pPr>
              <w:spacing w:line="360" w:lineRule="auto"/>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Current Liabilities</w:t>
            </w:r>
          </w:p>
        </w:tc>
        <w:tc>
          <w:tcPr>
            <w:tcW w:w="985" w:type="pct"/>
            <w:shd w:val="clear" w:color="auto" w:fill="auto"/>
            <w:noWrap/>
            <w:vAlign w:val="bottom"/>
            <w:hideMark/>
          </w:tcPr>
          <w:p w:rsidRPr="00C77B19" w:rsidR="00C77B19" w:rsidP="00C77B19" w:rsidRDefault="00C77B19" w14:paraId="3776D5F3"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2511</w:t>
            </w:r>
          </w:p>
        </w:tc>
        <w:tc>
          <w:tcPr>
            <w:tcW w:w="1041" w:type="pct"/>
            <w:shd w:val="clear" w:color="auto" w:fill="auto"/>
            <w:noWrap/>
            <w:vAlign w:val="bottom"/>
            <w:hideMark/>
          </w:tcPr>
          <w:p w:rsidRPr="00C77B19" w:rsidR="00C77B19" w:rsidP="00C77B19" w:rsidRDefault="00C77B19" w14:paraId="64FAA2A4" w14:textId="77777777">
            <w:pPr>
              <w:spacing w:line="360" w:lineRule="auto"/>
              <w:jc w:val="center"/>
              <w:rPr>
                <w:rFonts w:ascii="Times New Roman" w:hAnsi="Times New Roman" w:eastAsia="Times New Roman" w:cs="Times New Roman"/>
                <w:color w:val="000000"/>
                <w:sz w:val="24"/>
                <w:szCs w:val="24"/>
                <w:lang w:val="en-GB" w:eastAsia="en-IN"/>
              </w:rPr>
            </w:pPr>
            <w:r w:rsidRPr="00C77B19">
              <w:rPr>
                <w:rFonts w:ascii="Times New Roman" w:hAnsi="Times New Roman" w:eastAsia="Times New Roman" w:cs="Times New Roman"/>
                <w:color w:val="000000"/>
                <w:sz w:val="24"/>
                <w:szCs w:val="24"/>
                <w:lang w:val="en-GB" w:eastAsia="en-IN"/>
              </w:rPr>
              <w:t>3046</w:t>
            </w:r>
          </w:p>
        </w:tc>
      </w:tr>
      <w:tr w:rsidRPr="00C77B19" w:rsidR="00C77B19" w:rsidTr="00C77B19" w14:paraId="6DDE39DD" w14:textId="77777777">
        <w:trPr>
          <w:trHeight w:val="312"/>
        </w:trPr>
        <w:tc>
          <w:tcPr>
            <w:tcW w:w="2974" w:type="pct"/>
            <w:shd w:val="clear" w:color="auto" w:fill="auto"/>
            <w:noWrap/>
            <w:vAlign w:val="bottom"/>
            <w:hideMark/>
          </w:tcPr>
          <w:p w:rsidRPr="00C77B19" w:rsidR="00C77B19" w:rsidP="00C77B19" w:rsidRDefault="00C77B19" w14:paraId="3AD5B10A"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C77B19" w:rsidR="00C77B19" w:rsidP="00C77B19" w:rsidRDefault="00C77B19" w14:paraId="32F58E7F"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C77B19" w:rsidR="00C77B19" w:rsidP="00C77B19" w:rsidRDefault="00C77B19" w14:paraId="11686B04" w14:textId="77777777">
            <w:pPr>
              <w:spacing w:line="360" w:lineRule="auto"/>
              <w:jc w:val="center"/>
              <w:rPr>
                <w:rFonts w:ascii="Times New Roman" w:hAnsi="Times New Roman" w:eastAsia="Times New Roman" w:cs="Times New Roman"/>
                <w:sz w:val="20"/>
                <w:szCs w:val="20"/>
                <w:lang w:val="en-GB" w:eastAsia="en-IN"/>
              </w:rPr>
            </w:pPr>
          </w:p>
        </w:tc>
      </w:tr>
      <w:tr w:rsidRPr="00C77B19" w:rsidR="00C77B19" w:rsidTr="00C77B19" w14:paraId="4BFF7423" w14:textId="77777777">
        <w:trPr>
          <w:trHeight w:val="624"/>
        </w:trPr>
        <w:tc>
          <w:tcPr>
            <w:tcW w:w="2974" w:type="pct"/>
            <w:shd w:val="clear" w:color="auto" w:fill="auto"/>
            <w:vAlign w:val="bottom"/>
            <w:hideMark/>
          </w:tcPr>
          <w:p w:rsidRPr="00C77B19" w:rsidR="00C77B19" w:rsidP="00C77B19" w:rsidRDefault="00C77B19" w14:paraId="015EC315" w14:textId="77777777">
            <w:pPr>
              <w:spacing w:line="360" w:lineRule="auto"/>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Current Ratio (Current Assets/Current Liabilities)</w:t>
            </w:r>
          </w:p>
        </w:tc>
        <w:tc>
          <w:tcPr>
            <w:tcW w:w="985" w:type="pct"/>
            <w:shd w:val="clear" w:color="auto" w:fill="auto"/>
            <w:vAlign w:val="bottom"/>
            <w:hideMark/>
          </w:tcPr>
          <w:p w:rsidRPr="00C77B19" w:rsidR="00C77B19" w:rsidP="00C77B19" w:rsidRDefault="00C77B19" w14:paraId="2B6EB068" w14:textId="77777777">
            <w:pPr>
              <w:spacing w:line="360" w:lineRule="auto"/>
              <w:jc w:val="center"/>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0.92</w:t>
            </w:r>
          </w:p>
        </w:tc>
        <w:tc>
          <w:tcPr>
            <w:tcW w:w="1041" w:type="pct"/>
            <w:shd w:val="clear" w:color="auto" w:fill="auto"/>
            <w:vAlign w:val="bottom"/>
            <w:hideMark/>
          </w:tcPr>
          <w:p w:rsidRPr="00C77B19" w:rsidR="00C77B19" w:rsidP="00C77B19" w:rsidRDefault="00C77B19" w14:paraId="50724CF7" w14:textId="77777777">
            <w:pPr>
              <w:spacing w:line="360" w:lineRule="auto"/>
              <w:jc w:val="center"/>
              <w:rPr>
                <w:rFonts w:ascii="Times New Roman" w:hAnsi="Times New Roman" w:eastAsia="Times New Roman" w:cs="Times New Roman"/>
                <w:b/>
                <w:bCs/>
                <w:color w:val="000000"/>
                <w:sz w:val="24"/>
                <w:szCs w:val="24"/>
                <w:lang w:val="en-GB" w:eastAsia="en-IN"/>
              </w:rPr>
            </w:pPr>
            <w:r w:rsidRPr="00C77B19">
              <w:rPr>
                <w:rFonts w:ascii="Times New Roman" w:hAnsi="Times New Roman" w:eastAsia="Times New Roman" w:cs="Times New Roman"/>
                <w:b/>
                <w:bCs/>
                <w:color w:val="000000"/>
                <w:sz w:val="24"/>
                <w:szCs w:val="24"/>
                <w:lang w:val="en-GB" w:eastAsia="en-IN"/>
              </w:rPr>
              <w:t>0.77</w:t>
            </w:r>
          </w:p>
        </w:tc>
      </w:tr>
    </w:tbl>
    <w:p w:rsidRPr="004A28AE" w:rsidR="00C77B19" w:rsidP="00C77B19" w:rsidRDefault="00C77B19" w14:paraId="47E23CD3" w14:textId="16E47B4E">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9: Current Ratio</w:t>
      </w:r>
    </w:p>
    <w:p w:rsidRPr="004A28AE" w:rsidR="008154E1" w:rsidP="00C77B19" w:rsidRDefault="00C77B19" w14:paraId="00000027" w14:textId="7C1BA783">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1D1247">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28" w14:textId="7F1F1E40">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It has been analysed from the above financial table that the amount of current ratio is </w:t>
      </w:r>
      <w:proofErr w:type="spellStart"/>
      <w:r w:rsidRPr="004A28AE" w:rsidR="009C2496">
        <w:rPr>
          <w:rFonts w:ascii="Times New Roman" w:hAnsi="Times New Roman" w:eastAsia="Times New Roman" w:cs="Times New Roman"/>
          <w:sz w:val="24"/>
          <w:szCs w:val="24"/>
          <w:lang w:val="en-GB"/>
        </w:rPr>
        <w:t>slighly</w:t>
      </w:r>
      <w:proofErr w:type="spellEnd"/>
      <w:r w:rsidRPr="004A28AE" w:rsidR="009C2496">
        <w:rPr>
          <w:rFonts w:ascii="Times New Roman" w:hAnsi="Times New Roman" w:eastAsia="Times New Roman" w:cs="Times New Roman"/>
          <w:sz w:val="24"/>
          <w:szCs w:val="24"/>
          <w:lang w:val="en-GB"/>
        </w:rPr>
        <w:t xml:space="preserve"> enhanced</w:t>
      </w:r>
      <w:r w:rsidRPr="004A28AE">
        <w:rPr>
          <w:rFonts w:ascii="Times New Roman" w:hAnsi="Times New Roman" w:eastAsia="Times New Roman" w:cs="Times New Roman"/>
          <w:sz w:val="24"/>
          <w:szCs w:val="24"/>
          <w:lang w:val="en-GB"/>
        </w:rPr>
        <w:t xml:space="preserve"> from 0.77 in 2020 to 0.92 in 2021. The </w:t>
      </w:r>
      <w:r w:rsidRPr="004A28AE" w:rsidR="009C2496">
        <w:rPr>
          <w:rFonts w:ascii="Times New Roman" w:hAnsi="Times New Roman" w:eastAsia="Times New Roman" w:cs="Times New Roman"/>
          <w:sz w:val="24"/>
          <w:szCs w:val="24"/>
          <w:lang w:val="en-GB"/>
        </w:rPr>
        <w:t xml:space="preserve">concerned </w:t>
      </w:r>
      <w:r w:rsidRPr="004A28AE">
        <w:rPr>
          <w:rFonts w:ascii="Times New Roman" w:hAnsi="Times New Roman" w:eastAsia="Times New Roman" w:cs="Times New Roman"/>
          <w:sz w:val="24"/>
          <w:szCs w:val="24"/>
          <w:lang w:val="en-GB"/>
        </w:rPr>
        <w:t xml:space="preserve">increase in the value of the </w:t>
      </w:r>
      <w:r w:rsidRPr="004A28AE" w:rsidR="00BA4D42">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current ratio</w:t>
      </w:r>
      <w:r w:rsidRPr="004A28AE" w:rsidR="00BA4D42">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suggests that the </w:t>
      </w:r>
      <w:r w:rsidRPr="004A28AE">
        <w:rPr>
          <w:rFonts w:ascii="Times New Roman" w:hAnsi="Times New Roman" w:eastAsia="Times New Roman" w:cs="Times New Roman"/>
          <w:sz w:val="24"/>
          <w:szCs w:val="24"/>
          <w:lang w:val="en-GB"/>
        </w:rPr>
        <w:t>present organisation is able to cover its short-term obligations with the help of current assets generated during the specific period.</w:t>
      </w:r>
    </w:p>
    <w:p w:rsidRPr="004A28AE" w:rsidR="008154E1" w:rsidP="00E05822" w:rsidRDefault="006322E0" w14:paraId="00000029" w14:textId="77777777">
      <w:pPr>
        <w:pStyle w:val="Heading3"/>
        <w:rPr>
          <w:lang w:val="en-GB"/>
        </w:rPr>
      </w:pPr>
      <w:bookmarkStart w:name="_Toc118976636" w:id="14"/>
      <w:r w:rsidRPr="004A28AE">
        <w:rPr>
          <w:lang w:val="en-GB"/>
        </w:rPr>
        <w:t>9. Gearing Ratio</w:t>
      </w:r>
      <w:bookmarkEnd w:id="14"/>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8612D3" w:rsidR="008612D3" w:rsidTr="008612D3" w14:paraId="0D081996" w14:textId="77777777">
        <w:trPr>
          <w:trHeight w:val="312"/>
        </w:trPr>
        <w:tc>
          <w:tcPr>
            <w:tcW w:w="2974" w:type="pct"/>
            <w:shd w:val="clear" w:color="auto" w:fill="auto"/>
            <w:noWrap/>
            <w:vAlign w:val="bottom"/>
            <w:hideMark/>
          </w:tcPr>
          <w:p w:rsidRPr="008612D3" w:rsidR="008612D3" w:rsidP="008612D3" w:rsidRDefault="008612D3" w14:paraId="2355807B" w14:textId="77777777">
            <w:pPr>
              <w:spacing w:line="360" w:lineRule="auto"/>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9. Gearing Ratio</w:t>
            </w:r>
          </w:p>
        </w:tc>
        <w:tc>
          <w:tcPr>
            <w:tcW w:w="985" w:type="pct"/>
            <w:shd w:val="clear" w:color="auto" w:fill="auto"/>
            <w:noWrap/>
            <w:vAlign w:val="bottom"/>
            <w:hideMark/>
          </w:tcPr>
          <w:p w:rsidRPr="008612D3" w:rsidR="008612D3" w:rsidP="008612D3" w:rsidRDefault="008612D3" w14:paraId="222EA53C" w14:textId="77777777">
            <w:pPr>
              <w:spacing w:line="360" w:lineRule="auto"/>
              <w:jc w:val="center"/>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8612D3" w:rsidR="008612D3" w:rsidP="008612D3" w:rsidRDefault="008612D3" w14:paraId="7285AB43" w14:textId="77777777">
            <w:pPr>
              <w:spacing w:line="360" w:lineRule="auto"/>
              <w:jc w:val="center"/>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2020</w:t>
            </w:r>
          </w:p>
        </w:tc>
      </w:tr>
      <w:tr w:rsidRPr="008612D3" w:rsidR="008612D3" w:rsidTr="008612D3" w14:paraId="0E5A94FE" w14:textId="77777777">
        <w:trPr>
          <w:trHeight w:val="312"/>
        </w:trPr>
        <w:tc>
          <w:tcPr>
            <w:tcW w:w="2974" w:type="pct"/>
            <w:shd w:val="clear" w:color="auto" w:fill="auto"/>
            <w:noWrap/>
            <w:vAlign w:val="bottom"/>
            <w:hideMark/>
          </w:tcPr>
          <w:p w:rsidRPr="008612D3" w:rsidR="008612D3" w:rsidP="008612D3" w:rsidRDefault="008612D3" w14:paraId="0ACA46DE"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8612D3" w:rsidR="008612D3" w:rsidP="008612D3" w:rsidRDefault="008612D3" w14:paraId="0D0D6F0B"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8612D3" w:rsidR="008612D3" w:rsidP="008612D3" w:rsidRDefault="008612D3" w14:paraId="5769BBE8"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£m</w:t>
            </w:r>
          </w:p>
        </w:tc>
      </w:tr>
      <w:tr w:rsidRPr="008612D3" w:rsidR="008612D3" w:rsidTr="008612D3" w14:paraId="1A6153C1" w14:textId="77777777">
        <w:trPr>
          <w:trHeight w:val="312"/>
        </w:trPr>
        <w:tc>
          <w:tcPr>
            <w:tcW w:w="2974" w:type="pct"/>
            <w:shd w:val="clear" w:color="auto" w:fill="auto"/>
            <w:noWrap/>
            <w:vAlign w:val="bottom"/>
            <w:hideMark/>
          </w:tcPr>
          <w:p w:rsidRPr="008612D3" w:rsidR="008612D3" w:rsidP="008612D3" w:rsidRDefault="008612D3" w14:paraId="4412825B" w14:textId="77777777">
            <w:pPr>
              <w:spacing w:line="360" w:lineRule="auto"/>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Total Debt</w:t>
            </w:r>
          </w:p>
        </w:tc>
        <w:tc>
          <w:tcPr>
            <w:tcW w:w="985" w:type="pct"/>
            <w:shd w:val="clear" w:color="auto" w:fill="auto"/>
            <w:noWrap/>
            <w:vAlign w:val="bottom"/>
            <w:hideMark/>
          </w:tcPr>
          <w:p w:rsidRPr="008612D3" w:rsidR="008612D3" w:rsidP="008612D3" w:rsidRDefault="008612D3" w14:paraId="151FABBC"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6648</w:t>
            </w:r>
          </w:p>
        </w:tc>
        <w:tc>
          <w:tcPr>
            <w:tcW w:w="1041" w:type="pct"/>
            <w:shd w:val="clear" w:color="auto" w:fill="auto"/>
            <w:noWrap/>
            <w:vAlign w:val="bottom"/>
            <w:hideMark/>
          </w:tcPr>
          <w:p w:rsidRPr="008612D3" w:rsidR="008612D3" w:rsidP="008612D3" w:rsidRDefault="008612D3" w14:paraId="7B0C1A7E"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7175</w:t>
            </w:r>
          </w:p>
        </w:tc>
      </w:tr>
      <w:tr w:rsidRPr="008612D3" w:rsidR="008612D3" w:rsidTr="008612D3" w14:paraId="2AF0EDB2" w14:textId="77777777">
        <w:trPr>
          <w:trHeight w:val="312"/>
        </w:trPr>
        <w:tc>
          <w:tcPr>
            <w:tcW w:w="2974" w:type="pct"/>
            <w:shd w:val="clear" w:color="auto" w:fill="auto"/>
            <w:noWrap/>
            <w:vAlign w:val="bottom"/>
            <w:hideMark/>
          </w:tcPr>
          <w:p w:rsidRPr="008612D3" w:rsidR="008612D3" w:rsidP="008612D3" w:rsidRDefault="008612D3" w14:paraId="22D6CFE2" w14:textId="77777777">
            <w:pPr>
              <w:spacing w:line="360" w:lineRule="auto"/>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Total Equity</w:t>
            </w:r>
          </w:p>
        </w:tc>
        <w:tc>
          <w:tcPr>
            <w:tcW w:w="985" w:type="pct"/>
            <w:shd w:val="clear" w:color="auto" w:fill="auto"/>
            <w:noWrap/>
            <w:vAlign w:val="bottom"/>
            <w:hideMark/>
          </w:tcPr>
          <w:p w:rsidRPr="008612D3" w:rsidR="008612D3" w:rsidP="008612D3" w:rsidRDefault="008612D3" w14:paraId="25F1D07E"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3088</w:t>
            </w:r>
          </w:p>
        </w:tc>
        <w:tc>
          <w:tcPr>
            <w:tcW w:w="1041" w:type="pct"/>
            <w:shd w:val="clear" w:color="auto" w:fill="auto"/>
            <w:noWrap/>
            <w:vAlign w:val="bottom"/>
            <w:hideMark/>
          </w:tcPr>
          <w:p w:rsidRPr="008612D3" w:rsidR="008612D3" w:rsidP="008612D3" w:rsidRDefault="008612D3" w14:paraId="48D83EE0" w14:textId="77777777">
            <w:pPr>
              <w:spacing w:line="360" w:lineRule="auto"/>
              <w:jc w:val="center"/>
              <w:rPr>
                <w:rFonts w:ascii="Times New Roman" w:hAnsi="Times New Roman" w:eastAsia="Times New Roman" w:cs="Times New Roman"/>
                <w:color w:val="000000"/>
                <w:sz w:val="24"/>
                <w:szCs w:val="24"/>
                <w:lang w:val="en-GB" w:eastAsia="en-IN"/>
              </w:rPr>
            </w:pPr>
            <w:r w:rsidRPr="008612D3">
              <w:rPr>
                <w:rFonts w:ascii="Times New Roman" w:hAnsi="Times New Roman" w:eastAsia="Times New Roman" w:cs="Times New Roman"/>
                <w:color w:val="000000"/>
                <w:sz w:val="24"/>
                <w:szCs w:val="24"/>
                <w:lang w:val="en-GB" w:eastAsia="en-IN"/>
              </w:rPr>
              <w:t>2912</w:t>
            </w:r>
          </w:p>
        </w:tc>
      </w:tr>
      <w:tr w:rsidRPr="008612D3" w:rsidR="008612D3" w:rsidTr="008612D3" w14:paraId="52F492FF" w14:textId="77777777">
        <w:trPr>
          <w:trHeight w:val="312"/>
        </w:trPr>
        <w:tc>
          <w:tcPr>
            <w:tcW w:w="2974" w:type="pct"/>
            <w:shd w:val="clear" w:color="auto" w:fill="auto"/>
            <w:noWrap/>
            <w:vAlign w:val="bottom"/>
            <w:hideMark/>
          </w:tcPr>
          <w:p w:rsidRPr="008612D3" w:rsidR="008612D3" w:rsidP="008612D3" w:rsidRDefault="008612D3" w14:paraId="77DB82BA"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8612D3" w:rsidR="008612D3" w:rsidP="008612D3" w:rsidRDefault="008612D3" w14:paraId="3B331B32"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8612D3" w:rsidR="008612D3" w:rsidP="008612D3" w:rsidRDefault="008612D3" w14:paraId="32A7304C" w14:textId="77777777">
            <w:pPr>
              <w:spacing w:line="360" w:lineRule="auto"/>
              <w:jc w:val="center"/>
              <w:rPr>
                <w:rFonts w:ascii="Times New Roman" w:hAnsi="Times New Roman" w:eastAsia="Times New Roman" w:cs="Times New Roman"/>
                <w:sz w:val="20"/>
                <w:szCs w:val="20"/>
                <w:lang w:val="en-GB" w:eastAsia="en-IN"/>
              </w:rPr>
            </w:pPr>
          </w:p>
        </w:tc>
      </w:tr>
      <w:tr w:rsidRPr="008612D3" w:rsidR="008612D3" w:rsidTr="008612D3" w14:paraId="57F63554" w14:textId="77777777">
        <w:trPr>
          <w:trHeight w:val="624"/>
        </w:trPr>
        <w:tc>
          <w:tcPr>
            <w:tcW w:w="2974" w:type="pct"/>
            <w:shd w:val="clear" w:color="auto" w:fill="auto"/>
            <w:vAlign w:val="bottom"/>
            <w:hideMark/>
          </w:tcPr>
          <w:p w:rsidRPr="008612D3" w:rsidR="008612D3" w:rsidP="008612D3" w:rsidRDefault="008612D3" w14:paraId="0BB8341B" w14:textId="77777777">
            <w:pPr>
              <w:spacing w:line="360" w:lineRule="auto"/>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Gearing Ratio (Total Debt/Total Equity)</w:t>
            </w:r>
          </w:p>
        </w:tc>
        <w:tc>
          <w:tcPr>
            <w:tcW w:w="985" w:type="pct"/>
            <w:shd w:val="clear" w:color="auto" w:fill="auto"/>
            <w:vAlign w:val="bottom"/>
            <w:hideMark/>
          </w:tcPr>
          <w:p w:rsidRPr="008612D3" w:rsidR="008612D3" w:rsidP="008612D3" w:rsidRDefault="008612D3" w14:paraId="34B39FC4" w14:textId="77777777">
            <w:pPr>
              <w:spacing w:line="360" w:lineRule="auto"/>
              <w:jc w:val="center"/>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2.15</w:t>
            </w:r>
          </w:p>
        </w:tc>
        <w:tc>
          <w:tcPr>
            <w:tcW w:w="1041" w:type="pct"/>
            <w:shd w:val="clear" w:color="auto" w:fill="auto"/>
            <w:vAlign w:val="bottom"/>
            <w:hideMark/>
          </w:tcPr>
          <w:p w:rsidRPr="008612D3" w:rsidR="008612D3" w:rsidP="008612D3" w:rsidRDefault="008612D3" w14:paraId="6A04DF44" w14:textId="77777777">
            <w:pPr>
              <w:spacing w:line="360" w:lineRule="auto"/>
              <w:jc w:val="center"/>
              <w:rPr>
                <w:rFonts w:ascii="Times New Roman" w:hAnsi="Times New Roman" w:eastAsia="Times New Roman" w:cs="Times New Roman"/>
                <w:b/>
                <w:bCs/>
                <w:color w:val="000000"/>
                <w:sz w:val="24"/>
                <w:szCs w:val="24"/>
                <w:lang w:val="en-GB" w:eastAsia="en-IN"/>
              </w:rPr>
            </w:pPr>
            <w:r w:rsidRPr="008612D3">
              <w:rPr>
                <w:rFonts w:ascii="Times New Roman" w:hAnsi="Times New Roman" w:eastAsia="Times New Roman" w:cs="Times New Roman"/>
                <w:b/>
                <w:bCs/>
                <w:color w:val="000000"/>
                <w:sz w:val="24"/>
                <w:szCs w:val="24"/>
                <w:lang w:val="en-GB" w:eastAsia="en-IN"/>
              </w:rPr>
              <w:t>2.46</w:t>
            </w:r>
          </w:p>
        </w:tc>
      </w:tr>
    </w:tbl>
    <w:p w:rsidRPr="004A28AE" w:rsidR="008612D3" w:rsidP="008612D3" w:rsidRDefault="008612D3" w14:paraId="3950DCFA" w14:textId="15AB99CB">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10: Gearing Ratio</w:t>
      </w:r>
    </w:p>
    <w:p w:rsidRPr="004A28AE" w:rsidR="008154E1" w:rsidP="008612D3" w:rsidRDefault="008612D3" w14:paraId="0000002A" w14:textId="12BFF6A0">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BA4D42">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2B" w14:textId="77777777">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The above financial data suggests that the value of the gearing ratio has been enhanced from 2.46 to 2.15 during 2020 and 2021 respectively. A decreased level of </w:t>
      </w:r>
      <w:r w:rsidRPr="004A28AE">
        <w:rPr>
          <w:rFonts w:ascii="Times New Roman" w:hAnsi="Times New Roman" w:eastAsia="Times New Roman" w:cs="Times New Roman"/>
          <w:sz w:val="24"/>
          <w:szCs w:val="24"/>
          <w:lang w:val="en-GB"/>
        </w:rPr>
        <w:t>gearing ratio demonstrates that the present firm obtains a reduced level of financial leverage degree. The present company cannot be susceptible to economic downturns along with the business cycle extensively (</w:t>
      </w:r>
      <w:proofErr w:type="spellStart"/>
      <w:r w:rsidRPr="004A28AE">
        <w:rPr>
          <w:rFonts w:ascii="Times New Roman" w:hAnsi="Times New Roman" w:eastAsia="Times New Roman" w:cs="Times New Roman"/>
          <w:color w:val="222222"/>
          <w:sz w:val="24"/>
          <w:szCs w:val="24"/>
          <w:highlight w:val="white"/>
          <w:lang w:val="en-GB"/>
        </w:rPr>
        <w:t>Kariyawasam</w:t>
      </w:r>
      <w:proofErr w:type="spellEnd"/>
      <w:r w:rsidRPr="004A28AE">
        <w:rPr>
          <w:rFonts w:ascii="Times New Roman" w:hAnsi="Times New Roman" w:eastAsia="Times New Roman" w:cs="Times New Roman"/>
          <w:color w:val="222222"/>
          <w:sz w:val="24"/>
          <w:szCs w:val="24"/>
          <w:highlight w:val="white"/>
          <w:lang w:val="en-GB"/>
        </w:rPr>
        <w:t>, 2019</w:t>
      </w:r>
      <w:r w:rsidRPr="004A28AE">
        <w:rPr>
          <w:rFonts w:ascii="Times New Roman" w:hAnsi="Times New Roman" w:eastAsia="Times New Roman" w:cs="Times New Roman"/>
          <w:sz w:val="24"/>
          <w:szCs w:val="24"/>
          <w:lang w:val="en-GB"/>
        </w:rPr>
        <w:t>).</w:t>
      </w:r>
    </w:p>
    <w:p w:rsidRPr="004A28AE" w:rsidR="008154E1" w:rsidP="00E05822" w:rsidRDefault="006322E0" w14:paraId="0000002C" w14:textId="77777777">
      <w:pPr>
        <w:pStyle w:val="Heading3"/>
        <w:rPr>
          <w:lang w:val="en-GB"/>
        </w:rPr>
      </w:pPr>
      <w:bookmarkStart w:name="_Toc118976637" w:id="15"/>
      <w:r w:rsidRPr="004A28AE">
        <w:rPr>
          <w:lang w:val="en-GB"/>
        </w:rPr>
        <w:t>10. Interest Cover</w:t>
      </w:r>
      <w:bookmarkEnd w:id="15"/>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364"/>
        <w:gridCol w:w="1777"/>
        <w:gridCol w:w="1878"/>
      </w:tblGrid>
      <w:tr w:rsidRPr="00275DD5" w:rsidR="00275DD5" w:rsidTr="00275DD5" w14:paraId="05E5A516" w14:textId="77777777">
        <w:trPr>
          <w:trHeight w:val="312"/>
        </w:trPr>
        <w:tc>
          <w:tcPr>
            <w:tcW w:w="2974" w:type="pct"/>
            <w:shd w:val="clear" w:color="auto" w:fill="auto"/>
            <w:noWrap/>
            <w:vAlign w:val="bottom"/>
            <w:hideMark/>
          </w:tcPr>
          <w:p w:rsidRPr="00275DD5" w:rsidR="00275DD5" w:rsidP="00275DD5" w:rsidRDefault="00275DD5" w14:paraId="6BFCE005" w14:textId="77777777">
            <w:pPr>
              <w:spacing w:line="360" w:lineRule="auto"/>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lastRenderedPageBreak/>
              <w:t>10. Interest Cover Ratio</w:t>
            </w:r>
          </w:p>
        </w:tc>
        <w:tc>
          <w:tcPr>
            <w:tcW w:w="985" w:type="pct"/>
            <w:shd w:val="clear" w:color="auto" w:fill="auto"/>
            <w:noWrap/>
            <w:vAlign w:val="bottom"/>
            <w:hideMark/>
          </w:tcPr>
          <w:p w:rsidRPr="00275DD5" w:rsidR="00275DD5" w:rsidP="00275DD5" w:rsidRDefault="00275DD5" w14:paraId="5F2B1142" w14:textId="77777777">
            <w:pPr>
              <w:spacing w:line="360" w:lineRule="auto"/>
              <w:jc w:val="center"/>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t>2021</w:t>
            </w:r>
          </w:p>
        </w:tc>
        <w:tc>
          <w:tcPr>
            <w:tcW w:w="1041" w:type="pct"/>
            <w:shd w:val="clear" w:color="auto" w:fill="auto"/>
            <w:noWrap/>
            <w:vAlign w:val="bottom"/>
            <w:hideMark/>
          </w:tcPr>
          <w:p w:rsidRPr="00275DD5" w:rsidR="00275DD5" w:rsidP="00275DD5" w:rsidRDefault="00275DD5" w14:paraId="1241EB1E" w14:textId="77777777">
            <w:pPr>
              <w:spacing w:line="360" w:lineRule="auto"/>
              <w:jc w:val="center"/>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t>2020</w:t>
            </w:r>
          </w:p>
        </w:tc>
      </w:tr>
      <w:tr w:rsidRPr="00275DD5" w:rsidR="00275DD5" w:rsidTr="00275DD5" w14:paraId="797AE01E" w14:textId="77777777">
        <w:trPr>
          <w:trHeight w:val="312"/>
        </w:trPr>
        <w:tc>
          <w:tcPr>
            <w:tcW w:w="2974" w:type="pct"/>
            <w:shd w:val="clear" w:color="auto" w:fill="auto"/>
            <w:noWrap/>
            <w:vAlign w:val="bottom"/>
            <w:hideMark/>
          </w:tcPr>
          <w:p w:rsidRPr="00275DD5" w:rsidR="00275DD5" w:rsidP="00275DD5" w:rsidRDefault="00275DD5" w14:paraId="55FADF88" w14:textId="77777777">
            <w:pPr>
              <w:spacing w:line="360" w:lineRule="auto"/>
              <w:jc w:val="center"/>
              <w:rPr>
                <w:rFonts w:ascii="Times New Roman" w:hAnsi="Times New Roman" w:eastAsia="Times New Roman" w:cs="Times New Roman"/>
                <w:b/>
                <w:bCs/>
                <w:color w:val="000000"/>
                <w:sz w:val="24"/>
                <w:szCs w:val="24"/>
                <w:lang w:val="en-GB" w:eastAsia="en-IN"/>
              </w:rPr>
            </w:pPr>
          </w:p>
        </w:tc>
        <w:tc>
          <w:tcPr>
            <w:tcW w:w="985" w:type="pct"/>
            <w:shd w:val="clear" w:color="auto" w:fill="auto"/>
            <w:noWrap/>
            <w:vAlign w:val="bottom"/>
            <w:hideMark/>
          </w:tcPr>
          <w:p w:rsidRPr="00275DD5" w:rsidR="00275DD5" w:rsidP="00275DD5" w:rsidRDefault="00275DD5" w14:paraId="145E5A7F"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£m</w:t>
            </w:r>
          </w:p>
        </w:tc>
        <w:tc>
          <w:tcPr>
            <w:tcW w:w="1041" w:type="pct"/>
            <w:shd w:val="clear" w:color="auto" w:fill="auto"/>
            <w:noWrap/>
            <w:vAlign w:val="bottom"/>
            <w:hideMark/>
          </w:tcPr>
          <w:p w:rsidRPr="00275DD5" w:rsidR="00275DD5" w:rsidP="00275DD5" w:rsidRDefault="00275DD5" w14:paraId="02C277CF"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£m</w:t>
            </w:r>
          </w:p>
        </w:tc>
      </w:tr>
      <w:tr w:rsidRPr="00275DD5" w:rsidR="00275DD5" w:rsidTr="00275DD5" w14:paraId="465822EF" w14:textId="77777777">
        <w:trPr>
          <w:trHeight w:val="312"/>
        </w:trPr>
        <w:tc>
          <w:tcPr>
            <w:tcW w:w="2974" w:type="pct"/>
            <w:shd w:val="clear" w:color="auto" w:fill="auto"/>
            <w:noWrap/>
            <w:vAlign w:val="bottom"/>
            <w:hideMark/>
          </w:tcPr>
          <w:p w:rsidRPr="00275DD5" w:rsidR="00275DD5" w:rsidP="00275DD5" w:rsidRDefault="00275DD5" w14:paraId="79F4C746" w14:textId="77777777">
            <w:pPr>
              <w:spacing w:line="360" w:lineRule="auto"/>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EBIT</w:t>
            </w:r>
          </w:p>
        </w:tc>
        <w:tc>
          <w:tcPr>
            <w:tcW w:w="985" w:type="pct"/>
            <w:shd w:val="clear" w:color="auto" w:fill="auto"/>
            <w:noWrap/>
            <w:vAlign w:val="bottom"/>
            <w:hideMark/>
          </w:tcPr>
          <w:p w:rsidRPr="00275DD5" w:rsidR="00275DD5" w:rsidP="00275DD5" w:rsidRDefault="00275DD5" w14:paraId="3E8DBA3F"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805</w:t>
            </w:r>
          </w:p>
        </w:tc>
        <w:tc>
          <w:tcPr>
            <w:tcW w:w="1041" w:type="pct"/>
            <w:shd w:val="clear" w:color="auto" w:fill="auto"/>
            <w:noWrap/>
            <w:vAlign w:val="bottom"/>
            <w:hideMark/>
          </w:tcPr>
          <w:p w:rsidRPr="00275DD5" w:rsidR="00275DD5" w:rsidP="00275DD5" w:rsidRDefault="00275DD5" w14:paraId="5E2ED96D"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699</w:t>
            </w:r>
          </w:p>
        </w:tc>
      </w:tr>
      <w:tr w:rsidRPr="00275DD5" w:rsidR="00275DD5" w:rsidTr="00275DD5" w14:paraId="47AF6551" w14:textId="77777777">
        <w:trPr>
          <w:trHeight w:val="312"/>
        </w:trPr>
        <w:tc>
          <w:tcPr>
            <w:tcW w:w="2974" w:type="pct"/>
            <w:shd w:val="clear" w:color="auto" w:fill="auto"/>
            <w:noWrap/>
            <w:vAlign w:val="bottom"/>
            <w:hideMark/>
          </w:tcPr>
          <w:p w:rsidRPr="00275DD5" w:rsidR="00275DD5" w:rsidP="00275DD5" w:rsidRDefault="00275DD5" w14:paraId="3E40F9B9" w14:textId="77777777">
            <w:pPr>
              <w:spacing w:line="360" w:lineRule="auto"/>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Interest Expense</w:t>
            </w:r>
          </w:p>
        </w:tc>
        <w:tc>
          <w:tcPr>
            <w:tcW w:w="985" w:type="pct"/>
            <w:shd w:val="clear" w:color="auto" w:fill="auto"/>
            <w:noWrap/>
            <w:vAlign w:val="bottom"/>
            <w:hideMark/>
          </w:tcPr>
          <w:p w:rsidRPr="00275DD5" w:rsidR="00275DD5" w:rsidP="00275DD5" w:rsidRDefault="00275DD5" w14:paraId="5DB9124F"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226</w:t>
            </w:r>
          </w:p>
        </w:tc>
        <w:tc>
          <w:tcPr>
            <w:tcW w:w="1041" w:type="pct"/>
            <w:shd w:val="clear" w:color="auto" w:fill="auto"/>
            <w:noWrap/>
            <w:vAlign w:val="bottom"/>
            <w:hideMark/>
          </w:tcPr>
          <w:p w:rsidRPr="00275DD5" w:rsidR="00275DD5" w:rsidP="00275DD5" w:rsidRDefault="00275DD5" w14:paraId="20005451" w14:textId="77777777">
            <w:pPr>
              <w:spacing w:line="360" w:lineRule="auto"/>
              <w:jc w:val="center"/>
              <w:rPr>
                <w:rFonts w:ascii="Times New Roman" w:hAnsi="Times New Roman" w:eastAsia="Times New Roman" w:cs="Times New Roman"/>
                <w:color w:val="000000"/>
                <w:sz w:val="24"/>
                <w:szCs w:val="24"/>
                <w:lang w:val="en-GB" w:eastAsia="en-IN"/>
              </w:rPr>
            </w:pPr>
            <w:r w:rsidRPr="00275DD5">
              <w:rPr>
                <w:rFonts w:ascii="Times New Roman" w:hAnsi="Times New Roman" w:eastAsia="Times New Roman" w:cs="Times New Roman"/>
                <w:color w:val="000000"/>
                <w:sz w:val="24"/>
                <w:szCs w:val="24"/>
                <w:lang w:val="en-GB" w:eastAsia="en-IN"/>
              </w:rPr>
              <w:t>181</w:t>
            </w:r>
          </w:p>
        </w:tc>
      </w:tr>
      <w:tr w:rsidRPr="00275DD5" w:rsidR="00275DD5" w:rsidTr="00275DD5" w14:paraId="45C56694" w14:textId="77777777">
        <w:trPr>
          <w:trHeight w:val="312"/>
        </w:trPr>
        <w:tc>
          <w:tcPr>
            <w:tcW w:w="2974" w:type="pct"/>
            <w:shd w:val="clear" w:color="auto" w:fill="auto"/>
            <w:noWrap/>
            <w:vAlign w:val="bottom"/>
            <w:hideMark/>
          </w:tcPr>
          <w:p w:rsidRPr="00275DD5" w:rsidR="00275DD5" w:rsidP="00275DD5" w:rsidRDefault="00275DD5" w14:paraId="2ECEAF9D" w14:textId="77777777">
            <w:pPr>
              <w:spacing w:line="360" w:lineRule="auto"/>
              <w:jc w:val="center"/>
              <w:rPr>
                <w:rFonts w:ascii="Times New Roman" w:hAnsi="Times New Roman" w:eastAsia="Times New Roman" w:cs="Times New Roman"/>
                <w:color w:val="000000"/>
                <w:sz w:val="24"/>
                <w:szCs w:val="24"/>
                <w:lang w:val="en-GB" w:eastAsia="en-IN"/>
              </w:rPr>
            </w:pPr>
          </w:p>
        </w:tc>
        <w:tc>
          <w:tcPr>
            <w:tcW w:w="985" w:type="pct"/>
            <w:shd w:val="clear" w:color="auto" w:fill="auto"/>
            <w:noWrap/>
            <w:vAlign w:val="bottom"/>
            <w:hideMark/>
          </w:tcPr>
          <w:p w:rsidRPr="00275DD5" w:rsidR="00275DD5" w:rsidP="00275DD5" w:rsidRDefault="00275DD5" w14:paraId="4A33F60C" w14:textId="77777777">
            <w:pPr>
              <w:spacing w:line="360" w:lineRule="auto"/>
              <w:rPr>
                <w:rFonts w:ascii="Times New Roman" w:hAnsi="Times New Roman" w:eastAsia="Times New Roman" w:cs="Times New Roman"/>
                <w:sz w:val="20"/>
                <w:szCs w:val="20"/>
                <w:lang w:val="en-GB" w:eastAsia="en-IN"/>
              </w:rPr>
            </w:pPr>
          </w:p>
        </w:tc>
        <w:tc>
          <w:tcPr>
            <w:tcW w:w="1041" w:type="pct"/>
            <w:shd w:val="clear" w:color="auto" w:fill="auto"/>
            <w:noWrap/>
            <w:vAlign w:val="bottom"/>
            <w:hideMark/>
          </w:tcPr>
          <w:p w:rsidRPr="00275DD5" w:rsidR="00275DD5" w:rsidP="00275DD5" w:rsidRDefault="00275DD5" w14:paraId="4673064C" w14:textId="77777777">
            <w:pPr>
              <w:spacing w:line="360" w:lineRule="auto"/>
              <w:jc w:val="center"/>
              <w:rPr>
                <w:rFonts w:ascii="Times New Roman" w:hAnsi="Times New Roman" w:eastAsia="Times New Roman" w:cs="Times New Roman"/>
                <w:sz w:val="20"/>
                <w:szCs w:val="20"/>
                <w:lang w:val="en-GB" w:eastAsia="en-IN"/>
              </w:rPr>
            </w:pPr>
          </w:p>
        </w:tc>
      </w:tr>
      <w:tr w:rsidRPr="00275DD5" w:rsidR="00275DD5" w:rsidTr="00275DD5" w14:paraId="45C59D9A" w14:textId="77777777">
        <w:trPr>
          <w:trHeight w:val="624"/>
        </w:trPr>
        <w:tc>
          <w:tcPr>
            <w:tcW w:w="2974" w:type="pct"/>
            <w:shd w:val="clear" w:color="auto" w:fill="auto"/>
            <w:vAlign w:val="bottom"/>
            <w:hideMark/>
          </w:tcPr>
          <w:p w:rsidRPr="00275DD5" w:rsidR="00275DD5" w:rsidP="00275DD5" w:rsidRDefault="00275DD5" w14:paraId="40FD14DB" w14:textId="77777777">
            <w:pPr>
              <w:spacing w:line="360" w:lineRule="auto"/>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t>Interest Cover Ratio (EBIT/Interest Expense)</w:t>
            </w:r>
          </w:p>
        </w:tc>
        <w:tc>
          <w:tcPr>
            <w:tcW w:w="985" w:type="pct"/>
            <w:shd w:val="clear" w:color="auto" w:fill="auto"/>
            <w:vAlign w:val="bottom"/>
            <w:hideMark/>
          </w:tcPr>
          <w:p w:rsidRPr="00275DD5" w:rsidR="00275DD5" w:rsidP="00275DD5" w:rsidRDefault="00275DD5" w14:paraId="4815EE46" w14:textId="77777777">
            <w:pPr>
              <w:spacing w:line="360" w:lineRule="auto"/>
              <w:jc w:val="center"/>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t>3.56</w:t>
            </w:r>
          </w:p>
        </w:tc>
        <w:tc>
          <w:tcPr>
            <w:tcW w:w="1041" w:type="pct"/>
            <w:shd w:val="clear" w:color="auto" w:fill="auto"/>
            <w:vAlign w:val="bottom"/>
            <w:hideMark/>
          </w:tcPr>
          <w:p w:rsidRPr="00275DD5" w:rsidR="00275DD5" w:rsidP="00275DD5" w:rsidRDefault="00275DD5" w14:paraId="0C62CFAB" w14:textId="77777777">
            <w:pPr>
              <w:spacing w:line="360" w:lineRule="auto"/>
              <w:jc w:val="center"/>
              <w:rPr>
                <w:rFonts w:ascii="Times New Roman" w:hAnsi="Times New Roman" w:eastAsia="Times New Roman" w:cs="Times New Roman"/>
                <w:b/>
                <w:bCs/>
                <w:color w:val="000000"/>
                <w:sz w:val="24"/>
                <w:szCs w:val="24"/>
                <w:lang w:val="en-GB" w:eastAsia="en-IN"/>
              </w:rPr>
            </w:pPr>
            <w:r w:rsidRPr="00275DD5">
              <w:rPr>
                <w:rFonts w:ascii="Times New Roman" w:hAnsi="Times New Roman" w:eastAsia="Times New Roman" w:cs="Times New Roman"/>
                <w:b/>
                <w:bCs/>
                <w:color w:val="000000"/>
                <w:sz w:val="24"/>
                <w:szCs w:val="24"/>
                <w:lang w:val="en-GB" w:eastAsia="en-IN"/>
              </w:rPr>
              <w:t>3.86</w:t>
            </w:r>
          </w:p>
        </w:tc>
      </w:tr>
    </w:tbl>
    <w:p w:rsidRPr="004A28AE" w:rsidR="00275DD5" w:rsidP="00275DD5" w:rsidRDefault="00275DD5" w14:paraId="58FCAE38" w14:textId="23A3982E">
      <w:pPr>
        <w:pStyle w:val="Normal1"/>
        <w:spacing w:line="360" w:lineRule="auto"/>
        <w:jc w:val="center"/>
        <w:rPr>
          <w:rFonts w:ascii="Times New Roman" w:hAnsi="Times New Roman" w:eastAsia="Times New Roman" w:cs="Times New Roman"/>
          <w:b/>
          <w:bCs/>
          <w:sz w:val="24"/>
          <w:szCs w:val="24"/>
          <w:lang w:val="en-GB"/>
        </w:rPr>
      </w:pPr>
      <w:r w:rsidRPr="004A28AE">
        <w:rPr>
          <w:rFonts w:ascii="Times New Roman" w:hAnsi="Times New Roman" w:eastAsia="Times New Roman" w:cs="Times New Roman"/>
          <w:b/>
          <w:bCs/>
          <w:sz w:val="24"/>
          <w:szCs w:val="24"/>
          <w:lang w:val="en-GB"/>
        </w:rPr>
        <w:t>Table 11: Interest Coverage Ratio</w:t>
      </w:r>
    </w:p>
    <w:p w:rsidRPr="004A28AE" w:rsidR="008154E1" w:rsidP="00275DD5" w:rsidRDefault="00275DD5" w14:paraId="0000002D" w14:textId="7C15521B">
      <w:pPr>
        <w:pStyle w:val="Normal1"/>
        <w:spacing w:line="360" w:lineRule="auto"/>
        <w:jc w:val="center"/>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(Source: Created by the </w:t>
      </w:r>
      <w:r w:rsidRPr="004A28AE" w:rsidR="00D66ABE">
        <w:rPr>
          <w:rFonts w:ascii="Times New Roman" w:hAnsi="Times New Roman" w:eastAsia="Times New Roman" w:cs="Times New Roman"/>
          <w:sz w:val="24"/>
          <w:szCs w:val="24"/>
          <w:lang w:val="en-GB"/>
        </w:rPr>
        <w:t>Learner</w:t>
      </w:r>
      <w:r w:rsidRPr="004A28AE">
        <w:rPr>
          <w:rFonts w:ascii="Times New Roman" w:hAnsi="Times New Roman" w:eastAsia="Times New Roman" w:cs="Times New Roman"/>
          <w:sz w:val="24"/>
          <w:szCs w:val="24"/>
          <w:lang w:val="en-GB"/>
        </w:rPr>
        <w:t>)</w:t>
      </w:r>
    </w:p>
    <w:p w:rsidRPr="004A28AE" w:rsidR="008154E1" w:rsidRDefault="006322E0" w14:paraId="0000002E" w14:textId="0A6DB1DE">
      <w:pPr>
        <w:pStyle w:val="Normal1"/>
        <w:spacing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sz w:val="24"/>
          <w:szCs w:val="24"/>
          <w:lang w:val="en-GB"/>
        </w:rPr>
        <w:t xml:space="preserve">It has been summarised from the above </w:t>
      </w:r>
      <w:r w:rsidRPr="004A28AE" w:rsidR="007633F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financial </w:t>
      </w:r>
      <w:r w:rsidRPr="004A28AE">
        <w:rPr>
          <w:rFonts w:ascii="Times New Roman" w:hAnsi="Times New Roman" w:eastAsia="Times New Roman" w:cs="Times New Roman"/>
          <w:sz w:val="24"/>
          <w:szCs w:val="24"/>
          <w:lang w:val="en-GB"/>
        </w:rPr>
        <w:t>data</w:t>
      </w:r>
      <w:r w:rsidRPr="004A28AE" w:rsidR="007633FB">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that the amount </w:t>
      </w:r>
      <w:r w:rsidRPr="004A28AE" w:rsidR="00C979CD">
        <w:rPr>
          <w:rFonts w:ascii="Times New Roman" w:hAnsi="Times New Roman" w:eastAsia="Times New Roman" w:cs="Times New Roman"/>
          <w:sz w:val="24"/>
          <w:szCs w:val="24"/>
          <w:lang w:val="en-GB"/>
        </w:rPr>
        <w:t>regarding</w:t>
      </w:r>
      <w:r w:rsidRPr="004A28AE">
        <w:rPr>
          <w:rFonts w:ascii="Times New Roman" w:hAnsi="Times New Roman" w:eastAsia="Times New Roman" w:cs="Times New Roman"/>
          <w:sz w:val="24"/>
          <w:szCs w:val="24"/>
          <w:lang w:val="en-GB"/>
        </w:rPr>
        <w:t xml:space="preserve"> interest coverage </w:t>
      </w:r>
      <w:r w:rsidRPr="004A28AE" w:rsidR="009071DD">
        <w:rPr>
          <w:rFonts w:ascii="Times New Roman" w:hAnsi="Times New Roman" w:eastAsia="Times New Roman" w:cs="Times New Roman"/>
          <w:sz w:val="24"/>
          <w:szCs w:val="24"/>
          <w:lang w:val="en-GB"/>
        </w:rPr>
        <w:t>is</w:t>
      </w:r>
      <w:r w:rsidRPr="004A28AE">
        <w:rPr>
          <w:rFonts w:ascii="Times New Roman" w:hAnsi="Times New Roman" w:eastAsia="Times New Roman" w:cs="Times New Roman"/>
          <w:sz w:val="24"/>
          <w:szCs w:val="24"/>
          <w:lang w:val="en-GB"/>
        </w:rPr>
        <w:t xml:space="preserve"> </w:t>
      </w:r>
      <w:r w:rsidRPr="004A28AE" w:rsidR="009071DD">
        <w:rPr>
          <w:rFonts w:ascii="Times New Roman" w:hAnsi="Times New Roman" w:eastAsia="Times New Roman" w:cs="Times New Roman"/>
          <w:sz w:val="24"/>
          <w:szCs w:val="24"/>
          <w:lang w:val="en-GB"/>
        </w:rPr>
        <w:t>slightly enhanced</w:t>
      </w:r>
      <w:r w:rsidRPr="004A28AE">
        <w:rPr>
          <w:rFonts w:ascii="Times New Roman" w:hAnsi="Times New Roman" w:eastAsia="Times New Roman" w:cs="Times New Roman"/>
          <w:sz w:val="24"/>
          <w:szCs w:val="24"/>
          <w:lang w:val="en-GB"/>
        </w:rPr>
        <w:t xml:space="preserve"> from 3.86 in 2020 to 3.56 in 2021. The reduced level of interest coverage ratio indicates a greater level of burden on the organisation by lower capital and higher debt expenses.</w:t>
      </w:r>
    </w:p>
    <w:p w:rsidRPr="004A28AE" w:rsidR="008154E1" w:rsidP="00E05822" w:rsidRDefault="006322E0" w14:paraId="0000002F" w14:textId="77777777">
      <w:pPr>
        <w:pStyle w:val="Heading2"/>
        <w:rPr>
          <w:lang w:val="en-GB"/>
        </w:rPr>
      </w:pPr>
      <w:bookmarkStart w:name="_Toc118976638" w:id="16"/>
      <w:r w:rsidRPr="004A28AE">
        <w:rPr>
          <w:lang w:val="en-GB"/>
        </w:rPr>
        <w:t xml:space="preserve">b. </w:t>
      </w:r>
      <w:r w:rsidRPr="004A28AE">
        <w:rPr>
          <w:lang w:val="en-GB"/>
        </w:rPr>
        <w:t>Financial Position and Performance</w:t>
      </w:r>
      <w:bookmarkEnd w:id="16"/>
    </w:p>
    <w:p w:rsidRPr="004A28AE" w:rsidR="008154E1" w:rsidRDefault="006322E0" w14:paraId="00000030" w14:textId="15C193DA">
      <w:pPr>
        <w:pStyle w:val="Normal1"/>
        <w:spacing w:line="360" w:lineRule="auto"/>
        <w:jc w:val="both"/>
        <w:rPr>
          <w:rFonts w:ascii="Times New Roman" w:hAnsi="Times New Roman" w:eastAsia="Times New Roman" w:cs="Times New Roman"/>
          <w:b/>
          <w:sz w:val="24"/>
          <w:szCs w:val="24"/>
          <w:lang w:val="en-GB"/>
        </w:rPr>
      </w:pPr>
      <w:r w:rsidRPr="004A28AE">
        <w:rPr>
          <w:rFonts w:ascii="Times New Roman" w:hAnsi="Times New Roman" w:eastAsia="Times New Roman" w:cs="Times New Roman"/>
          <w:sz w:val="24"/>
          <w:szCs w:val="24"/>
          <w:lang w:val="en-GB"/>
        </w:rPr>
        <w:t xml:space="preserve">It has been evaluated from the financial position and performance of </w:t>
      </w:r>
      <w:r w:rsidRPr="004A28AE" w:rsidR="00743380">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Sweets PLC</w:t>
      </w:r>
      <w:r w:rsidRPr="004A28AE" w:rsidR="00743380">
        <w:rPr>
          <w:rFonts w:ascii="Times New Roman" w:hAnsi="Times New Roman" w:eastAsia="Times New Roman" w:cs="Times New Roman"/>
          <w:sz w:val="24"/>
          <w:szCs w:val="24"/>
          <w:lang w:val="en-GB"/>
        </w:rPr>
        <w:t>”</w:t>
      </w:r>
      <w:r w:rsidRPr="004A28AE">
        <w:rPr>
          <w:rFonts w:ascii="Times New Roman" w:hAnsi="Times New Roman" w:eastAsia="Times New Roman" w:cs="Times New Roman"/>
          <w:sz w:val="24"/>
          <w:szCs w:val="24"/>
          <w:lang w:val="en-GB"/>
        </w:rPr>
        <w:t xml:space="preserve"> that the </w:t>
      </w:r>
      <w:r w:rsidRPr="004A28AE" w:rsidR="00743380">
        <w:rPr>
          <w:rFonts w:ascii="Times New Roman" w:hAnsi="Times New Roman" w:eastAsia="Times New Roman" w:cs="Times New Roman"/>
          <w:sz w:val="24"/>
          <w:szCs w:val="24"/>
          <w:lang w:val="en-GB"/>
        </w:rPr>
        <w:t>present</w:t>
      </w:r>
      <w:r w:rsidRPr="004A28AE">
        <w:rPr>
          <w:rFonts w:ascii="Times New Roman" w:hAnsi="Times New Roman" w:eastAsia="Times New Roman" w:cs="Times New Roman"/>
          <w:sz w:val="24"/>
          <w:szCs w:val="24"/>
          <w:lang w:val="en-GB"/>
        </w:rPr>
        <w:t xml:space="preserve"> </w:t>
      </w:r>
      <w:r w:rsidRPr="004A28AE" w:rsidR="00A76F14">
        <w:rPr>
          <w:rFonts w:ascii="Times New Roman" w:hAnsi="Times New Roman" w:eastAsia="Times New Roman" w:cs="Times New Roman"/>
          <w:sz w:val="24"/>
          <w:szCs w:val="24"/>
          <w:lang w:val="en-GB"/>
        </w:rPr>
        <w:t>firm</w:t>
      </w:r>
      <w:r w:rsidRPr="004A28AE">
        <w:rPr>
          <w:rFonts w:ascii="Times New Roman" w:hAnsi="Times New Roman" w:eastAsia="Times New Roman" w:cs="Times New Roman"/>
          <w:sz w:val="24"/>
          <w:szCs w:val="24"/>
          <w:lang w:val="en-GB"/>
        </w:rPr>
        <w:t xml:space="preserve"> has managed to generate a certain level of profitability and productivity over the financial year 2020 and 2021 respe</w:t>
      </w:r>
      <w:r w:rsidRPr="004A28AE">
        <w:rPr>
          <w:rFonts w:ascii="Times New Roman" w:hAnsi="Times New Roman" w:eastAsia="Times New Roman" w:cs="Times New Roman"/>
          <w:sz w:val="24"/>
          <w:szCs w:val="24"/>
          <w:lang w:val="en-GB"/>
        </w:rPr>
        <w:t>ctively. It is important for the financial managers of the current organisation to make an efficient strategy for reducing the level of stock-holding days in an accurate manner (</w:t>
      </w:r>
      <w:r w:rsidRPr="004A28AE">
        <w:rPr>
          <w:rFonts w:ascii="Times New Roman" w:hAnsi="Times New Roman" w:eastAsia="Times New Roman" w:cs="Times New Roman"/>
          <w:color w:val="222222"/>
          <w:sz w:val="24"/>
          <w:szCs w:val="24"/>
          <w:highlight w:val="white"/>
          <w:lang w:val="en-GB"/>
        </w:rPr>
        <w:t>Linares-</w:t>
      </w:r>
      <w:proofErr w:type="spellStart"/>
      <w:r w:rsidRPr="004A28AE">
        <w:rPr>
          <w:rFonts w:ascii="Times New Roman" w:hAnsi="Times New Roman" w:eastAsia="Times New Roman" w:cs="Times New Roman"/>
          <w:color w:val="222222"/>
          <w:sz w:val="24"/>
          <w:szCs w:val="24"/>
          <w:highlight w:val="white"/>
          <w:lang w:val="en-GB"/>
        </w:rPr>
        <w:t>Mustarós</w:t>
      </w:r>
      <w:proofErr w:type="spellEnd"/>
      <w:r w:rsidRPr="004A28AE">
        <w:rPr>
          <w:rFonts w:ascii="Times New Roman" w:hAnsi="Times New Roman" w:eastAsia="Times New Roman" w:cs="Times New Roman"/>
          <w:color w:val="222222"/>
          <w:sz w:val="24"/>
          <w:szCs w:val="24"/>
          <w:highlight w:val="white"/>
          <w:lang w:val="en-GB"/>
        </w:rPr>
        <w:t xml:space="preserve"> et al., 2018</w:t>
      </w:r>
      <w:r w:rsidRPr="004A28AE">
        <w:rPr>
          <w:rFonts w:ascii="Times New Roman" w:hAnsi="Times New Roman" w:eastAsia="Times New Roman" w:cs="Times New Roman"/>
          <w:sz w:val="24"/>
          <w:szCs w:val="24"/>
          <w:lang w:val="en-GB"/>
        </w:rPr>
        <w:t>). Potential forecasts of demand by the financial</w:t>
      </w:r>
      <w:r w:rsidRPr="004A28AE">
        <w:rPr>
          <w:rFonts w:ascii="Times New Roman" w:hAnsi="Times New Roman" w:eastAsia="Times New Roman" w:cs="Times New Roman"/>
          <w:sz w:val="24"/>
          <w:szCs w:val="24"/>
          <w:lang w:val="en-GB"/>
        </w:rPr>
        <w:t xml:space="preserve"> managers along with making necessary recommendations for order quantities and time can be esteemed as a vital element to improve stock holding days within the firm extensively (</w:t>
      </w:r>
      <w:r w:rsidRPr="004A28AE">
        <w:rPr>
          <w:rFonts w:ascii="Times New Roman" w:hAnsi="Times New Roman" w:eastAsia="Times New Roman" w:cs="Times New Roman"/>
          <w:color w:val="222222"/>
          <w:sz w:val="24"/>
          <w:szCs w:val="24"/>
          <w:highlight w:val="white"/>
          <w:lang w:val="en-GB"/>
        </w:rPr>
        <w:t xml:space="preserve">McLaren and </w:t>
      </w:r>
      <w:proofErr w:type="spellStart"/>
      <w:r w:rsidRPr="004A28AE">
        <w:rPr>
          <w:rFonts w:ascii="Times New Roman" w:hAnsi="Times New Roman" w:eastAsia="Times New Roman" w:cs="Times New Roman"/>
          <w:color w:val="222222"/>
          <w:sz w:val="24"/>
          <w:szCs w:val="24"/>
          <w:highlight w:val="white"/>
          <w:lang w:val="en-GB"/>
        </w:rPr>
        <w:t>Struwig</w:t>
      </w:r>
      <w:proofErr w:type="spellEnd"/>
      <w:r w:rsidRPr="004A28AE">
        <w:rPr>
          <w:rFonts w:ascii="Times New Roman" w:hAnsi="Times New Roman" w:eastAsia="Times New Roman" w:cs="Times New Roman"/>
          <w:color w:val="222222"/>
          <w:sz w:val="24"/>
          <w:szCs w:val="24"/>
          <w:highlight w:val="white"/>
          <w:lang w:val="en-GB"/>
        </w:rPr>
        <w:t>, 2019</w:t>
      </w:r>
      <w:r w:rsidRPr="004A28AE">
        <w:rPr>
          <w:rFonts w:ascii="Times New Roman" w:hAnsi="Times New Roman" w:eastAsia="Times New Roman" w:cs="Times New Roman"/>
          <w:sz w:val="24"/>
          <w:szCs w:val="24"/>
          <w:lang w:val="en-GB"/>
        </w:rPr>
        <w:t>). It is also important for the financial managers re</w:t>
      </w:r>
      <w:r w:rsidRPr="004A28AE">
        <w:rPr>
          <w:rFonts w:ascii="Times New Roman" w:hAnsi="Times New Roman" w:eastAsia="Times New Roman" w:cs="Times New Roman"/>
          <w:sz w:val="24"/>
          <w:szCs w:val="24"/>
          <w:lang w:val="en-GB"/>
        </w:rPr>
        <w:t>garding Sweet PLC to make effective strategies for improving the gearing ratio in order to enhance the level of encouragement among financial advisors to make necessary investments into the firm. It can be esteemed as a vital cause for increasing profitabi</w:t>
      </w:r>
      <w:r w:rsidRPr="004A28AE">
        <w:rPr>
          <w:rFonts w:ascii="Times New Roman" w:hAnsi="Times New Roman" w:eastAsia="Times New Roman" w:cs="Times New Roman"/>
          <w:sz w:val="24"/>
          <w:szCs w:val="24"/>
          <w:lang w:val="en-GB"/>
        </w:rPr>
        <w:t>lity and productivity of Sweets PLC extensively over a definite period.</w:t>
      </w:r>
      <w:r w:rsidRPr="004A28AE">
        <w:rPr>
          <w:lang w:val="en-GB"/>
        </w:rPr>
        <w:br w:type="page"/>
      </w:r>
    </w:p>
    <w:p w:rsidRPr="004A28AE" w:rsidR="008154E1" w:rsidP="00E05822" w:rsidRDefault="006322E0" w14:paraId="00000031" w14:textId="77777777">
      <w:pPr>
        <w:pStyle w:val="Heading1"/>
        <w:rPr>
          <w:lang w:val="en-GB"/>
        </w:rPr>
      </w:pPr>
      <w:bookmarkStart w:name="_Toc118976639" w:id="17"/>
      <w:r w:rsidRPr="004A28AE">
        <w:rPr>
          <w:lang w:val="en-GB"/>
        </w:rPr>
        <w:lastRenderedPageBreak/>
        <w:t>Reference List</w:t>
      </w:r>
      <w:bookmarkEnd w:id="17"/>
    </w:p>
    <w:p w:rsidRPr="004A28AE" w:rsidR="00E05822" w:rsidRDefault="00E05822" w14:paraId="3FFD87F2"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t xml:space="preserve">Aini, Q., </w:t>
      </w:r>
      <w:proofErr w:type="spellStart"/>
      <w:r w:rsidRPr="004A28AE">
        <w:rPr>
          <w:rFonts w:ascii="Times New Roman" w:hAnsi="Times New Roman" w:eastAsia="Times New Roman" w:cs="Times New Roman"/>
          <w:color w:val="222222"/>
          <w:sz w:val="24"/>
          <w:szCs w:val="24"/>
          <w:highlight w:val="white"/>
          <w:lang w:val="en-GB"/>
        </w:rPr>
        <w:t>Anoesyirwan</w:t>
      </w:r>
      <w:proofErr w:type="spellEnd"/>
      <w:r w:rsidRPr="004A28AE">
        <w:rPr>
          <w:rFonts w:ascii="Times New Roman" w:hAnsi="Times New Roman" w:eastAsia="Times New Roman" w:cs="Times New Roman"/>
          <w:color w:val="222222"/>
          <w:sz w:val="24"/>
          <w:szCs w:val="24"/>
          <w:highlight w:val="white"/>
          <w:lang w:val="en-GB"/>
        </w:rPr>
        <w:t xml:space="preserve">, A. and Ana, Y., (2020). Effect of Cloud Accounting as income statement on Accountant Performance. </w:t>
      </w:r>
      <w:proofErr w:type="spellStart"/>
      <w:r w:rsidRPr="004A28AE">
        <w:rPr>
          <w:rFonts w:ascii="Times New Roman" w:hAnsi="Times New Roman" w:eastAsia="Times New Roman" w:cs="Times New Roman"/>
          <w:i/>
          <w:sz w:val="24"/>
          <w:szCs w:val="24"/>
          <w:lang w:val="en-GB"/>
        </w:rPr>
        <w:t>Aptisi</w:t>
      </w:r>
      <w:proofErr w:type="spellEnd"/>
      <w:r w:rsidRPr="004A28AE">
        <w:rPr>
          <w:rFonts w:ascii="Times New Roman" w:hAnsi="Times New Roman" w:eastAsia="Times New Roman" w:cs="Times New Roman"/>
          <w:i/>
          <w:sz w:val="24"/>
          <w:szCs w:val="24"/>
          <w:lang w:val="en-GB"/>
        </w:rPr>
        <w:t xml:space="preserve"> Transactions On Management (ATM)</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4</w:t>
      </w:r>
      <w:r w:rsidRPr="004A28AE">
        <w:rPr>
          <w:rFonts w:ascii="Times New Roman" w:hAnsi="Times New Roman" w:eastAsia="Times New Roman" w:cs="Times New Roman"/>
          <w:sz w:val="24"/>
          <w:szCs w:val="24"/>
          <w:lang w:val="en-GB"/>
        </w:rPr>
        <w:t>(1), pp.13-21.</w:t>
      </w:r>
    </w:p>
    <w:p w:rsidRPr="004A28AE" w:rsidR="00E05822" w:rsidRDefault="00E05822" w14:paraId="7C55205C"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Charitou</w:t>
      </w:r>
      <w:proofErr w:type="spellEnd"/>
      <w:r w:rsidRPr="004A28AE">
        <w:rPr>
          <w:rFonts w:ascii="Times New Roman" w:hAnsi="Times New Roman" w:eastAsia="Times New Roman" w:cs="Times New Roman"/>
          <w:color w:val="222222"/>
          <w:sz w:val="24"/>
          <w:szCs w:val="24"/>
          <w:highlight w:val="white"/>
          <w:lang w:val="en-GB"/>
        </w:rPr>
        <w:t xml:space="preserve">, A., </w:t>
      </w:r>
      <w:proofErr w:type="spellStart"/>
      <w:r w:rsidRPr="004A28AE">
        <w:rPr>
          <w:rFonts w:ascii="Times New Roman" w:hAnsi="Times New Roman" w:eastAsia="Times New Roman" w:cs="Times New Roman"/>
          <w:color w:val="222222"/>
          <w:sz w:val="24"/>
          <w:szCs w:val="24"/>
          <w:highlight w:val="white"/>
          <w:lang w:val="en-GB"/>
        </w:rPr>
        <w:t>Floropoulos</w:t>
      </w:r>
      <w:proofErr w:type="spellEnd"/>
      <w:r w:rsidRPr="004A28AE">
        <w:rPr>
          <w:rFonts w:ascii="Times New Roman" w:hAnsi="Times New Roman" w:eastAsia="Times New Roman" w:cs="Times New Roman"/>
          <w:color w:val="222222"/>
          <w:sz w:val="24"/>
          <w:szCs w:val="24"/>
          <w:highlight w:val="white"/>
          <w:lang w:val="en-GB"/>
        </w:rPr>
        <w:t xml:space="preserve">, N., </w:t>
      </w:r>
      <w:proofErr w:type="spellStart"/>
      <w:r w:rsidRPr="004A28AE">
        <w:rPr>
          <w:rFonts w:ascii="Times New Roman" w:hAnsi="Times New Roman" w:eastAsia="Times New Roman" w:cs="Times New Roman"/>
          <w:color w:val="222222"/>
          <w:sz w:val="24"/>
          <w:szCs w:val="24"/>
          <w:highlight w:val="white"/>
          <w:lang w:val="en-GB"/>
        </w:rPr>
        <w:t>Karamanou</w:t>
      </w:r>
      <w:proofErr w:type="spellEnd"/>
      <w:r w:rsidRPr="004A28AE">
        <w:rPr>
          <w:rFonts w:ascii="Times New Roman" w:hAnsi="Times New Roman" w:eastAsia="Times New Roman" w:cs="Times New Roman"/>
          <w:color w:val="222222"/>
          <w:sz w:val="24"/>
          <w:szCs w:val="24"/>
          <w:highlight w:val="white"/>
          <w:lang w:val="en-GB"/>
        </w:rPr>
        <w:t xml:space="preserve">, I. and </w:t>
      </w:r>
      <w:proofErr w:type="spellStart"/>
      <w:r w:rsidRPr="004A28AE">
        <w:rPr>
          <w:rFonts w:ascii="Times New Roman" w:hAnsi="Times New Roman" w:eastAsia="Times New Roman" w:cs="Times New Roman"/>
          <w:color w:val="222222"/>
          <w:sz w:val="24"/>
          <w:szCs w:val="24"/>
          <w:highlight w:val="white"/>
          <w:lang w:val="en-GB"/>
        </w:rPr>
        <w:t>Loizides</w:t>
      </w:r>
      <w:proofErr w:type="spellEnd"/>
      <w:r w:rsidRPr="004A28AE">
        <w:rPr>
          <w:rFonts w:ascii="Times New Roman" w:hAnsi="Times New Roman" w:eastAsia="Times New Roman" w:cs="Times New Roman"/>
          <w:color w:val="222222"/>
          <w:sz w:val="24"/>
          <w:szCs w:val="24"/>
          <w:highlight w:val="white"/>
          <w:lang w:val="en-GB"/>
        </w:rPr>
        <w:t xml:space="preserve">, G., (2018). Non-GAAP earnings disclosures on the face of the income statement by UK firms: The effect on market liquidity. </w:t>
      </w:r>
      <w:r w:rsidRPr="004A28AE">
        <w:rPr>
          <w:rFonts w:ascii="Times New Roman" w:hAnsi="Times New Roman" w:eastAsia="Times New Roman" w:cs="Times New Roman"/>
          <w:i/>
          <w:sz w:val="24"/>
          <w:szCs w:val="24"/>
          <w:lang w:val="en-GB"/>
        </w:rPr>
        <w:t>The International Journal of Accounting</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53</w:t>
      </w:r>
      <w:r w:rsidRPr="004A28AE">
        <w:rPr>
          <w:rFonts w:ascii="Times New Roman" w:hAnsi="Times New Roman" w:eastAsia="Times New Roman" w:cs="Times New Roman"/>
          <w:sz w:val="24"/>
          <w:szCs w:val="24"/>
          <w:lang w:val="en-GB"/>
        </w:rPr>
        <w:t>(3), pp.183-202.</w:t>
      </w:r>
    </w:p>
    <w:p w:rsidRPr="004A28AE" w:rsidR="00E05822" w:rsidRDefault="00E05822" w14:paraId="68C75444"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Dewi</w:t>
      </w:r>
      <w:proofErr w:type="spellEnd"/>
      <w:r w:rsidRPr="004A28AE">
        <w:rPr>
          <w:rFonts w:ascii="Times New Roman" w:hAnsi="Times New Roman" w:eastAsia="Times New Roman" w:cs="Times New Roman"/>
          <w:color w:val="222222"/>
          <w:sz w:val="24"/>
          <w:szCs w:val="24"/>
          <w:highlight w:val="white"/>
          <w:lang w:val="en-GB"/>
        </w:rPr>
        <w:t xml:space="preserve">, N., Azam, S. and </w:t>
      </w:r>
      <w:proofErr w:type="spellStart"/>
      <w:r w:rsidRPr="004A28AE">
        <w:rPr>
          <w:rFonts w:ascii="Times New Roman" w:hAnsi="Times New Roman" w:eastAsia="Times New Roman" w:cs="Times New Roman"/>
          <w:color w:val="222222"/>
          <w:sz w:val="24"/>
          <w:szCs w:val="24"/>
          <w:highlight w:val="white"/>
          <w:lang w:val="en-GB"/>
        </w:rPr>
        <w:t>Yusoff</w:t>
      </w:r>
      <w:proofErr w:type="spellEnd"/>
      <w:r w:rsidRPr="004A28AE">
        <w:rPr>
          <w:rFonts w:ascii="Times New Roman" w:hAnsi="Times New Roman" w:eastAsia="Times New Roman" w:cs="Times New Roman"/>
          <w:color w:val="222222"/>
          <w:sz w:val="24"/>
          <w:szCs w:val="24"/>
          <w:highlight w:val="white"/>
          <w:lang w:val="en-GB"/>
        </w:rPr>
        <w:t xml:space="preserve">, S., (2019). Factors influencing the information quality of local government financial statement and financial accountability. </w:t>
      </w:r>
      <w:r w:rsidRPr="004A28AE">
        <w:rPr>
          <w:rFonts w:ascii="Times New Roman" w:hAnsi="Times New Roman" w:eastAsia="Times New Roman" w:cs="Times New Roman"/>
          <w:i/>
          <w:sz w:val="24"/>
          <w:szCs w:val="24"/>
          <w:lang w:val="en-GB"/>
        </w:rPr>
        <w:t>Management Science Letters</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9</w:t>
      </w:r>
      <w:r w:rsidRPr="004A28AE">
        <w:rPr>
          <w:rFonts w:ascii="Times New Roman" w:hAnsi="Times New Roman" w:eastAsia="Times New Roman" w:cs="Times New Roman"/>
          <w:sz w:val="24"/>
          <w:szCs w:val="24"/>
          <w:lang w:val="en-GB"/>
        </w:rPr>
        <w:t>(9), pp.1373-1384.</w:t>
      </w:r>
    </w:p>
    <w:p w:rsidRPr="004A28AE" w:rsidR="00E05822" w:rsidRDefault="00E05822" w14:paraId="41F8B5CE"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Faccia</w:t>
      </w:r>
      <w:proofErr w:type="spellEnd"/>
      <w:r w:rsidRPr="004A28AE">
        <w:rPr>
          <w:rFonts w:ascii="Times New Roman" w:hAnsi="Times New Roman" w:eastAsia="Times New Roman" w:cs="Times New Roman"/>
          <w:color w:val="222222"/>
          <w:sz w:val="24"/>
          <w:szCs w:val="24"/>
          <w:highlight w:val="white"/>
          <w:lang w:val="en-GB"/>
        </w:rPr>
        <w:t xml:space="preserve">, A., Manni, F. and </w:t>
      </w:r>
      <w:proofErr w:type="spellStart"/>
      <w:r w:rsidRPr="004A28AE">
        <w:rPr>
          <w:rFonts w:ascii="Times New Roman" w:hAnsi="Times New Roman" w:eastAsia="Times New Roman" w:cs="Times New Roman"/>
          <w:color w:val="222222"/>
          <w:sz w:val="24"/>
          <w:szCs w:val="24"/>
          <w:highlight w:val="white"/>
          <w:lang w:val="en-GB"/>
        </w:rPr>
        <w:t>Capitanio</w:t>
      </w:r>
      <w:proofErr w:type="spellEnd"/>
      <w:r w:rsidRPr="004A28AE">
        <w:rPr>
          <w:rFonts w:ascii="Times New Roman" w:hAnsi="Times New Roman" w:eastAsia="Times New Roman" w:cs="Times New Roman"/>
          <w:color w:val="222222"/>
          <w:sz w:val="24"/>
          <w:szCs w:val="24"/>
          <w:highlight w:val="white"/>
          <w:lang w:val="en-GB"/>
        </w:rPr>
        <w:t xml:space="preserve">, F., (2021). Mandatory ESG Reporting and XBRL Taxonomies Combination: ESG Ratings and Income Statement, a Sustainable Value-Added Disclosure. </w:t>
      </w:r>
      <w:r w:rsidRPr="004A28AE">
        <w:rPr>
          <w:rFonts w:ascii="Times New Roman" w:hAnsi="Times New Roman" w:eastAsia="Times New Roman" w:cs="Times New Roman"/>
          <w:i/>
          <w:sz w:val="24"/>
          <w:szCs w:val="24"/>
          <w:lang w:val="en-GB"/>
        </w:rPr>
        <w:t>Sustainability</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13</w:t>
      </w:r>
      <w:r w:rsidRPr="004A28AE">
        <w:rPr>
          <w:rFonts w:ascii="Times New Roman" w:hAnsi="Times New Roman" w:eastAsia="Times New Roman" w:cs="Times New Roman"/>
          <w:sz w:val="24"/>
          <w:szCs w:val="24"/>
          <w:lang w:val="en-GB"/>
        </w:rPr>
        <w:t>(16), p.8876.</w:t>
      </w:r>
    </w:p>
    <w:p w:rsidRPr="004A28AE" w:rsidR="00E05822" w:rsidRDefault="00E05822" w14:paraId="7D637866"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Hosaka</w:t>
      </w:r>
      <w:proofErr w:type="spellEnd"/>
      <w:r w:rsidRPr="004A28AE">
        <w:rPr>
          <w:rFonts w:ascii="Times New Roman" w:hAnsi="Times New Roman" w:eastAsia="Times New Roman" w:cs="Times New Roman"/>
          <w:color w:val="222222"/>
          <w:sz w:val="24"/>
          <w:szCs w:val="24"/>
          <w:highlight w:val="white"/>
          <w:lang w:val="en-GB"/>
        </w:rPr>
        <w:t xml:space="preserve">, T., (2019). Bankruptcy prediction using imaged financial ratios and convolutional neural networks. </w:t>
      </w:r>
      <w:r w:rsidRPr="004A28AE">
        <w:rPr>
          <w:rFonts w:ascii="Times New Roman" w:hAnsi="Times New Roman" w:eastAsia="Times New Roman" w:cs="Times New Roman"/>
          <w:i/>
          <w:sz w:val="24"/>
          <w:szCs w:val="24"/>
          <w:lang w:val="en-GB"/>
        </w:rPr>
        <w:t>Expert systems with applications</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117</w:t>
      </w:r>
      <w:r w:rsidRPr="004A28AE">
        <w:rPr>
          <w:rFonts w:ascii="Times New Roman" w:hAnsi="Times New Roman" w:eastAsia="Times New Roman" w:cs="Times New Roman"/>
          <w:sz w:val="24"/>
          <w:szCs w:val="24"/>
          <w:lang w:val="en-GB"/>
        </w:rPr>
        <w:t>, pp.287-299.</w:t>
      </w:r>
    </w:p>
    <w:p w:rsidRPr="004A28AE" w:rsidR="00E05822" w:rsidRDefault="00E05822" w14:paraId="6C0ED5B7"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Jurakulovna</w:t>
      </w:r>
      <w:proofErr w:type="spellEnd"/>
      <w:r w:rsidRPr="004A28AE">
        <w:rPr>
          <w:rFonts w:ascii="Times New Roman" w:hAnsi="Times New Roman" w:eastAsia="Times New Roman" w:cs="Times New Roman"/>
          <w:color w:val="222222"/>
          <w:sz w:val="24"/>
          <w:szCs w:val="24"/>
          <w:highlight w:val="white"/>
          <w:lang w:val="en-GB"/>
        </w:rPr>
        <w:t xml:space="preserve">, J.G., (2021). The Necessity and Theoretical Basis of Financial Statement Analysis in Modern Management. </w:t>
      </w:r>
      <w:r w:rsidRPr="004A28AE">
        <w:rPr>
          <w:rFonts w:ascii="Times New Roman" w:hAnsi="Times New Roman" w:eastAsia="Times New Roman" w:cs="Times New Roman"/>
          <w:i/>
          <w:sz w:val="24"/>
          <w:szCs w:val="24"/>
          <w:lang w:val="en-GB"/>
        </w:rPr>
        <w:t>Academic Journal of Digital Economics and Stability</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7</w:t>
      </w:r>
      <w:r w:rsidRPr="004A28AE">
        <w:rPr>
          <w:rFonts w:ascii="Times New Roman" w:hAnsi="Times New Roman" w:eastAsia="Times New Roman" w:cs="Times New Roman"/>
          <w:sz w:val="24"/>
          <w:szCs w:val="24"/>
          <w:lang w:val="en-GB"/>
        </w:rPr>
        <w:t>, pp.89-95.</w:t>
      </w:r>
    </w:p>
    <w:p w:rsidRPr="004A28AE" w:rsidR="00E05822" w:rsidRDefault="00E05822" w14:paraId="1029C6A5"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Kadim</w:t>
      </w:r>
      <w:proofErr w:type="spellEnd"/>
      <w:r w:rsidRPr="004A28AE">
        <w:rPr>
          <w:rFonts w:ascii="Times New Roman" w:hAnsi="Times New Roman" w:eastAsia="Times New Roman" w:cs="Times New Roman"/>
          <w:color w:val="222222"/>
          <w:sz w:val="24"/>
          <w:szCs w:val="24"/>
          <w:highlight w:val="white"/>
          <w:lang w:val="en-GB"/>
        </w:rPr>
        <w:t xml:space="preserve">, A., </w:t>
      </w:r>
      <w:proofErr w:type="spellStart"/>
      <w:r w:rsidRPr="004A28AE">
        <w:rPr>
          <w:rFonts w:ascii="Times New Roman" w:hAnsi="Times New Roman" w:eastAsia="Times New Roman" w:cs="Times New Roman"/>
          <w:color w:val="222222"/>
          <w:sz w:val="24"/>
          <w:szCs w:val="24"/>
          <w:highlight w:val="white"/>
          <w:lang w:val="en-GB"/>
        </w:rPr>
        <w:t>Sunardi</w:t>
      </w:r>
      <w:proofErr w:type="spellEnd"/>
      <w:r w:rsidRPr="004A28AE">
        <w:rPr>
          <w:rFonts w:ascii="Times New Roman" w:hAnsi="Times New Roman" w:eastAsia="Times New Roman" w:cs="Times New Roman"/>
          <w:color w:val="222222"/>
          <w:sz w:val="24"/>
          <w:szCs w:val="24"/>
          <w:highlight w:val="white"/>
          <w:lang w:val="en-GB"/>
        </w:rPr>
        <w:t xml:space="preserve">, N. and Husain, T., (2020). The </w:t>
      </w:r>
      <w:proofErr w:type="spellStart"/>
      <w:r w:rsidRPr="004A28AE">
        <w:rPr>
          <w:rFonts w:ascii="Times New Roman" w:hAnsi="Times New Roman" w:eastAsia="Times New Roman" w:cs="Times New Roman"/>
          <w:color w:val="222222"/>
          <w:sz w:val="24"/>
          <w:szCs w:val="24"/>
          <w:highlight w:val="white"/>
          <w:lang w:val="en-GB"/>
        </w:rPr>
        <w:t>modeling</w:t>
      </w:r>
      <w:proofErr w:type="spellEnd"/>
      <w:r w:rsidRPr="004A28AE">
        <w:rPr>
          <w:rFonts w:ascii="Times New Roman" w:hAnsi="Times New Roman" w:eastAsia="Times New Roman" w:cs="Times New Roman"/>
          <w:color w:val="222222"/>
          <w:sz w:val="24"/>
          <w:szCs w:val="24"/>
          <w:highlight w:val="white"/>
          <w:lang w:val="en-GB"/>
        </w:rPr>
        <w:t xml:space="preserve"> firm's value based on financial ratios, intellectual capital and dividend policy. </w:t>
      </w:r>
      <w:r w:rsidRPr="004A28AE">
        <w:rPr>
          <w:rFonts w:ascii="Times New Roman" w:hAnsi="Times New Roman" w:eastAsia="Times New Roman" w:cs="Times New Roman"/>
          <w:i/>
          <w:sz w:val="24"/>
          <w:szCs w:val="24"/>
          <w:lang w:val="en-GB"/>
        </w:rPr>
        <w:t>Accounting</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6</w:t>
      </w:r>
      <w:r w:rsidRPr="004A28AE">
        <w:rPr>
          <w:rFonts w:ascii="Times New Roman" w:hAnsi="Times New Roman" w:eastAsia="Times New Roman" w:cs="Times New Roman"/>
          <w:sz w:val="24"/>
          <w:szCs w:val="24"/>
          <w:lang w:val="en-GB"/>
        </w:rPr>
        <w:t>(5), pp.859-870.</w:t>
      </w:r>
    </w:p>
    <w:p w:rsidRPr="004A28AE" w:rsidR="00E05822" w:rsidRDefault="00E05822" w14:paraId="2DB6507B"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Kariyawasam</w:t>
      </w:r>
      <w:proofErr w:type="spellEnd"/>
      <w:r w:rsidRPr="004A28AE">
        <w:rPr>
          <w:rFonts w:ascii="Times New Roman" w:hAnsi="Times New Roman" w:eastAsia="Times New Roman" w:cs="Times New Roman"/>
          <w:color w:val="222222"/>
          <w:sz w:val="24"/>
          <w:szCs w:val="24"/>
          <w:highlight w:val="white"/>
          <w:lang w:val="en-GB"/>
        </w:rPr>
        <w:t xml:space="preserve">, H.N., (2019). Analysing the impact of financial ratios on a company’s financial performance. </w:t>
      </w:r>
      <w:r w:rsidRPr="004A28AE">
        <w:rPr>
          <w:rFonts w:ascii="Times New Roman" w:hAnsi="Times New Roman" w:eastAsia="Times New Roman" w:cs="Times New Roman"/>
          <w:i/>
          <w:sz w:val="24"/>
          <w:szCs w:val="24"/>
          <w:lang w:val="en-GB"/>
        </w:rPr>
        <w:t>International Journal of Management Excellence</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13</w:t>
      </w:r>
      <w:r w:rsidRPr="004A28AE">
        <w:rPr>
          <w:rFonts w:ascii="Times New Roman" w:hAnsi="Times New Roman" w:eastAsia="Times New Roman" w:cs="Times New Roman"/>
          <w:sz w:val="24"/>
          <w:szCs w:val="24"/>
          <w:lang w:val="en-GB"/>
        </w:rPr>
        <w:t>(1), pp.1898-1903.</w:t>
      </w:r>
    </w:p>
    <w:p w:rsidRPr="004A28AE" w:rsidR="00E05822" w:rsidRDefault="00E05822" w14:paraId="463A3C6D"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t>Linares-</w:t>
      </w:r>
      <w:proofErr w:type="spellStart"/>
      <w:r w:rsidRPr="004A28AE">
        <w:rPr>
          <w:rFonts w:ascii="Times New Roman" w:hAnsi="Times New Roman" w:eastAsia="Times New Roman" w:cs="Times New Roman"/>
          <w:color w:val="222222"/>
          <w:sz w:val="24"/>
          <w:szCs w:val="24"/>
          <w:highlight w:val="white"/>
          <w:lang w:val="en-GB"/>
        </w:rPr>
        <w:t>Mustarós</w:t>
      </w:r>
      <w:proofErr w:type="spellEnd"/>
      <w:r w:rsidRPr="004A28AE">
        <w:rPr>
          <w:rFonts w:ascii="Times New Roman" w:hAnsi="Times New Roman" w:eastAsia="Times New Roman" w:cs="Times New Roman"/>
          <w:color w:val="222222"/>
          <w:sz w:val="24"/>
          <w:szCs w:val="24"/>
          <w:highlight w:val="white"/>
          <w:lang w:val="en-GB"/>
        </w:rPr>
        <w:t xml:space="preserve">, S., </w:t>
      </w:r>
      <w:proofErr w:type="spellStart"/>
      <w:r w:rsidRPr="004A28AE">
        <w:rPr>
          <w:rFonts w:ascii="Times New Roman" w:hAnsi="Times New Roman" w:eastAsia="Times New Roman" w:cs="Times New Roman"/>
          <w:color w:val="222222"/>
          <w:sz w:val="24"/>
          <w:szCs w:val="24"/>
          <w:highlight w:val="white"/>
          <w:lang w:val="en-GB"/>
        </w:rPr>
        <w:t>Coenders</w:t>
      </w:r>
      <w:proofErr w:type="spellEnd"/>
      <w:r w:rsidRPr="004A28AE">
        <w:rPr>
          <w:rFonts w:ascii="Times New Roman" w:hAnsi="Times New Roman" w:eastAsia="Times New Roman" w:cs="Times New Roman"/>
          <w:color w:val="222222"/>
          <w:sz w:val="24"/>
          <w:szCs w:val="24"/>
          <w:highlight w:val="white"/>
          <w:lang w:val="en-GB"/>
        </w:rPr>
        <w:t xml:space="preserve">, G. and </w:t>
      </w:r>
      <w:proofErr w:type="spellStart"/>
      <w:r w:rsidRPr="004A28AE">
        <w:rPr>
          <w:rFonts w:ascii="Times New Roman" w:hAnsi="Times New Roman" w:eastAsia="Times New Roman" w:cs="Times New Roman"/>
          <w:color w:val="222222"/>
          <w:sz w:val="24"/>
          <w:szCs w:val="24"/>
          <w:highlight w:val="white"/>
          <w:lang w:val="en-GB"/>
        </w:rPr>
        <w:t>Vives-Mestres</w:t>
      </w:r>
      <w:proofErr w:type="spellEnd"/>
      <w:r w:rsidRPr="004A28AE">
        <w:rPr>
          <w:rFonts w:ascii="Times New Roman" w:hAnsi="Times New Roman" w:eastAsia="Times New Roman" w:cs="Times New Roman"/>
          <w:color w:val="222222"/>
          <w:sz w:val="24"/>
          <w:szCs w:val="24"/>
          <w:highlight w:val="white"/>
          <w:lang w:val="en-GB"/>
        </w:rPr>
        <w:t xml:space="preserve">, M., (2018). Financial performance and distress profiles. From classification according to financial ratios to compositional classification. </w:t>
      </w:r>
      <w:r w:rsidRPr="004A28AE">
        <w:rPr>
          <w:rFonts w:ascii="Times New Roman" w:hAnsi="Times New Roman" w:eastAsia="Times New Roman" w:cs="Times New Roman"/>
          <w:i/>
          <w:sz w:val="24"/>
          <w:szCs w:val="24"/>
          <w:lang w:val="en-GB"/>
        </w:rPr>
        <w:t>Advances in Accounting</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40</w:t>
      </w:r>
      <w:r w:rsidRPr="004A28AE">
        <w:rPr>
          <w:rFonts w:ascii="Times New Roman" w:hAnsi="Times New Roman" w:eastAsia="Times New Roman" w:cs="Times New Roman"/>
          <w:sz w:val="24"/>
          <w:szCs w:val="24"/>
          <w:lang w:val="en-GB"/>
        </w:rPr>
        <w:t>, pp.1-10.</w:t>
      </w:r>
    </w:p>
    <w:p w:rsidRPr="004A28AE" w:rsidR="00E05822" w:rsidRDefault="00E05822" w14:paraId="432CEED9"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t xml:space="preserve">McLaren, J.I. and </w:t>
      </w:r>
      <w:proofErr w:type="spellStart"/>
      <w:r w:rsidRPr="004A28AE">
        <w:rPr>
          <w:rFonts w:ascii="Times New Roman" w:hAnsi="Times New Roman" w:eastAsia="Times New Roman" w:cs="Times New Roman"/>
          <w:color w:val="222222"/>
          <w:sz w:val="24"/>
          <w:szCs w:val="24"/>
          <w:highlight w:val="white"/>
          <w:lang w:val="en-GB"/>
        </w:rPr>
        <w:t>Struwig</w:t>
      </w:r>
      <w:proofErr w:type="spellEnd"/>
      <w:r w:rsidRPr="004A28AE">
        <w:rPr>
          <w:rFonts w:ascii="Times New Roman" w:hAnsi="Times New Roman" w:eastAsia="Times New Roman" w:cs="Times New Roman"/>
          <w:color w:val="222222"/>
          <w:sz w:val="24"/>
          <w:szCs w:val="24"/>
          <w:highlight w:val="white"/>
          <w:lang w:val="en-GB"/>
        </w:rPr>
        <w:t xml:space="preserve">, F.W., (2019). Financial ratios as indicators of financial sustainability at a South African university. </w:t>
      </w:r>
      <w:r w:rsidRPr="004A28AE">
        <w:rPr>
          <w:rFonts w:ascii="Times New Roman" w:hAnsi="Times New Roman" w:eastAsia="Times New Roman" w:cs="Times New Roman"/>
          <w:i/>
          <w:sz w:val="24"/>
          <w:szCs w:val="24"/>
          <w:lang w:val="en-GB"/>
        </w:rPr>
        <w:t>Journal of contemporary management</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16</w:t>
      </w:r>
      <w:r w:rsidRPr="004A28AE">
        <w:rPr>
          <w:rFonts w:ascii="Times New Roman" w:hAnsi="Times New Roman" w:eastAsia="Times New Roman" w:cs="Times New Roman"/>
          <w:sz w:val="24"/>
          <w:szCs w:val="24"/>
          <w:lang w:val="en-GB"/>
        </w:rPr>
        <w:t>(2), pp.68-93.</w:t>
      </w:r>
    </w:p>
    <w:p w:rsidRPr="004A28AE" w:rsidR="00E05822" w:rsidRDefault="00E05822" w14:paraId="2DD3DF16"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lastRenderedPageBreak/>
        <w:t xml:space="preserve">Musallam, S.R., (2018). Exploring the relationship between financial ratios and market stock returns. </w:t>
      </w:r>
      <w:r w:rsidRPr="004A28AE">
        <w:rPr>
          <w:rFonts w:ascii="Times New Roman" w:hAnsi="Times New Roman" w:eastAsia="Times New Roman" w:cs="Times New Roman"/>
          <w:i/>
          <w:sz w:val="24"/>
          <w:szCs w:val="24"/>
          <w:lang w:val="en-GB"/>
        </w:rPr>
        <w:t>Eurasian Journal of Business and Economics</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11</w:t>
      </w:r>
      <w:r w:rsidRPr="004A28AE">
        <w:rPr>
          <w:rFonts w:ascii="Times New Roman" w:hAnsi="Times New Roman" w:eastAsia="Times New Roman" w:cs="Times New Roman"/>
          <w:sz w:val="24"/>
          <w:szCs w:val="24"/>
          <w:lang w:val="en-GB"/>
        </w:rPr>
        <w:t>(21), pp.101-116.</w:t>
      </w:r>
    </w:p>
    <w:p w:rsidRPr="004A28AE" w:rsidR="00E05822" w:rsidRDefault="00E05822" w14:paraId="34222A2E"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Restianti</w:t>
      </w:r>
      <w:proofErr w:type="spellEnd"/>
      <w:r w:rsidRPr="004A28AE">
        <w:rPr>
          <w:rFonts w:ascii="Times New Roman" w:hAnsi="Times New Roman" w:eastAsia="Times New Roman" w:cs="Times New Roman"/>
          <w:color w:val="222222"/>
          <w:sz w:val="24"/>
          <w:szCs w:val="24"/>
          <w:highlight w:val="white"/>
          <w:lang w:val="en-GB"/>
        </w:rPr>
        <w:t xml:space="preserve">, T. and Agustina, L., (2018). The effect of financial ratios on financial distress conditions in sub industrial sector company. </w:t>
      </w:r>
      <w:r w:rsidRPr="004A28AE">
        <w:rPr>
          <w:rFonts w:ascii="Times New Roman" w:hAnsi="Times New Roman" w:eastAsia="Times New Roman" w:cs="Times New Roman"/>
          <w:i/>
          <w:sz w:val="24"/>
          <w:szCs w:val="24"/>
          <w:lang w:val="en-GB"/>
        </w:rPr>
        <w:t>Accounting Analysis Journal</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7</w:t>
      </w:r>
      <w:r w:rsidRPr="004A28AE">
        <w:rPr>
          <w:rFonts w:ascii="Times New Roman" w:hAnsi="Times New Roman" w:eastAsia="Times New Roman" w:cs="Times New Roman"/>
          <w:sz w:val="24"/>
          <w:szCs w:val="24"/>
          <w:lang w:val="en-GB"/>
        </w:rPr>
        <w:t>(1), pp.25-33.</w:t>
      </w:r>
    </w:p>
    <w:p w:rsidRPr="004A28AE" w:rsidR="00E05822" w:rsidRDefault="00E05822" w14:paraId="1DB902BA"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t xml:space="preserve">Robinson, T.R., (2020). </w:t>
      </w:r>
      <w:r w:rsidRPr="004A28AE">
        <w:rPr>
          <w:rFonts w:ascii="Times New Roman" w:hAnsi="Times New Roman" w:eastAsia="Times New Roman" w:cs="Times New Roman"/>
          <w:i/>
          <w:sz w:val="24"/>
          <w:szCs w:val="24"/>
          <w:lang w:val="en-GB"/>
        </w:rPr>
        <w:t>International financial statement analysis</w:t>
      </w:r>
      <w:r w:rsidRPr="004A28AE">
        <w:rPr>
          <w:rFonts w:ascii="Times New Roman" w:hAnsi="Times New Roman" w:eastAsia="Times New Roman" w:cs="Times New Roman"/>
          <w:sz w:val="24"/>
          <w:szCs w:val="24"/>
          <w:lang w:val="en-GB"/>
        </w:rPr>
        <w:t>. New Jersey: John Wiley &amp; Sons.</w:t>
      </w:r>
    </w:p>
    <w:p w:rsidRPr="004A28AE" w:rsidR="00E05822" w:rsidRDefault="00E05822" w14:paraId="5DAA4F24" w14:textId="77777777">
      <w:pPr>
        <w:pStyle w:val="Normal1"/>
        <w:spacing w:before="240" w:after="240" w:line="360" w:lineRule="auto"/>
        <w:jc w:val="both"/>
        <w:rPr>
          <w:rFonts w:ascii="Times New Roman" w:hAnsi="Times New Roman" w:eastAsia="Times New Roman" w:cs="Times New Roman"/>
          <w:sz w:val="24"/>
          <w:szCs w:val="24"/>
          <w:lang w:val="en-GB"/>
        </w:rPr>
      </w:pPr>
      <w:proofErr w:type="spellStart"/>
      <w:r w:rsidRPr="004A28AE">
        <w:rPr>
          <w:rFonts w:ascii="Times New Roman" w:hAnsi="Times New Roman" w:eastAsia="Times New Roman" w:cs="Times New Roman"/>
          <w:color w:val="222222"/>
          <w:sz w:val="24"/>
          <w:szCs w:val="24"/>
          <w:highlight w:val="white"/>
          <w:lang w:val="en-GB"/>
        </w:rPr>
        <w:t>Thuy</w:t>
      </w:r>
      <w:proofErr w:type="spellEnd"/>
      <w:r w:rsidRPr="004A28AE">
        <w:rPr>
          <w:rFonts w:ascii="Times New Roman" w:hAnsi="Times New Roman" w:eastAsia="Times New Roman" w:cs="Times New Roman"/>
          <w:color w:val="222222"/>
          <w:sz w:val="24"/>
          <w:szCs w:val="24"/>
          <w:highlight w:val="white"/>
          <w:lang w:val="en-GB"/>
        </w:rPr>
        <w:t xml:space="preserve">, C.T.M., </w:t>
      </w:r>
      <w:proofErr w:type="spellStart"/>
      <w:r w:rsidRPr="004A28AE">
        <w:rPr>
          <w:rFonts w:ascii="Times New Roman" w:hAnsi="Times New Roman" w:eastAsia="Times New Roman" w:cs="Times New Roman"/>
          <w:color w:val="222222"/>
          <w:sz w:val="24"/>
          <w:szCs w:val="24"/>
          <w:highlight w:val="white"/>
          <w:lang w:val="en-GB"/>
        </w:rPr>
        <w:t>Khuong</w:t>
      </w:r>
      <w:proofErr w:type="spellEnd"/>
      <w:r w:rsidRPr="004A28AE">
        <w:rPr>
          <w:rFonts w:ascii="Times New Roman" w:hAnsi="Times New Roman" w:eastAsia="Times New Roman" w:cs="Times New Roman"/>
          <w:color w:val="222222"/>
          <w:sz w:val="24"/>
          <w:szCs w:val="24"/>
          <w:highlight w:val="white"/>
          <w:lang w:val="en-GB"/>
        </w:rPr>
        <w:t xml:space="preserve">, N.V., </w:t>
      </w:r>
      <w:proofErr w:type="spellStart"/>
      <w:r w:rsidRPr="004A28AE">
        <w:rPr>
          <w:rFonts w:ascii="Times New Roman" w:hAnsi="Times New Roman" w:eastAsia="Times New Roman" w:cs="Times New Roman"/>
          <w:color w:val="222222"/>
          <w:sz w:val="24"/>
          <w:szCs w:val="24"/>
          <w:highlight w:val="white"/>
          <w:lang w:val="en-GB"/>
        </w:rPr>
        <w:t>Canh</w:t>
      </w:r>
      <w:proofErr w:type="spellEnd"/>
      <w:r w:rsidRPr="004A28AE">
        <w:rPr>
          <w:rFonts w:ascii="Times New Roman" w:hAnsi="Times New Roman" w:eastAsia="Times New Roman" w:cs="Times New Roman"/>
          <w:color w:val="222222"/>
          <w:sz w:val="24"/>
          <w:szCs w:val="24"/>
          <w:highlight w:val="white"/>
          <w:lang w:val="en-GB"/>
        </w:rPr>
        <w:t xml:space="preserve">, N.T. and </w:t>
      </w:r>
      <w:proofErr w:type="spellStart"/>
      <w:r w:rsidRPr="004A28AE">
        <w:rPr>
          <w:rFonts w:ascii="Times New Roman" w:hAnsi="Times New Roman" w:eastAsia="Times New Roman" w:cs="Times New Roman"/>
          <w:color w:val="222222"/>
          <w:sz w:val="24"/>
          <w:szCs w:val="24"/>
          <w:highlight w:val="white"/>
          <w:lang w:val="en-GB"/>
        </w:rPr>
        <w:t>Liem</w:t>
      </w:r>
      <w:proofErr w:type="spellEnd"/>
      <w:r w:rsidRPr="004A28AE">
        <w:rPr>
          <w:rFonts w:ascii="Times New Roman" w:hAnsi="Times New Roman" w:eastAsia="Times New Roman" w:cs="Times New Roman"/>
          <w:color w:val="222222"/>
          <w:sz w:val="24"/>
          <w:szCs w:val="24"/>
          <w:highlight w:val="white"/>
          <w:lang w:val="en-GB"/>
        </w:rPr>
        <w:t xml:space="preserve">, N.T., (2021). Corporate social responsibility disclosure and financial performance: The mediating role of financial statement comparability. </w:t>
      </w:r>
      <w:r w:rsidRPr="004A28AE">
        <w:rPr>
          <w:rFonts w:ascii="Times New Roman" w:hAnsi="Times New Roman" w:eastAsia="Times New Roman" w:cs="Times New Roman"/>
          <w:i/>
          <w:sz w:val="24"/>
          <w:szCs w:val="24"/>
          <w:lang w:val="en-GB"/>
        </w:rPr>
        <w:t>Sustainability</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13</w:t>
      </w:r>
      <w:r w:rsidRPr="004A28AE">
        <w:rPr>
          <w:rFonts w:ascii="Times New Roman" w:hAnsi="Times New Roman" w:eastAsia="Times New Roman" w:cs="Times New Roman"/>
          <w:sz w:val="24"/>
          <w:szCs w:val="24"/>
          <w:lang w:val="en-GB"/>
        </w:rPr>
        <w:t>(18), p.10077.</w:t>
      </w:r>
    </w:p>
    <w:p w:rsidRPr="004A28AE" w:rsidR="00E05822" w:rsidRDefault="00E05822" w14:paraId="69AB1368" w14:textId="77777777">
      <w:pPr>
        <w:pStyle w:val="Normal1"/>
        <w:spacing w:before="240" w:after="240" w:line="360" w:lineRule="auto"/>
        <w:jc w:val="both"/>
        <w:rPr>
          <w:rFonts w:ascii="Times New Roman" w:hAnsi="Times New Roman" w:eastAsia="Times New Roman" w:cs="Times New Roman"/>
          <w:sz w:val="24"/>
          <w:szCs w:val="24"/>
          <w:lang w:val="en-GB"/>
        </w:rPr>
      </w:pPr>
      <w:r w:rsidRPr="004A28AE">
        <w:rPr>
          <w:rFonts w:ascii="Times New Roman" w:hAnsi="Times New Roman" w:eastAsia="Times New Roman" w:cs="Times New Roman"/>
          <w:color w:val="222222"/>
          <w:sz w:val="24"/>
          <w:szCs w:val="24"/>
          <w:highlight w:val="white"/>
          <w:lang w:val="en-GB"/>
        </w:rPr>
        <w:t xml:space="preserve">Zorn, A., Esteves, M., Baur, I. and Lips, M., (2018). Financial ratios as indicators of economic sustainability: A quantitative analysis for Swiss dairy farms. </w:t>
      </w:r>
      <w:r w:rsidRPr="004A28AE">
        <w:rPr>
          <w:rFonts w:ascii="Times New Roman" w:hAnsi="Times New Roman" w:eastAsia="Times New Roman" w:cs="Times New Roman"/>
          <w:i/>
          <w:sz w:val="24"/>
          <w:szCs w:val="24"/>
          <w:lang w:val="en-GB"/>
        </w:rPr>
        <w:t>Sustainability</w:t>
      </w:r>
      <w:r w:rsidRPr="004A28AE">
        <w:rPr>
          <w:rFonts w:ascii="Times New Roman" w:hAnsi="Times New Roman" w:eastAsia="Times New Roman" w:cs="Times New Roman"/>
          <w:sz w:val="24"/>
          <w:szCs w:val="24"/>
          <w:lang w:val="en-GB"/>
        </w:rPr>
        <w:t xml:space="preserve">, </w:t>
      </w:r>
      <w:r w:rsidRPr="004A28AE">
        <w:rPr>
          <w:rFonts w:ascii="Times New Roman" w:hAnsi="Times New Roman" w:eastAsia="Times New Roman" w:cs="Times New Roman"/>
          <w:i/>
          <w:sz w:val="24"/>
          <w:szCs w:val="24"/>
          <w:lang w:val="en-GB"/>
        </w:rPr>
        <w:t>10</w:t>
      </w:r>
      <w:r w:rsidRPr="004A28AE">
        <w:rPr>
          <w:rFonts w:ascii="Times New Roman" w:hAnsi="Times New Roman" w:eastAsia="Times New Roman" w:cs="Times New Roman"/>
          <w:sz w:val="24"/>
          <w:szCs w:val="24"/>
          <w:lang w:val="en-GB"/>
        </w:rPr>
        <w:t>(8), p.2942.</w:t>
      </w:r>
    </w:p>
    <w:sectPr w:rsidRPr="004A28AE" w:rsidR="00E05822">
      <w:footerReference w:type="default" r:id="rId7"/>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2E0" w:rsidP="006E2A36" w:rsidRDefault="006322E0" w14:paraId="279B8FB1" w14:textId="77777777">
      <w:pPr>
        <w:spacing w:line="240" w:lineRule="auto"/>
      </w:pPr>
      <w:r>
        <w:separator/>
      </w:r>
    </w:p>
  </w:endnote>
  <w:endnote w:type="continuationSeparator" w:id="0">
    <w:p w:rsidR="006322E0" w:rsidP="006E2A36" w:rsidRDefault="006322E0" w14:paraId="704E40A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0140124"/>
      <w:docPartObj>
        <w:docPartGallery w:val="Page Numbers (Bottom of Page)"/>
        <w:docPartUnique/>
      </w:docPartObj>
    </w:sdtPr>
    <w:sdtEndPr>
      <w:rPr>
        <w:rFonts w:asciiTheme="majorBidi" w:hAnsiTheme="majorBidi" w:cstheme="majorBidi"/>
        <w:noProof/>
        <w:color w:val="000000" w:themeColor="text1"/>
        <w:sz w:val="20"/>
        <w:szCs w:val="20"/>
      </w:rPr>
    </w:sdtEndPr>
    <w:sdtContent>
      <w:p w:rsidRPr="006E2A36" w:rsidR="006E2A36" w:rsidRDefault="006E2A36" w14:paraId="7576DF3C" w14:textId="0FFEF2D5">
        <w:pPr>
          <w:pStyle w:val="Footer"/>
          <w:jc w:val="right"/>
          <w:rPr>
            <w:rFonts w:asciiTheme="majorBidi" w:hAnsiTheme="majorBidi" w:cstheme="majorBidi"/>
            <w:color w:val="000000" w:themeColor="text1"/>
            <w:sz w:val="20"/>
            <w:szCs w:val="20"/>
          </w:rPr>
        </w:pPr>
        <w:r w:rsidRPr="006E2A36">
          <w:rPr>
            <w:rFonts w:asciiTheme="majorBidi" w:hAnsiTheme="majorBidi" w:cstheme="majorBidi"/>
            <w:color w:val="000000" w:themeColor="text1"/>
            <w:sz w:val="20"/>
            <w:szCs w:val="20"/>
          </w:rPr>
          <w:fldChar w:fldCharType="begin"/>
        </w:r>
        <w:r w:rsidRPr="006E2A36">
          <w:rPr>
            <w:rFonts w:asciiTheme="majorBidi" w:hAnsiTheme="majorBidi" w:cstheme="majorBidi"/>
            <w:color w:val="000000" w:themeColor="text1"/>
            <w:sz w:val="20"/>
            <w:szCs w:val="20"/>
          </w:rPr>
          <w:instrText xml:space="preserve"> PAGE   \* MERGEFORMAT </w:instrText>
        </w:r>
        <w:r w:rsidRPr="006E2A36">
          <w:rPr>
            <w:rFonts w:asciiTheme="majorBidi" w:hAnsiTheme="majorBidi" w:cstheme="majorBidi"/>
            <w:color w:val="000000" w:themeColor="text1"/>
            <w:sz w:val="20"/>
            <w:szCs w:val="20"/>
          </w:rPr>
          <w:fldChar w:fldCharType="separate"/>
        </w:r>
        <w:r w:rsidR="003B59C4">
          <w:rPr>
            <w:rFonts w:asciiTheme="majorBidi" w:hAnsiTheme="majorBidi" w:cstheme="majorBidi"/>
            <w:noProof/>
            <w:color w:val="000000" w:themeColor="text1"/>
            <w:sz w:val="20"/>
            <w:szCs w:val="20"/>
          </w:rPr>
          <w:t>8</w:t>
        </w:r>
        <w:r w:rsidRPr="006E2A36">
          <w:rPr>
            <w:rFonts w:asciiTheme="majorBidi" w:hAnsiTheme="majorBidi" w:cstheme="majorBidi"/>
            <w:noProof/>
            <w:color w:val="000000" w:themeColor="text1"/>
            <w:sz w:val="20"/>
            <w:szCs w:val="20"/>
          </w:rPr>
          <w:fldChar w:fldCharType="end"/>
        </w:r>
      </w:p>
    </w:sdtContent>
  </w:sdt>
  <w:p w:rsidR="006E2A36" w:rsidRDefault="006E2A36" w14:paraId="00B59B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2E0" w:rsidP="006E2A36" w:rsidRDefault="006322E0" w14:paraId="2A82C1A4" w14:textId="77777777">
      <w:pPr>
        <w:spacing w:line="240" w:lineRule="auto"/>
      </w:pPr>
      <w:r>
        <w:separator/>
      </w:r>
    </w:p>
  </w:footnote>
  <w:footnote w:type="continuationSeparator" w:id="0">
    <w:p w:rsidR="006322E0" w:rsidP="006E2A36" w:rsidRDefault="006322E0" w14:paraId="692A74A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4E1"/>
    <w:rsid w:val="000A6B91"/>
    <w:rsid w:val="00123576"/>
    <w:rsid w:val="001D1247"/>
    <w:rsid w:val="001F452A"/>
    <w:rsid w:val="00244772"/>
    <w:rsid w:val="00252599"/>
    <w:rsid w:val="00271A0A"/>
    <w:rsid w:val="00275DD5"/>
    <w:rsid w:val="003A0E23"/>
    <w:rsid w:val="003B59C4"/>
    <w:rsid w:val="004872EF"/>
    <w:rsid w:val="004A28AE"/>
    <w:rsid w:val="00500297"/>
    <w:rsid w:val="00504B39"/>
    <w:rsid w:val="00533FD6"/>
    <w:rsid w:val="005A16D0"/>
    <w:rsid w:val="006322E0"/>
    <w:rsid w:val="006A4A46"/>
    <w:rsid w:val="006E2A36"/>
    <w:rsid w:val="00702786"/>
    <w:rsid w:val="00743380"/>
    <w:rsid w:val="007479F0"/>
    <w:rsid w:val="00747F3A"/>
    <w:rsid w:val="007633FB"/>
    <w:rsid w:val="007B6B4C"/>
    <w:rsid w:val="007E68A6"/>
    <w:rsid w:val="008154E1"/>
    <w:rsid w:val="00821C01"/>
    <w:rsid w:val="008240CA"/>
    <w:rsid w:val="0085241B"/>
    <w:rsid w:val="008612D3"/>
    <w:rsid w:val="008B77A4"/>
    <w:rsid w:val="009071DD"/>
    <w:rsid w:val="00952C59"/>
    <w:rsid w:val="00985480"/>
    <w:rsid w:val="009C2496"/>
    <w:rsid w:val="00A3340A"/>
    <w:rsid w:val="00A76F14"/>
    <w:rsid w:val="00AC3FB4"/>
    <w:rsid w:val="00BA4D42"/>
    <w:rsid w:val="00C16250"/>
    <w:rsid w:val="00C77B19"/>
    <w:rsid w:val="00C979CD"/>
    <w:rsid w:val="00CA1FF2"/>
    <w:rsid w:val="00CB15C2"/>
    <w:rsid w:val="00CE60F8"/>
    <w:rsid w:val="00D30142"/>
    <w:rsid w:val="00D31666"/>
    <w:rsid w:val="00D66ABE"/>
    <w:rsid w:val="00DD7A8B"/>
    <w:rsid w:val="00E05822"/>
    <w:rsid w:val="00E501FD"/>
    <w:rsid w:val="00E54A22"/>
    <w:rsid w:val="00E8480B"/>
    <w:rsid w:val="00EA6E04"/>
    <w:rsid w:val="00ED2511"/>
    <w:rsid w:val="00EE3D90"/>
    <w:rsid w:val="00F345D0"/>
    <w:rsid w:val="00F42B67"/>
    <w:rsid w:val="00F42E1F"/>
    <w:rsid w:val="00F437FE"/>
    <w:rsid w:val="00F7752C"/>
    <w:rsid w:val="00FB6386"/>
    <w:rsid w:val="00FF0906"/>
    <w:rsid w:val="647DE3B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25E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B77B5"/>
  </w:style>
  <w:style w:type="paragraph" w:styleId="Heading1">
    <w:name w:val="heading 1"/>
    <w:basedOn w:val="Normal1"/>
    <w:next w:val="Normal1"/>
    <w:rsid w:val="00E05822"/>
    <w:pPr>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1"/>
    <w:next w:val="Normal1"/>
    <w:rsid w:val="00E05822"/>
    <w:pPr>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rsid w:val="00E05822"/>
    <w:pPr>
      <w:spacing w:line="360" w:lineRule="auto"/>
      <w:jc w:val="both"/>
      <w:outlineLvl w:val="2"/>
    </w:pPr>
    <w:rPr>
      <w:rFonts w:ascii="Times New Roman" w:hAnsi="Times New Roman" w:eastAsia="Times New Roman" w:cs="Times New Roman"/>
      <w:b/>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7479F0"/>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479F0"/>
    <w:pPr>
      <w:spacing w:after="100"/>
    </w:pPr>
  </w:style>
  <w:style w:type="paragraph" w:styleId="TOC2">
    <w:name w:val="toc 2"/>
    <w:basedOn w:val="Normal"/>
    <w:next w:val="Normal"/>
    <w:autoRedefine/>
    <w:uiPriority w:val="39"/>
    <w:unhideWhenUsed/>
    <w:rsid w:val="007479F0"/>
    <w:pPr>
      <w:spacing w:after="100"/>
      <w:ind w:left="220"/>
    </w:pPr>
  </w:style>
  <w:style w:type="paragraph" w:styleId="TOC3">
    <w:name w:val="toc 3"/>
    <w:basedOn w:val="Normal"/>
    <w:next w:val="Normal"/>
    <w:autoRedefine/>
    <w:uiPriority w:val="39"/>
    <w:unhideWhenUsed/>
    <w:rsid w:val="007479F0"/>
    <w:pPr>
      <w:spacing w:after="100"/>
      <w:ind w:left="440"/>
    </w:pPr>
  </w:style>
  <w:style w:type="character" w:styleId="Hyperlink">
    <w:name w:val="Hyperlink"/>
    <w:basedOn w:val="DefaultParagraphFont"/>
    <w:uiPriority w:val="99"/>
    <w:unhideWhenUsed/>
    <w:rsid w:val="007479F0"/>
    <w:rPr>
      <w:color w:val="0000FF" w:themeColor="hyperlink"/>
      <w:u w:val="single"/>
    </w:rPr>
  </w:style>
  <w:style w:type="paragraph" w:styleId="Header">
    <w:name w:val="header"/>
    <w:basedOn w:val="Normal"/>
    <w:link w:val="HeaderChar"/>
    <w:uiPriority w:val="99"/>
    <w:unhideWhenUsed/>
    <w:rsid w:val="006E2A36"/>
    <w:pPr>
      <w:tabs>
        <w:tab w:val="center" w:pos="4513"/>
        <w:tab w:val="right" w:pos="9026"/>
      </w:tabs>
      <w:spacing w:line="240" w:lineRule="auto"/>
    </w:pPr>
  </w:style>
  <w:style w:type="character" w:styleId="HeaderChar" w:customStyle="1">
    <w:name w:val="Header Char"/>
    <w:basedOn w:val="DefaultParagraphFont"/>
    <w:link w:val="Header"/>
    <w:uiPriority w:val="99"/>
    <w:rsid w:val="006E2A36"/>
  </w:style>
  <w:style w:type="paragraph" w:styleId="Footer">
    <w:name w:val="footer"/>
    <w:basedOn w:val="Normal"/>
    <w:link w:val="FooterChar"/>
    <w:uiPriority w:val="99"/>
    <w:unhideWhenUsed/>
    <w:rsid w:val="006E2A36"/>
    <w:pPr>
      <w:tabs>
        <w:tab w:val="center" w:pos="4513"/>
        <w:tab w:val="right" w:pos="9026"/>
      </w:tabs>
      <w:spacing w:line="240" w:lineRule="auto"/>
    </w:pPr>
  </w:style>
  <w:style w:type="character" w:styleId="FooterChar" w:customStyle="1">
    <w:name w:val="Footer Char"/>
    <w:basedOn w:val="DefaultParagraphFont"/>
    <w:link w:val="Footer"/>
    <w:uiPriority w:val="99"/>
    <w:rsid w:val="006E2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276769">
      <w:bodyDiv w:val="1"/>
      <w:marLeft w:val="0"/>
      <w:marRight w:val="0"/>
      <w:marTop w:val="0"/>
      <w:marBottom w:val="0"/>
      <w:divBdr>
        <w:top w:val="none" w:sz="0" w:space="0" w:color="auto"/>
        <w:left w:val="none" w:sz="0" w:space="0" w:color="auto"/>
        <w:bottom w:val="none" w:sz="0" w:space="0" w:color="auto"/>
        <w:right w:val="none" w:sz="0" w:space="0" w:color="auto"/>
      </w:divBdr>
    </w:div>
    <w:div w:id="177085378">
      <w:bodyDiv w:val="1"/>
      <w:marLeft w:val="0"/>
      <w:marRight w:val="0"/>
      <w:marTop w:val="0"/>
      <w:marBottom w:val="0"/>
      <w:divBdr>
        <w:top w:val="none" w:sz="0" w:space="0" w:color="auto"/>
        <w:left w:val="none" w:sz="0" w:space="0" w:color="auto"/>
        <w:bottom w:val="none" w:sz="0" w:space="0" w:color="auto"/>
        <w:right w:val="none" w:sz="0" w:space="0" w:color="auto"/>
      </w:divBdr>
    </w:div>
    <w:div w:id="232471629">
      <w:bodyDiv w:val="1"/>
      <w:marLeft w:val="0"/>
      <w:marRight w:val="0"/>
      <w:marTop w:val="0"/>
      <w:marBottom w:val="0"/>
      <w:divBdr>
        <w:top w:val="none" w:sz="0" w:space="0" w:color="auto"/>
        <w:left w:val="none" w:sz="0" w:space="0" w:color="auto"/>
        <w:bottom w:val="none" w:sz="0" w:space="0" w:color="auto"/>
        <w:right w:val="none" w:sz="0" w:space="0" w:color="auto"/>
      </w:divBdr>
    </w:div>
    <w:div w:id="271859298">
      <w:bodyDiv w:val="1"/>
      <w:marLeft w:val="0"/>
      <w:marRight w:val="0"/>
      <w:marTop w:val="0"/>
      <w:marBottom w:val="0"/>
      <w:divBdr>
        <w:top w:val="none" w:sz="0" w:space="0" w:color="auto"/>
        <w:left w:val="none" w:sz="0" w:space="0" w:color="auto"/>
        <w:bottom w:val="none" w:sz="0" w:space="0" w:color="auto"/>
        <w:right w:val="none" w:sz="0" w:space="0" w:color="auto"/>
      </w:divBdr>
    </w:div>
    <w:div w:id="359668804">
      <w:bodyDiv w:val="1"/>
      <w:marLeft w:val="0"/>
      <w:marRight w:val="0"/>
      <w:marTop w:val="0"/>
      <w:marBottom w:val="0"/>
      <w:divBdr>
        <w:top w:val="none" w:sz="0" w:space="0" w:color="auto"/>
        <w:left w:val="none" w:sz="0" w:space="0" w:color="auto"/>
        <w:bottom w:val="none" w:sz="0" w:space="0" w:color="auto"/>
        <w:right w:val="none" w:sz="0" w:space="0" w:color="auto"/>
      </w:divBdr>
    </w:div>
    <w:div w:id="558708821">
      <w:bodyDiv w:val="1"/>
      <w:marLeft w:val="0"/>
      <w:marRight w:val="0"/>
      <w:marTop w:val="0"/>
      <w:marBottom w:val="0"/>
      <w:divBdr>
        <w:top w:val="none" w:sz="0" w:space="0" w:color="auto"/>
        <w:left w:val="none" w:sz="0" w:space="0" w:color="auto"/>
        <w:bottom w:val="none" w:sz="0" w:space="0" w:color="auto"/>
        <w:right w:val="none" w:sz="0" w:space="0" w:color="auto"/>
      </w:divBdr>
    </w:div>
    <w:div w:id="982347474">
      <w:bodyDiv w:val="1"/>
      <w:marLeft w:val="0"/>
      <w:marRight w:val="0"/>
      <w:marTop w:val="0"/>
      <w:marBottom w:val="0"/>
      <w:divBdr>
        <w:top w:val="none" w:sz="0" w:space="0" w:color="auto"/>
        <w:left w:val="none" w:sz="0" w:space="0" w:color="auto"/>
        <w:bottom w:val="none" w:sz="0" w:space="0" w:color="auto"/>
        <w:right w:val="none" w:sz="0" w:space="0" w:color="auto"/>
      </w:divBdr>
    </w:div>
    <w:div w:id="983659766">
      <w:bodyDiv w:val="1"/>
      <w:marLeft w:val="0"/>
      <w:marRight w:val="0"/>
      <w:marTop w:val="0"/>
      <w:marBottom w:val="0"/>
      <w:divBdr>
        <w:top w:val="none" w:sz="0" w:space="0" w:color="auto"/>
        <w:left w:val="none" w:sz="0" w:space="0" w:color="auto"/>
        <w:bottom w:val="none" w:sz="0" w:space="0" w:color="auto"/>
        <w:right w:val="none" w:sz="0" w:space="0" w:color="auto"/>
      </w:divBdr>
    </w:div>
    <w:div w:id="1357004077">
      <w:bodyDiv w:val="1"/>
      <w:marLeft w:val="0"/>
      <w:marRight w:val="0"/>
      <w:marTop w:val="0"/>
      <w:marBottom w:val="0"/>
      <w:divBdr>
        <w:top w:val="none" w:sz="0" w:space="0" w:color="auto"/>
        <w:left w:val="none" w:sz="0" w:space="0" w:color="auto"/>
        <w:bottom w:val="none" w:sz="0" w:space="0" w:color="auto"/>
        <w:right w:val="none" w:sz="0" w:space="0" w:color="auto"/>
      </w:divBdr>
    </w:div>
    <w:div w:id="1587687252">
      <w:bodyDiv w:val="1"/>
      <w:marLeft w:val="0"/>
      <w:marRight w:val="0"/>
      <w:marTop w:val="0"/>
      <w:marBottom w:val="0"/>
      <w:divBdr>
        <w:top w:val="none" w:sz="0" w:space="0" w:color="auto"/>
        <w:left w:val="none" w:sz="0" w:space="0" w:color="auto"/>
        <w:bottom w:val="none" w:sz="0" w:space="0" w:color="auto"/>
        <w:right w:val="none" w:sz="0" w:space="0" w:color="auto"/>
      </w:divBdr>
    </w:div>
    <w:div w:id="1710762665">
      <w:bodyDiv w:val="1"/>
      <w:marLeft w:val="0"/>
      <w:marRight w:val="0"/>
      <w:marTop w:val="0"/>
      <w:marBottom w:val="0"/>
      <w:divBdr>
        <w:top w:val="none" w:sz="0" w:space="0" w:color="auto"/>
        <w:left w:val="none" w:sz="0" w:space="0" w:color="auto"/>
        <w:bottom w:val="none" w:sz="0" w:space="0" w:color="auto"/>
        <w:right w:val="none" w:sz="0" w:space="0" w:color="auto"/>
      </w:divBdr>
    </w:div>
    <w:div w:id="21269269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ae8a5da376264cf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4d04a97-d650-4e75-80ff-669a2ce46077}"/>
      </w:docPartPr>
      <w:docPartBody>
        <w:p w14:paraId="18D1882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B2917-E47D-4B8F-90E5-BC11549B73C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cerasela stoica</lastModifiedBy>
  <dcterms:created xsi:type="dcterms:W3CDTF">2022-11-10T13:49:00.0000000Z</dcterms:created>
  <dcterms:modified xsi:type="dcterms:W3CDTF">2023-01-04T20:16:06.1641263Z</dcterms:modified>
</coreProperties>
</file>