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40A9" w:rsidRDefault="005C4684" w:rsidP="00102E17">
      <w:pPr>
        <w:pStyle w:val="awTB00chTitle"/>
        <w:keepNext/>
        <w:spacing w:before="720" w:after="0"/>
        <w:rPr>
          <w:szCs w:val="36"/>
        </w:rPr>
      </w:pPr>
      <w:r>
        <w:rPr>
          <w:sz w:val="44"/>
        </w:rPr>
        <w:t>Chapter 1</w:t>
      </w:r>
      <w:r w:rsidR="00444596">
        <w:rPr>
          <w:sz w:val="44"/>
        </w:rPr>
        <w:t>6</w:t>
      </w:r>
      <w:r>
        <w:rPr>
          <w:sz w:val="32"/>
        </w:rPr>
        <w:br/>
      </w:r>
      <w:r>
        <w:rPr>
          <w:szCs w:val="36"/>
        </w:rPr>
        <w:t>Foreign Direct Investment and Political Risk</w:t>
      </w:r>
    </w:p>
    <w:p w:rsidR="00D1124C" w:rsidRPr="00D1124C" w:rsidRDefault="00D1124C" w:rsidP="00D1124C">
      <w:pPr>
        <w:pStyle w:val="awTB02question"/>
        <w:numPr>
          <w:ilvl w:val="0"/>
          <w:numId w:val="0"/>
        </w:numPr>
        <w:ind w:left="547"/>
      </w:pPr>
    </w:p>
    <w:p w:rsidR="00D1124C" w:rsidRPr="0090254E" w:rsidRDefault="00D1124C" w:rsidP="00FD636F">
      <w:pPr>
        <w:spacing w:after="120"/>
        <w:rPr>
          <w:rFonts w:ascii="Helvetica" w:eastAsia="Calibri" w:hAnsi="Helvetica"/>
          <w:b/>
          <w:sz w:val="28"/>
          <w:szCs w:val="28"/>
        </w:rPr>
      </w:pPr>
      <w:r w:rsidRPr="0090254E">
        <w:rPr>
          <w:rFonts w:ascii="Helvetica" w:eastAsia="Calibri" w:hAnsi="Helvetica"/>
          <w:sz w:val="28"/>
          <w:szCs w:val="28"/>
        </w:rPr>
        <w:sym w:font="Wingdings" w:char="F06E"/>
      </w:r>
      <w:r w:rsidRPr="0090254E">
        <w:rPr>
          <w:rFonts w:ascii="Helvetica" w:eastAsia="Calibri" w:hAnsi="Helvetica"/>
          <w:sz w:val="28"/>
          <w:szCs w:val="28"/>
        </w:rPr>
        <w:t xml:space="preserve"> </w:t>
      </w:r>
      <w:r w:rsidRPr="0090254E">
        <w:rPr>
          <w:rFonts w:ascii="Helvetica" w:eastAsia="Calibri" w:hAnsi="Helvetica"/>
          <w:b/>
          <w:sz w:val="28"/>
          <w:szCs w:val="28"/>
        </w:rPr>
        <w:t>Learning Objectives</w:t>
      </w:r>
    </w:p>
    <w:p w:rsidR="00D1124C" w:rsidRPr="00D1124C" w:rsidRDefault="00D1124C" w:rsidP="00FD636F">
      <w:pPr>
        <w:numPr>
          <w:ilvl w:val="0"/>
          <w:numId w:val="4"/>
        </w:numPr>
        <w:spacing w:before="120" w:after="160" w:line="259" w:lineRule="auto"/>
        <w:contextualSpacing/>
        <w:rPr>
          <w:rFonts w:ascii="Times" w:eastAsia="Calibri" w:hAnsi="Times" w:cs="Times"/>
          <w:sz w:val="24"/>
          <w:szCs w:val="24"/>
        </w:rPr>
      </w:pPr>
      <w:r w:rsidRPr="00D1124C">
        <w:rPr>
          <w:rFonts w:ascii="Times" w:eastAsia="Calibri" w:hAnsi="Times" w:cs="Times"/>
          <w:sz w:val="24"/>
          <w:szCs w:val="24"/>
        </w:rPr>
        <w:t>Demonstrate how key competitive advantages support a strategy to originate and sustain</w:t>
      </w:r>
      <w:r>
        <w:rPr>
          <w:rFonts w:ascii="Times" w:eastAsia="Calibri" w:hAnsi="Times" w:cs="Times"/>
          <w:sz w:val="24"/>
          <w:szCs w:val="24"/>
        </w:rPr>
        <w:t xml:space="preserve"> </w:t>
      </w:r>
      <w:r w:rsidRPr="00D1124C">
        <w:rPr>
          <w:rFonts w:ascii="Times" w:eastAsia="Calibri" w:hAnsi="Times" w:cs="Times"/>
          <w:sz w:val="24"/>
          <w:szCs w:val="24"/>
        </w:rPr>
        <w:t>direct foreign investment</w:t>
      </w:r>
    </w:p>
    <w:p w:rsidR="00D1124C" w:rsidRPr="00D1124C" w:rsidRDefault="00D1124C" w:rsidP="0069451B">
      <w:pPr>
        <w:numPr>
          <w:ilvl w:val="0"/>
          <w:numId w:val="4"/>
        </w:numPr>
        <w:spacing w:after="160" w:line="259" w:lineRule="auto"/>
        <w:contextualSpacing/>
        <w:rPr>
          <w:rFonts w:ascii="Times" w:eastAsia="Calibri" w:hAnsi="Times" w:cs="Times"/>
          <w:sz w:val="24"/>
          <w:szCs w:val="24"/>
        </w:rPr>
      </w:pPr>
      <w:r w:rsidRPr="00D1124C">
        <w:rPr>
          <w:rFonts w:ascii="Times" w:eastAsia="Calibri" w:hAnsi="Times" w:cs="Times"/>
          <w:sz w:val="24"/>
          <w:szCs w:val="24"/>
        </w:rPr>
        <w:t>Show how the OLI Paradigm provides a theoretical foundation for the globalization</w:t>
      </w:r>
      <w:r>
        <w:rPr>
          <w:rFonts w:ascii="Times" w:eastAsia="Calibri" w:hAnsi="Times" w:cs="Times"/>
          <w:sz w:val="24"/>
          <w:szCs w:val="24"/>
        </w:rPr>
        <w:t xml:space="preserve"> </w:t>
      </w:r>
      <w:r w:rsidRPr="00D1124C">
        <w:rPr>
          <w:rFonts w:ascii="Times" w:eastAsia="Calibri" w:hAnsi="Times" w:cs="Times"/>
          <w:sz w:val="24"/>
          <w:szCs w:val="24"/>
        </w:rPr>
        <w:t>process</w:t>
      </w:r>
    </w:p>
    <w:p w:rsidR="00D1124C" w:rsidRPr="00D1124C" w:rsidRDefault="00D1124C" w:rsidP="0069451B">
      <w:pPr>
        <w:numPr>
          <w:ilvl w:val="0"/>
          <w:numId w:val="4"/>
        </w:numPr>
        <w:spacing w:after="160" w:line="259" w:lineRule="auto"/>
        <w:contextualSpacing/>
        <w:rPr>
          <w:rFonts w:ascii="Times" w:eastAsia="Calibri" w:hAnsi="Times" w:cs="Times"/>
          <w:sz w:val="24"/>
          <w:szCs w:val="24"/>
        </w:rPr>
      </w:pPr>
      <w:r w:rsidRPr="00D1124C">
        <w:rPr>
          <w:rFonts w:ascii="Times" w:eastAsia="Calibri" w:hAnsi="Times" w:cs="Times"/>
          <w:sz w:val="24"/>
          <w:szCs w:val="24"/>
        </w:rPr>
        <w:t>Identify factors and forces that must be considered in the determination of where multinational</w:t>
      </w:r>
      <w:r>
        <w:rPr>
          <w:rFonts w:ascii="Times" w:eastAsia="Calibri" w:hAnsi="Times" w:cs="Times"/>
          <w:sz w:val="24"/>
          <w:szCs w:val="24"/>
        </w:rPr>
        <w:t xml:space="preserve"> </w:t>
      </w:r>
      <w:r w:rsidRPr="00D1124C">
        <w:rPr>
          <w:rFonts w:ascii="Times" w:eastAsia="Calibri" w:hAnsi="Times" w:cs="Times"/>
          <w:sz w:val="24"/>
          <w:szCs w:val="24"/>
        </w:rPr>
        <w:t>enterprises invest</w:t>
      </w:r>
    </w:p>
    <w:p w:rsidR="00D1124C" w:rsidRPr="00D1124C" w:rsidRDefault="00D1124C" w:rsidP="0069451B">
      <w:pPr>
        <w:numPr>
          <w:ilvl w:val="0"/>
          <w:numId w:val="4"/>
        </w:numPr>
        <w:spacing w:after="160" w:line="259" w:lineRule="auto"/>
        <w:contextualSpacing/>
        <w:rPr>
          <w:rFonts w:ascii="Times" w:eastAsia="Calibri" w:hAnsi="Times" w:cs="Times"/>
          <w:sz w:val="24"/>
          <w:szCs w:val="24"/>
        </w:rPr>
      </w:pPr>
      <w:r w:rsidRPr="00D1124C">
        <w:rPr>
          <w:rFonts w:ascii="Times" w:eastAsia="Calibri" w:hAnsi="Times" w:cs="Times"/>
          <w:sz w:val="24"/>
          <w:szCs w:val="24"/>
        </w:rPr>
        <w:t>Illustrate the managerial and competitive dimensions of the alternative methods for</w:t>
      </w:r>
      <w:r>
        <w:rPr>
          <w:rFonts w:ascii="Times" w:eastAsia="Calibri" w:hAnsi="Times" w:cs="Times"/>
          <w:sz w:val="24"/>
          <w:szCs w:val="24"/>
        </w:rPr>
        <w:t xml:space="preserve"> </w:t>
      </w:r>
      <w:r w:rsidRPr="00D1124C">
        <w:rPr>
          <w:rFonts w:ascii="Times" w:eastAsia="Calibri" w:hAnsi="Times" w:cs="Times"/>
          <w:sz w:val="24"/>
          <w:szCs w:val="24"/>
        </w:rPr>
        <w:t>foreign investment</w:t>
      </w:r>
    </w:p>
    <w:p w:rsidR="00D1124C" w:rsidRPr="00D1124C" w:rsidRDefault="00D1124C" w:rsidP="0069451B">
      <w:pPr>
        <w:numPr>
          <w:ilvl w:val="0"/>
          <w:numId w:val="4"/>
        </w:numPr>
        <w:spacing w:after="160" w:line="259" w:lineRule="auto"/>
        <w:contextualSpacing/>
        <w:rPr>
          <w:rFonts w:ascii="Times" w:eastAsia="Calibri" w:hAnsi="Times" w:cs="Times"/>
          <w:sz w:val="24"/>
          <w:szCs w:val="24"/>
        </w:rPr>
      </w:pPr>
      <w:r w:rsidRPr="00D1124C">
        <w:rPr>
          <w:rFonts w:ascii="Times" w:eastAsia="Calibri" w:hAnsi="Times" w:cs="Times"/>
          <w:sz w:val="24"/>
          <w:szCs w:val="24"/>
        </w:rPr>
        <w:t>Learn how to define and classify foreign investment risks</w:t>
      </w:r>
    </w:p>
    <w:p w:rsidR="00D1124C" w:rsidRPr="00A9163D" w:rsidRDefault="00D1124C" w:rsidP="0069451B">
      <w:pPr>
        <w:numPr>
          <w:ilvl w:val="0"/>
          <w:numId w:val="4"/>
        </w:numPr>
        <w:spacing w:after="160" w:line="259" w:lineRule="auto"/>
        <w:contextualSpacing/>
        <w:rPr>
          <w:rFonts w:ascii="Times" w:eastAsia="Calibri" w:hAnsi="Times" w:cs="Times"/>
          <w:sz w:val="24"/>
          <w:szCs w:val="24"/>
        </w:rPr>
      </w:pPr>
      <w:r w:rsidRPr="00D1124C">
        <w:rPr>
          <w:rFonts w:ascii="Times" w:eastAsia="Calibri" w:hAnsi="Times" w:cs="Times"/>
          <w:sz w:val="24"/>
          <w:szCs w:val="24"/>
        </w:rPr>
        <w:t>Analyze firm-specific, country-specific, and global-specific risks</w:t>
      </w:r>
    </w:p>
    <w:p w:rsidR="00D1124C" w:rsidRPr="0090254E" w:rsidRDefault="00D1124C" w:rsidP="007A7583">
      <w:pPr>
        <w:spacing w:before="480" w:after="160" w:line="259" w:lineRule="auto"/>
        <w:rPr>
          <w:rFonts w:ascii="Calibri" w:eastAsia="Calibri" w:hAnsi="Calibri"/>
          <w:sz w:val="22"/>
          <w:szCs w:val="22"/>
        </w:rPr>
      </w:pPr>
      <w:r w:rsidRPr="0090254E">
        <w:rPr>
          <w:rFonts w:ascii="Helvetica" w:eastAsia="Calibri" w:hAnsi="Helvetica"/>
          <w:sz w:val="28"/>
          <w:szCs w:val="28"/>
        </w:rPr>
        <w:sym w:font="Wingdings" w:char="F06E"/>
      </w:r>
      <w:r w:rsidRPr="0090254E">
        <w:rPr>
          <w:rFonts w:ascii="Helvetica" w:eastAsia="Calibri" w:hAnsi="Helvetica"/>
          <w:sz w:val="28"/>
          <w:szCs w:val="28"/>
        </w:rPr>
        <w:t xml:space="preserve">  </w:t>
      </w:r>
      <w:r w:rsidRPr="0090254E">
        <w:rPr>
          <w:rFonts w:ascii="Helvetica" w:eastAsia="Calibri" w:hAnsi="Helvetica"/>
          <w:b/>
          <w:sz w:val="28"/>
          <w:szCs w:val="28"/>
        </w:rPr>
        <w:t>Chapter Outline</w:t>
      </w:r>
      <w:r w:rsidRPr="0090254E">
        <w:rPr>
          <w:rFonts w:ascii="Calibri" w:eastAsia="Calibri" w:hAnsi="Calibri"/>
          <w:sz w:val="22"/>
          <w:szCs w:val="22"/>
        </w:rPr>
        <w:t xml:space="preserve"> </w:t>
      </w:r>
    </w:p>
    <w:p w:rsidR="00D1124C" w:rsidRDefault="00D1124C" w:rsidP="007A7583">
      <w:pPr>
        <w:pStyle w:val="OutlineI"/>
      </w:pPr>
      <w:r w:rsidRPr="00D1124C">
        <w:t>Sustaining and Transferring Competitive Advantage</w:t>
      </w:r>
    </w:p>
    <w:p w:rsidR="00D1124C" w:rsidRDefault="00D1124C" w:rsidP="007A7583">
      <w:pPr>
        <w:pStyle w:val="OutlineA"/>
      </w:pPr>
      <w:r w:rsidRPr="00D1124C">
        <w:t>Economies of Scale and Scope</w:t>
      </w:r>
    </w:p>
    <w:p w:rsidR="00D1124C" w:rsidRDefault="00D1124C" w:rsidP="007A7583">
      <w:pPr>
        <w:pStyle w:val="OutlineA"/>
      </w:pPr>
      <w:r w:rsidRPr="00D1124C">
        <w:t>Managerial and Marketing Expertise</w:t>
      </w:r>
    </w:p>
    <w:p w:rsidR="00D1124C" w:rsidRDefault="00D1124C" w:rsidP="007A7583">
      <w:pPr>
        <w:pStyle w:val="OutlineA"/>
      </w:pPr>
      <w:r w:rsidRPr="00D1124C">
        <w:t>Advanced Technology</w:t>
      </w:r>
    </w:p>
    <w:p w:rsidR="00D1124C" w:rsidRDefault="00D1124C" w:rsidP="007A7583">
      <w:pPr>
        <w:pStyle w:val="OutlineA"/>
      </w:pPr>
      <w:r w:rsidRPr="00D1124C">
        <w:t>Financial Strength</w:t>
      </w:r>
    </w:p>
    <w:p w:rsidR="00D1124C" w:rsidRDefault="00D1124C" w:rsidP="007A7583">
      <w:pPr>
        <w:pStyle w:val="OutlineA"/>
      </w:pPr>
      <w:r w:rsidRPr="00D1124C">
        <w:t>Differentiated Products</w:t>
      </w:r>
    </w:p>
    <w:p w:rsidR="00D1124C" w:rsidRDefault="00D1124C" w:rsidP="007A7583">
      <w:pPr>
        <w:pStyle w:val="OutlineA"/>
      </w:pPr>
      <w:r w:rsidRPr="00D1124C">
        <w:t>Competitiveness of the Home Market</w:t>
      </w:r>
    </w:p>
    <w:p w:rsidR="00D1124C" w:rsidRDefault="00D1124C" w:rsidP="007A7583">
      <w:pPr>
        <w:pStyle w:val="OutlineI"/>
      </w:pPr>
      <w:r w:rsidRPr="00D1124C">
        <w:t>The OLI Paradigm and Internationalization</w:t>
      </w:r>
    </w:p>
    <w:p w:rsidR="00D1124C" w:rsidRDefault="00D1124C" w:rsidP="0069451B">
      <w:pPr>
        <w:pStyle w:val="OutlineA"/>
        <w:numPr>
          <w:ilvl w:val="0"/>
          <w:numId w:val="8"/>
        </w:numPr>
      </w:pPr>
      <w:r w:rsidRPr="00D1124C">
        <w:t>Ownership Advantages</w:t>
      </w:r>
    </w:p>
    <w:p w:rsidR="00D1124C" w:rsidRDefault="00D1124C" w:rsidP="007A7583">
      <w:pPr>
        <w:pStyle w:val="OutlineA"/>
      </w:pPr>
      <w:r w:rsidRPr="00D1124C">
        <w:t>Location Advantages</w:t>
      </w:r>
    </w:p>
    <w:p w:rsidR="00D1124C" w:rsidRDefault="00D1124C" w:rsidP="007A7583">
      <w:pPr>
        <w:pStyle w:val="OutlineA"/>
      </w:pPr>
      <w:r w:rsidRPr="00D1124C">
        <w:t>Internationalization Advantages</w:t>
      </w:r>
    </w:p>
    <w:p w:rsidR="00D1124C" w:rsidRDefault="00D1124C" w:rsidP="007A7583">
      <w:pPr>
        <w:pStyle w:val="OutlineA"/>
      </w:pPr>
      <w:r w:rsidRPr="00D1124C">
        <w:t>The Financial Strategy</w:t>
      </w:r>
    </w:p>
    <w:p w:rsidR="00D1124C" w:rsidRDefault="00D1124C" w:rsidP="007A7583">
      <w:pPr>
        <w:pStyle w:val="OutlineI"/>
      </w:pPr>
      <w:r w:rsidRPr="00D1124C">
        <w:t>Deciding Where to Invest</w:t>
      </w:r>
    </w:p>
    <w:p w:rsidR="00D1124C" w:rsidRDefault="00D1124C" w:rsidP="0069451B">
      <w:pPr>
        <w:pStyle w:val="OutlineA"/>
        <w:numPr>
          <w:ilvl w:val="0"/>
          <w:numId w:val="9"/>
        </w:numPr>
      </w:pPr>
      <w:r w:rsidRPr="00D1124C">
        <w:t>The Behavioral Approach to FDI</w:t>
      </w:r>
    </w:p>
    <w:p w:rsidR="00D1124C" w:rsidRDefault="00D1124C" w:rsidP="007A7583">
      <w:pPr>
        <w:pStyle w:val="OutlineA"/>
      </w:pPr>
      <w:r w:rsidRPr="00D1124C">
        <w:t>MNEs in a Network Perspective</w:t>
      </w:r>
    </w:p>
    <w:p w:rsidR="00D1124C" w:rsidRDefault="00D1124C" w:rsidP="007A7583">
      <w:pPr>
        <w:pStyle w:val="OutlineI"/>
      </w:pPr>
      <w:r w:rsidRPr="00D1124C">
        <w:t>Modes of Foreign Investment</w:t>
      </w:r>
    </w:p>
    <w:p w:rsidR="00D1124C" w:rsidRDefault="00D1124C" w:rsidP="0069451B">
      <w:pPr>
        <w:pStyle w:val="OutlineA"/>
        <w:numPr>
          <w:ilvl w:val="0"/>
          <w:numId w:val="10"/>
        </w:numPr>
      </w:pPr>
      <w:r w:rsidRPr="00D1124C">
        <w:t>Exporting versus Production Abroad</w:t>
      </w:r>
    </w:p>
    <w:p w:rsidR="00D1124C" w:rsidRDefault="00D1124C" w:rsidP="007A7583">
      <w:pPr>
        <w:pStyle w:val="OutlineA"/>
      </w:pPr>
      <w:r w:rsidRPr="00D1124C">
        <w:t>Licensing and Management Contracts</w:t>
      </w:r>
    </w:p>
    <w:p w:rsidR="00D1124C" w:rsidRDefault="00D1124C" w:rsidP="007A7583">
      <w:pPr>
        <w:pStyle w:val="OutlineA"/>
      </w:pPr>
      <w:r w:rsidRPr="00D1124C">
        <w:t>Joint Venture versus Wholly Owned Subsidiary</w:t>
      </w:r>
    </w:p>
    <w:p w:rsidR="00D1124C" w:rsidRDefault="00D1124C" w:rsidP="007A7583">
      <w:pPr>
        <w:pStyle w:val="OutlineA"/>
      </w:pPr>
      <w:r w:rsidRPr="00D1124C">
        <w:t>Strategic Alliances</w:t>
      </w:r>
    </w:p>
    <w:p w:rsidR="00D1124C" w:rsidRDefault="00D1124C" w:rsidP="00102E17">
      <w:pPr>
        <w:pStyle w:val="OutlineI"/>
        <w:keepNext/>
      </w:pPr>
      <w:r w:rsidRPr="00D1124C">
        <w:lastRenderedPageBreak/>
        <w:t>Predicting Political Risk</w:t>
      </w:r>
    </w:p>
    <w:p w:rsidR="00D1124C" w:rsidRDefault="00D1124C" w:rsidP="00102E17">
      <w:pPr>
        <w:pStyle w:val="OutlineA"/>
        <w:keepNext/>
        <w:numPr>
          <w:ilvl w:val="0"/>
          <w:numId w:val="11"/>
        </w:numPr>
      </w:pPr>
      <w:r w:rsidRPr="00D1124C">
        <w:t>Defining and Classifying Political Risk</w:t>
      </w:r>
    </w:p>
    <w:p w:rsidR="00D1124C" w:rsidRDefault="00D1124C" w:rsidP="007A7583">
      <w:pPr>
        <w:pStyle w:val="OutlineA"/>
      </w:pPr>
      <w:r w:rsidRPr="00D1124C">
        <w:t>Predicting Firm-Specific Risk (Micro Risk)</w:t>
      </w:r>
    </w:p>
    <w:p w:rsidR="00D1124C" w:rsidRDefault="00D1124C" w:rsidP="007A7583">
      <w:pPr>
        <w:pStyle w:val="OutlineA"/>
      </w:pPr>
      <w:r w:rsidRPr="00D1124C">
        <w:t>Predicting Country-Specific Risk (Macro Risk)</w:t>
      </w:r>
    </w:p>
    <w:p w:rsidR="00D1124C" w:rsidRDefault="00D1124C" w:rsidP="007A7583">
      <w:pPr>
        <w:pStyle w:val="OutlineA"/>
      </w:pPr>
      <w:r w:rsidRPr="00D1124C">
        <w:t>Predicting Global-Specific Risk (Macro Risk)</w:t>
      </w:r>
    </w:p>
    <w:p w:rsidR="00D1124C" w:rsidRDefault="00D1124C" w:rsidP="007A7583">
      <w:pPr>
        <w:pStyle w:val="OutlineI"/>
      </w:pPr>
      <w:r w:rsidRPr="00D1124C">
        <w:t>Firm-Specific Political Risk: Governance Risk</w:t>
      </w:r>
    </w:p>
    <w:p w:rsidR="00D1124C" w:rsidRDefault="00D1124C" w:rsidP="0069451B">
      <w:pPr>
        <w:pStyle w:val="OutlineA"/>
        <w:numPr>
          <w:ilvl w:val="0"/>
          <w:numId w:val="12"/>
        </w:numPr>
      </w:pPr>
      <w:r w:rsidRPr="00D1124C">
        <w:t>Investment Agreements</w:t>
      </w:r>
    </w:p>
    <w:p w:rsidR="00D1124C" w:rsidRDefault="00D1124C" w:rsidP="007A7583">
      <w:pPr>
        <w:pStyle w:val="OutlineA"/>
      </w:pPr>
      <w:r w:rsidRPr="00D1124C">
        <w:t>Investment Insurance and Guarantees: OPIC</w:t>
      </w:r>
    </w:p>
    <w:p w:rsidR="00D1124C" w:rsidRDefault="00D1124C" w:rsidP="007A7583">
      <w:pPr>
        <w:pStyle w:val="OutlineA"/>
      </w:pPr>
      <w:r w:rsidRPr="00D1124C">
        <w:t>Operating Strategies after the FDI Decision</w:t>
      </w:r>
    </w:p>
    <w:p w:rsidR="00D1124C" w:rsidRDefault="00D1124C" w:rsidP="007A7583">
      <w:pPr>
        <w:pStyle w:val="OutlineA"/>
      </w:pPr>
      <w:r w:rsidRPr="00D1124C">
        <w:t>Local Sourcing</w:t>
      </w:r>
    </w:p>
    <w:p w:rsidR="00D1124C" w:rsidRDefault="00D1124C" w:rsidP="007A7583">
      <w:pPr>
        <w:pStyle w:val="OutlineA"/>
      </w:pPr>
      <w:r w:rsidRPr="00D1124C">
        <w:t>Facility Location</w:t>
      </w:r>
    </w:p>
    <w:p w:rsidR="00D1124C" w:rsidRDefault="00D1124C" w:rsidP="007A7583">
      <w:pPr>
        <w:pStyle w:val="OutlineA"/>
      </w:pPr>
      <w:r w:rsidRPr="00D1124C">
        <w:t>Control</w:t>
      </w:r>
    </w:p>
    <w:p w:rsidR="00D1124C" w:rsidRDefault="00D1124C" w:rsidP="007A7583">
      <w:pPr>
        <w:pStyle w:val="Outlline1"/>
      </w:pPr>
      <w:r w:rsidRPr="00D1124C">
        <w:t>Transportation</w:t>
      </w:r>
    </w:p>
    <w:p w:rsidR="00D1124C" w:rsidRDefault="00D1124C" w:rsidP="007A7583">
      <w:pPr>
        <w:pStyle w:val="Outlline1"/>
      </w:pPr>
      <w:r>
        <w:t>T</w:t>
      </w:r>
      <w:r w:rsidRPr="00D1124C">
        <w:t>echnology</w:t>
      </w:r>
    </w:p>
    <w:p w:rsidR="00D1124C" w:rsidRDefault="00D1124C" w:rsidP="007A7583">
      <w:pPr>
        <w:pStyle w:val="Outlline1"/>
      </w:pPr>
      <w:r>
        <w:t>Markets</w:t>
      </w:r>
    </w:p>
    <w:p w:rsidR="00D1124C" w:rsidRDefault="00D1124C" w:rsidP="007A7583">
      <w:pPr>
        <w:pStyle w:val="Outlline1"/>
      </w:pPr>
      <w:r w:rsidRPr="00D1124C">
        <w:t>Brand Name and Trademark</w:t>
      </w:r>
    </w:p>
    <w:p w:rsidR="00D1124C" w:rsidRDefault="00D1124C" w:rsidP="007A7583">
      <w:pPr>
        <w:pStyle w:val="OutlineA"/>
      </w:pPr>
      <w:r>
        <w:t>Thin Equity Base</w:t>
      </w:r>
    </w:p>
    <w:p w:rsidR="00D1124C" w:rsidRDefault="00D1124C" w:rsidP="007A7583">
      <w:pPr>
        <w:pStyle w:val="OutlineA"/>
      </w:pPr>
      <w:r>
        <w:t>Multiple-Source Borrowing</w:t>
      </w:r>
    </w:p>
    <w:p w:rsidR="00D1124C" w:rsidRDefault="00D1124C" w:rsidP="007A7583">
      <w:pPr>
        <w:pStyle w:val="OutlineI"/>
      </w:pPr>
      <w:r w:rsidRPr="00D1124C">
        <w:t>Country-Specific Risk: Transfer Risk</w:t>
      </w:r>
    </w:p>
    <w:p w:rsidR="00D1124C" w:rsidRDefault="00D1124C" w:rsidP="0069451B">
      <w:pPr>
        <w:pStyle w:val="OutlineA"/>
        <w:numPr>
          <w:ilvl w:val="0"/>
          <w:numId w:val="13"/>
        </w:numPr>
      </w:pPr>
      <w:r>
        <w:t>Blocked Funds</w:t>
      </w:r>
    </w:p>
    <w:p w:rsidR="00D1124C" w:rsidRDefault="00D1124C" w:rsidP="007A7583">
      <w:pPr>
        <w:pStyle w:val="OutlineA"/>
      </w:pPr>
      <w:proofErr w:type="spellStart"/>
      <w:r w:rsidRPr="00D1124C">
        <w:t>Preinvestment</w:t>
      </w:r>
      <w:proofErr w:type="spellEnd"/>
      <w:r w:rsidRPr="00D1124C">
        <w:t xml:space="preserve"> Strategy to Anticipate Blocked Funds</w:t>
      </w:r>
    </w:p>
    <w:p w:rsidR="00D1124C" w:rsidRDefault="00D1124C" w:rsidP="007A7583">
      <w:pPr>
        <w:pStyle w:val="OutlineA"/>
      </w:pPr>
      <w:r w:rsidRPr="00D1124C">
        <w:t>Moving Blocked Funds</w:t>
      </w:r>
    </w:p>
    <w:p w:rsidR="00D1124C" w:rsidRDefault="00D1124C" w:rsidP="0069451B">
      <w:pPr>
        <w:pStyle w:val="Outlline1"/>
        <w:numPr>
          <w:ilvl w:val="0"/>
          <w:numId w:val="14"/>
        </w:numPr>
      </w:pPr>
      <w:r w:rsidRPr="00D1124C">
        <w:t>Fronting Loans</w:t>
      </w:r>
    </w:p>
    <w:p w:rsidR="00D1124C" w:rsidRDefault="00D1124C" w:rsidP="007A7583">
      <w:pPr>
        <w:pStyle w:val="Outlline1"/>
      </w:pPr>
      <w:r w:rsidRPr="00D1124C">
        <w:t>Creating Unrelated Exports</w:t>
      </w:r>
    </w:p>
    <w:p w:rsidR="00D1124C" w:rsidRDefault="00D1124C" w:rsidP="007A7583">
      <w:pPr>
        <w:pStyle w:val="Outlline1"/>
      </w:pPr>
      <w:r w:rsidRPr="00D1124C">
        <w:t>Special Dispensation</w:t>
      </w:r>
    </w:p>
    <w:p w:rsidR="00D1124C" w:rsidRDefault="00D1124C" w:rsidP="007A7583">
      <w:pPr>
        <w:pStyle w:val="Outlline1"/>
      </w:pPr>
      <w:r w:rsidRPr="00D1124C">
        <w:t>Self-Fulfilling Prophecies</w:t>
      </w:r>
    </w:p>
    <w:p w:rsidR="00D1124C" w:rsidRDefault="00D1124C" w:rsidP="007A7583">
      <w:pPr>
        <w:pStyle w:val="Outlline1"/>
      </w:pPr>
      <w:r w:rsidRPr="00D1124C">
        <w:t>Forced Reinvestment</w:t>
      </w:r>
    </w:p>
    <w:p w:rsidR="00D1124C" w:rsidRDefault="00D1124C" w:rsidP="007A7583">
      <w:pPr>
        <w:pStyle w:val="OutlineI"/>
      </w:pPr>
      <w:r w:rsidRPr="00D1124C">
        <w:t>Country-Specific Risk: Cultural and Institutional Risk</w:t>
      </w:r>
    </w:p>
    <w:p w:rsidR="00D1124C" w:rsidRDefault="00D1124C" w:rsidP="0069451B">
      <w:pPr>
        <w:pStyle w:val="OutlineA"/>
        <w:numPr>
          <w:ilvl w:val="0"/>
          <w:numId w:val="15"/>
        </w:numPr>
      </w:pPr>
      <w:r w:rsidRPr="00D1124C">
        <w:t>Ownership Structure</w:t>
      </w:r>
    </w:p>
    <w:p w:rsidR="00D1124C" w:rsidRDefault="00D1124C" w:rsidP="007A7583">
      <w:pPr>
        <w:pStyle w:val="OutlineA"/>
      </w:pPr>
      <w:r w:rsidRPr="00D1124C">
        <w:t>Human Resource Norms</w:t>
      </w:r>
    </w:p>
    <w:p w:rsidR="00D1124C" w:rsidRDefault="00D1124C" w:rsidP="007A7583">
      <w:pPr>
        <w:pStyle w:val="OutlineA"/>
      </w:pPr>
      <w:r w:rsidRPr="00D1124C">
        <w:t>Religious Heritage</w:t>
      </w:r>
    </w:p>
    <w:p w:rsidR="00D1124C" w:rsidRDefault="00D1124C" w:rsidP="007A7583">
      <w:pPr>
        <w:pStyle w:val="OutlineA"/>
      </w:pPr>
      <w:r w:rsidRPr="00D1124C">
        <w:t>Nepotism and Corruption</w:t>
      </w:r>
    </w:p>
    <w:p w:rsidR="00D1124C" w:rsidRDefault="00D1124C" w:rsidP="007A7583">
      <w:pPr>
        <w:pStyle w:val="OutlineA"/>
      </w:pPr>
      <w:r w:rsidRPr="00D1124C">
        <w:t>Intellectual Property Rights</w:t>
      </w:r>
    </w:p>
    <w:p w:rsidR="00D1124C" w:rsidRDefault="00D1124C" w:rsidP="007A7583">
      <w:pPr>
        <w:pStyle w:val="OutlineA"/>
      </w:pPr>
      <w:r w:rsidRPr="00D1124C">
        <w:t>Protectionism</w:t>
      </w:r>
    </w:p>
    <w:p w:rsidR="00D1124C" w:rsidRDefault="00D1124C" w:rsidP="0069451B">
      <w:pPr>
        <w:pStyle w:val="Outlline1"/>
        <w:numPr>
          <w:ilvl w:val="0"/>
          <w:numId w:val="16"/>
        </w:numPr>
      </w:pPr>
      <w:r w:rsidRPr="00D1124C">
        <w:t>Defense</w:t>
      </w:r>
    </w:p>
    <w:p w:rsidR="00D1124C" w:rsidRDefault="00D1124C" w:rsidP="007A7583">
      <w:pPr>
        <w:pStyle w:val="Outlline1"/>
      </w:pPr>
      <w:r w:rsidRPr="00D1124C">
        <w:t>Agriculture</w:t>
      </w:r>
    </w:p>
    <w:p w:rsidR="00D1124C" w:rsidRDefault="001134CA" w:rsidP="007A7583">
      <w:pPr>
        <w:pStyle w:val="Outlline1"/>
      </w:pPr>
      <w:r w:rsidRPr="001134CA">
        <w:t>Infant Industries</w:t>
      </w:r>
    </w:p>
    <w:p w:rsidR="001134CA" w:rsidRDefault="001134CA" w:rsidP="007A7583">
      <w:pPr>
        <w:pStyle w:val="Outlline1"/>
      </w:pPr>
      <w:r w:rsidRPr="001134CA">
        <w:t>Tariff and Non-Tariff Barriers</w:t>
      </w:r>
    </w:p>
    <w:p w:rsidR="001134CA" w:rsidRDefault="001134CA" w:rsidP="007A7583">
      <w:pPr>
        <w:pStyle w:val="Outlline1"/>
      </w:pPr>
      <w:r w:rsidRPr="001134CA">
        <w:t>Strategies to Manage Protectionism</w:t>
      </w:r>
    </w:p>
    <w:p w:rsidR="001134CA" w:rsidRDefault="001134CA" w:rsidP="007A7583">
      <w:pPr>
        <w:pStyle w:val="OutlineA"/>
      </w:pPr>
      <w:r w:rsidRPr="001134CA">
        <w:t>Legal Liabilities</w:t>
      </w:r>
    </w:p>
    <w:p w:rsidR="001134CA" w:rsidRDefault="001134CA" w:rsidP="00102E17">
      <w:pPr>
        <w:pStyle w:val="OutlineI"/>
        <w:keepNext/>
      </w:pPr>
      <w:r w:rsidRPr="001134CA">
        <w:lastRenderedPageBreak/>
        <w:t>Global-Specific Risk</w:t>
      </w:r>
    </w:p>
    <w:p w:rsidR="001134CA" w:rsidRDefault="001134CA" w:rsidP="0069451B">
      <w:pPr>
        <w:pStyle w:val="OutlineA"/>
        <w:numPr>
          <w:ilvl w:val="0"/>
          <w:numId w:val="17"/>
        </w:numPr>
      </w:pPr>
      <w:r w:rsidRPr="001134CA">
        <w:t>Terrorism and War</w:t>
      </w:r>
    </w:p>
    <w:p w:rsidR="001134CA" w:rsidRDefault="001134CA" w:rsidP="0069451B">
      <w:pPr>
        <w:pStyle w:val="Outlline1"/>
        <w:numPr>
          <w:ilvl w:val="0"/>
          <w:numId w:val="18"/>
        </w:numPr>
      </w:pPr>
      <w:r>
        <w:t>Crisis Planning</w:t>
      </w:r>
    </w:p>
    <w:p w:rsidR="001134CA" w:rsidRDefault="001134CA" w:rsidP="007A7583">
      <w:pPr>
        <w:pStyle w:val="Outlline1"/>
      </w:pPr>
      <w:r>
        <w:t>Cross-Border Supply Chain Management</w:t>
      </w:r>
    </w:p>
    <w:p w:rsidR="001134CA" w:rsidRDefault="001134CA" w:rsidP="007A7583">
      <w:pPr>
        <w:pStyle w:val="Outlline1"/>
      </w:pPr>
      <w:r w:rsidRPr="001134CA">
        <w:t>Supply Chain Interruptions</w:t>
      </w:r>
    </w:p>
    <w:p w:rsidR="001134CA" w:rsidRDefault="001134CA" w:rsidP="0069451B">
      <w:pPr>
        <w:pStyle w:val="Outlline1"/>
        <w:numPr>
          <w:ilvl w:val="1"/>
          <w:numId w:val="6"/>
        </w:numPr>
        <w:ind w:left="2250"/>
      </w:pPr>
      <w:r w:rsidRPr="001134CA">
        <w:t>Inventory Management</w:t>
      </w:r>
    </w:p>
    <w:p w:rsidR="001134CA" w:rsidRDefault="001134CA" w:rsidP="0069451B">
      <w:pPr>
        <w:pStyle w:val="Outlline1"/>
        <w:numPr>
          <w:ilvl w:val="1"/>
          <w:numId w:val="6"/>
        </w:numPr>
        <w:ind w:left="2250"/>
      </w:pPr>
      <w:r w:rsidRPr="001134CA">
        <w:t>Sourcing</w:t>
      </w:r>
    </w:p>
    <w:p w:rsidR="001134CA" w:rsidRDefault="001134CA" w:rsidP="0069451B">
      <w:pPr>
        <w:pStyle w:val="Outlline1"/>
        <w:numPr>
          <w:ilvl w:val="1"/>
          <w:numId w:val="6"/>
        </w:numPr>
        <w:ind w:left="2250"/>
      </w:pPr>
      <w:r w:rsidRPr="001134CA">
        <w:t>Transportation</w:t>
      </w:r>
    </w:p>
    <w:p w:rsidR="001134CA" w:rsidRDefault="001134CA" w:rsidP="007A7583">
      <w:pPr>
        <w:pStyle w:val="OutlineA"/>
      </w:pPr>
      <w:proofErr w:type="spellStart"/>
      <w:r w:rsidRPr="001134CA">
        <w:t>Antiglobalization</w:t>
      </w:r>
      <w:proofErr w:type="spellEnd"/>
      <w:r w:rsidRPr="001134CA">
        <w:t xml:space="preserve"> Movement</w:t>
      </w:r>
    </w:p>
    <w:p w:rsidR="001134CA" w:rsidRDefault="001134CA" w:rsidP="007A7583">
      <w:pPr>
        <w:pStyle w:val="OutlineA"/>
      </w:pPr>
      <w:r w:rsidRPr="001134CA">
        <w:t>Environmental Concerns</w:t>
      </w:r>
    </w:p>
    <w:p w:rsidR="001134CA" w:rsidRDefault="001134CA" w:rsidP="007A7583">
      <w:pPr>
        <w:pStyle w:val="OutlineA"/>
      </w:pPr>
      <w:r>
        <w:t>Poverty</w:t>
      </w:r>
    </w:p>
    <w:p w:rsidR="001134CA" w:rsidRDefault="001134CA" w:rsidP="007A7583">
      <w:pPr>
        <w:pStyle w:val="OutlineA"/>
      </w:pPr>
      <w:r>
        <w:t>Cyber Attacks</w:t>
      </w:r>
    </w:p>
    <w:p w:rsidR="001440A9" w:rsidRDefault="005C4684" w:rsidP="0069451B">
      <w:pPr>
        <w:pStyle w:val="awTB01questionHead"/>
        <w:numPr>
          <w:ilvl w:val="0"/>
          <w:numId w:val="2"/>
        </w:numPr>
        <w:tabs>
          <w:tab w:val="num" w:pos="360"/>
        </w:tabs>
        <w:spacing w:before="480"/>
      </w:pPr>
      <w:r>
        <w:rPr>
          <w:szCs w:val="28"/>
        </w:rPr>
        <w:sym w:font="Wingdings" w:char="F06E"/>
      </w:r>
      <w:r>
        <w:t> </w:t>
      </w:r>
      <w:r>
        <w:t>Questions</w:t>
      </w:r>
    </w:p>
    <w:p w:rsidR="001440A9" w:rsidRDefault="005C4684" w:rsidP="001134CA">
      <w:pPr>
        <w:pStyle w:val="MCQList1"/>
        <w:ind w:left="446" w:hanging="446"/>
      </w:pPr>
      <w:r>
        <w:tab/>
        <w:t>1.</w:t>
      </w:r>
      <w:r>
        <w:tab/>
      </w:r>
      <w:r>
        <w:rPr>
          <w:b/>
        </w:rPr>
        <w:t xml:space="preserve">Evolving into </w:t>
      </w:r>
      <w:proofErr w:type="spellStart"/>
      <w:r>
        <w:rPr>
          <w:b/>
        </w:rPr>
        <w:t>Multinationalism</w:t>
      </w:r>
      <w:proofErr w:type="spellEnd"/>
      <w:r>
        <w:rPr>
          <w:b/>
        </w:rPr>
        <w:t>.</w:t>
      </w:r>
      <w:r>
        <w:t xml:space="preserve"> </w:t>
      </w:r>
      <w:r w:rsidR="001134CA">
        <w:t>As a firm evolves from purely domestic into a true multinational enterprise, it must consider 1) its competitive advantages, 2) its production location, 3) the type of control it wants to have over any foreign operations, and 4) how much monetary capital to invest abroad. Explain how each of these considerations is important to the success of foreign operations.</w:t>
      </w:r>
    </w:p>
    <w:p w:rsidR="001440A9" w:rsidRDefault="005C4684" w:rsidP="007A7583">
      <w:pPr>
        <w:pStyle w:val="MCQAnswerBL"/>
      </w:pPr>
      <w:r>
        <w:rPr>
          <w:spacing w:val="-4"/>
        </w:rPr>
        <w:t>a.</w:t>
      </w:r>
      <w:r>
        <w:rPr>
          <w:spacing w:val="-4"/>
        </w:rPr>
        <w:tab/>
      </w:r>
      <w:r>
        <w:rPr>
          <w:spacing w:val="-4"/>
          <w:szCs w:val="22"/>
        </w:rPr>
        <w:t>If a firm lacks sufficient competitive advantage to compete effectively in its home market, it is unlikely</w:t>
      </w:r>
      <w:r>
        <w:t xml:space="preserve"> to have sufficient advantages of any type to be successful in a foreign market. This is because the competitive advantages of the home market must be enduring, transferable, and sufficiently powerful to enable the firm to overcome the assorted difficulties of operating in a foreign environment.</w:t>
      </w:r>
    </w:p>
    <w:p w:rsidR="001440A9" w:rsidRDefault="005C4684" w:rsidP="007A7583">
      <w:pPr>
        <w:pStyle w:val="MCQAnswerBL"/>
      </w:pPr>
      <w:r>
        <w:t>b.</w:t>
      </w:r>
      <w:r>
        <w:tab/>
        <w:t xml:space="preserve">Foreign operations must be located where market imperfections are such that the firm can take advantage of its competitive advantages to the degree necessary to earn a risk-adjusted rate of return above the </w:t>
      </w:r>
      <w:proofErr w:type="gramStart"/>
      <w:r>
        <w:t>firm’s</w:t>
      </w:r>
      <w:proofErr w:type="gramEnd"/>
      <w:r>
        <w:t xml:space="preserve"> cost of capital.</w:t>
      </w:r>
    </w:p>
    <w:p w:rsidR="001440A9" w:rsidRDefault="005C4684" w:rsidP="007A7583">
      <w:pPr>
        <w:pStyle w:val="MCQAnswerBL"/>
      </w:pPr>
      <w:r>
        <w:t>c.</w:t>
      </w:r>
      <w:r>
        <w:tab/>
        <w:t>The firm must decide upon the degree of control it will need over the foreign operation, recognizing that greater control usually involves both greater risk and a greater investment. Viewing a spectrum of degrees of control, licensing and management contracts provide a low level of control (along with a low level of financial investment); joint ventures necessitate a somewhat higher level of control; and greenfield direct investments and/or acquisition of an existing foreign firm require the highest degree of control (along with a higher level of financial investment).</w:t>
      </w:r>
    </w:p>
    <w:p w:rsidR="005B02E7" w:rsidRDefault="005C4684" w:rsidP="007A7583">
      <w:pPr>
        <w:pStyle w:val="MCQAnswerBL"/>
      </w:pPr>
      <w:r>
        <w:t>d.</w:t>
      </w:r>
      <w:r>
        <w:tab/>
        <w:t>The spectrum of investment approaches (licensing, management contracts, joint ventures, and direct investment</w:t>
      </w:r>
      <w:r w:rsidR="0004421B">
        <w:t>,</w:t>
      </w:r>
      <w:r w:rsidR="0004421B" w:rsidRPr="0004421B">
        <w:t xml:space="preserve"> </w:t>
      </w:r>
      <w:r w:rsidR="0004421B">
        <w:t>in that order</w:t>
      </w:r>
      <w:r>
        <w:t xml:space="preserve">) </w:t>
      </w:r>
      <w:proofErr w:type="gramStart"/>
      <w:r>
        <w:t>require</w:t>
      </w:r>
      <w:proofErr w:type="gramEnd"/>
      <w:r>
        <w:t xml:space="preserve"> ever-increasing investment of more monetary capital. The firm must decide if the benefits of greater investment (presumably greater profits, plus possibly acquiring market share or forestalling competitors from gaining a greater market share) are worth the differing amounts of monetary capital needed.</w:t>
      </w:r>
    </w:p>
    <w:p w:rsidR="005B02E7" w:rsidRDefault="001134CA" w:rsidP="00FD636F">
      <w:pPr>
        <w:pStyle w:val="MCQList2"/>
        <w:tabs>
          <w:tab w:val="clear" w:pos="825"/>
        </w:tabs>
        <w:spacing w:before="200"/>
        <w:ind w:left="450" w:hanging="465"/>
      </w:pPr>
      <w:proofErr w:type="gramStart"/>
      <w:r>
        <w:t>2</w:t>
      </w:r>
      <w:r w:rsidR="005C4684">
        <w:t>.</w:t>
      </w:r>
      <w:r w:rsidR="005C4684">
        <w:tab/>
      </w:r>
      <w:r w:rsidR="005C4684">
        <w:rPr>
          <w:b/>
        </w:rPr>
        <w:t>Market Imperfections.</w:t>
      </w:r>
      <w:proofErr w:type="gramEnd"/>
      <w:r w:rsidR="005C4684">
        <w:rPr>
          <w:b/>
        </w:rPr>
        <w:t xml:space="preserve"> </w:t>
      </w:r>
      <w:r w:rsidR="005C4684">
        <w:t>MNEs strive to take advantage of market imperfections in national markets for products, factors of production, and financial assets. Large international firms are better able to exploit such imperfections. What are their main competitive advantages?</w:t>
      </w:r>
    </w:p>
    <w:p w:rsidR="001440A9" w:rsidRDefault="005C4684" w:rsidP="007A7583">
      <w:pPr>
        <w:pStyle w:val="MCQAnswer"/>
      </w:pPr>
      <w:r>
        <w:rPr>
          <w:spacing w:val="-3"/>
        </w:rPr>
        <w:t>MNEs strive to take advantage of imperfections in national markets for products, factors of production,</w:t>
      </w:r>
      <w:r>
        <w:t xml:space="preserve"> and financial assets. Imperfections in the market for products translate into market opportunities for MNEs. Some of the competitive advantages enjoyed by MNEs are </w:t>
      </w:r>
      <w:r w:rsidR="0004421B">
        <w:t>(</w:t>
      </w:r>
      <w:r>
        <w:t>1) economies of scale and scope arising from their large size</w:t>
      </w:r>
      <w:r w:rsidR="0004421B">
        <w:t>, (</w:t>
      </w:r>
      <w:r>
        <w:t>2) managerial and marketing expertise</w:t>
      </w:r>
      <w:r w:rsidR="0004421B">
        <w:t xml:space="preserve">, </w:t>
      </w:r>
      <w:proofErr w:type="gramStart"/>
      <w:r w:rsidR="0004421B">
        <w:t>(</w:t>
      </w:r>
      <w:r>
        <w:t>3) superior technology owing to their heavy emphasis on research</w:t>
      </w:r>
      <w:r w:rsidR="0004421B">
        <w:t>, (</w:t>
      </w:r>
      <w:r>
        <w:t>4)</w:t>
      </w:r>
      <w:r w:rsidR="007A7583">
        <w:t> </w:t>
      </w:r>
      <w:r>
        <w:t>financial strength</w:t>
      </w:r>
      <w:r w:rsidR="0004421B">
        <w:t>, (</w:t>
      </w:r>
      <w:r>
        <w:t>5) differentiated products</w:t>
      </w:r>
      <w:r w:rsidR="0004421B">
        <w:t xml:space="preserve">, </w:t>
      </w:r>
      <w:r>
        <w:t xml:space="preserve">and sometimes </w:t>
      </w:r>
      <w:r w:rsidR="0004421B">
        <w:t>(</w:t>
      </w:r>
      <w:r>
        <w:t>6) competitiveness of their home markets</w:t>
      </w:r>
      <w:proofErr w:type="gramEnd"/>
      <w:r>
        <w:t>.</w:t>
      </w:r>
    </w:p>
    <w:p w:rsidR="001440A9" w:rsidRDefault="001134CA" w:rsidP="00FD636F">
      <w:pPr>
        <w:pStyle w:val="MCQList1"/>
        <w:ind w:left="446" w:hanging="446"/>
      </w:pPr>
      <w:proofErr w:type="gramStart"/>
      <w:r>
        <w:lastRenderedPageBreak/>
        <w:t>3</w:t>
      </w:r>
      <w:r w:rsidR="005C4684">
        <w:t>.</w:t>
      </w:r>
      <w:r w:rsidR="005C4684">
        <w:tab/>
      </w:r>
      <w:r w:rsidR="005C4684">
        <w:tab/>
      </w:r>
      <w:r w:rsidR="005C4684">
        <w:rPr>
          <w:b/>
        </w:rPr>
        <w:t>Competitive Advantage.</w:t>
      </w:r>
      <w:proofErr w:type="gramEnd"/>
      <w:r w:rsidR="005C4684">
        <w:rPr>
          <w:b/>
        </w:rPr>
        <w:t xml:space="preserve"> </w:t>
      </w:r>
      <w:r w:rsidR="005C4684">
        <w:t>In deciding whether to invest abroad, management must first determine whether the firm has a sustainable competitive advantage that enables it to compete effectively in the home market. What are the necessary characteristics of this competitive advantage?</w:t>
      </w:r>
    </w:p>
    <w:p w:rsidR="001134CA" w:rsidRDefault="005C4684" w:rsidP="007A7583">
      <w:pPr>
        <w:pStyle w:val="MCQAnswer"/>
      </w:pPr>
      <w:r>
        <w:t xml:space="preserve">The </w:t>
      </w:r>
      <w:r>
        <w:rPr>
          <w:i/>
        </w:rPr>
        <w:t>competitive advantage</w:t>
      </w:r>
      <w:r>
        <w:t xml:space="preserve"> must be firm</w:t>
      </w:r>
      <w:r w:rsidR="0004421B">
        <w:t xml:space="preserve"> </w:t>
      </w:r>
      <w:r>
        <w:t>specific, transferable, and powerful enough to compensate the firm for the potential disadvantages of operating abroad (foreign exchange risks, political risks, and increased agency costs).</w:t>
      </w:r>
    </w:p>
    <w:p w:rsidR="001440A9" w:rsidRDefault="005C4684" w:rsidP="001134CA">
      <w:pPr>
        <w:pStyle w:val="MCQList1"/>
        <w:keepNext w:val="0"/>
        <w:keepLines w:val="0"/>
        <w:spacing w:before="120"/>
        <w:ind w:left="446" w:hanging="446"/>
      </w:pPr>
      <w:r>
        <w:tab/>
      </w:r>
      <w:proofErr w:type="gramStart"/>
      <w:r w:rsidR="001134CA">
        <w:t>4</w:t>
      </w:r>
      <w:r>
        <w:t>.</w:t>
      </w:r>
      <w:r>
        <w:tab/>
      </w:r>
      <w:r>
        <w:rPr>
          <w:b/>
        </w:rPr>
        <w:t>Economies of Scale and Scope.</w:t>
      </w:r>
      <w:proofErr w:type="gramEnd"/>
      <w:r>
        <w:rPr>
          <w:b/>
        </w:rPr>
        <w:t xml:space="preserve"> </w:t>
      </w:r>
      <w:r>
        <w:t xml:space="preserve">Explain briefly how economies of scale and scope </w:t>
      </w:r>
      <w:proofErr w:type="gramStart"/>
      <w:r>
        <w:t>can be developed</w:t>
      </w:r>
      <w:proofErr w:type="gramEnd"/>
      <w:r>
        <w:t xml:space="preserve"> in production, marketing, finance, research and development, transportation, and purchasing.</w:t>
      </w:r>
    </w:p>
    <w:p w:rsidR="001440A9" w:rsidRDefault="005C4684" w:rsidP="007A7583">
      <w:pPr>
        <w:pStyle w:val="MCQAnswer"/>
      </w:pPr>
      <w:r>
        <w:rPr>
          <w:i/>
        </w:rPr>
        <w:t>Economies of scale and scope</w:t>
      </w:r>
      <w:r>
        <w:t xml:space="preserve"> </w:t>
      </w:r>
      <w:proofErr w:type="gramStart"/>
      <w:r>
        <w:t>can be developed</w:t>
      </w:r>
      <w:proofErr w:type="gramEnd"/>
      <w:r>
        <w:t xml:space="preserve"> in production, marketing, finance, research and development, transportation, and purchasing. All of these areas have significant competitive advantages of being large, whether size is due to international or domestic operations. Production economies can come from the use of large-scale automated plant and equipment or from an ability to rationalize production through global specialization. For example, some automobile manufacturers rationalize manufacturing by producing engines in one country, transmissions in another, and bodies in another and assembling still elsewhere, with the location often </w:t>
      </w:r>
      <w:proofErr w:type="gramStart"/>
      <w:r>
        <w:t>being dictated</w:t>
      </w:r>
      <w:proofErr w:type="gramEnd"/>
      <w:r>
        <w:t xml:space="preserve"> by comparative advantage.</w:t>
      </w:r>
    </w:p>
    <w:p w:rsidR="001440A9" w:rsidRDefault="005C4684" w:rsidP="007A7583">
      <w:pPr>
        <w:pStyle w:val="MCQAnswer"/>
      </w:pPr>
      <w:r>
        <w:t xml:space="preserve">Marketing economies occur when firms are large enough to use the most efficient advertising media to create global brand identification, as well as to establish global distribution, warehousing, and servicing systems. Financial economies derive from access to the full range of financial instruments </w:t>
      </w:r>
      <w:r>
        <w:rPr>
          <w:spacing w:val="-3"/>
        </w:rPr>
        <w:t xml:space="preserve">and sources of funds, such as the </w:t>
      </w:r>
      <w:proofErr w:type="spellStart"/>
      <w:r w:rsidR="00F94953">
        <w:rPr>
          <w:spacing w:val="-3"/>
        </w:rPr>
        <w:t>e</w:t>
      </w:r>
      <w:r>
        <w:rPr>
          <w:spacing w:val="-3"/>
        </w:rPr>
        <w:t>uroequity</w:t>
      </w:r>
      <w:proofErr w:type="spellEnd"/>
      <w:r>
        <w:rPr>
          <w:spacing w:val="-3"/>
        </w:rPr>
        <w:t xml:space="preserve"> and </w:t>
      </w:r>
      <w:proofErr w:type="spellStart"/>
      <w:proofErr w:type="gramStart"/>
      <w:r w:rsidR="00F94953">
        <w:rPr>
          <w:spacing w:val="-3"/>
        </w:rPr>
        <w:t>e</w:t>
      </w:r>
      <w:r>
        <w:rPr>
          <w:spacing w:val="-3"/>
        </w:rPr>
        <w:t>urobond</w:t>
      </w:r>
      <w:proofErr w:type="spellEnd"/>
      <w:proofErr w:type="gramEnd"/>
      <w:r>
        <w:rPr>
          <w:spacing w:val="-3"/>
        </w:rPr>
        <w:t xml:space="preserve"> markets. In-house research and development</w:t>
      </w:r>
      <w:r>
        <w:t xml:space="preserve"> </w:t>
      </w:r>
      <w:r>
        <w:rPr>
          <w:spacing w:val="-2"/>
        </w:rPr>
        <w:t>programs are typically restricted to large firms because of the minimum-size threshold for establishing</w:t>
      </w:r>
      <w:r>
        <w:t xml:space="preserve"> a laboratory and scientific staff. Transportation economies accrue to firms that can ship in carload or shipload lots. Purchasing economies come from quantity discounts and market power.</w:t>
      </w:r>
    </w:p>
    <w:p w:rsidR="001440A9" w:rsidRDefault="005C4684" w:rsidP="001134CA">
      <w:pPr>
        <w:pStyle w:val="MCQList1"/>
      </w:pPr>
      <w:r>
        <w:tab/>
      </w:r>
      <w:proofErr w:type="gramStart"/>
      <w:r w:rsidR="001134CA">
        <w:t>5</w:t>
      </w:r>
      <w:r>
        <w:t>.</w:t>
      </w:r>
      <w:r>
        <w:tab/>
      </w:r>
      <w:r>
        <w:rPr>
          <w:b/>
        </w:rPr>
        <w:t>Competitiveness of the Home Market.</w:t>
      </w:r>
      <w:proofErr w:type="gramEnd"/>
      <w:r>
        <w:rPr>
          <w:b/>
        </w:rPr>
        <w:t xml:space="preserve"> </w:t>
      </w:r>
      <w:r w:rsidR="001134CA">
        <w:t>A strongly</w:t>
      </w:r>
      <w:r w:rsidR="00C06922">
        <w:t xml:space="preserve"> </w:t>
      </w:r>
      <w:r w:rsidR="001134CA">
        <w:t>competitive home market can sharpen a firm’s competitive</w:t>
      </w:r>
      <w:r w:rsidR="00C06922">
        <w:t xml:space="preserve"> </w:t>
      </w:r>
      <w:r w:rsidR="001134CA">
        <w:t>advantage relative to firms located in less</w:t>
      </w:r>
      <w:r w:rsidR="00C06922">
        <w:t xml:space="preserve"> </w:t>
      </w:r>
      <w:r w:rsidR="001134CA">
        <w:t xml:space="preserve">competitive markets. Explain what </w:t>
      </w:r>
      <w:proofErr w:type="gramStart"/>
      <w:r w:rsidR="001134CA">
        <w:t>is meant</w:t>
      </w:r>
      <w:proofErr w:type="gramEnd"/>
      <w:r w:rsidR="001134CA">
        <w:t xml:space="preserve"> by the</w:t>
      </w:r>
      <w:r w:rsidR="00C06922">
        <w:t xml:space="preserve"> </w:t>
      </w:r>
      <w:r w:rsidR="001134CA">
        <w:t>“competitive advantage of nations.”</w:t>
      </w:r>
      <w:r>
        <w:t xml:space="preserve"> </w:t>
      </w:r>
    </w:p>
    <w:p w:rsidR="001440A9" w:rsidRDefault="005C4684" w:rsidP="007A7583">
      <w:pPr>
        <w:pStyle w:val="MCQAnswer"/>
      </w:pPr>
      <w:r>
        <w:t xml:space="preserve">A firm’s competitiveness </w:t>
      </w:r>
      <w:proofErr w:type="gramStart"/>
      <w:r>
        <w:t>can be strengthened</w:t>
      </w:r>
      <w:proofErr w:type="gramEnd"/>
      <w:r>
        <w:t xml:space="preserve"> </w:t>
      </w:r>
      <w:r w:rsidR="00F94953">
        <w:t xml:space="preserve">significantly </w:t>
      </w:r>
      <w:r>
        <w:t xml:space="preserve">based on it having competed in a highly competitive home market. The </w:t>
      </w:r>
      <w:r>
        <w:rPr>
          <w:i/>
        </w:rPr>
        <w:t>“competitive advantage of nations”</w:t>
      </w:r>
      <w:r>
        <w:t xml:space="preserve"> must be based on at least one of four critical components. These are</w:t>
      </w:r>
      <w:r w:rsidR="00F94953">
        <w:t xml:space="preserve"> the following</w:t>
      </w:r>
      <w:r>
        <w:t>:</w:t>
      </w:r>
    </w:p>
    <w:p w:rsidR="001440A9" w:rsidRDefault="005C4684" w:rsidP="007A7583">
      <w:pPr>
        <w:pStyle w:val="MCQAnswerBL"/>
      </w:pPr>
      <w:r>
        <w:t>a.</w:t>
      </w:r>
      <w:r>
        <w:tab/>
      </w:r>
      <w:r w:rsidRPr="00F94953">
        <w:rPr>
          <w:i/>
        </w:rPr>
        <w:t>Factor Conditions:</w:t>
      </w:r>
      <w:r>
        <w:t xml:space="preserve"> The factors of production—land, labor, </w:t>
      </w:r>
      <w:proofErr w:type="gramStart"/>
      <w:r>
        <w:t>capital, technology—that</w:t>
      </w:r>
      <w:proofErr w:type="gramEnd"/>
      <w:r>
        <w:t xml:space="preserve"> are core to the specific industry might include specific labor skill sets or complex technology support.</w:t>
      </w:r>
    </w:p>
    <w:p w:rsidR="001440A9" w:rsidRDefault="005C4684" w:rsidP="007A7583">
      <w:pPr>
        <w:pStyle w:val="MCQAnswerBL"/>
      </w:pPr>
      <w:r>
        <w:t>b.</w:t>
      </w:r>
      <w:r>
        <w:tab/>
      </w:r>
      <w:r w:rsidRPr="00F94953">
        <w:rPr>
          <w:i/>
        </w:rPr>
        <w:t>Demand Conditions:</w:t>
      </w:r>
      <w:r>
        <w:t xml:space="preserve"> The nature of local customers—customers that are demanding, diligent, sophisticated, focused on specific issues of quality or safety—all build competitiveness.</w:t>
      </w:r>
    </w:p>
    <w:p w:rsidR="001440A9" w:rsidRDefault="005C4684" w:rsidP="007A7583">
      <w:pPr>
        <w:pStyle w:val="MCQAnswerBL"/>
      </w:pPr>
      <w:r>
        <w:t>c.</w:t>
      </w:r>
      <w:r>
        <w:tab/>
      </w:r>
      <w:r w:rsidRPr="00F94953">
        <w:rPr>
          <w:i/>
        </w:rPr>
        <w:t>Related Industries:</w:t>
      </w:r>
      <w:r>
        <w:t xml:space="preserve"> A firm that has competed successfully in a local market, which requires an integration of related suppliers and partner firms, including government, </w:t>
      </w:r>
      <w:proofErr w:type="gramStart"/>
      <w:r>
        <w:t>is advantaged</w:t>
      </w:r>
      <w:proofErr w:type="gramEnd"/>
      <w:r>
        <w:t>.</w:t>
      </w:r>
    </w:p>
    <w:p w:rsidR="001440A9" w:rsidRDefault="005C4684" w:rsidP="007A7583">
      <w:pPr>
        <w:pStyle w:val="MCQAnswerBL"/>
      </w:pPr>
      <w:r>
        <w:t>d.</w:t>
      </w:r>
      <w:r>
        <w:tab/>
      </w:r>
      <w:r w:rsidRPr="00F94953">
        <w:rPr>
          <w:i/>
        </w:rPr>
        <w:t>Firm Strategy, Strategy, and Rivalry:</w:t>
      </w:r>
      <w:r>
        <w:t xml:space="preserve"> Many of the world’s most competitive firms have learned to adapt to local markets in different ways, altering strategy and structure to find the best fit for profitable growth.</w:t>
      </w:r>
    </w:p>
    <w:p w:rsidR="001440A9" w:rsidRDefault="005C4684" w:rsidP="00F94953">
      <w:pPr>
        <w:pStyle w:val="MCQList1"/>
        <w:keepNext w:val="0"/>
        <w:keepLines w:val="0"/>
        <w:ind w:left="446" w:hanging="446"/>
      </w:pPr>
      <w:r>
        <w:tab/>
      </w:r>
      <w:proofErr w:type="gramStart"/>
      <w:r w:rsidR="00C06922">
        <w:t>6</w:t>
      </w:r>
      <w:r>
        <w:t>.</w:t>
      </w:r>
      <w:r>
        <w:tab/>
      </w:r>
      <w:r>
        <w:rPr>
          <w:b/>
        </w:rPr>
        <w:t>OLI Paradigm.</w:t>
      </w:r>
      <w:proofErr w:type="gramEnd"/>
      <w:r>
        <w:rPr>
          <w:b/>
        </w:rPr>
        <w:t xml:space="preserve"> </w:t>
      </w:r>
      <w:r>
        <w:t xml:space="preserve">The OLI Paradigm is an attempt to create an overall framework to explain why MNEs choose FDI rather than serve foreign markets through alternative modes. Explain what </w:t>
      </w:r>
      <w:proofErr w:type="gramStart"/>
      <w:r>
        <w:t>is meant by the O, the L, and the I of the paradigm</w:t>
      </w:r>
      <w:proofErr w:type="gramEnd"/>
      <w:r>
        <w:t>.</w:t>
      </w:r>
    </w:p>
    <w:p w:rsidR="00C06922" w:rsidRDefault="005C4684" w:rsidP="007A7583">
      <w:pPr>
        <w:pStyle w:val="MCQAnswer"/>
      </w:pPr>
      <w:r>
        <w:t xml:space="preserve">The </w:t>
      </w:r>
      <w:r>
        <w:rPr>
          <w:i/>
        </w:rPr>
        <w:t>OLI Paradigm</w:t>
      </w:r>
      <w:r>
        <w:t xml:space="preserve"> states that a firm must first have some competitive advantage in its home market—“O” or </w:t>
      </w:r>
      <w:r>
        <w:rPr>
          <w:i/>
        </w:rPr>
        <w:t>owner-specific</w:t>
      </w:r>
      <w:r>
        <w:t xml:space="preserve">—that </w:t>
      </w:r>
      <w:proofErr w:type="gramStart"/>
      <w:r>
        <w:t>can be transferred</w:t>
      </w:r>
      <w:proofErr w:type="gramEnd"/>
      <w:r>
        <w:t xml:space="preserve"> abroad if the firm is to be successful in foreign direct investment. Second, the firm must be attracted by specific characteristics of the foreign market—“L” or </w:t>
      </w:r>
      <w:r>
        <w:rPr>
          <w:i/>
        </w:rPr>
        <w:t>location</w:t>
      </w:r>
      <w:r w:rsidR="00F94953">
        <w:rPr>
          <w:i/>
        </w:rPr>
        <w:t xml:space="preserve"> </w:t>
      </w:r>
      <w:r>
        <w:rPr>
          <w:i/>
        </w:rPr>
        <w:t>specific</w:t>
      </w:r>
      <w:r>
        <w:t xml:space="preserve">—that will allow it to exploit its competitive advantages in that market. Third, the firm will maintain its competitive position by attempting to control the entire value chain in its industry—“I” or </w:t>
      </w:r>
      <w:r>
        <w:rPr>
          <w:i/>
        </w:rPr>
        <w:t>internalization</w:t>
      </w:r>
      <w:r>
        <w:t xml:space="preserve">. This leads it to foreign direct investment rather than licensing or outsourcing. </w:t>
      </w:r>
    </w:p>
    <w:p w:rsidR="001440A9" w:rsidRDefault="005C4684" w:rsidP="00C06922">
      <w:pPr>
        <w:pStyle w:val="MCQList1"/>
        <w:keepNext w:val="0"/>
        <w:keepLines w:val="0"/>
        <w:spacing w:before="120"/>
        <w:ind w:left="446" w:hanging="446"/>
      </w:pPr>
      <w:r>
        <w:lastRenderedPageBreak/>
        <w:tab/>
      </w:r>
      <w:proofErr w:type="gramStart"/>
      <w:r w:rsidR="00C06922">
        <w:t>7</w:t>
      </w:r>
      <w:r>
        <w:t>.</w:t>
      </w:r>
      <w:r>
        <w:tab/>
      </w:r>
      <w:r>
        <w:rPr>
          <w:b/>
        </w:rPr>
        <w:t>Financial Links to OLI.</w:t>
      </w:r>
      <w:proofErr w:type="gramEnd"/>
      <w:r>
        <w:rPr>
          <w:b/>
        </w:rPr>
        <w:t xml:space="preserve"> </w:t>
      </w:r>
      <w:r>
        <w:t>Financial strategies are directly related to the OLI Paradigm.</w:t>
      </w:r>
    </w:p>
    <w:p w:rsidR="007A7583" w:rsidRDefault="005C4684">
      <w:pPr>
        <w:pStyle w:val="MCQList2"/>
        <w:keepLines w:val="0"/>
        <w:rPr>
          <w:bCs/>
        </w:rPr>
      </w:pPr>
      <w:r>
        <w:t>a.</w:t>
      </w:r>
      <w:r>
        <w:tab/>
      </w:r>
      <w:r>
        <w:rPr>
          <w:bCs/>
          <w:iCs/>
        </w:rPr>
        <w:t xml:space="preserve">Explain how </w:t>
      </w:r>
      <w:r w:rsidRPr="00FD636F">
        <w:rPr>
          <w:bCs/>
          <w:iCs/>
        </w:rPr>
        <w:t>proactive</w:t>
      </w:r>
      <w:r>
        <w:rPr>
          <w:bCs/>
          <w:iCs/>
        </w:rPr>
        <w:t xml:space="preserve"> financial strategies </w:t>
      </w:r>
      <w:proofErr w:type="gramStart"/>
      <w:r>
        <w:rPr>
          <w:bCs/>
          <w:iCs/>
        </w:rPr>
        <w:t>are related</w:t>
      </w:r>
      <w:proofErr w:type="gramEnd"/>
      <w:r>
        <w:rPr>
          <w:bCs/>
          <w:iCs/>
        </w:rPr>
        <w:t xml:space="preserve"> to OLI</w:t>
      </w:r>
      <w:r>
        <w:rPr>
          <w:bCs/>
        </w:rPr>
        <w:t xml:space="preserve">. </w:t>
      </w:r>
    </w:p>
    <w:p w:rsidR="001440A9" w:rsidRDefault="007A7583" w:rsidP="007A7583">
      <w:pPr>
        <w:pStyle w:val="MCQAnswerBL"/>
      </w:pPr>
      <w:r>
        <w:rPr>
          <w:bCs/>
        </w:rPr>
        <w:tab/>
      </w:r>
      <w:proofErr w:type="gramStart"/>
      <w:r w:rsidR="005C4684">
        <w:rPr>
          <w:i/>
        </w:rPr>
        <w:t>Proactive</w:t>
      </w:r>
      <w:r w:rsidR="005C4684">
        <w:t xml:space="preserve"> financial strategies can be controlled in advance by the MNE’s financial managers</w:t>
      </w:r>
      <w:proofErr w:type="gramEnd"/>
      <w:r w:rsidR="005C4684">
        <w:t xml:space="preserve">. These include strategies necessary to gain an advantage from lower global cost and greater availability of capital. Other </w:t>
      </w:r>
      <w:r w:rsidR="005C4684" w:rsidRPr="007A7583">
        <w:t>proactive</w:t>
      </w:r>
      <w:r w:rsidR="005C4684">
        <w:t xml:space="preserve"> financial strategies are negotiating financial subsidies or reduced taxation to increase free cash flows, reducing financial agency costs through FDI, and reducing operating and transaction exposure through FDI.</w:t>
      </w:r>
    </w:p>
    <w:p w:rsidR="001440A9" w:rsidRDefault="005C4684">
      <w:pPr>
        <w:pStyle w:val="MCQList2"/>
        <w:rPr>
          <w:bCs/>
        </w:rPr>
      </w:pPr>
      <w:r>
        <w:t>b.</w:t>
      </w:r>
      <w:r>
        <w:tab/>
      </w:r>
      <w:r>
        <w:rPr>
          <w:bCs/>
          <w:iCs/>
        </w:rPr>
        <w:t xml:space="preserve">Explain how </w:t>
      </w:r>
      <w:r w:rsidRPr="00FD636F">
        <w:rPr>
          <w:bCs/>
          <w:iCs/>
        </w:rPr>
        <w:t>reactive</w:t>
      </w:r>
      <w:r>
        <w:rPr>
          <w:bCs/>
          <w:iCs/>
        </w:rPr>
        <w:t xml:space="preserve"> financial strategies </w:t>
      </w:r>
      <w:proofErr w:type="gramStart"/>
      <w:r>
        <w:rPr>
          <w:bCs/>
          <w:iCs/>
        </w:rPr>
        <w:t>are related</w:t>
      </w:r>
      <w:proofErr w:type="gramEnd"/>
      <w:r>
        <w:rPr>
          <w:bCs/>
          <w:iCs/>
        </w:rPr>
        <w:t xml:space="preserve"> to OLI</w:t>
      </w:r>
      <w:r>
        <w:rPr>
          <w:bCs/>
        </w:rPr>
        <w:t xml:space="preserve">. </w:t>
      </w:r>
    </w:p>
    <w:p w:rsidR="001440A9" w:rsidRDefault="005C4684" w:rsidP="007A7583">
      <w:pPr>
        <w:pStyle w:val="MCQAnswerBL"/>
      </w:pPr>
      <w:r>
        <w:rPr>
          <w:bCs/>
        </w:rPr>
        <w:tab/>
      </w:r>
      <w:r>
        <w:rPr>
          <w:i/>
        </w:rPr>
        <w:t>Reactive</w:t>
      </w:r>
      <w:r>
        <w:t xml:space="preserve"> financial strategies depend on discovering market imperfections. For example, the MNE can exploit misaligned exchange rates and stock prices. It also needs to react to capital controls </w:t>
      </w:r>
      <w:r>
        <w:rPr>
          <w:spacing w:val="-2"/>
        </w:rPr>
        <w:t>that prevent the free movement of funds and react to opportunities to minimize worldwide taxation.</w:t>
      </w:r>
    </w:p>
    <w:p w:rsidR="001440A9" w:rsidRDefault="00C06922">
      <w:pPr>
        <w:pStyle w:val="MCQList1"/>
      </w:pPr>
      <w:r>
        <w:tab/>
      </w:r>
      <w:proofErr w:type="gramStart"/>
      <w:r>
        <w:t>8</w:t>
      </w:r>
      <w:r w:rsidR="005C4684">
        <w:t>.</w:t>
      </w:r>
      <w:r>
        <w:tab/>
      </w:r>
      <w:r w:rsidR="005C4684">
        <w:rPr>
          <w:b/>
        </w:rPr>
        <w:t>Where to Invest.</w:t>
      </w:r>
      <w:proofErr w:type="gramEnd"/>
      <w:r w:rsidR="005C4684">
        <w:rPr>
          <w:b/>
        </w:rPr>
        <w:t xml:space="preserve"> </w:t>
      </w:r>
      <w:r w:rsidR="005C4684">
        <w:t>The decision about where to invest abroad is influenced by behavioral factors.</w:t>
      </w:r>
    </w:p>
    <w:p w:rsidR="001440A9" w:rsidRDefault="005C4684">
      <w:pPr>
        <w:pStyle w:val="MCQList2"/>
        <w:rPr>
          <w:bCs/>
        </w:rPr>
      </w:pPr>
      <w:r>
        <w:t>a.</w:t>
      </w:r>
      <w:r>
        <w:tab/>
      </w:r>
      <w:r>
        <w:rPr>
          <w:bCs/>
          <w:iCs/>
        </w:rPr>
        <w:t xml:space="preserve">Explain the </w:t>
      </w:r>
      <w:r w:rsidRPr="00FD636F">
        <w:rPr>
          <w:bCs/>
          <w:iCs/>
        </w:rPr>
        <w:t>behavioral</w:t>
      </w:r>
      <w:r>
        <w:rPr>
          <w:bCs/>
          <w:iCs/>
        </w:rPr>
        <w:t xml:space="preserve"> approach to FDI</w:t>
      </w:r>
      <w:r>
        <w:rPr>
          <w:bCs/>
        </w:rPr>
        <w:t xml:space="preserve">. </w:t>
      </w:r>
    </w:p>
    <w:p w:rsidR="001440A9" w:rsidRDefault="005C4684" w:rsidP="007A7583">
      <w:pPr>
        <w:pStyle w:val="MCQAnswerBL"/>
      </w:pPr>
      <w:r>
        <w:rPr>
          <w:bCs/>
        </w:rPr>
        <w:tab/>
      </w:r>
      <w:r>
        <w:t xml:space="preserve">The </w:t>
      </w:r>
      <w:r>
        <w:rPr>
          <w:i/>
        </w:rPr>
        <w:t>behavioral</w:t>
      </w:r>
      <w:r>
        <w:t xml:space="preserve"> approach to analyzing the FDI decision is typified by the so-called Swedish School of economists. The Swedish School has rather successfully explained not just the initial decision to invest abroad but also later decisions to reinvest elsewhere and to change the structure of a firm’s international involvement over time. </w:t>
      </w:r>
      <w:r>
        <w:rPr>
          <w:spacing w:val="-1"/>
          <w:szCs w:val="22"/>
        </w:rPr>
        <w:t xml:space="preserve">Based on the internationalization process of a sample of Swedish MNEs, the economists observed </w:t>
      </w:r>
      <w:r>
        <w:t xml:space="preserve">that these firms tended to invest first in countries that were not too far distant in psychic terms. </w:t>
      </w:r>
      <w:r>
        <w:rPr>
          <w:i/>
        </w:rPr>
        <w:t>Close psychic distance</w:t>
      </w:r>
      <w:r>
        <w:t xml:space="preserve"> defined countries with a cultural, legal, and institutional environment similar to Sweden’s, such as Norway, Denmark, Finland, Germany, and the United Kingdom. The initial investments were modest in size to minimize the risk of an uncertain foreign environment. As the Swedish firms learned from their initial investments, they became willing to take greater risks with respect to both the psychic distance of the countries and the size of the investments.</w:t>
      </w:r>
    </w:p>
    <w:p w:rsidR="00C06922" w:rsidRDefault="005C4684">
      <w:pPr>
        <w:pStyle w:val="MCQList2"/>
      </w:pPr>
      <w:r>
        <w:t>b.</w:t>
      </w:r>
      <w:r>
        <w:tab/>
      </w:r>
      <w:r>
        <w:rPr>
          <w:iCs/>
        </w:rPr>
        <w:t xml:space="preserve">Explain the </w:t>
      </w:r>
      <w:r w:rsidRPr="00FD636F">
        <w:rPr>
          <w:iCs/>
        </w:rPr>
        <w:t>international network theory</w:t>
      </w:r>
      <w:r>
        <w:rPr>
          <w:iCs/>
        </w:rPr>
        <w:t xml:space="preserve"> explanation of FDI</w:t>
      </w:r>
      <w:r>
        <w:t xml:space="preserve">. </w:t>
      </w:r>
    </w:p>
    <w:p w:rsidR="005B02E7" w:rsidRDefault="007A7583" w:rsidP="007A7583">
      <w:pPr>
        <w:pStyle w:val="MCQAnswerBL"/>
      </w:pPr>
      <w:r>
        <w:tab/>
      </w:r>
      <w:r w:rsidR="00C06922" w:rsidRPr="00C06922">
        <w:t xml:space="preserve">Today, each MNE </w:t>
      </w:r>
      <w:proofErr w:type="gramStart"/>
      <w:r w:rsidR="00C06922" w:rsidRPr="00C06922">
        <w:t>is perceived</w:t>
      </w:r>
      <w:proofErr w:type="gramEnd"/>
      <w:r w:rsidR="00C06922" w:rsidRPr="00C06922">
        <w:t xml:space="preserve"> as being a member of an international network, with nodes based in each of the foreign subsidiaries, as well as the parent firm itself. Centralized (hierarchical) control has given way to decentralized (</w:t>
      </w:r>
      <w:proofErr w:type="spellStart"/>
      <w:r w:rsidR="00C06922" w:rsidRPr="00C06922">
        <w:t>heterarchical</w:t>
      </w:r>
      <w:proofErr w:type="spellEnd"/>
      <w:r w:rsidR="00C06922" w:rsidRPr="00C06922">
        <w:t xml:space="preserve">) control. Foreign subsidiaries compete with each other and with the parent for expanded resource commitments, thus influencing the strategy and reinvestment decisions. Many of these MNEs have become political coalitions with competing internal and external networks. Each subsidiary (and the parent) is embedded in its host country’s network of suppliers and customers. It is also a member of a worldwide network based on its industry. Finally, it </w:t>
      </w:r>
      <w:r w:rsidR="00C06922">
        <w:t>is a member of an organizational network under the nominal control of the parent firm.  Complicating matters still further is the possibility that the parent</w:t>
      </w:r>
      <w:r w:rsidR="005B02E7">
        <w:t xml:space="preserve"> </w:t>
      </w:r>
      <w:r w:rsidR="005B02E7" w:rsidRPr="005B02E7">
        <w:t xml:space="preserve">itself may have evolved into a transnational firm, one that </w:t>
      </w:r>
      <w:proofErr w:type="gramStart"/>
      <w:r w:rsidR="005B02E7" w:rsidRPr="005B02E7">
        <w:t>is owned</w:t>
      </w:r>
      <w:proofErr w:type="gramEnd"/>
      <w:r w:rsidR="005B02E7" w:rsidRPr="005B02E7">
        <w:t xml:space="preserve"> by a coalition of investors located in different countries.</w:t>
      </w:r>
    </w:p>
    <w:p w:rsidR="005B02E7" w:rsidRDefault="007A7583" w:rsidP="007A7583">
      <w:pPr>
        <w:pStyle w:val="MCQList1"/>
      </w:pPr>
      <w:r>
        <w:tab/>
      </w:r>
      <w:proofErr w:type="gramStart"/>
      <w:r w:rsidR="00C06922">
        <w:t>9</w:t>
      </w:r>
      <w:r w:rsidR="005C4684">
        <w:t>.</w:t>
      </w:r>
      <w:r w:rsidR="005C4684">
        <w:tab/>
      </w:r>
      <w:r w:rsidR="005C4684">
        <w:rPr>
          <w:b/>
        </w:rPr>
        <w:t>Exporting versus Producing Abroad.</w:t>
      </w:r>
      <w:proofErr w:type="gramEnd"/>
      <w:r w:rsidR="005C4684">
        <w:t xml:space="preserve"> What are the advantages and disadvantages of limiting a firm’s activities to exporting compared to producing abroad?</w:t>
      </w:r>
      <w:r w:rsidR="00C06922" w:rsidRPr="00C06922">
        <w:t xml:space="preserve"> </w:t>
      </w:r>
    </w:p>
    <w:p w:rsidR="00C06922" w:rsidRDefault="0034574A" w:rsidP="007A7583">
      <w:pPr>
        <w:pStyle w:val="MCQAnswer"/>
      </w:pPr>
      <w:r>
        <w:t>L</w:t>
      </w:r>
      <w:r w:rsidR="00C06922" w:rsidRPr="00C06922">
        <w:t>imiting a firm’s activities to exports</w:t>
      </w:r>
      <w:r w:rsidRPr="0034574A">
        <w:t xml:space="preserve"> </w:t>
      </w:r>
      <w:r>
        <w:t>has</w:t>
      </w:r>
      <w:r w:rsidRPr="00C06922">
        <w:t xml:space="preserve"> several advantages</w:t>
      </w:r>
      <w:r w:rsidR="00C06922" w:rsidRPr="00C06922">
        <w:t>. Exporting has none of the unique risks facing FDI, joint ventures, strategic alliances, and licensing. Political risks are minimal. Agency costs, such as monitoring and evaluating foreign units, are avoided. The amount of front-end investment is typically lower than in other modes of foreign involvement. Foreign exchange risks remain, however. The fact that a significant share of exports (and imports) are executed between MNEs and their foreign subsidiaries and affiliates further reduces the risk of exports compared to other modes of involvement.</w:t>
      </w:r>
    </w:p>
    <w:p w:rsidR="001440A9" w:rsidRDefault="0034574A" w:rsidP="00102E17">
      <w:pPr>
        <w:pStyle w:val="MCQAnswer"/>
        <w:keepLines w:val="0"/>
        <w:ind w:firstLine="0"/>
      </w:pPr>
      <w:r>
        <w:rPr>
          <w:spacing w:val="-2"/>
        </w:rPr>
        <w:t xml:space="preserve">It </w:t>
      </w:r>
      <w:r w:rsidR="005C4684">
        <w:rPr>
          <w:spacing w:val="-2"/>
        </w:rPr>
        <w:t>also</w:t>
      </w:r>
      <w:r>
        <w:rPr>
          <w:spacing w:val="-2"/>
        </w:rPr>
        <w:t xml:space="preserve"> has</w:t>
      </w:r>
      <w:r w:rsidR="005C4684">
        <w:rPr>
          <w:spacing w:val="-2"/>
        </w:rPr>
        <w:t xml:space="preserve"> disadvantages. A firm is not able to internalize and exploit the results of its research and</w:t>
      </w:r>
      <w:r w:rsidR="005C4684">
        <w:t xml:space="preserve"> development as effectively as if it invested directly. The firm also risks losing markets to imitators and global competitors that might be more cost efficient in production abroad and distribution. As these firms capture foreign markets, they might become so strong that they can export back into the domestic exporter’s own market. Defensive FDIs </w:t>
      </w:r>
      <w:proofErr w:type="gramStart"/>
      <w:r w:rsidR="005C4684">
        <w:t xml:space="preserve">are </w:t>
      </w:r>
      <w:r w:rsidR="005C4684">
        <w:lastRenderedPageBreak/>
        <w:t>often motivated</w:t>
      </w:r>
      <w:proofErr w:type="gramEnd"/>
      <w:r w:rsidR="005C4684">
        <w:t xml:space="preserve"> by the need to prevent this kind of predatory behavior as well as to preempt foreign markets before competitors can get started.</w:t>
      </w:r>
    </w:p>
    <w:p w:rsidR="001440A9" w:rsidRDefault="005C4684">
      <w:pPr>
        <w:pStyle w:val="MCQList1"/>
      </w:pPr>
      <w:r>
        <w:t>1</w:t>
      </w:r>
      <w:r w:rsidR="00C06922">
        <w:t>0</w:t>
      </w:r>
      <w:r>
        <w:t>.</w:t>
      </w:r>
      <w:r>
        <w:tab/>
      </w:r>
      <w:r>
        <w:rPr>
          <w:b/>
        </w:rPr>
        <w:t xml:space="preserve">Licensing and Management Contacts versus Producing Abroad. </w:t>
      </w:r>
      <w:r>
        <w:t>What are the advantages and disadvantages of licensing and management contracts compared to producing abroad?</w:t>
      </w:r>
    </w:p>
    <w:p w:rsidR="001440A9" w:rsidRDefault="005C4684" w:rsidP="007A7583">
      <w:pPr>
        <w:pStyle w:val="MCQAnswer"/>
        <w:tabs>
          <w:tab w:val="left" w:pos="8550"/>
        </w:tabs>
      </w:pPr>
      <w:r>
        <w:rPr>
          <w:i/>
        </w:rPr>
        <w:t>Licensing</w:t>
      </w:r>
      <w:r>
        <w:t xml:space="preserve"> is a popular method for domestic firms to profit from foreign markets without the need</w:t>
      </w:r>
      <w:r w:rsidR="007A7583">
        <w:t xml:space="preserve"> </w:t>
      </w:r>
      <w:r>
        <w:t xml:space="preserve">to commit sizable funds. </w:t>
      </w:r>
      <w:r w:rsidR="0034574A">
        <w:t xml:space="preserve">Because </w:t>
      </w:r>
      <w:r>
        <w:t>the foreign producer is typically wholly owned locally, political risk</w:t>
      </w:r>
      <w:r w:rsidR="007A7583">
        <w:t xml:space="preserve"> </w:t>
      </w:r>
      <w:proofErr w:type="gramStart"/>
      <w:r>
        <w:t>is minimized</w:t>
      </w:r>
      <w:proofErr w:type="gramEnd"/>
      <w:r>
        <w:t>. In recent years, a number of host countries have demanded that MNEs sell their services in “unbundled form” rather than only through FDI. Such countries would like their local firms to purchase managerial expertise and knowledge of product and factor markets through management contracts and purchase technology through licensing agreements.</w:t>
      </w:r>
    </w:p>
    <w:p w:rsidR="001440A9" w:rsidRDefault="005C4684" w:rsidP="007A7583">
      <w:pPr>
        <w:pStyle w:val="MCQAnswer"/>
      </w:pPr>
      <w:r>
        <w:t>The main disadvantage of licensing is that license fees are likely to be lower than FDI profits, although the return on the marginal investment might be higher. Other disadvantages include</w:t>
      </w:r>
      <w:r w:rsidR="0034574A">
        <w:t xml:space="preserve"> the following</w:t>
      </w:r>
      <w:r>
        <w:t>:</w:t>
      </w:r>
    </w:p>
    <w:p w:rsidR="001440A9" w:rsidRDefault="005C4684" w:rsidP="007A7583">
      <w:pPr>
        <w:pStyle w:val="MCQAnswerBL"/>
      </w:pPr>
      <w:r>
        <w:rPr>
          <w:rFonts w:ascii="Symbol" w:hAnsi="Symbol"/>
          <w:szCs w:val="22"/>
        </w:rPr>
        <w:sym w:font="Symbol" w:char="F0B7"/>
      </w:r>
      <w:r>
        <w:tab/>
        <w:t xml:space="preserve">Possible loss of quality control </w:t>
      </w:r>
    </w:p>
    <w:p w:rsidR="001440A9" w:rsidRDefault="005C4684" w:rsidP="007A7583">
      <w:pPr>
        <w:pStyle w:val="MCQAnswerBL"/>
      </w:pPr>
      <w:r>
        <w:rPr>
          <w:rFonts w:ascii="Symbol" w:hAnsi="Symbol"/>
          <w:szCs w:val="22"/>
        </w:rPr>
        <w:sym w:font="Symbol" w:char="F0B7"/>
      </w:r>
      <w:r>
        <w:tab/>
        <w:t xml:space="preserve">Establishment of a potential competitor in third-country markets </w:t>
      </w:r>
    </w:p>
    <w:p w:rsidR="001440A9" w:rsidRDefault="005C4684" w:rsidP="007A7583">
      <w:pPr>
        <w:pStyle w:val="MCQAnswerBL"/>
      </w:pPr>
      <w:r>
        <w:rPr>
          <w:rFonts w:ascii="Symbol" w:hAnsi="Symbol"/>
          <w:szCs w:val="22"/>
        </w:rPr>
        <w:sym w:font="Symbol" w:char="F0B7"/>
      </w:r>
      <w:r>
        <w:tab/>
        <w:t>Possible improvement of the technology by the local licensee, which then enters the original firm’s home market</w:t>
      </w:r>
    </w:p>
    <w:p w:rsidR="001440A9" w:rsidRDefault="005C4684" w:rsidP="007A7583">
      <w:pPr>
        <w:pStyle w:val="MCQAnswerBL"/>
      </w:pPr>
      <w:r>
        <w:rPr>
          <w:rFonts w:ascii="Symbol" w:hAnsi="Symbol"/>
          <w:szCs w:val="22"/>
        </w:rPr>
        <w:sym w:font="Symbol" w:char="F0B7"/>
      </w:r>
      <w:r>
        <w:tab/>
        <w:t xml:space="preserve">Possible loss of opportunity to enter the licensee’s market with FDI later </w:t>
      </w:r>
    </w:p>
    <w:p w:rsidR="001440A9" w:rsidRDefault="005C4684" w:rsidP="007A7583">
      <w:pPr>
        <w:pStyle w:val="MCQAnswerBL"/>
      </w:pPr>
      <w:r>
        <w:rPr>
          <w:rFonts w:ascii="Symbol" w:hAnsi="Symbol"/>
          <w:szCs w:val="22"/>
        </w:rPr>
        <w:sym w:font="Symbol" w:char="F0B7"/>
      </w:r>
      <w:r>
        <w:tab/>
        <w:t xml:space="preserve">Risk that technology </w:t>
      </w:r>
      <w:proofErr w:type="gramStart"/>
      <w:r>
        <w:t>will be stolen</w:t>
      </w:r>
      <w:proofErr w:type="gramEnd"/>
    </w:p>
    <w:p w:rsidR="001440A9" w:rsidRDefault="005C4684" w:rsidP="007A7583">
      <w:pPr>
        <w:pStyle w:val="MCQAnswerBL"/>
      </w:pPr>
      <w:r>
        <w:rPr>
          <w:rFonts w:ascii="Symbol" w:hAnsi="Symbol"/>
          <w:szCs w:val="22"/>
        </w:rPr>
        <w:sym w:font="Symbol" w:char="F0B7"/>
      </w:r>
      <w:r>
        <w:tab/>
        <w:t>High agency costs</w:t>
      </w:r>
    </w:p>
    <w:p w:rsidR="001440A9" w:rsidRDefault="005C4684" w:rsidP="007A7583">
      <w:pPr>
        <w:pStyle w:val="MCQAnswer"/>
      </w:pPr>
      <w:r>
        <w:t>MNEs have not typically used licensing of independent firms. On the contrary, most licensing arrangements have been with their own foreign subsidiaries or joint ventures. License fees are a way to spread the corporate research and development cost among all operating units and a means of repatriating profits in a form more acceptable to some host countries than dividends.</w:t>
      </w:r>
    </w:p>
    <w:p w:rsidR="001440A9" w:rsidRDefault="005C4684" w:rsidP="007A7583">
      <w:pPr>
        <w:pStyle w:val="MCQAnswer"/>
      </w:pPr>
      <w:r>
        <w:rPr>
          <w:i/>
        </w:rPr>
        <w:t>Management contracts</w:t>
      </w:r>
      <w:r>
        <w:t xml:space="preserve"> are similar to licensing insofar as they provide for some cash flow from a foreign source without significant foreign investment or exposure. Management contracts probably lessen political risk because repatriation of managers is easy. International consulting and engineering firms traditionally conduct their foreign business </w:t>
      </w:r>
      <w:proofErr w:type="gramStart"/>
      <w:r>
        <w:t>on the basis of</w:t>
      </w:r>
      <w:proofErr w:type="gramEnd"/>
      <w:r>
        <w:t xml:space="preserve"> a management contract.</w:t>
      </w:r>
    </w:p>
    <w:p w:rsidR="001440A9" w:rsidRDefault="005C4684">
      <w:pPr>
        <w:pStyle w:val="MCQList1"/>
        <w:spacing w:before="120"/>
        <w:ind w:left="446" w:hanging="446"/>
      </w:pPr>
      <w:r>
        <w:tab/>
      </w:r>
      <w:proofErr w:type="gramStart"/>
      <w:r>
        <w:t>1</w:t>
      </w:r>
      <w:r w:rsidR="00C06922">
        <w:t>1</w:t>
      </w:r>
      <w:r>
        <w:t>.</w:t>
      </w:r>
      <w:r>
        <w:tab/>
      </w:r>
      <w:r>
        <w:rPr>
          <w:b/>
        </w:rPr>
        <w:t>Joint Venture versus Wholly Owned Production Subsidiary.</w:t>
      </w:r>
      <w:proofErr w:type="gramEnd"/>
      <w:r>
        <w:rPr>
          <w:b/>
        </w:rPr>
        <w:t xml:space="preserve"> </w:t>
      </w:r>
      <w:r>
        <w:t>What are the advantages and disadvantages of forming a joint venture to serve a foreign market compared to serving that market with a wholly owned production subsidiary?</w:t>
      </w:r>
    </w:p>
    <w:p w:rsidR="001440A9" w:rsidRDefault="005C4684" w:rsidP="007A7583">
      <w:pPr>
        <w:pStyle w:val="MCQAnswer"/>
      </w:pPr>
      <w:r>
        <w:t>A joint venture between an MNE and a host country partner is a viable strategy if, and only if, the MNE finds the right local partner. Some of the advantages of having a compatible local partner are as follows:</w:t>
      </w:r>
    </w:p>
    <w:p w:rsidR="001440A9" w:rsidRDefault="005C4684" w:rsidP="007A7583">
      <w:pPr>
        <w:pStyle w:val="MCQAnswerBL"/>
      </w:pPr>
      <w:r>
        <w:rPr>
          <w:rFonts w:ascii="Symbol" w:hAnsi="Symbol"/>
          <w:szCs w:val="22"/>
        </w:rPr>
        <w:sym w:font="Symbol" w:char="F0B7"/>
      </w:r>
      <w:r>
        <w:tab/>
        <w:t>The local partner understands the customs, mores, and institutions of the local environment.</w:t>
      </w:r>
      <w:r w:rsidR="007A7583">
        <w:t xml:space="preserve"> </w:t>
      </w:r>
      <w:r>
        <w:t xml:space="preserve">An MNE might need years to acquire such knowledge on its own with a 100%-owned </w:t>
      </w:r>
      <w:proofErr w:type="gramStart"/>
      <w:r>
        <w:t>greenfield</w:t>
      </w:r>
      <w:proofErr w:type="gramEnd"/>
      <w:r>
        <w:t xml:space="preserve"> subsidiary.</w:t>
      </w:r>
    </w:p>
    <w:p w:rsidR="001440A9" w:rsidRDefault="005C4684" w:rsidP="007A7583">
      <w:pPr>
        <w:pStyle w:val="MCQAnswerBL"/>
      </w:pPr>
      <w:r>
        <w:rPr>
          <w:rFonts w:ascii="Symbol" w:hAnsi="Symbol"/>
          <w:szCs w:val="22"/>
        </w:rPr>
        <w:sym w:font="Symbol" w:char="F0B7"/>
      </w:r>
      <w:r>
        <w:tab/>
        <w:t>The local partner can provide competent management, not just at the top but also at the middle levels of management.</w:t>
      </w:r>
    </w:p>
    <w:p w:rsidR="001440A9" w:rsidRDefault="005C4684" w:rsidP="007A7583">
      <w:pPr>
        <w:pStyle w:val="MCQAnswerBL"/>
      </w:pPr>
      <w:r>
        <w:rPr>
          <w:rFonts w:ascii="Symbol" w:hAnsi="Symbol"/>
          <w:szCs w:val="22"/>
        </w:rPr>
        <w:sym w:font="Symbol" w:char="F0B7"/>
      </w:r>
      <w:r>
        <w:tab/>
        <w:t>If the host country requires that foreign firms share ownership with local firms or investors, 100% foreign ownership is not a realistic alternative to a joint venture.</w:t>
      </w:r>
    </w:p>
    <w:p w:rsidR="001440A9" w:rsidRDefault="005C4684" w:rsidP="007A7583">
      <w:pPr>
        <w:pStyle w:val="MCQAnswerBL"/>
      </w:pPr>
      <w:r>
        <w:rPr>
          <w:rFonts w:ascii="Symbol" w:hAnsi="Symbol"/>
          <w:szCs w:val="22"/>
        </w:rPr>
        <w:sym w:font="Symbol" w:char="F0B7"/>
      </w:r>
      <w:r>
        <w:tab/>
        <w:t>The local partner’s contacts and reputation enhance access to the host country’s capital markets.</w:t>
      </w:r>
    </w:p>
    <w:p w:rsidR="001440A9" w:rsidRDefault="005C4684" w:rsidP="007A7583">
      <w:pPr>
        <w:pStyle w:val="MCQAnswerBL"/>
      </w:pPr>
      <w:r>
        <w:rPr>
          <w:rFonts w:ascii="Symbol" w:hAnsi="Symbol"/>
          <w:szCs w:val="22"/>
        </w:rPr>
        <w:sym w:font="Symbol" w:char="F0B7"/>
      </w:r>
      <w:r>
        <w:tab/>
        <w:t xml:space="preserve">The local partner may possess technology that is appropriate for the local environment or perhaps </w:t>
      </w:r>
      <w:proofErr w:type="gramStart"/>
      <w:r>
        <w:t>can be used</w:t>
      </w:r>
      <w:proofErr w:type="gramEnd"/>
      <w:r>
        <w:t xml:space="preserve"> worldwide.</w:t>
      </w:r>
    </w:p>
    <w:p w:rsidR="001440A9" w:rsidRDefault="005C4684" w:rsidP="007A7583">
      <w:pPr>
        <w:pStyle w:val="MCQAnswerBL"/>
      </w:pPr>
      <w:r>
        <w:rPr>
          <w:rFonts w:ascii="Symbol" w:hAnsi="Symbol"/>
          <w:szCs w:val="22"/>
        </w:rPr>
        <w:sym w:font="Symbol" w:char="F0B7"/>
      </w:r>
      <w:r>
        <w:tab/>
        <w:t xml:space="preserve">The public image of a firm that </w:t>
      </w:r>
      <w:proofErr w:type="gramStart"/>
      <w:r>
        <w:t>is partially locally owned</w:t>
      </w:r>
      <w:proofErr w:type="gramEnd"/>
      <w:r>
        <w:t xml:space="preserve"> may improve its sales possibilities if the purpose of the investment is to serve the local market.</w:t>
      </w:r>
    </w:p>
    <w:p w:rsidR="001440A9" w:rsidRDefault="005C4684" w:rsidP="007A7583">
      <w:pPr>
        <w:pStyle w:val="MCQAnswer"/>
      </w:pPr>
      <w:r>
        <w:lastRenderedPageBreak/>
        <w:t xml:space="preserve">Despite the advantages, joint ventures are not as common as 100%-owned foreign subsidiaries because MNEs fear interference by the local partner in certain critical decision areas. Indeed, what is optimal from the viewpoint of the local venture may be suboptimal for the multinational operation as a whole. The most important potential conflicts or difficulties are </w:t>
      </w:r>
      <w:r w:rsidR="0034574A">
        <w:t>the following</w:t>
      </w:r>
      <w:r>
        <w:t>:</w:t>
      </w:r>
    </w:p>
    <w:p w:rsidR="001440A9" w:rsidRDefault="005C4684" w:rsidP="007A7583">
      <w:pPr>
        <w:pStyle w:val="MCQAnswerBL"/>
      </w:pPr>
      <w:r>
        <w:rPr>
          <w:rFonts w:ascii="Symbol" w:hAnsi="Symbol"/>
          <w:szCs w:val="22"/>
        </w:rPr>
        <w:sym w:font="Symbol" w:char="F0B7"/>
      </w:r>
      <w:r>
        <w:tab/>
        <w:t xml:space="preserve">Political risk is increased rather than reduced if the wrong partner </w:t>
      </w:r>
      <w:proofErr w:type="gramStart"/>
      <w:r>
        <w:t>is chosen</w:t>
      </w:r>
      <w:proofErr w:type="gramEnd"/>
      <w:r>
        <w:t xml:space="preserve">. Imagine the standing of joint ventures undertaken with the family or associates of Suharto in Indonesia or Slobodan Milosevic in Serbia just </w:t>
      </w:r>
      <w:proofErr w:type="gramStart"/>
      <w:r>
        <w:t xml:space="preserve">before </w:t>
      </w:r>
      <w:r w:rsidR="0034574A">
        <w:t>either</w:t>
      </w:r>
      <w:proofErr w:type="gramEnd"/>
      <w:r w:rsidR="0034574A">
        <w:t xml:space="preserve"> was </w:t>
      </w:r>
      <w:r>
        <w:t>overthrow</w:t>
      </w:r>
      <w:r w:rsidR="0034574A">
        <w:t>n</w:t>
      </w:r>
      <w:r>
        <w:t>. The local partner must be credible and ethical or the venture is worse off for being a joint venture.</w:t>
      </w:r>
    </w:p>
    <w:p w:rsidR="001440A9" w:rsidRDefault="005C4684" w:rsidP="007A7583">
      <w:pPr>
        <w:pStyle w:val="MCQAnswerBL"/>
      </w:pPr>
      <w:r>
        <w:rPr>
          <w:rFonts w:ascii="Symbol" w:hAnsi="Symbol"/>
          <w:szCs w:val="22"/>
        </w:rPr>
        <w:sym w:font="Symbol" w:char="F0B7"/>
      </w:r>
      <w:r>
        <w:tab/>
        <w:t>Local and foreign partners may have divergent views about the need for cash dividends, or about the desirability of growth financed from retained earnings versus new financing.</w:t>
      </w:r>
    </w:p>
    <w:p w:rsidR="001440A9" w:rsidRDefault="005C4684" w:rsidP="007A7583">
      <w:pPr>
        <w:pStyle w:val="MCQAnswerBL"/>
      </w:pPr>
      <w:r>
        <w:rPr>
          <w:rFonts w:ascii="Symbol" w:hAnsi="Symbol"/>
          <w:szCs w:val="22"/>
        </w:rPr>
        <w:sym w:font="Symbol" w:char="F0B7"/>
      </w:r>
      <w:r>
        <w:tab/>
        <w:t xml:space="preserve">Transfer pricing on products or components bought from or sold to </w:t>
      </w:r>
      <w:proofErr w:type="gramStart"/>
      <w:r>
        <w:t>related</w:t>
      </w:r>
      <w:proofErr w:type="gramEnd"/>
      <w:r>
        <w:t xml:space="preserve"> companies creates a potential for conflict of interest.</w:t>
      </w:r>
    </w:p>
    <w:p w:rsidR="001440A9" w:rsidRDefault="005C4684" w:rsidP="007A7583">
      <w:pPr>
        <w:pStyle w:val="MCQAnswerBL"/>
      </w:pPr>
      <w:r>
        <w:rPr>
          <w:rFonts w:ascii="Symbol" w:hAnsi="Symbol"/>
          <w:szCs w:val="22"/>
        </w:rPr>
        <w:sym w:font="Symbol" w:char="F0B7"/>
      </w:r>
      <w:r>
        <w:tab/>
        <w:t>Control of financing is another problem area. An MNE cannot justify its use of cheap or available funds raised in one country to finance joint venture operations in another country.</w:t>
      </w:r>
    </w:p>
    <w:p w:rsidR="001440A9" w:rsidRDefault="005C4684" w:rsidP="007A7583">
      <w:pPr>
        <w:pStyle w:val="MCQAnswerBL"/>
      </w:pPr>
      <w:r>
        <w:rPr>
          <w:rFonts w:ascii="Symbol" w:hAnsi="Symbol"/>
          <w:szCs w:val="22"/>
        </w:rPr>
        <w:sym w:font="Symbol" w:char="F0B7"/>
      </w:r>
      <w:r>
        <w:tab/>
        <w:t xml:space="preserve">Ability of a firm to rationalize production on a worldwide basis </w:t>
      </w:r>
      <w:proofErr w:type="gramStart"/>
      <w:r>
        <w:t>can be jeopardized</w:t>
      </w:r>
      <w:proofErr w:type="gramEnd"/>
      <w:r>
        <w:t xml:space="preserve"> if such rationalization would act to the disadvantage of local joint venture partners.</w:t>
      </w:r>
    </w:p>
    <w:p w:rsidR="001440A9" w:rsidRDefault="005C4684" w:rsidP="007A7583">
      <w:pPr>
        <w:pStyle w:val="MCQAnswerBL"/>
      </w:pPr>
      <w:r>
        <w:rPr>
          <w:rFonts w:ascii="Symbol" w:hAnsi="Symbol"/>
          <w:szCs w:val="22"/>
        </w:rPr>
        <w:sym w:font="Symbol" w:char="F0B7"/>
      </w:r>
      <w:r>
        <w:tab/>
        <w:t xml:space="preserve">Financial disclosure of local results might be necessary with locally traded shares, whereas if the firm </w:t>
      </w:r>
      <w:proofErr w:type="gramStart"/>
      <w:r>
        <w:t>is wholly owned</w:t>
      </w:r>
      <w:proofErr w:type="gramEnd"/>
      <w:r>
        <w:t xml:space="preserve"> from abroad such disclosure is not needed. Disclosure gives </w:t>
      </w:r>
      <w:proofErr w:type="spellStart"/>
      <w:r>
        <w:t>nondisclosing</w:t>
      </w:r>
      <w:proofErr w:type="spellEnd"/>
      <w:r>
        <w:t xml:space="preserve"> competitors an advantage in setting strategy.</w:t>
      </w:r>
    </w:p>
    <w:p w:rsidR="001440A9" w:rsidRDefault="005C4684">
      <w:pPr>
        <w:pStyle w:val="MCQList1"/>
        <w:keepNext w:val="0"/>
        <w:keepLines w:val="0"/>
        <w:spacing w:line="240" w:lineRule="exact"/>
      </w:pPr>
      <w:proofErr w:type="gramStart"/>
      <w:r>
        <w:t>1</w:t>
      </w:r>
      <w:r w:rsidR="00C06922">
        <w:t>2</w:t>
      </w:r>
      <w:r>
        <w:t>.</w:t>
      </w:r>
      <w:r>
        <w:tab/>
      </w:r>
      <w:r>
        <w:rPr>
          <w:b/>
        </w:rPr>
        <w:t>Greenfield Investment versus Acquisition.</w:t>
      </w:r>
      <w:proofErr w:type="gramEnd"/>
      <w:r>
        <w:rPr>
          <w:b/>
        </w:rPr>
        <w:t xml:space="preserve"> </w:t>
      </w:r>
      <w:r>
        <w:t xml:space="preserve">What are the advantages and disadvantages of serving </w:t>
      </w:r>
      <w:r>
        <w:br/>
        <w:t xml:space="preserve">a foreign market through a </w:t>
      </w:r>
      <w:proofErr w:type="gramStart"/>
      <w:r>
        <w:t>greenfield</w:t>
      </w:r>
      <w:proofErr w:type="gramEnd"/>
      <w:r>
        <w:t xml:space="preserve"> foreign direct investment compared to an acquisition of a local firm in the target market?</w:t>
      </w:r>
    </w:p>
    <w:p w:rsidR="001440A9" w:rsidRDefault="005C4684" w:rsidP="007A7583">
      <w:pPr>
        <w:pStyle w:val="MCQAnswer"/>
      </w:pPr>
      <w:r>
        <w:t xml:space="preserve">A </w:t>
      </w:r>
      <w:proofErr w:type="gramStart"/>
      <w:r>
        <w:rPr>
          <w:i/>
        </w:rPr>
        <w:t>greenfield</w:t>
      </w:r>
      <w:proofErr w:type="gramEnd"/>
      <w:r>
        <w:rPr>
          <w:i/>
        </w:rPr>
        <w:t xml:space="preserve"> investment</w:t>
      </w:r>
      <w:r>
        <w:t xml:space="preserve"> is defined as establishing a production or service facility starting from the </w:t>
      </w:r>
      <w:r>
        <w:rPr>
          <w:spacing w:val="-2"/>
        </w:rPr>
        <w:t xml:space="preserve">ground up, that is, from a green field. Compared to a </w:t>
      </w:r>
      <w:proofErr w:type="gramStart"/>
      <w:r>
        <w:rPr>
          <w:spacing w:val="-2"/>
        </w:rPr>
        <w:t>greenfield</w:t>
      </w:r>
      <w:proofErr w:type="gramEnd"/>
      <w:r>
        <w:rPr>
          <w:spacing w:val="-2"/>
        </w:rPr>
        <w:t xml:space="preserve"> investment, a cross-border acquisition</w:t>
      </w:r>
      <w:r>
        <w:t xml:space="preserve"> has a number of significant advantages. First and foremost, it is quicker. A </w:t>
      </w:r>
      <w:proofErr w:type="gramStart"/>
      <w:r>
        <w:t>greenfield</w:t>
      </w:r>
      <w:proofErr w:type="gramEnd"/>
      <w:r>
        <w:t xml:space="preserve"> investment frequently requires extended periods of physical construction and organizational development. By acquiring an existing firm, the MNE can shorten the time required to gain a presence and facilitate competitive entry into the market. Second, acquisition may be a cost-effective way of gaining competitive advantages</w:t>
      </w:r>
      <w:r w:rsidR="0034574A">
        <w:t>,</w:t>
      </w:r>
      <w:r>
        <w:t xml:space="preserve"> such as technology, brand names valued in the target </w:t>
      </w:r>
      <w:proofErr w:type="gramStart"/>
      <w:r>
        <w:t>market,</w:t>
      </w:r>
      <w:proofErr w:type="gramEnd"/>
      <w:r>
        <w:t xml:space="preserve"> and logistical and distribution advantages, while simultaneously eliminating a local competitor. Third, international economic, political, and foreign exchange conditions may result in market imperfections allowing target firms to be undervalued. Many enterprises throughout Asia have been the target of acquisition as a result of the Asian economic crisis’ impact on their financial health. Many enterprises were in dire need of capital injections for competitive survival.</w:t>
      </w:r>
    </w:p>
    <w:p w:rsidR="001440A9" w:rsidRDefault="005C4684" w:rsidP="007A7583">
      <w:pPr>
        <w:pStyle w:val="MCQAnswer"/>
      </w:pPr>
      <w:r>
        <w:t xml:space="preserve">Cross-border acquisitions are not, however, without their pitfalls. As with all acquisitions—domestic or international—there are the frequent problems of paying too high a price or suffering a method of financing that is too costly. Meshing different corporate cultures can be traumatic. Managing the post acquisition process </w:t>
      </w:r>
      <w:proofErr w:type="gramStart"/>
      <w:r>
        <w:t>is frequently characterized</w:t>
      </w:r>
      <w:proofErr w:type="gramEnd"/>
      <w:r>
        <w:t xml:space="preserve"> by downsizing to gain economies of scale and scope in overhead functions. This results in nonproductive impacts on the firm as individuals attempt to save their own jobs. Internationally, additional difficulties arise from host governments intervening in pricing, financing, employment guarantees, market segmentation, and general nationalism and favoritism. In fact, the ability to complete international acquisitions successfully may itself be a test of the MNE’s competence in the twenty-first century.</w:t>
      </w:r>
    </w:p>
    <w:p w:rsidR="001440A9" w:rsidRDefault="005C4684" w:rsidP="0034574A">
      <w:pPr>
        <w:pStyle w:val="MCQList1"/>
        <w:keepLines w:val="0"/>
        <w:spacing w:line="240" w:lineRule="exact"/>
        <w:ind w:left="446" w:hanging="446"/>
      </w:pPr>
      <w:proofErr w:type="gramStart"/>
      <w:r>
        <w:t>1</w:t>
      </w:r>
      <w:r w:rsidR="00C06922">
        <w:t>3</w:t>
      </w:r>
      <w:r>
        <w:t>.</w:t>
      </w:r>
      <w:r>
        <w:tab/>
      </w:r>
      <w:r>
        <w:rPr>
          <w:b/>
        </w:rPr>
        <w:t>Cross-Border Strategic Alliance.</w:t>
      </w:r>
      <w:proofErr w:type="gramEnd"/>
      <w:r>
        <w:rPr>
          <w:b/>
        </w:rPr>
        <w:t xml:space="preserve"> </w:t>
      </w:r>
      <w:r>
        <w:t>The term “cross-border strategic alliance” conveys different meanings to different observers. What are the different meanings?</w:t>
      </w:r>
    </w:p>
    <w:p w:rsidR="001440A9" w:rsidRDefault="005C4684" w:rsidP="00102E17">
      <w:pPr>
        <w:pStyle w:val="MCQAnswer"/>
        <w:keepLines w:val="0"/>
        <w:ind w:firstLine="0"/>
      </w:pPr>
      <w:r>
        <w:t xml:space="preserve">The term </w:t>
      </w:r>
      <w:r>
        <w:rPr>
          <w:i/>
        </w:rPr>
        <w:t>cross-border</w:t>
      </w:r>
      <w:r>
        <w:t xml:space="preserve"> </w:t>
      </w:r>
      <w:r>
        <w:rPr>
          <w:i/>
        </w:rPr>
        <w:t>strategic alliance</w:t>
      </w:r>
      <w:r>
        <w:t xml:space="preserve"> conveys different meanings to different observers. In one form of cross-border strategic alliance, two firms exchange a share of ownership with one another. A strategic alliance can be </w:t>
      </w:r>
      <w:r>
        <w:lastRenderedPageBreak/>
        <w:t xml:space="preserve">a takeover defense if the prime purpose is for a firm to place some of its </w:t>
      </w:r>
      <w:r>
        <w:rPr>
          <w:spacing w:val="-3"/>
        </w:rPr>
        <w:t>stock in stable and friendly hands. If that is all that occurs, it is just another form of portfolio investment.</w:t>
      </w:r>
    </w:p>
    <w:p w:rsidR="001440A9" w:rsidRDefault="005C4684" w:rsidP="007A7583">
      <w:pPr>
        <w:pStyle w:val="MCQAnswer"/>
      </w:pPr>
      <w:r>
        <w:t>In a more comprehensive strategic alliance, in addition to exchanging stock, the partners establish a separate joint venture to develop and manufacture a product or service. Numerous examples of such strategic alliances can be found in the automotive, electronics, telecommunications, and aircraft industries. Such alliances are particularly suited to high-tech industries where the cost of research</w:t>
      </w:r>
      <w:r w:rsidR="007A7583">
        <w:t xml:space="preserve"> </w:t>
      </w:r>
      <w:r>
        <w:t>and development is high and timely introduction of improvements is important.</w:t>
      </w:r>
    </w:p>
    <w:p w:rsidR="001440A9" w:rsidRDefault="005C4684" w:rsidP="007A7583">
      <w:pPr>
        <w:pStyle w:val="MCQAnswer"/>
      </w:pPr>
      <w:r>
        <w:t xml:space="preserve">A third level of cooperation might include joint marketing and servicing agreements in which each partner represents the other in certain markets. Some observers believe such arrangements begin to resemble the cartels prevalent in the 1920s and 1930s. Because they reduce competition, </w:t>
      </w:r>
      <w:proofErr w:type="gramStart"/>
      <w:r>
        <w:t>cartels have been banned by international agreements and many national laws</w:t>
      </w:r>
      <w:proofErr w:type="gramEnd"/>
      <w:r>
        <w:t>.</w:t>
      </w:r>
    </w:p>
    <w:p w:rsidR="001440A9" w:rsidRDefault="005C4684">
      <w:pPr>
        <w:pStyle w:val="MCQList1"/>
        <w:keepNext w:val="0"/>
        <w:keepLines w:val="0"/>
        <w:spacing w:line="240" w:lineRule="exact"/>
      </w:pPr>
      <w:proofErr w:type="gramStart"/>
      <w:r>
        <w:t>1</w:t>
      </w:r>
      <w:r w:rsidR="00C06922">
        <w:t>4</w:t>
      </w:r>
      <w:r>
        <w:t>.</w:t>
      </w:r>
      <w:r>
        <w:tab/>
      </w:r>
      <w:r>
        <w:rPr>
          <w:b/>
        </w:rPr>
        <w:t>Governance Risk</w:t>
      </w:r>
      <w:r w:rsidR="00C06922">
        <w:rPr>
          <w:b/>
        </w:rPr>
        <w:t>.</w:t>
      </w:r>
      <w:proofErr w:type="gramEnd"/>
      <w:r w:rsidR="00C06922">
        <w:rPr>
          <w:b/>
        </w:rPr>
        <w:t xml:space="preserve"> </w:t>
      </w:r>
      <w:r w:rsidR="00C06922" w:rsidRPr="00C06922">
        <w:t>Answer the following questions:</w:t>
      </w:r>
    </w:p>
    <w:p w:rsidR="001440A9" w:rsidRDefault="005C4684">
      <w:pPr>
        <w:pStyle w:val="MCQList2"/>
        <w:rPr>
          <w:b/>
        </w:rPr>
      </w:pPr>
      <w:r>
        <w:t>a.</w:t>
      </w:r>
      <w:r>
        <w:tab/>
      </w:r>
      <w:r w:rsidR="00850C80" w:rsidRPr="00850C80">
        <w:rPr>
          <w:bCs/>
          <w:iCs/>
        </w:rPr>
        <w:t>What is meant by the term “governance risk?”</w:t>
      </w:r>
    </w:p>
    <w:p w:rsidR="001440A9" w:rsidRDefault="005C4684" w:rsidP="007A7583">
      <w:pPr>
        <w:pStyle w:val="MCQAnswerBL"/>
      </w:pPr>
      <w:r>
        <w:rPr>
          <w:b/>
        </w:rPr>
        <w:tab/>
      </w:r>
      <w:r>
        <w:rPr>
          <w:i/>
        </w:rPr>
        <w:t>Governance risk</w:t>
      </w:r>
      <w:r>
        <w:t xml:space="preserve"> is the ability to exercise effective control over an MNE’s operations within a country’s legal and political environment.</w:t>
      </w:r>
      <w:r>
        <w:rPr>
          <w:b/>
        </w:rPr>
        <w:t xml:space="preserve"> </w:t>
      </w:r>
      <w:r>
        <w:rPr>
          <w:i/>
          <w:iCs/>
        </w:rPr>
        <w:t>Governance risk</w:t>
      </w:r>
      <w:r>
        <w:rPr>
          <w:iCs/>
        </w:rPr>
        <w:t xml:space="preserve"> due to goal conflict between an MNE and its host government is the main political firm-specific risk.</w:t>
      </w:r>
      <w:r>
        <w:t xml:space="preserve"> </w:t>
      </w:r>
    </w:p>
    <w:p w:rsidR="001440A9" w:rsidRDefault="005C4684">
      <w:pPr>
        <w:pStyle w:val="MCQList2"/>
        <w:rPr>
          <w:bCs/>
        </w:rPr>
      </w:pPr>
      <w:r>
        <w:t>b.</w:t>
      </w:r>
      <w:r>
        <w:tab/>
      </w:r>
      <w:r>
        <w:rPr>
          <w:bCs/>
          <w:iCs/>
        </w:rPr>
        <w:t>What is the most important type of governance ris</w:t>
      </w:r>
      <w:r>
        <w:rPr>
          <w:bCs/>
          <w:iCs/>
          <w:spacing w:val="20"/>
        </w:rPr>
        <w:t>k</w:t>
      </w:r>
      <w:r>
        <w:rPr>
          <w:bCs/>
        </w:rPr>
        <w:t xml:space="preserve">? </w:t>
      </w:r>
    </w:p>
    <w:p w:rsidR="001440A9" w:rsidRDefault="005C4684" w:rsidP="007A7583">
      <w:pPr>
        <w:pStyle w:val="MCQAnswerBL"/>
      </w:pPr>
      <w:r>
        <w:rPr>
          <w:bCs/>
        </w:rPr>
        <w:tab/>
      </w:r>
      <w:r>
        <w:t>The most important type of governance risk for the MNE on the subsidiary level arises from a goal conflict between bona fide objectives of host governments and the private firms operating within their spheres of influence. Governments are normally responsive to a constituency consisting of their citizens. Firms are responsive to a constituency consisting of their owners and other stakeholders. The valid needs of these two separate sets of constituents need not be the same, but governments set the rules. Consequently, governments impose constraints on the activities of private firms as part of their normal administrative and legislative functioning.</w:t>
      </w:r>
    </w:p>
    <w:p w:rsidR="001440A9" w:rsidRDefault="005C4684">
      <w:pPr>
        <w:pStyle w:val="MCQList1"/>
      </w:pPr>
      <w:r>
        <w:tab/>
      </w:r>
      <w:proofErr w:type="gramStart"/>
      <w:r>
        <w:t>1</w:t>
      </w:r>
      <w:r w:rsidR="00850C80">
        <w:t>5</w:t>
      </w:r>
      <w:r>
        <w:t>.</w:t>
      </w:r>
      <w:r>
        <w:tab/>
      </w:r>
      <w:r>
        <w:rPr>
          <w:b/>
        </w:rPr>
        <w:t>Investment Agreement.</w:t>
      </w:r>
      <w:proofErr w:type="gramEnd"/>
      <w:r>
        <w:rPr>
          <w:b/>
        </w:rPr>
        <w:t xml:space="preserve"> </w:t>
      </w:r>
      <w:r>
        <w:t xml:space="preserve">An </w:t>
      </w:r>
      <w:r w:rsidRPr="00E432D3">
        <w:t xml:space="preserve">investment agreement </w:t>
      </w:r>
      <w:r>
        <w:t xml:space="preserve">spells out specific rights and responsibilities of both the foreign firm and the host government. What are the main financial policies that </w:t>
      </w:r>
      <w:proofErr w:type="gramStart"/>
      <w:r>
        <w:t>should be spelled out</w:t>
      </w:r>
      <w:proofErr w:type="gramEnd"/>
      <w:r>
        <w:t xml:space="preserve"> in an investment agreement?</w:t>
      </w:r>
    </w:p>
    <w:p w:rsidR="001440A9" w:rsidRDefault="005C4684" w:rsidP="007A7583">
      <w:pPr>
        <w:pStyle w:val="MCQAnswer"/>
      </w:pPr>
      <w:r>
        <w:t>An</w:t>
      </w:r>
      <w:r>
        <w:rPr>
          <w:i/>
        </w:rPr>
        <w:t xml:space="preserve"> investment agreement</w:t>
      </w:r>
      <w:r>
        <w:t xml:space="preserve"> should spell out policies on financial and managerial issues, including the following:</w:t>
      </w:r>
    </w:p>
    <w:p w:rsidR="001440A9" w:rsidRDefault="005C4684" w:rsidP="007A7583">
      <w:pPr>
        <w:pStyle w:val="MCQAnswerBL"/>
      </w:pPr>
      <w:r>
        <w:rPr>
          <w:rFonts w:ascii="Symbol" w:hAnsi="Symbol"/>
        </w:rPr>
        <w:sym w:font="Symbol" w:char="F0B7"/>
      </w:r>
      <w:r>
        <w:tab/>
        <w:t xml:space="preserve">The basis on which funds, such as dividends, management fees, royalties, patent fees, and loan repayments, </w:t>
      </w:r>
      <w:proofErr w:type="gramStart"/>
      <w:r>
        <w:t>may be remitted</w:t>
      </w:r>
      <w:proofErr w:type="gramEnd"/>
    </w:p>
    <w:p w:rsidR="001440A9" w:rsidRDefault="005C4684" w:rsidP="007A7583">
      <w:pPr>
        <w:pStyle w:val="MCQAnswerBL"/>
      </w:pPr>
      <w:r>
        <w:rPr>
          <w:rFonts w:ascii="Symbol" w:hAnsi="Symbol"/>
          <w:szCs w:val="22"/>
        </w:rPr>
        <w:sym w:font="Symbol" w:char="F0B7"/>
      </w:r>
      <w:r>
        <w:tab/>
        <w:t>The basis for setting transfer prices</w:t>
      </w:r>
    </w:p>
    <w:p w:rsidR="001440A9" w:rsidRDefault="005C4684" w:rsidP="007A7583">
      <w:pPr>
        <w:pStyle w:val="MCQAnswerBL"/>
      </w:pPr>
      <w:r>
        <w:rPr>
          <w:rFonts w:ascii="Symbol" w:hAnsi="Symbol"/>
          <w:szCs w:val="22"/>
        </w:rPr>
        <w:sym w:font="Symbol" w:char="F0B7"/>
      </w:r>
      <w:r>
        <w:tab/>
        <w:t>The right to export to third-country markets</w:t>
      </w:r>
    </w:p>
    <w:p w:rsidR="001440A9" w:rsidRDefault="005C4684" w:rsidP="007A7583">
      <w:pPr>
        <w:pStyle w:val="MCQAnswerBL"/>
      </w:pPr>
      <w:r>
        <w:rPr>
          <w:rFonts w:ascii="Symbol" w:hAnsi="Symbol"/>
          <w:szCs w:val="22"/>
        </w:rPr>
        <w:sym w:font="Symbol" w:char="F0B7"/>
      </w:r>
      <w:r>
        <w:tab/>
        <w:t xml:space="preserve">Obligations to build, or fund, social and economic overhead projects, such as schools, hospitals, </w:t>
      </w:r>
      <w:r w:rsidR="0034574A">
        <w:t xml:space="preserve">or </w:t>
      </w:r>
      <w:r>
        <w:t>retirement systems</w:t>
      </w:r>
    </w:p>
    <w:p w:rsidR="001440A9" w:rsidRDefault="005C4684" w:rsidP="007A7583">
      <w:pPr>
        <w:pStyle w:val="MCQAnswerBL"/>
      </w:pPr>
      <w:r>
        <w:rPr>
          <w:rFonts w:ascii="Symbol" w:hAnsi="Symbol"/>
          <w:szCs w:val="22"/>
        </w:rPr>
        <w:sym w:font="Symbol" w:char="F0B7"/>
      </w:r>
      <w:r>
        <w:tab/>
        <w:t>Methods of taxation, including the rate, the type of taxation, and means by which the rate base is determined</w:t>
      </w:r>
    </w:p>
    <w:p w:rsidR="001440A9" w:rsidRDefault="005C4684" w:rsidP="007A7583">
      <w:pPr>
        <w:pStyle w:val="MCQAnswerBL"/>
      </w:pPr>
      <w:r>
        <w:rPr>
          <w:rFonts w:ascii="Symbol" w:hAnsi="Symbol"/>
          <w:szCs w:val="22"/>
        </w:rPr>
        <w:sym w:font="Symbol" w:char="F0B7"/>
      </w:r>
      <w:r>
        <w:tab/>
        <w:t>Access to host-country capital markets, particularly for long-term borrowing</w:t>
      </w:r>
    </w:p>
    <w:p w:rsidR="001440A9" w:rsidRDefault="005C4684" w:rsidP="007A7583">
      <w:pPr>
        <w:pStyle w:val="MCQAnswerBL"/>
      </w:pPr>
      <w:r>
        <w:rPr>
          <w:rFonts w:ascii="Symbol" w:hAnsi="Symbol"/>
          <w:szCs w:val="22"/>
        </w:rPr>
        <w:sym w:font="Symbol" w:char="F0B7"/>
      </w:r>
      <w:r>
        <w:tab/>
        <w:t xml:space="preserve">Permission for 100% foreign ownership versus required local ownership </w:t>
      </w:r>
      <w:proofErr w:type="gramStart"/>
      <w:r>
        <w:t>(</w:t>
      </w:r>
      <w:r>
        <w:rPr>
          <w:sz w:val="8"/>
        </w:rPr>
        <w:t xml:space="preserve"> </w:t>
      </w:r>
      <w:r>
        <w:t>joint</w:t>
      </w:r>
      <w:proofErr w:type="gramEnd"/>
      <w:r>
        <w:t xml:space="preserve"> venture) participation</w:t>
      </w:r>
    </w:p>
    <w:p w:rsidR="001440A9" w:rsidRDefault="005C4684" w:rsidP="007A7583">
      <w:pPr>
        <w:pStyle w:val="MCQAnswerBL"/>
      </w:pPr>
      <w:r>
        <w:rPr>
          <w:rFonts w:ascii="Symbol" w:hAnsi="Symbol"/>
          <w:szCs w:val="22"/>
        </w:rPr>
        <w:sym w:font="Symbol" w:char="F0B7"/>
      </w:r>
      <w:r>
        <w:tab/>
        <w:t>Price controls, if any, applicable to sales in the host-country markets</w:t>
      </w:r>
    </w:p>
    <w:p w:rsidR="001440A9" w:rsidRDefault="005C4684" w:rsidP="007A7583">
      <w:pPr>
        <w:pStyle w:val="MCQAnswerBL"/>
      </w:pPr>
      <w:r>
        <w:rPr>
          <w:rFonts w:ascii="Symbol" w:hAnsi="Symbol"/>
          <w:szCs w:val="22"/>
        </w:rPr>
        <w:sym w:font="Symbol" w:char="F0B7"/>
      </w:r>
      <w:r>
        <w:tab/>
        <w:t>Requirements for local sourcing versus import of raw materials and components</w:t>
      </w:r>
    </w:p>
    <w:p w:rsidR="001440A9" w:rsidRDefault="005C4684" w:rsidP="007A7583">
      <w:pPr>
        <w:pStyle w:val="MCQAnswerBL"/>
      </w:pPr>
      <w:r>
        <w:rPr>
          <w:rFonts w:ascii="Symbol" w:hAnsi="Symbol"/>
          <w:szCs w:val="22"/>
        </w:rPr>
        <w:sym w:font="Symbol" w:char="F0B7"/>
      </w:r>
      <w:r>
        <w:tab/>
        <w:t>Permission to use expatriate managerial and technical personnel, and to bring them and their personal possessions into the country free of exorbitant charges or import duties</w:t>
      </w:r>
    </w:p>
    <w:p w:rsidR="001440A9" w:rsidRDefault="005C4684" w:rsidP="007A7583">
      <w:pPr>
        <w:pStyle w:val="MCQAnswerBL"/>
      </w:pPr>
      <w:r>
        <w:rPr>
          <w:rFonts w:ascii="Symbol" w:hAnsi="Symbol"/>
          <w:szCs w:val="22"/>
        </w:rPr>
        <w:sym w:font="Symbol" w:char="F0B7"/>
      </w:r>
      <w:r>
        <w:tab/>
        <w:t>Provision for arbitration of disputes</w:t>
      </w:r>
    </w:p>
    <w:p w:rsidR="001440A9" w:rsidRDefault="005C4684" w:rsidP="007A7583">
      <w:pPr>
        <w:pStyle w:val="MCQAnswerBL"/>
      </w:pPr>
      <w:r>
        <w:rPr>
          <w:rFonts w:ascii="Symbol" w:hAnsi="Symbol"/>
          <w:szCs w:val="22"/>
        </w:rPr>
        <w:lastRenderedPageBreak/>
        <w:sym w:font="Symbol" w:char="F0B7"/>
      </w:r>
      <w:r>
        <w:tab/>
        <w:t>Provisions for planned divestment, should such be required, indicating how the going concern will be valued and to whom it will be sold</w:t>
      </w:r>
    </w:p>
    <w:p w:rsidR="001440A9" w:rsidRDefault="005C4684" w:rsidP="00850C80">
      <w:pPr>
        <w:pStyle w:val="MCQList1"/>
      </w:pPr>
      <w:proofErr w:type="gramStart"/>
      <w:r>
        <w:t>1</w:t>
      </w:r>
      <w:r w:rsidR="00850C80">
        <w:t>6</w:t>
      </w:r>
      <w:r>
        <w:t>.</w:t>
      </w:r>
      <w:r>
        <w:tab/>
      </w:r>
      <w:r>
        <w:rPr>
          <w:b/>
          <w:bCs/>
        </w:rPr>
        <w:t>Investment Insurance and Guarantees (OPIC)</w:t>
      </w:r>
      <w:r w:rsidR="00850C80">
        <w:rPr>
          <w:b/>
          <w:bCs/>
        </w:rPr>
        <w:t>.</w:t>
      </w:r>
      <w:proofErr w:type="gramEnd"/>
      <w:r w:rsidR="00850C80">
        <w:rPr>
          <w:b/>
          <w:bCs/>
        </w:rPr>
        <w:t xml:space="preserve"> </w:t>
      </w:r>
      <w:r w:rsidR="00850C80" w:rsidRPr="00850C80">
        <w:rPr>
          <w:bCs/>
        </w:rPr>
        <w:t>Answer the following questions:</w:t>
      </w:r>
    </w:p>
    <w:p w:rsidR="001440A9" w:rsidRDefault="005C4684">
      <w:pPr>
        <w:pStyle w:val="MCQList2"/>
        <w:rPr>
          <w:bCs/>
        </w:rPr>
      </w:pPr>
      <w:r>
        <w:t>a.</w:t>
      </w:r>
      <w:r>
        <w:tab/>
      </w:r>
      <w:r>
        <w:rPr>
          <w:bCs/>
        </w:rPr>
        <w:t xml:space="preserve">What is OPIC? </w:t>
      </w:r>
    </w:p>
    <w:p w:rsidR="001440A9" w:rsidRDefault="005C4684" w:rsidP="007A7583">
      <w:pPr>
        <w:pStyle w:val="MCQAnswerBL"/>
      </w:pPr>
      <w:r>
        <w:tab/>
        <w:t xml:space="preserve">The U.S. investment insurance and guarantee program is managed by the government-owned Overseas Private Investment Corporation (OPIC). </w:t>
      </w:r>
      <w:proofErr w:type="gramStart"/>
      <w:r>
        <w:t>OPIC’s</w:t>
      </w:r>
      <w:proofErr w:type="gramEnd"/>
      <w:r>
        <w:t xml:space="preserve"> stated purpose is to mobilize and facilitate the participation of U.S. private capital and skills in the economic and social progress of less-developed friendly countries and areas, thereby complementing the developmental assistance of the United States.</w:t>
      </w:r>
    </w:p>
    <w:p w:rsidR="001440A9" w:rsidRDefault="005C4684">
      <w:pPr>
        <w:pStyle w:val="MCQList2"/>
      </w:pPr>
      <w:r>
        <w:t>b.</w:t>
      </w:r>
      <w:r>
        <w:tab/>
        <w:t xml:space="preserve">What types of political risks can OPIC insure against? </w:t>
      </w:r>
    </w:p>
    <w:p w:rsidR="001440A9" w:rsidRDefault="005C4684" w:rsidP="007A7583">
      <w:pPr>
        <w:pStyle w:val="MCQAnswerBL"/>
      </w:pPr>
      <w:r>
        <w:rPr>
          <w:bCs/>
        </w:rPr>
        <w:tab/>
      </w:r>
      <w:r>
        <w:t>OPIC offers insurance coverage for four separate types of political risk, which have their own specific definitions for insurance purposes:</w:t>
      </w:r>
    </w:p>
    <w:p w:rsidR="001440A9" w:rsidRDefault="005C4684" w:rsidP="00E432D3">
      <w:pPr>
        <w:pStyle w:val="MCQAnswerBL"/>
        <w:ind w:left="1260"/>
      </w:pPr>
      <w:r>
        <w:rPr>
          <w:rFonts w:ascii="Symbol" w:hAnsi="Symbol"/>
          <w:szCs w:val="22"/>
        </w:rPr>
        <w:sym w:font="Symbol" w:char="F0B7"/>
      </w:r>
      <w:r>
        <w:tab/>
      </w:r>
      <w:r>
        <w:rPr>
          <w:i/>
        </w:rPr>
        <w:t>Inconvertibility</w:t>
      </w:r>
      <w:r>
        <w:t xml:space="preserve"> is the risk that the investor will not be able to convert profits, royalties, fees, or other income, as well as the original capital invested, into dollars.</w:t>
      </w:r>
    </w:p>
    <w:p w:rsidR="001440A9" w:rsidRDefault="005C4684" w:rsidP="00E432D3">
      <w:pPr>
        <w:pStyle w:val="MCQAnswerBL"/>
        <w:ind w:left="1260"/>
        <w:rPr>
          <w:spacing w:val="-1"/>
          <w:szCs w:val="22"/>
        </w:rPr>
      </w:pPr>
      <w:r>
        <w:rPr>
          <w:rFonts w:ascii="Symbol" w:hAnsi="Symbol"/>
          <w:szCs w:val="22"/>
        </w:rPr>
        <w:sym w:font="Symbol" w:char="F0B7"/>
      </w:r>
      <w:r>
        <w:tab/>
      </w:r>
      <w:r>
        <w:rPr>
          <w:i/>
          <w:spacing w:val="-2"/>
          <w:szCs w:val="22"/>
        </w:rPr>
        <w:t>Expropriation</w:t>
      </w:r>
      <w:r>
        <w:rPr>
          <w:spacing w:val="-2"/>
          <w:szCs w:val="22"/>
        </w:rPr>
        <w:t xml:space="preserve"> is the risk that the host government takes a specific step that for one year prevents</w:t>
      </w:r>
      <w:r>
        <w:t xml:space="preserve"> </w:t>
      </w:r>
      <w:r>
        <w:rPr>
          <w:spacing w:val="-1"/>
          <w:szCs w:val="22"/>
        </w:rPr>
        <w:t>the investor or the foreign subsidiary from exercising effective control over use of the property.</w:t>
      </w:r>
    </w:p>
    <w:p w:rsidR="001440A9" w:rsidRDefault="005C4684" w:rsidP="00E432D3">
      <w:pPr>
        <w:pStyle w:val="MCQAnswerBL"/>
        <w:ind w:left="1260"/>
      </w:pPr>
      <w:r>
        <w:rPr>
          <w:rFonts w:ascii="Symbol" w:hAnsi="Symbol"/>
          <w:szCs w:val="22"/>
        </w:rPr>
        <w:sym w:font="Symbol" w:char="F0B7"/>
      </w:r>
      <w:r>
        <w:tab/>
      </w:r>
      <w:r>
        <w:rPr>
          <w:i/>
        </w:rPr>
        <w:t>War, revolution, insurrection, and civil strife</w:t>
      </w:r>
      <w:r>
        <w:t xml:space="preserve"> coverage applies primarily to the damage of physical property of the insured, although in some cases inability of a foreign subsidiary to repay a loan because of a war may be covered.</w:t>
      </w:r>
    </w:p>
    <w:p w:rsidR="001440A9" w:rsidRDefault="005C4684" w:rsidP="00E432D3">
      <w:pPr>
        <w:pStyle w:val="MCQAnswerBL"/>
        <w:ind w:left="1260"/>
      </w:pPr>
      <w:r>
        <w:rPr>
          <w:rFonts w:ascii="Symbol" w:hAnsi="Symbol"/>
          <w:szCs w:val="22"/>
        </w:rPr>
        <w:sym w:font="Symbol" w:char="F0B7"/>
      </w:r>
      <w:r>
        <w:tab/>
      </w:r>
      <w:r>
        <w:rPr>
          <w:i/>
        </w:rPr>
        <w:t>Business income</w:t>
      </w:r>
      <w:r>
        <w:t xml:space="preserve"> coverage provides compensation for loss of business income resulting from events of political violence that directly cause damage to the assets of a foreign enterprise.</w:t>
      </w:r>
    </w:p>
    <w:p w:rsidR="001440A9" w:rsidRDefault="005C4684">
      <w:pPr>
        <w:pStyle w:val="MCQList1"/>
      </w:pPr>
      <w:r>
        <w:tab/>
      </w:r>
      <w:proofErr w:type="gramStart"/>
      <w:r>
        <w:t>1</w:t>
      </w:r>
      <w:r w:rsidR="00850C80">
        <w:t>7</w:t>
      </w:r>
      <w:r>
        <w:t>.</w:t>
      </w:r>
      <w:r>
        <w:tab/>
      </w:r>
      <w:r w:rsidR="00850C80" w:rsidRPr="00850C80">
        <w:rPr>
          <w:b/>
        </w:rPr>
        <w:t>Operating Strategies after the FDI Decision</w:t>
      </w:r>
      <w:r>
        <w:rPr>
          <w:b/>
        </w:rPr>
        <w:t>.</w:t>
      </w:r>
      <w:proofErr w:type="gramEnd"/>
      <w:r>
        <w:rPr>
          <w:b/>
        </w:rPr>
        <w:t xml:space="preserve"> </w:t>
      </w:r>
      <w:r>
        <w:t>The following operating strategies, among others, are expected to reduce damage from political risk. Explain each one and how it reduces damage.</w:t>
      </w:r>
    </w:p>
    <w:p w:rsidR="001440A9" w:rsidRDefault="005C4684">
      <w:pPr>
        <w:pStyle w:val="MCQList2"/>
      </w:pPr>
      <w:r>
        <w:t>a.</w:t>
      </w:r>
      <w:r>
        <w:tab/>
      </w:r>
      <w:r>
        <w:rPr>
          <w:iCs/>
        </w:rPr>
        <w:t>Local sourcing</w:t>
      </w:r>
      <w:r>
        <w:t xml:space="preserve">. </w:t>
      </w:r>
    </w:p>
    <w:p w:rsidR="001440A9" w:rsidRDefault="005C4684" w:rsidP="007A7583">
      <w:pPr>
        <w:pStyle w:val="MCQAnswerBL"/>
      </w:pPr>
      <w:r>
        <w:tab/>
        <w:t xml:space="preserve">Host governments may require foreign firms to purchase raw material and </w:t>
      </w:r>
      <w:r>
        <w:rPr>
          <w:spacing w:val="-1"/>
          <w:szCs w:val="22"/>
        </w:rPr>
        <w:t xml:space="preserve">components locally as a way to maximize value added benefits and to increase local employment. </w:t>
      </w:r>
      <w:r>
        <w:t>From the viewpoint of the foreign firm trying to adapt to host-country goals, local sourcing reduces political risk, albeit at a trade-off with other factors. Local strikes or other turmoil may shutdown the operation and such issues as quality control, high local prices because of lack of economies of scale, and unreliable delivery schedules become important. Often the MNE lowers political risk only by increasing its financial and commercial risk.</w:t>
      </w:r>
    </w:p>
    <w:p w:rsidR="001440A9" w:rsidRDefault="005C4684">
      <w:pPr>
        <w:pStyle w:val="MCQList2"/>
      </w:pPr>
      <w:proofErr w:type="gramStart"/>
      <w:r>
        <w:t>b.</w:t>
      </w:r>
      <w:r>
        <w:tab/>
      </w:r>
      <w:r>
        <w:rPr>
          <w:iCs/>
        </w:rPr>
        <w:t>Facility location</w:t>
      </w:r>
      <w:r>
        <w:t>.</w:t>
      </w:r>
      <w:proofErr w:type="gramEnd"/>
    </w:p>
    <w:p w:rsidR="00850C80" w:rsidRDefault="005C4684" w:rsidP="007A7583">
      <w:pPr>
        <w:pStyle w:val="MCQAnswerBL"/>
      </w:pPr>
      <w:r>
        <w:tab/>
        <w:t xml:space="preserve">Production facilities may be located so as to minimize risk. The natural location of different stages of production may be resource-oriented, footloose, or market-oriented. Oil, for instance, </w:t>
      </w:r>
      <w:proofErr w:type="gramStart"/>
      <w:r>
        <w:t>is drilled</w:t>
      </w:r>
      <w:proofErr w:type="gramEnd"/>
      <w:r>
        <w:t xml:space="preserve"> in and around the Persian Gulf, Russia, Venezuela, and Indonesia. No choice exists for where this activity takes place. Refining is footloose; a refining facility can be moved easily to another location or country. Whenever possible, oil companies have built refineries in </w:t>
      </w:r>
      <w:r>
        <w:rPr>
          <w:spacing w:val="-2"/>
          <w:szCs w:val="22"/>
        </w:rPr>
        <w:t xml:space="preserve">politically safe countries, such as Western Europe, or </w:t>
      </w:r>
      <w:r w:rsidR="00E07BC5">
        <w:rPr>
          <w:spacing w:val="-2"/>
          <w:szCs w:val="22"/>
        </w:rPr>
        <w:t xml:space="preserve">on </w:t>
      </w:r>
      <w:r>
        <w:rPr>
          <w:spacing w:val="-2"/>
          <w:szCs w:val="22"/>
        </w:rPr>
        <w:t>small islands,</w:t>
      </w:r>
      <w:r>
        <w:t xml:space="preserve"> even though costs </w:t>
      </w:r>
      <w:proofErr w:type="gramStart"/>
      <w:r>
        <w:t>might be reduced</w:t>
      </w:r>
      <w:proofErr w:type="gramEnd"/>
      <w:r>
        <w:t xml:space="preserve"> by refining nearer the oil fields. They have traded reduced political risk and financial exposure for possibly higher transportation and refining costs.</w:t>
      </w:r>
    </w:p>
    <w:p w:rsidR="001440A9" w:rsidRDefault="005C4684">
      <w:pPr>
        <w:pStyle w:val="MCQList2"/>
      </w:pPr>
      <w:r>
        <w:t>c.</w:t>
      </w:r>
      <w:r>
        <w:tab/>
        <w:t xml:space="preserve">Control of technology. </w:t>
      </w:r>
    </w:p>
    <w:p w:rsidR="001440A9" w:rsidRDefault="005C4684" w:rsidP="007A7583">
      <w:pPr>
        <w:pStyle w:val="MCQAnswerBL"/>
      </w:pPr>
      <w:r>
        <w:tab/>
        <w:t xml:space="preserve">Control of key patents and processes is a viable way to reduce political risk. If a host country cannot operate a plant because it does not have technicians capable of running the process, or of keeping up with changed technology, abrogation of an investment agreement with a foreign firm is unlikely. Control of technology works best when the foreign firm is steadily improving its technology. </w:t>
      </w:r>
    </w:p>
    <w:p w:rsidR="001440A9" w:rsidRDefault="005C4684" w:rsidP="00102E17">
      <w:pPr>
        <w:pStyle w:val="MCQList2"/>
        <w:keepNext/>
      </w:pPr>
      <w:r>
        <w:lastRenderedPageBreak/>
        <w:t>d.</w:t>
      </w:r>
      <w:r>
        <w:tab/>
      </w:r>
      <w:r>
        <w:rPr>
          <w:iCs/>
        </w:rPr>
        <w:t>Thin equity base</w:t>
      </w:r>
      <w:r>
        <w:t xml:space="preserve">. </w:t>
      </w:r>
    </w:p>
    <w:p w:rsidR="001440A9" w:rsidRDefault="005C4684" w:rsidP="007A7583">
      <w:pPr>
        <w:pStyle w:val="MCQAnswerBL"/>
      </w:pPr>
      <w:r>
        <w:tab/>
        <w:t xml:space="preserve">Foreign subsidiaries can be financed with a thin equity base and a large proportion of local debt. If the debt </w:t>
      </w:r>
      <w:proofErr w:type="gramStart"/>
      <w:r>
        <w:t>is borrowed</w:t>
      </w:r>
      <w:proofErr w:type="gramEnd"/>
      <w:r>
        <w:t xml:space="preserve"> from locally owned banks, host-government actions that weaken the financial viability of the firm also endanger local creditors.</w:t>
      </w:r>
    </w:p>
    <w:p w:rsidR="001440A9" w:rsidRDefault="005C4684" w:rsidP="007A7583">
      <w:pPr>
        <w:pStyle w:val="MCQList2"/>
        <w:keepNext/>
      </w:pPr>
      <w:proofErr w:type="gramStart"/>
      <w:r>
        <w:t>e.</w:t>
      </w:r>
      <w:r>
        <w:tab/>
      </w:r>
      <w:r>
        <w:rPr>
          <w:iCs/>
        </w:rPr>
        <w:t>Multiple-source borrowing</w:t>
      </w:r>
      <w:r>
        <w:t>.</w:t>
      </w:r>
      <w:proofErr w:type="gramEnd"/>
      <w:r>
        <w:t xml:space="preserve"> </w:t>
      </w:r>
    </w:p>
    <w:p w:rsidR="001440A9" w:rsidRDefault="005C4684" w:rsidP="007A7583">
      <w:pPr>
        <w:pStyle w:val="MCQAnswerBL"/>
      </w:pPr>
      <w:r>
        <w:tab/>
        <w:t xml:space="preserve">If the firm must finance with foreign source debt, it may borrow from banks in a number of countries rather than just from home country banks. If, for example, debt is owed to banks in Tokyo, Frankfurt, London, and New York, nationals in a number of foreign countries have a vested interest in keeping the borrowing subsidiary financially strong. If the multinational is U.S.-owned, </w:t>
      </w:r>
      <w:proofErr w:type="gramStart"/>
      <w:r>
        <w:t>a fallout</w:t>
      </w:r>
      <w:proofErr w:type="gramEnd"/>
      <w:r>
        <w:t xml:space="preserve"> between the United States and the host government is less likely to cause the local government to move against the firm if it also owes funds to these other countries. </w:t>
      </w:r>
    </w:p>
    <w:p w:rsidR="001440A9" w:rsidRDefault="00850C80">
      <w:pPr>
        <w:pStyle w:val="MCQList1"/>
      </w:pPr>
      <w:proofErr w:type="gramStart"/>
      <w:r>
        <w:t>18</w:t>
      </w:r>
      <w:r w:rsidR="005C4684">
        <w:t>.</w:t>
      </w:r>
      <w:r w:rsidR="005C4684">
        <w:tab/>
      </w:r>
      <w:r w:rsidR="005C4684">
        <w:rPr>
          <w:b/>
        </w:rPr>
        <w:t>Country-Specific Risk: Definitions.</w:t>
      </w:r>
      <w:proofErr w:type="gramEnd"/>
      <w:r w:rsidR="005C4684">
        <w:t xml:space="preserve"> Define the following terms:</w:t>
      </w:r>
    </w:p>
    <w:p w:rsidR="001440A9" w:rsidRDefault="005C4684">
      <w:pPr>
        <w:pStyle w:val="MCQList2"/>
        <w:rPr>
          <w:bCs/>
        </w:rPr>
      </w:pPr>
      <w:r>
        <w:t>a.</w:t>
      </w:r>
      <w:r>
        <w:tab/>
      </w:r>
      <w:r>
        <w:rPr>
          <w:bCs/>
          <w:iCs/>
        </w:rPr>
        <w:t>Transfer risk</w:t>
      </w:r>
      <w:r>
        <w:rPr>
          <w:bCs/>
        </w:rPr>
        <w:t xml:space="preserve"> </w:t>
      </w:r>
    </w:p>
    <w:p w:rsidR="00850C80" w:rsidRDefault="005C4684" w:rsidP="007A7583">
      <w:pPr>
        <w:pStyle w:val="MCQAnswerBL"/>
      </w:pPr>
      <w:r>
        <w:rPr>
          <w:i/>
        </w:rPr>
        <w:tab/>
        <w:t>Transfer risk</w:t>
      </w:r>
      <w:r>
        <w:t xml:space="preserve"> </w:t>
      </w:r>
      <w:proofErr w:type="gramStart"/>
      <w:r>
        <w:t>is defined</w:t>
      </w:r>
      <w:proofErr w:type="gramEnd"/>
      <w:r>
        <w:t xml:space="preserve"> as limitations on the MNE’s ability to transfer funds into and out of a host country without restrictions.</w:t>
      </w:r>
    </w:p>
    <w:p w:rsidR="001440A9" w:rsidRDefault="005C4684">
      <w:pPr>
        <w:pStyle w:val="MCQList2"/>
        <w:rPr>
          <w:b/>
        </w:rPr>
      </w:pPr>
      <w:r>
        <w:t>b.</w:t>
      </w:r>
      <w:r>
        <w:tab/>
      </w:r>
      <w:r>
        <w:rPr>
          <w:bCs/>
          <w:iCs/>
        </w:rPr>
        <w:t>Blocked funds</w:t>
      </w:r>
    </w:p>
    <w:p w:rsidR="001440A9" w:rsidRDefault="005C4684" w:rsidP="007A7583">
      <w:pPr>
        <w:pStyle w:val="MCQAnswerBL"/>
      </w:pPr>
      <w:r>
        <w:rPr>
          <w:b/>
        </w:rPr>
        <w:tab/>
      </w:r>
      <w:r>
        <w:t xml:space="preserve">When a government runs short of foreign exchange and cannot obtain additional funds through </w:t>
      </w:r>
      <w:r>
        <w:rPr>
          <w:spacing w:val="-2"/>
        </w:rPr>
        <w:t>borrowing or attracting new foreign investment, it usually limits transfers of foreign exchange out</w:t>
      </w:r>
      <w:r>
        <w:t xml:space="preserve"> of the country, a restriction known as </w:t>
      </w:r>
      <w:r>
        <w:rPr>
          <w:i/>
        </w:rPr>
        <w:t>blocked funds</w:t>
      </w:r>
      <w:r>
        <w:t xml:space="preserve">. In </w:t>
      </w:r>
      <w:proofErr w:type="gramStart"/>
      <w:r>
        <w:t>theory</w:t>
      </w:r>
      <w:proofErr w:type="gramEnd"/>
      <w:r>
        <w:t xml:space="preserve"> this does not discriminate against foreign-owned firms because it applies to everyone; in practice</w:t>
      </w:r>
      <w:r w:rsidR="00E07BC5">
        <w:t>,</w:t>
      </w:r>
      <w:r>
        <w:t xml:space="preserve"> foreign firms </w:t>
      </w:r>
      <w:r>
        <w:rPr>
          <w:spacing w:val="-2"/>
          <w:szCs w:val="22"/>
        </w:rPr>
        <w:t>have more at stake because of their foreign ownership. Depending on the size of a foreign exchange</w:t>
      </w:r>
      <w:r>
        <w:t xml:space="preserve"> </w:t>
      </w:r>
      <w:r>
        <w:rPr>
          <w:spacing w:val="-1"/>
          <w:szCs w:val="22"/>
        </w:rPr>
        <w:t>shortage, the host government might simply require approval of all transfers of funds abroad, thus</w:t>
      </w:r>
      <w:r>
        <w:t xml:space="preserve"> reserving the right to set a priority on the use of scarce foreign exchange in favor of necessities rather than luxuries. </w:t>
      </w:r>
      <w:r>
        <w:rPr>
          <w:spacing w:val="-3"/>
        </w:rPr>
        <w:t>In very severe cases, the government might make its currency nonconvertible into other currencies,</w:t>
      </w:r>
      <w:r>
        <w:t xml:space="preserve"> thereby fully blocking transfers of funds abroad. In between these positions are policies that restrict the size and timing of dividends, debt amortization, royalties, and service fees.</w:t>
      </w:r>
    </w:p>
    <w:p w:rsidR="001440A9" w:rsidRDefault="005C4684" w:rsidP="00850C80">
      <w:pPr>
        <w:pStyle w:val="MCQList1"/>
      </w:pPr>
      <w:r>
        <w:tab/>
      </w:r>
      <w:proofErr w:type="gramStart"/>
      <w:r w:rsidR="00850C80">
        <w:t>19</w:t>
      </w:r>
      <w:r>
        <w:t>.</w:t>
      </w:r>
      <w:r>
        <w:tab/>
      </w:r>
      <w:r>
        <w:rPr>
          <w:b/>
        </w:rPr>
        <w:t>Blocked Funds.</w:t>
      </w:r>
      <w:proofErr w:type="gramEnd"/>
      <w:r>
        <w:rPr>
          <w:b/>
        </w:rPr>
        <w:t xml:space="preserve"> </w:t>
      </w:r>
      <w:r w:rsidR="00850C80">
        <w:t>Explain the strategies used by an MNE to counter blocked funds.</w:t>
      </w:r>
    </w:p>
    <w:p w:rsidR="001440A9" w:rsidRDefault="005C4684" w:rsidP="007A7583">
      <w:pPr>
        <w:pStyle w:val="MCQAnswer"/>
      </w:pPr>
      <w:r>
        <w:t xml:space="preserve">Blocked funds </w:t>
      </w:r>
      <w:proofErr w:type="gramStart"/>
      <w:r>
        <w:t>can be managed</w:t>
      </w:r>
      <w:proofErr w:type="gramEnd"/>
      <w:r>
        <w:t xml:space="preserve"> by at least </w:t>
      </w:r>
      <w:r w:rsidR="00850C80">
        <w:t>four</w:t>
      </w:r>
      <w:r>
        <w:t xml:space="preserve"> different strategies: </w:t>
      </w:r>
      <w:r w:rsidR="00E07BC5">
        <w:t>(</w:t>
      </w:r>
      <w:r w:rsidR="00850C80">
        <w:t xml:space="preserve">1) fronting loans, </w:t>
      </w:r>
      <w:r w:rsidR="00E07BC5">
        <w:t>(</w:t>
      </w:r>
      <w:r w:rsidR="00850C80">
        <w:t xml:space="preserve">2) creating unrelated exports, </w:t>
      </w:r>
      <w:r w:rsidR="00E07BC5">
        <w:t>(</w:t>
      </w:r>
      <w:r w:rsidR="00850C80">
        <w:t xml:space="preserve">3) obtaining special dispensation, and </w:t>
      </w:r>
      <w:r w:rsidR="00E07BC5">
        <w:t>(</w:t>
      </w:r>
      <w:r w:rsidR="00850C80">
        <w:t>4) planning on forced reinvestment</w:t>
      </w:r>
      <w:r>
        <w:t>.</w:t>
      </w:r>
    </w:p>
    <w:p w:rsidR="001440A9" w:rsidRDefault="005C4684">
      <w:pPr>
        <w:pStyle w:val="MCQList1"/>
      </w:pPr>
      <w:r>
        <w:tab/>
      </w:r>
      <w:proofErr w:type="gramStart"/>
      <w:r>
        <w:t>2</w:t>
      </w:r>
      <w:r w:rsidR="00850C80">
        <w:t>0</w:t>
      </w:r>
      <w:r>
        <w:t>.</w:t>
      </w:r>
      <w:r>
        <w:tab/>
      </w:r>
      <w:r>
        <w:rPr>
          <w:b/>
        </w:rPr>
        <w:t>Cultural and Institutional Risks.</w:t>
      </w:r>
      <w:proofErr w:type="gramEnd"/>
      <w:r>
        <w:rPr>
          <w:b/>
        </w:rPr>
        <w:t xml:space="preserve"> </w:t>
      </w:r>
      <w:r>
        <w:t>Identify and explain the main types of cultural and institutional risks, except protectionism.</w:t>
      </w:r>
    </w:p>
    <w:p w:rsidR="001440A9" w:rsidRDefault="005C4684" w:rsidP="007A7583">
      <w:pPr>
        <w:pStyle w:val="MCQAnswer"/>
      </w:pPr>
      <w:r>
        <w:t>When investing in some of the emerging markets, MNEs that are resident in the most industrialized countries face serious risks because of cultural and institutional differences. Many such differences include the following:</w:t>
      </w:r>
    </w:p>
    <w:p w:rsidR="001440A9" w:rsidRDefault="005C4684" w:rsidP="007A7583">
      <w:pPr>
        <w:pStyle w:val="MCQAnswerBL"/>
      </w:pPr>
      <w:r>
        <w:rPr>
          <w:rFonts w:ascii="Symbol" w:hAnsi="Symbol"/>
          <w:szCs w:val="22"/>
        </w:rPr>
        <w:sym w:font="Symbol" w:char="F0B7"/>
      </w:r>
      <w:r>
        <w:tab/>
        <w:t>Differences in allowable ownership structures</w:t>
      </w:r>
    </w:p>
    <w:p w:rsidR="001440A9" w:rsidRDefault="005C4684" w:rsidP="007A7583">
      <w:pPr>
        <w:pStyle w:val="MCQAnswerBL"/>
      </w:pPr>
      <w:r>
        <w:rPr>
          <w:rFonts w:ascii="Symbol" w:hAnsi="Symbol"/>
          <w:szCs w:val="22"/>
        </w:rPr>
        <w:sym w:font="Symbol" w:char="F0B7"/>
      </w:r>
      <w:r>
        <w:tab/>
        <w:t>Differences in human resource norms</w:t>
      </w:r>
    </w:p>
    <w:p w:rsidR="001440A9" w:rsidRDefault="005C4684" w:rsidP="007A7583">
      <w:pPr>
        <w:pStyle w:val="MCQAnswerBL"/>
      </w:pPr>
      <w:r>
        <w:rPr>
          <w:rFonts w:ascii="Symbol" w:hAnsi="Symbol"/>
          <w:szCs w:val="22"/>
        </w:rPr>
        <w:sym w:font="Symbol" w:char="F0B7"/>
      </w:r>
      <w:r>
        <w:tab/>
        <w:t>Differences in religious heritage</w:t>
      </w:r>
    </w:p>
    <w:p w:rsidR="001440A9" w:rsidRDefault="005C4684" w:rsidP="007A7583">
      <w:pPr>
        <w:pStyle w:val="MCQAnswerBL"/>
      </w:pPr>
      <w:r>
        <w:rPr>
          <w:rFonts w:ascii="Symbol" w:hAnsi="Symbol"/>
          <w:szCs w:val="22"/>
        </w:rPr>
        <w:sym w:font="Symbol" w:char="F0B7"/>
      </w:r>
      <w:r>
        <w:tab/>
        <w:t>Nepotism and corruption in the host country</w:t>
      </w:r>
    </w:p>
    <w:p w:rsidR="001440A9" w:rsidRDefault="005C4684" w:rsidP="007A7583">
      <w:pPr>
        <w:pStyle w:val="MCQAnswerBL"/>
      </w:pPr>
      <w:r>
        <w:rPr>
          <w:rFonts w:ascii="Symbol" w:hAnsi="Symbol"/>
          <w:szCs w:val="22"/>
        </w:rPr>
        <w:sym w:font="Symbol" w:char="F0B7"/>
      </w:r>
      <w:r>
        <w:tab/>
        <w:t>Protection of intellectual property rights</w:t>
      </w:r>
    </w:p>
    <w:p w:rsidR="001440A9" w:rsidRDefault="005C4684" w:rsidP="007A7583">
      <w:pPr>
        <w:pStyle w:val="MCQAnswerBL"/>
      </w:pPr>
      <w:r>
        <w:rPr>
          <w:rFonts w:ascii="Symbol" w:hAnsi="Symbol"/>
          <w:szCs w:val="22"/>
        </w:rPr>
        <w:sym w:font="Symbol" w:char="F0B7"/>
      </w:r>
      <w:r>
        <w:tab/>
        <w:t>Legal liabilities</w:t>
      </w:r>
    </w:p>
    <w:p w:rsidR="001440A9" w:rsidRDefault="005C4684">
      <w:pPr>
        <w:pStyle w:val="MCQList1"/>
      </w:pPr>
      <w:proofErr w:type="gramStart"/>
      <w:r>
        <w:lastRenderedPageBreak/>
        <w:t>2</w:t>
      </w:r>
      <w:r w:rsidR="00850C80">
        <w:t>1</w:t>
      </w:r>
      <w:r>
        <w:t>.</w:t>
      </w:r>
      <w:r>
        <w:tab/>
      </w:r>
      <w:r>
        <w:rPr>
          <w:b/>
        </w:rPr>
        <w:t>Strategies to Manage Cultural and Institutional Risks.</w:t>
      </w:r>
      <w:proofErr w:type="gramEnd"/>
      <w:r>
        <w:rPr>
          <w:b/>
        </w:rPr>
        <w:t xml:space="preserve"> </w:t>
      </w:r>
      <w:r>
        <w:t>Explain the strategies that an MNE can use to manage each of the cultural and institutional risks that you identified in Question 2</w:t>
      </w:r>
      <w:r w:rsidR="00850C80">
        <w:t>0</w:t>
      </w:r>
      <w:r>
        <w:t>, except protectionism.</w:t>
      </w:r>
    </w:p>
    <w:p w:rsidR="001440A9" w:rsidRDefault="005C4684" w:rsidP="0069451B">
      <w:pPr>
        <w:pStyle w:val="MCQAnswerBL"/>
        <w:keepNext/>
      </w:pPr>
      <w:r>
        <w:rPr>
          <w:rFonts w:ascii="Symbol" w:hAnsi="Symbol"/>
          <w:szCs w:val="22"/>
        </w:rPr>
        <w:sym w:font="Symbol" w:char="F0B7"/>
      </w:r>
      <w:r>
        <w:tab/>
        <w:t>Differences in allowable ownership structures</w:t>
      </w:r>
    </w:p>
    <w:p w:rsidR="001440A9" w:rsidRDefault="005C4684" w:rsidP="007A7583">
      <w:pPr>
        <w:pStyle w:val="MCQAnswer"/>
      </w:pPr>
      <w:r>
        <w:t xml:space="preserve">Historically, many countries have required that MNEs share ownership of their foreign subsidiaries with local firms or citizens. Thus, joint ventures were the only way an MNE could operate in some host countries. This requirement has been eliminated or modified in more recent years by many countries. However, firms in certain industries are still either excluded from ownership completely or must accept being a minority owner. </w:t>
      </w:r>
      <w:r w:rsidR="00E07BC5">
        <w:t>Typically, t</w:t>
      </w:r>
      <w:r>
        <w:t xml:space="preserve">hese industries </w:t>
      </w:r>
      <w:proofErr w:type="gramStart"/>
      <w:r>
        <w:t>are related</w:t>
      </w:r>
      <w:proofErr w:type="gramEnd"/>
      <w:r>
        <w:t xml:space="preserve"> to national defense, agriculture, banking, or other sectors that are deemed critical for the host nation.</w:t>
      </w:r>
    </w:p>
    <w:p w:rsidR="001440A9" w:rsidRDefault="005C4684" w:rsidP="007A7583">
      <w:pPr>
        <w:pStyle w:val="MCQAnswerBL"/>
      </w:pPr>
      <w:r>
        <w:rPr>
          <w:rFonts w:ascii="Symbol" w:hAnsi="Symbol"/>
          <w:szCs w:val="22"/>
        </w:rPr>
        <w:sym w:font="Symbol" w:char="F0B7"/>
      </w:r>
      <w:r>
        <w:tab/>
        <w:t>Differences in human resource norms</w:t>
      </w:r>
    </w:p>
    <w:p w:rsidR="001440A9" w:rsidRDefault="005C4684" w:rsidP="007A7583">
      <w:pPr>
        <w:pStyle w:val="MCQAnswer"/>
      </w:pPr>
      <w:r>
        <w:t xml:space="preserve">MNEs are often required by host countries to employ a certain proportion of host-country citizens rather than staffing mainly with foreign expatriates. It is often very difficult to fire local employees due to host-country labor laws and union contracts. This lack of flexibility to downsize in response to business cycles affects both MNEs and their local competitors. It also qualifies as a country-specific risk. Cultural differences can also inhibit an MNE’s staffing policies. For example, it is somewhat difficult for a woman manager to </w:t>
      </w:r>
      <w:proofErr w:type="gramStart"/>
      <w:r>
        <w:t>be accepted</w:t>
      </w:r>
      <w:proofErr w:type="gramEnd"/>
      <w:r>
        <w:t xml:space="preserve"> by local employees and managers in many Middle Eastern countries. </w:t>
      </w:r>
    </w:p>
    <w:p w:rsidR="001440A9" w:rsidRDefault="005C4684" w:rsidP="007A7583">
      <w:pPr>
        <w:pStyle w:val="MCQAnswerBL"/>
      </w:pPr>
      <w:r>
        <w:rPr>
          <w:rFonts w:ascii="Symbol" w:hAnsi="Symbol"/>
          <w:szCs w:val="22"/>
        </w:rPr>
        <w:sym w:font="Symbol" w:char="F0B7"/>
      </w:r>
      <w:r>
        <w:tab/>
        <w:t>Differences in religious heritage</w:t>
      </w:r>
    </w:p>
    <w:p w:rsidR="001440A9" w:rsidRDefault="005C4684" w:rsidP="007A7583">
      <w:pPr>
        <w:pStyle w:val="MCQAnswer"/>
      </w:pPr>
      <w:r>
        <w:t>Despite religious differences, MNEs have operated successfully in emerging markets, especially in extractive and natural resource industries, such as oil, natural gas, minerals, and forest products. The main MNE strategy is to understand and respect the host country’s religious traditions.</w:t>
      </w:r>
    </w:p>
    <w:p w:rsidR="001440A9" w:rsidRDefault="005C4684" w:rsidP="007A7583">
      <w:pPr>
        <w:pStyle w:val="MCQAnswerBL"/>
      </w:pPr>
      <w:r>
        <w:rPr>
          <w:rFonts w:ascii="Symbol" w:hAnsi="Symbol"/>
          <w:szCs w:val="22"/>
        </w:rPr>
        <w:sym w:font="Symbol" w:char="F0B7"/>
      </w:r>
      <w:r>
        <w:tab/>
        <w:t>Nepotism and corruption in the host country</w:t>
      </w:r>
    </w:p>
    <w:p w:rsidR="001440A9" w:rsidRDefault="005C4684" w:rsidP="007A7583">
      <w:pPr>
        <w:pStyle w:val="MCQAnswer"/>
      </w:pPr>
      <w:r>
        <w:t xml:space="preserve">MNEs must deal with endemic nepotism and corruption in a number of important foreign investment locations. Bribery is not limited to emerging markets. It is also a problem in even the most industrialized </w:t>
      </w:r>
      <w:r>
        <w:rPr>
          <w:spacing w:val="-2"/>
        </w:rPr>
        <w:t xml:space="preserve">countries, including the United States and Japan. In fact, the United States has an </w:t>
      </w:r>
      <w:proofErr w:type="spellStart"/>
      <w:r>
        <w:rPr>
          <w:spacing w:val="-2"/>
        </w:rPr>
        <w:t>ant</w:t>
      </w:r>
      <w:r w:rsidR="00E07BC5">
        <w:rPr>
          <w:spacing w:val="-2"/>
        </w:rPr>
        <w:t>i</w:t>
      </w:r>
      <w:r>
        <w:rPr>
          <w:spacing w:val="-2"/>
        </w:rPr>
        <w:t>bribery</w:t>
      </w:r>
      <w:proofErr w:type="spellEnd"/>
      <w:r>
        <w:rPr>
          <w:spacing w:val="-2"/>
        </w:rPr>
        <w:t xml:space="preserve"> law that</w:t>
      </w:r>
      <w:r>
        <w:t xml:space="preserve"> would imprison any U.S. business executive found guilty of bribing a foreign government official.</w:t>
      </w:r>
    </w:p>
    <w:p w:rsidR="001440A9" w:rsidRDefault="005C4684" w:rsidP="007A7583">
      <w:pPr>
        <w:pStyle w:val="MCQAnswerBL"/>
      </w:pPr>
      <w:r>
        <w:rPr>
          <w:rFonts w:ascii="Symbol" w:hAnsi="Symbol"/>
          <w:szCs w:val="22"/>
        </w:rPr>
        <w:sym w:font="Symbol" w:char="F0B7"/>
      </w:r>
      <w:r>
        <w:tab/>
        <w:t>Protection of intellectual property rights</w:t>
      </w:r>
    </w:p>
    <w:p w:rsidR="001440A9" w:rsidRDefault="005C4684" w:rsidP="007A7583">
      <w:pPr>
        <w:pStyle w:val="MCQAnswer"/>
      </w:pPr>
      <w:r>
        <w:t xml:space="preserve">Rogue businesses in some host countries have historically infringed on the intellectual property rights </w:t>
      </w:r>
      <w:r>
        <w:rPr>
          <w:spacing w:val="-3"/>
        </w:rPr>
        <w:t>of both MNEs and individuals. Intellectual property rights grant the exclusive use of patented technology</w:t>
      </w:r>
      <w:r>
        <w:t xml:space="preserve"> and copyrighted creative materials. MNEs and individuals need to protect their intellectual property rights through the legal process. However, in some countries, courts have historically not done a fair </w:t>
      </w:r>
      <w:r>
        <w:rPr>
          <w:spacing w:val="-2"/>
        </w:rPr>
        <w:t>job of protecting intellectual property rights of anyone, much less of foreign MNEs. In those countries,</w:t>
      </w:r>
      <w:r>
        <w:t xml:space="preserve"> </w:t>
      </w:r>
      <w:r>
        <w:rPr>
          <w:spacing w:val="-3"/>
        </w:rPr>
        <w:t>the legal process is costly and subject to bribery. The agreement on Trade-Related Aspects of Intellectual</w:t>
      </w:r>
      <w:r>
        <w:t xml:space="preserve"> Property Rights (TRIPS) to protect intellectual property rights has recently been ratified by most major countries. It remains to be seen whether host governments are strong enough to enforce their official efforts to stamp out intellectual piracy. Complicating this task is the thin line that exists between the real item </w:t>
      </w:r>
      <w:proofErr w:type="gramStart"/>
      <w:r>
        <w:t>being protected</w:t>
      </w:r>
      <w:proofErr w:type="gramEnd"/>
      <w:r>
        <w:t xml:space="preserve"> and look-alikes or generic versions of the same item.</w:t>
      </w:r>
    </w:p>
    <w:p w:rsidR="001440A9" w:rsidRDefault="005C4684" w:rsidP="007A7583">
      <w:pPr>
        <w:pStyle w:val="MCQAnswerBL"/>
      </w:pPr>
      <w:r>
        <w:rPr>
          <w:rFonts w:ascii="Symbol" w:hAnsi="Symbol"/>
          <w:szCs w:val="22"/>
        </w:rPr>
        <w:sym w:font="Symbol" w:char="F0B7"/>
      </w:r>
      <w:r>
        <w:tab/>
        <w:t>Legal liabilities</w:t>
      </w:r>
    </w:p>
    <w:p w:rsidR="001440A9" w:rsidRDefault="005C4684" w:rsidP="007A7583">
      <w:pPr>
        <w:pStyle w:val="MCQAnswer"/>
      </w:pPr>
      <w:r>
        <w:t xml:space="preserve">Despite good intentions, MNEs </w:t>
      </w:r>
      <w:proofErr w:type="gramStart"/>
      <w:r>
        <w:t>are often confronted</w:t>
      </w:r>
      <w:proofErr w:type="gramEnd"/>
      <w:r>
        <w:t xml:space="preserve"> with unexpected legal liabilities. For example, </w:t>
      </w:r>
      <w:proofErr w:type="spellStart"/>
      <w:r>
        <w:t>Hospira</w:t>
      </w:r>
      <w:proofErr w:type="spellEnd"/>
      <w:r>
        <w:t xml:space="preserve">, a U.S.-based manufacturer, decided to cancel a DFI project in Italy </w:t>
      </w:r>
      <w:proofErr w:type="gramStart"/>
      <w:r>
        <w:t>as a result</w:t>
      </w:r>
      <w:proofErr w:type="gramEnd"/>
      <w:r>
        <w:t xml:space="preserve"> of potential legal and associated financial liabilities.</w:t>
      </w:r>
    </w:p>
    <w:p w:rsidR="001440A9" w:rsidRDefault="005C4684">
      <w:pPr>
        <w:pStyle w:val="MCQList1"/>
      </w:pPr>
      <w:r>
        <w:t>2</w:t>
      </w:r>
      <w:r w:rsidR="00850C80">
        <w:t>2</w:t>
      </w:r>
      <w:r>
        <w:t>.</w:t>
      </w:r>
      <w:r>
        <w:tab/>
      </w:r>
      <w:r>
        <w:rPr>
          <w:b/>
        </w:rPr>
        <w:t>Protectionism Defined</w:t>
      </w:r>
      <w:r w:rsidR="00850C80">
        <w:rPr>
          <w:b/>
        </w:rPr>
        <w:t xml:space="preserve">. </w:t>
      </w:r>
      <w:r w:rsidR="00850C80" w:rsidRPr="00850C80">
        <w:t>Respond to the following:</w:t>
      </w:r>
    </w:p>
    <w:p w:rsidR="001440A9" w:rsidRDefault="005C4684">
      <w:pPr>
        <w:pStyle w:val="MCQList2"/>
        <w:rPr>
          <w:i/>
        </w:rPr>
      </w:pPr>
      <w:r>
        <w:t>a.</w:t>
      </w:r>
      <w:r>
        <w:tab/>
      </w:r>
      <w:r>
        <w:rPr>
          <w:bCs/>
          <w:iCs/>
        </w:rPr>
        <w:t>Define protectionism and identify the industries that are typically protected</w:t>
      </w:r>
      <w:r>
        <w:rPr>
          <w:bCs/>
        </w:rPr>
        <w:t xml:space="preserve">. </w:t>
      </w:r>
    </w:p>
    <w:p w:rsidR="001440A9" w:rsidRDefault="005C4684" w:rsidP="007A7583">
      <w:pPr>
        <w:pStyle w:val="MCQAnswerBL"/>
      </w:pPr>
      <w:r>
        <w:rPr>
          <w:i/>
        </w:rPr>
        <w:tab/>
      </w:r>
      <w:r>
        <w:rPr>
          <w:i/>
          <w:spacing w:val="-3"/>
        </w:rPr>
        <w:t xml:space="preserve">Protectionism </w:t>
      </w:r>
      <w:r>
        <w:rPr>
          <w:spacing w:val="-3"/>
        </w:rPr>
        <w:t>is defined as the attempt by a national government to protect certain of its designated</w:t>
      </w:r>
      <w:r>
        <w:t xml:space="preserve"> industries from foreign competition. Industries that </w:t>
      </w:r>
      <w:proofErr w:type="gramStart"/>
      <w:r>
        <w:t>are protected</w:t>
      </w:r>
      <w:proofErr w:type="gramEnd"/>
      <w:r>
        <w:t xml:space="preserve"> are usually related to defense, agriculture, and “infant” industries.</w:t>
      </w:r>
    </w:p>
    <w:p w:rsidR="001440A9" w:rsidRDefault="005C4684">
      <w:pPr>
        <w:pStyle w:val="MCQList2"/>
      </w:pPr>
      <w:r>
        <w:lastRenderedPageBreak/>
        <w:t>b.</w:t>
      </w:r>
      <w:r>
        <w:tab/>
      </w:r>
      <w:r>
        <w:rPr>
          <w:bCs/>
          <w:iCs/>
        </w:rPr>
        <w:t>Explain the “infant industry” argument for protectionism</w:t>
      </w:r>
      <w:r>
        <w:rPr>
          <w:bCs/>
        </w:rPr>
        <w:t>.</w:t>
      </w:r>
      <w:r>
        <w:rPr>
          <w:b/>
        </w:rPr>
        <w:t xml:space="preserve"> </w:t>
      </w:r>
    </w:p>
    <w:p w:rsidR="001440A9" w:rsidRDefault="005C4684" w:rsidP="007A7583">
      <w:pPr>
        <w:pStyle w:val="MCQAnswerBL"/>
      </w:pPr>
      <w:r>
        <w:tab/>
      </w:r>
      <w:r>
        <w:rPr>
          <w:spacing w:val="-3"/>
        </w:rPr>
        <w:t xml:space="preserve">The traditional protectionist argument is that newly emerging, </w:t>
      </w:r>
      <w:r>
        <w:rPr>
          <w:i/>
          <w:spacing w:val="-3"/>
        </w:rPr>
        <w:t>“infant industries”</w:t>
      </w:r>
      <w:r>
        <w:rPr>
          <w:spacing w:val="-3"/>
        </w:rPr>
        <w:t xml:space="preserve"> need protection</w:t>
      </w:r>
      <w:r>
        <w:t xml:space="preserve"> from foreign competition until they can get firmly established. The infant industry argument is usually directed at limiting imports but not necessarily MNEs. In fact, most host countries encourage MNEs to establish operations in new industries that do not presently exist in the host country. Sometimes the host country offers foreign MNEs “infant industry” status for a limited number of years. This status could lead to tax subsidies, construction of infrastructure, employee training, and other aids to help the MNE get started. Host countries are especially interested in attracting MNEs th</w:t>
      </w:r>
      <w:r w:rsidR="008A6A19">
        <w:t>at promise to export</w:t>
      </w:r>
      <w:r>
        <w:t xml:space="preserve"> to </w:t>
      </w:r>
      <w:proofErr w:type="gramStart"/>
      <w:r w:rsidR="008A6A19">
        <w:t xml:space="preserve">either </w:t>
      </w:r>
      <w:r>
        <w:t>their own foreign subsidiaries</w:t>
      </w:r>
      <w:proofErr w:type="gramEnd"/>
      <w:r>
        <w:t xml:space="preserve"> elsewhere or to unrelated parties.</w:t>
      </w:r>
    </w:p>
    <w:p w:rsidR="001440A9" w:rsidRDefault="005C4684" w:rsidP="00850C80">
      <w:pPr>
        <w:pStyle w:val="MCQList1"/>
        <w:ind w:left="446" w:hanging="446"/>
        <w:rPr>
          <w:color w:val="000000"/>
        </w:rPr>
      </w:pPr>
      <w:r>
        <w:t>2</w:t>
      </w:r>
      <w:r w:rsidR="00850C80">
        <w:t>3</w:t>
      </w:r>
      <w:r>
        <w:t>.</w:t>
      </w:r>
      <w:r>
        <w:tab/>
      </w:r>
      <w:r>
        <w:rPr>
          <w:b/>
        </w:rPr>
        <w:t>Managing Protectionism</w:t>
      </w:r>
      <w:r w:rsidR="00850C80">
        <w:rPr>
          <w:b/>
        </w:rPr>
        <w:t xml:space="preserve">: </w:t>
      </w:r>
      <w:r w:rsidR="00850C80" w:rsidRPr="00850C80">
        <w:t>Answer the following questions:</w:t>
      </w:r>
    </w:p>
    <w:p w:rsidR="001440A9" w:rsidRDefault="005C4684">
      <w:pPr>
        <w:pStyle w:val="MCQList2"/>
        <w:rPr>
          <w:bCs/>
        </w:rPr>
      </w:pPr>
      <w:r>
        <w:t>a.</w:t>
      </w:r>
      <w:r>
        <w:tab/>
      </w:r>
      <w:r>
        <w:rPr>
          <w:bCs/>
          <w:iCs/>
        </w:rPr>
        <w:t>What are the traditional methods for countries to implement protectionism</w:t>
      </w:r>
      <w:r>
        <w:rPr>
          <w:bCs/>
        </w:rPr>
        <w:t xml:space="preserve">? </w:t>
      </w:r>
    </w:p>
    <w:p w:rsidR="00850C80" w:rsidRDefault="005C4684" w:rsidP="007A7583">
      <w:pPr>
        <w:pStyle w:val="MCQAnswerBL"/>
      </w:pPr>
      <w:r>
        <w:tab/>
        <w:t>The traditional methods for countries to implement protectionist barriers were through tariff and non-tariff regulations. Negotiations under the General Agreements on Tariffs and Trade (GATT) have greatly reduced the general level of tariffs over the past decades. This process continues today under the auspices of the World Trade Organization (WTO). However, many non-tariff barriers remain.</w:t>
      </w:r>
    </w:p>
    <w:p w:rsidR="001440A9" w:rsidRDefault="005C4684">
      <w:pPr>
        <w:pStyle w:val="MCQList2"/>
        <w:keepLines w:val="0"/>
        <w:ind w:left="820" w:hanging="374"/>
      </w:pPr>
      <w:r>
        <w:t>b.</w:t>
      </w:r>
      <w:r>
        <w:rPr>
          <w:b/>
        </w:rPr>
        <w:tab/>
      </w:r>
      <w:r>
        <w:rPr>
          <w:bCs/>
          <w:iCs/>
        </w:rPr>
        <w:t>What are some typical non-tariff barriers to trade</w:t>
      </w:r>
      <w:r>
        <w:rPr>
          <w:bCs/>
        </w:rPr>
        <w:t>?</w:t>
      </w:r>
      <w:r>
        <w:rPr>
          <w:b/>
        </w:rPr>
        <w:t xml:space="preserve"> </w:t>
      </w:r>
    </w:p>
    <w:p w:rsidR="001440A9" w:rsidRDefault="005C4684" w:rsidP="007A7583">
      <w:pPr>
        <w:pStyle w:val="MCQAnswerBL"/>
      </w:pPr>
      <w:r>
        <w:tab/>
        <w:t xml:space="preserve">Non-tariff barriers, which restrict imports by something other than a financial cost, are often difficult to identify because they are promulgated as health, safety, or sanitation requirements. </w:t>
      </w:r>
      <w:proofErr w:type="gramStart"/>
      <w:r>
        <w:t>A list of the major types of non-tariff barriers include</w:t>
      </w:r>
      <w:proofErr w:type="gramEnd"/>
      <w:r>
        <w:t xml:space="preserve"> those shown below in Exhibit </w:t>
      </w:r>
      <w:r w:rsidR="00B43454">
        <w:t>16</w:t>
      </w:r>
      <w:r>
        <w:t xml:space="preserve">.6. </w:t>
      </w:r>
    </w:p>
    <w:p w:rsidR="005B02E7" w:rsidRDefault="00B43454">
      <w:pPr>
        <w:pStyle w:val="awTBfig"/>
        <w:ind w:left="819"/>
      </w:pPr>
      <w:r w:rsidRPr="00B43454">
        <w:rPr>
          <w:noProof/>
        </w:rPr>
        <w:drawing>
          <wp:inline distT="0" distB="0" distL="0" distR="0" wp14:anchorId="37627119" wp14:editId="56998F24">
            <wp:extent cx="4663440" cy="2752344"/>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663440" cy="2752344"/>
                    </a:xfrm>
                    <a:prstGeom prst="rect">
                      <a:avLst/>
                    </a:prstGeom>
                  </pic:spPr>
                </pic:pic>
              </a:graphicData>
            </a:graphic>
          </wp:inline>
        </w:drawing>
      </w:r>
    </w:p>
    <w:p w:rsidR="001440A9" w:rsidRDefault="001440A9">
      <w:pPr>
        <w:pStyle w:val="awTBfig"/>
        <w:ind w:left="819"/>
      </w:pPr>
    </w:p>
    <w:p w:rsidR="001440A9" w:rsidRPr="005B02E7" w:rsidRDefault="005B02E7" w:rsidP="005B02E7">
      <w:pPr>
        <w:pStyle w:val="MCQList2"/>
      </w:pPr>
      <w:r>
        <w:tab/>
        <w:t xml:space="preserve">c.  </w:t>
      </w:r>
      <w:r>
        <w:tab/>
      </w:r>
      <w:r w:rsidR="005C4684">
        <w:t>How can MNEs overcome host</w:t>
      </w:r>
      <w:r w:rsidR="00B43454">
        <w:t xml:space="preserve"> </w:t>
      </w:r>
      <w:r w:rsidR="005C4684">
        <w:t>country protectionism?</w:t>
      </w:r>
      <w:r w:rsidR="005C4684" w:rsidRPr="005B02E7">
        <w:t xml:space="preserve"> </w:t>
      </w:r>
    </w:p>
    <w:p w:rsidR="001440A9" w:rsidRDefault="005C4684" w:rsidP="007A7583">
      <w:pPr>
        <w:pStyle w:val="MCQAnswerBL"/>
      </w:pPr>
      <w:r w:rsidRPr="005B02E7">
        <w:tab/>
      </w:r>
      <w:r>
        <w:t>MNEs have only a very limited ability to overcome host</w:t>
      </w:r>
      <w:r w:rsidR="00B43454">
        <w:t xml:space="preserve"> </w:t>
      </w:r>
      <w:r>
        <w:t>country protectionism. However, MNEs do enthusiastically support efforts to reduce protectionism by joining together in regional markets. The best examples of regional markets are the European Union (EU), the North American Free Trade Association (NAFTA), and the Latin American Free Trade Association (MERCOSUR). Among the objectives of regional markets are the elimination of internal trade barriers, such as tariffs and non-tariff barriers, as well as the free movement of citizens for employment purposes. External trade barriers still exist.</w:t>
      </w:r>
    </w:p>
    <w:p w:rsidR="001440A9" w:rsidRDefault="005C4684">
      <w:pPr>
        <w:pStyle w:val="MCQList1"/>
      </w:pPr>
      <w:r>
        <w:rPr>
          <w:b/>
        </w:rPr>
        <w:lastRenderedPageBreak/>
        <w:tab/>
      </w:r>
      <w:proofErr w:type="gramStart"/>
      <w:r>
        <w:t>2</w:t>
      </w:r>
      <w:r w:rsidR="00B43454">
        <w:t>4</w:t>
      </w:r>
      <w:r>
        <w:t>.</w:t>
      </w:r>
      <w:r>
        <w:tab/>
      </w:r>
      <w:r>
        <w:rPr>
          <w:b/>
        </w:rPr>
        <w:t>Global-Specific Risks.</w:t>
      </w:r>
      <w:proofErr w:type="gramEnd"/>
      <w:r>
        <w:rPr>
          <w:b/>
        </w:rPr>
        <w:t xml:space="preserve"> </w:t>
      </w:r>
      <w:r>
        <w:t>What are the main types of political risks that are global in origin?</w:t>
      </w:r>
    </w:p>
    <w:p w:rsidR="001440A9" w:rsidRDefault="005C4684" w:rsidP="007A7583">
      <w:pPr>
        <w:pStyle w:val="MCQAnswer"/>
      </w:pPr>
      <w:r>
        <w:t xml:space="preserve">Global-specific risks include terrorism, the </w:t>
      </w:r>
      <w:proofErr w:type="spellStart"/>
      <w:r>
        <w:t>antiglobalization</w:t>
      </w:r>
      <w:proofErr w:type="spellEnd"/>
      <w:r>
        <w:t xml:space="preserve"> movement, environmental concerns, poverty in emerging markets, and cyber attacks on computer information systems.</w:t>
      </w:r>
    </w:p>
    <w:p w:rsidR="001440A9" w:rsidRDefault="005C4684">
      <w:pPr>
        <w:pStyle w:val="MCQList1"/>
      </w:pPr>
      <w:proofErr w:type="gramStart"/>
      <w:r>
        <w:t>2</w:t>
      </w:r>
      <w:r w:rsidR="00B43454">
        <w:t>5</w:t>
      </w:r>
      <w:r>
        <w:t>.</w:t>
      </w:r>
      <w:r>
        <w:tab/>
      </w:r>
      <w:r>
        <w:rPr>
          <w:b/>
        </w:rPr>
        <w:t>Managing Global-Specific Risks.</w:t>
      </w:r>
      <w:proofErr w:type="gramEnd"/>
      <w:r>
        <w:rPr>
          <w:b/>
        </w:rPr>
        <w:t xml:space="preserve"> </w:t>
      </w:r>
      <w:r>
        <w:t>What are the main strategies used by MNEs to manage the global-specific risks you have identified in Question 2</w:t>
      </w:r>
      <w:r w:rsidR="00B43454">
        <w:t>4</w:t>
      </w:r>
      <w:r>
        <w:t>?</w:t>
      </w:r>
    </w:p>
    <w:p w:rsidR="001440A9" w:rsidRDefault="005C4684" w:rsidP="007A7583">
      <w:pPr>
        <w:pStyle w:val="MCQAnswerBL"/>
      </w:pPr>
      <w:r>
        <w:rPr>
          <w:rFonts w:ascii="Symbol" w:hAnsi="Symbol"/>
          <w:szCs w:val="22"/>
        </w:rPr>
        <w:sym w:font="Symbol" w:char="F0B7"/>
      </w:r>
      <w:r>
        <w:rPr>
          <w:rFonts w:ascii="Symbol" w:hAnsi="Symbol"/>
          <w:szCs w:val="22"/>
        </w:rPr>
        <w:tab/>
      </w:r>
      <w:r>
        <w:t>Terrorism</w:t>
      </w:r>
    </w:p>
    <w:p w:rsidR="001440A9" w:rsidRDefault="005C4684" w:rsidP="007A7583">
      <w:pPr>
        <w:pStyle w:val="MCQAnswerBL"/>
        <w:ind w:left="1260"/>
      </w:pPr>
      <w:r>
        <w:rPr>
          <w:rFonts w:ascii="Symbol" w:hAnsi="Symbol"/>
          <w:szCs w:val="22"/>
        </w:rPr>
        <w:sym w:font="Symbol" w:char="F0B7"/>
      </w:r>
      <w:r>
        <w:tab/>
        <w:t>Support government efforts to fight terrorism and war</w:t>
      </w:r>
    </w:p>
    <w:p w:rsidR="001440A9" w:rsidRDefault="005C4684" w:rsidP="007A7583">
      <w:pPr>
        <w:pStyle w:val="MCQAnswerBL"/>
        <w:ind w:left="1260"/>
      </w:pPr>
      <w:r>
        <w:rPr>
          <w:rFonts w:ascii="Symbol" w:hAnsi="Symbol"/>
          <w:szCs w:val="22"/>
        </w:rPr>
        <w:sym w:font="Symbol" w:char="F0B7"/>
      </w:r>
      <w:r>
        <w:tab/>
        <w:t>Crisis planning</w:t>
      </w:r>
      <w:bookmarkStart w:id="0" w:name="_GoBack"/>
      <w:bookmarkEnd w:id="0"/>
    </w:p>
    <w:p w:rsidR="001440A9" w:rsidRDefault="005C4684" w:rsidP="007A7583">
      <w:pPr>
        <w:pStyle w:val="MCQAnswerBL"/>
        <w:ind w:left="1260"/>
      </w:pPr>
      <w:r>
        <w:rPr>
          <w:rFonts w:ascii="Symbol" w:hAnsi="Symbol"/>
          <w:szCs w:val="22"/>
        </w:rPr>
        <w:sym w:font="Symbol" w:char="F0B7"/>
      </w:r>
      <w:r>
        <w:tab/>
        <w:t>Cross-border supply chain integration</w:t>
      </w:r>
    </w:p>
    <w:p w:rsidR="001440A9" w:rsidRDefault="005C4684" w:rsidP="007A7583">
      <w:pPr>
        <w:pStyle w:val="MCQAnswerBL"/>
      </w:pPr>
      <w:r>
        <w:rPr>
          <w:rFonts w:ascii="Symbol" w:hAnsi="Symbol"/>
          <w:szCs w:val="22"/>
        </w:rPr>
        <w:sym w:font="Symbol" w:char="F0B7"/>
      </w:r>
      <w:r>
        <w:tab/>
      </w:r>
      <w:proofErr w:type="spellStart"/>
      <w:r>
        <w:t>Antiglobalization</w:t>
      </w:r>
      <w:proofErr w:type="spellEnd"/>
      <w:r>
        <w:t xml:space="preserve"> movement</w:t>
      </w:r>
    </w:p>
    <w:p w:rsidR="001440A9" w:rsidRDefault="005C4684" w:rsidP="007A7583">
      <w:pPr>
        <w:pStyle w:val="MCQAnswerBL"/>
        <w:ind w:left="1260"/>
      </w:pPr>
      <w:r>
        <w:rPr>
          <w:rFonts w:ascii="Symbol" w:hAnsi="Symbol"/>
          <w:szCs w:val="22"/>
        </w:rPr>
        <w:sym w:font="Symbol" w:char="F0B7"/>
      </w:r>
      <w:r>
        <w:tab/>
        <w:t>Support government efforts to reduce trade barriers</w:t>
      </w:r>
    </w:p>
    <w:p w:rsidR="001440A9" w:rsidRDefault="005C4684" w:rsidP="007A7583">
      <w:pPr>
        <w:pStyle w:val="MCQAnswerBL"/>
        <w:ind w:left="1260"/>
      </w:pPr>
      <w:r>
        <w:rPr>
          <w:rFonts w:ascii="Symbol" w:hAnsi="Symbol"/>
          <w:szCs w:val="22"/>
        </w:rPr>
        <w:sym w:font="Symbol" w:char="F0B7"/>
      </w:r>
      <w:r>
        <w:tab/>
        <w:t>Recognize that MNEs are the targets</w:t>
      </w:r>
    </w:p>
    <w:p w:rsidR="001440A9" w:rsidRDefault="005C4684" w:rsidP="007A7583">
      <w:pPr>
        <w:pStyle w:val="MCQAnswerBL"/>
      </w:pPr>
      <w:r>
        <w:rPr>
          <w:rFonts w:ascii="Symbol" w:hAnsi="Symbol"/>
          <w:szCs w:val="22"/>
        </w:rPr>
        <w:sym w:font="Symbol" w:char="F0B7"/>
      </w:r>
      <w:r>
        <w:tab/>
        <w:t>Environmental concerns</w:t>
      </w:r>
    </w:p>
    <w:p w:rsidR="001440A9" w:rsidRDefault="005C4684" w:rsidP="007A7583">
      <w:pPr>
        <w:pStyle w:val="MCQAnswerBL"/>
        <w:ind w:left="1260"/>
      </w:pPr>
      <w:r>
        <w:rPr>
          <w:rFonts w:ascii="Symbol" w:hAnsi="Symbol"/>
          <w:szCs w:val="22"/>
        </w:rPr>
        <w:sym w:font="Symbol" w:char="F0B7"/>
      </w:r>
      <w:r>
        <w:tab/>
        <w:t>Show sensitivity to environmental concerns</w:t>
      </w:r>
    </w:p>
    <w:p w:rsidR="001440A9" w:rsidRDefault="005C4684" w:rsidP="007A7583">
      <w:pPr>
        <w:pStyle w:val="MCQAnswerBL"/>
        <w:ind w:left="1260"/>
      </w:pPr>
      <w:r>
        <w:rPr>
          <w:rFonts w:ascii="Symbol" w:hAnsi="Symbol"/>
          <w:szCs w:val="22"/>
        </w:rPr>
        <w:sym w:font="Symbol" w:char="F0B7"/>
      </w:r>
      <w:r>
        <w:tab/>
        <w:t>Support government efforts to maintain a level playing field for pollution controls</w:t>
      </w:r>
    </w:p>
    <w:p w:rsidR="001440A9" w:rsidRDefault="005C4684" w:rsidP="007A7583">
      <w:pPr>
        <w:pStyle w:val="MCQAnswerBL"/>
      </w:pPr>
      <w:r>
        <w:rPr>
          <w:rFonts w:ascii="Symbol" w:hAnsi="Symbol"/>
          <w:szCs w:val="22"/>
        </w:rPr>
        <w:sym w:font="Symbol" w:char="F0B7"/>
      </w:r>
      <w:r>
        <w:tab/>
        <w:t>Poverty in emerging markets</w:t>
      </w:r>
    </w:p>
    <w:p w:rsidR="001440A9" w:rsidRDefault="005C4684" w:rsidP="007A7583">
      <w:pPr>
        <w:pStyle w:val="MCQAnswerBL"/>
        <w:ind w:left="1260"/>
      </w:pPr>
      <w:r>
        <w:rPr>
          <w:rFonts w:ascii="Symbol" w:hAnsi="Symbol"/>
          <w:szCs w:val="22"/>
        </w:rPr>
        <w:sym w:font="Symbol" w:char="F0B7"/>
      </w:r>
      <w:r>
        <w:tab/>
        <w:t>Provide stable, relatively well-paying jobs</w:t>
      </w:r>
    </w:p>
    <w:p w:rsidR="001440A9" w:rsidRDefault="005C4684" w:rsidP="007A7583">
      <w:pPr>
        <w:pStyle w:val="MCQAnswerBL"/>
        <w:ind w:left="1260"/>
      </w:pPr>
      <w:r>
        <w:rPr>
          <w:rFonts w:ascii="Symbol" w:hAnsi="Symbol"/>
          <w:szCs w:val="22"/>
        </w:rPr>
        <w:sym w:font="Symbol" w:char="F0B7"/>
      </w:r>
      <w:r>
        <w:tab/>
        <w:t>Establish the strictest of occupational safety standards</w:t>
      </w:r>
    </w:p>
    <w:p w:rsidR="001440A9" w:rsidRDefault="005C4684" w:rsidP="007A7583">
      <w:pPr>
        <w:pStyle w:val="MCQAnswerBL"/>
      </w:pPr>
      <w:r>
        <w:rPr>
          <w:rFonts w:ascii="Symbol" w:hAnsi="Symbol"/>
          <w:szCs w:val="22"/>
        </w:rPr>
        <w:sym w:font="Symbol" w:char="F0B7"/>
      </w:r>
      <w:r>
        <w:tab/>
        <w:t>Cyber attacks on computer information systems</w:t>
      </w:r>
    </w:p>
    <w:p w:rsidR="001440A9" w:rsidRDefault="005C4684" w:rsidP="007A7583">
      <w:pPr>
        <w:pStyle w:val="MCQAnswerBL"/>
        <w:ind w:left="1260"/>
      </w:pPr>
      <w:r>
        <w:rPr>
          <w:rFonts w:ascii="Symbol" w:hAnsi="Symbol"/>
          <w:szCs w:val="22"/>
        </w:rPr>
        <w:sym w:font="Symbol" w:char="F0B7"/>
      </w:r>
      <w:r>
        <w:tab/>
        <w:t>No effective strategy except Internet security efforts</w:t>
      </w:r>
    </w:p>
    <w:p w:rsidR="001440A9" w:rsidRDefault="005C4684" w:rsidP="007A7583">
      <w:pPr>
        <w:pStyle w:val="MCQAnswerBL"/>
        <w:ind w:left="1260"/>
      </w:pPr>
      <w:r>
        <w:rPr>
          <w:rFonts w:ascii="Symbol" w:hAnsi="Symbol"/>
          <w:szCs w:val="22"/>
        </w:rPr>
        <w:sym w:font="Symbol" w:char="F0B7"/>
      </w:r>
      <w:r>
        <w:tab/>
        <w:t>Support government anti</w:t>
      </w:r>
      <w:r w:rsidR="00E07BC5">
        <w:t>-</w:t>
      </w:r>
      <w:r>
        <w:t>cyber-attack efforts</w:t>
      </w:r>
    </w:p>
    <w:p w:rsidR="001440A9" w:rsidRDefault="005C4684">
      <w:pPr>
        <w:pStyle w:val="MCQList1"/>
        <w:keepNext w:val="0"/>
        <w:keepLines w:val="0"/>
        <w:ind w:left="446" w:hanging="446"/>
      </w:pPr>
      <w:proofErr w:type="gramStart"/>
      <w:r>
        <w:t>2</w:t>
      </w:r>
      <w:r w:rsidR="00B43454">
        <w:t>6</w:t>
      </w:r>
      <w:r>
        <w:t>.</w:t>
      </w:r>
      <w:r>
        <w:tab/>
      </w:r>
      <w:r>
        <w:rPr>
          <w:b/>
        </w:rPr>
        <w:t xml:space="preserve">U.S. </w:t>
      </w:r>
      <w:proofErr w:type="spellStart"/>
      <w:r>
        <w:rPr>
          <w:b/>
        </w:rPr>
        <w:t>Antibribery</w:t>
      </w:r>
      <w:proofErr w:type="spellEnd"/>
      <w:r>
        <w:rPr>
          <w:b/>
        </w:rPr>
        <w:t xml:space="preserve"> Law.</w:t>
      </w:r>
      <w:proofErr w:type="gramEnd"/>
      <w:r>
        <w:rPr>
          <w:b/>
        </w:rPr>
        <w:t xml:space="preserve"> </w:t>
      </w:r>
      <w:r>
        <w:t xml:space="preserve">The United States has a law prohibiting U.S. firms from bribing foreign officials and businesspersons, even in countries where bribery is a normal practice. Some U.S. firms claim this places the United States at a disadvantage compared to host-country firms and other foreign firms that are not hampered by such a law. Discuss the ethics and practicality of the U.S. </w:t>
      </w:r>
      <w:proofErr w:type="spellStart"/>
      <w:r>
        <w:t>antibribery</w:t>
      </w:r>
      <w:proofErr w:type="spellEnd"/>
      <w:r>
        <w:t xml:space="preserve"> law.</w:t>
      </w:r>
    </w:p>
    <w:p w:rsidR="001440A9" w:rsidRDefault="005C4684" w:rsidP="007A7583">
      <w:pPr>
        <w:pStyle w:val="MCQAnswer"/>
      </w:pPr>
      <w:r>
        <w:t xml:space="preserve">MNEs </w:t>
      </w:r>
      <w:proofErr w:type="gramStart"/>
      <w:r>
        <w:t>are caught</w:t>
      </w:r>
      <w:proofErr w:type="gramEnd"/>
      <w:r>
        <w:t xml:space="preserve"> in a dilemma. Should they employ bribery if their local competitors use this strategy? There are alternative strategies:</w:t>
      </w:r>
    </w:p>
    <w:p w:rsidR="001440A9" w:rsidRDefault="005C4684" w:rsidP="007A7583">
      <w:pPr>
        <w:pStyle w:val="MCQAnswerBL"/>
      </w:pPr>
      <w:r>
        <w:rPr>
          <w:rFonts w:ascii="Symbol" w:hAnsi="Symbol"/>
          <w:szCs w:val="22"/>
        </w:rPr>
        <w:sym w:font="Symbol" w:char="F0B7"/>
      </w:r>
      <w:r>
        <w:tab/>
        <w:t>Refuse bribery outright, or else demands will quickly multiply.</w:t>
      </w:r>
    </w:p>
    <w:p w:rsidR="001440A9" w:rsidRDefault="005C4684" w:rsidP="007A7583">
      <w:pPr>
        <w:pStyle w:val="MCQAnswerBL"/>
      </w:pPr>
      <w:r>
        <w:rPr>
          <w:rFonts w:ascii="Symbol" w:hAnsi="Symbol"/>
          <w:szCs w:val="22"/>
        </w:rPr>
        <w:sym w:font="Symbol" w:char="F0B7"/>
      </w:r>
      <w:r>
        <w:tab/>
        <w:t>Retain a local advisor to diffuse demands by local officials, customs agents, and other business partners.</w:t>
      </w:r>
    </w:p>
    <w:p w:rsidR="001440A9" w:rsidRDefault="005C4684" w:rsidP="007A7583">
      <w:pPr>
        <w:pStyle w:val="MCQAnswerBL"/>
      </w:pPr>
      <w:r>
        <w:rPr>
          <w:rFonts w:ascii="Symbol" w:hAnsi="Symbol"/>
          <w:szCs w:val="22"/>
        </w:rPr>
        <w:sym w:font="Symbol" w:char="F0B7"/>
      </w:r>
      <w:r>
        <w:tab/>
        <w:t>Do not count on the justice system in many emerging markets because Western-oriented contract law may not agree with local norms.</w:t>
      </w:r>
    </w:p>
    <w:p w:rsidR="005C4684" w:rsidRDefault="005C4684" w:rsidP="007A7583">
      <w:pPr>
        <w:pStyle w:val="MCQAnswerBL"/>
      </w:pPr>
      <w:r>
        <w:rPr>
          <w:rFonts w:ascii="Symbol" w:hAnsi="Symbol"/>
          <w:szCs w:val="22"/>
        </w:rPr>
        <w:sym w:font="Symbol" w:char="F0B7"/>
      </w:r>
      <w:r>
        <w:tab/>
      </w:r>
      <w:r>
        <w:rPr>
          <w:spacing w:val="-2"/>
        </w:rPr>
        <w:t>Educate both management and local employees about the bribery policy the firm intends to follow.</w:t>
      </w:r>
    </w:p>
    <w:sectPr w:rsidR="005C4684" w:rsidSect="00102E17">
      <w:headerReference w:type="even" r:id="rId10"/>
      <w:headerReference w:type="default" r:id="rId11"/>
      <w:footerReference w:type="even" r:id="rId12"/>
      <w:footerReference w:type="default" r:id="rId13"/>
      <w:footerReference w:type="first" r:id="rId14"/>
      <w:pgSz w:w="12240" w:h="15840" w:code="1"/>
      <w:pgMar w:top="1008" w:right="1008" w:bottom="1008" w:left="1800" w:header="1008" w:footer="720" w:gutter="0"/>
      <w:pgNumType w:start="99"/>
      <w:cols w:space="720"/>
      <w:titlePg/>
      <w:docGrid w:linePitch="20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C4684" w:rsidRDefault="005C4684">
      <w:r>
        <w:separator/>
      </w:r>
    </w:p>
  </w:endnote>
  <w:endnote w:type="continuationSeparator" w:id="0">
    <w:p w:rsidR="005C4684" w:rsidRDefault="005C46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Times">
    <w:panose1 w:val="02020603050405020304"/>
    <w:charset w:val="00"/>
    <w:family w:val="roman"/>
    <w:pitch w:val="variable"/>
    <w:sig w:usb0="20002A87" w:usb1="80000000" w:usb2="00000008" w:usb3="00000000" w:csb0="000001FF" w:csb1="00000000"/>
  </w:font>
  <w:font w:name="Helvetica">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libri">
    <w:panose1 w:val="020F0502020204030204"/>
    <w:charset w:val="00"/>
    <w:family w:val="swiss"/>
    <w:pitch w:val="variable"/>
    <w:sig w:usb0="E10002FF" w:usb1="4000ACFF" w:usb2="00000009" w:usb3="00000000" w:csb0="0000019F" w:csb1="00000000"/>
  </w:font>
  <w:font w:name="Arial Narrow">
    <w:panose1 w:val="020B0506020202030204"/>
    <w:charset w:val="00"/>
    <w:family w:val="swiss"/>
    <w:pitch w:val="variable"/>
    <w:sig w:usb0="00000287" w:usb1="000008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alibri Light">
    <w:altName w:val="Calibri"/>
    <w:charset w:val="00"/>
    <w:family w:val="swiss"/>
    <w:pitch w:val="variable"/>
    <w:sig w:usb0="00000001"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40A9" w:rsidRDefault="005C4684">
    <w:pPr>
      <w:pStyle w:val="Footer"/>
      <w:pBdr>
        <w:top w:val="single" w:sz="4" w:space="1" w:color="auto"/>
      </w:pBdr>
      <w:spacing w:before="360"/>
      <w:jc w:val="center"/>
      <w:rPr>
        <w:rFonts w:ascii="Times" w:hAnsi="Times"/>
        <w:sz w:val="18"/>
      </w:rPr>
    </w:pPr>
    <w:r>
      <w:rPr>
        <w:rFonts w:ascii="Times" w:hAnsi="Times"/>
        <w:sz w:val="18"/>
      </w:rPr>
      <w:t>© 201</w:t>
    </w:r>
    <w:r w:rsidR="00FD636F">
      <w:rPr>
        <w:rFonts w:ascii="Times" w:hAnsi="Times"/>
        <w:sz w:val="18"/>
      </w:rPr>
      <w:t>5</w:t>
    </w:r>
    <w:r>
      <w:rPr>
        <w:rFonts w:ascii="Times" w:hAnsi="Times"/>
        <w:sz w:val="18"/>
      </w:rPr>
      <w:t xml:space="preserve"> Pearson Education, Inc.</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40A9" w:rsidRDefault="005C4684">
    <w:pPr>
      <w:pStyle w:val="Footer"/>
      <w:pBdr>
        <w:top w:val="single" w:sz="4" w:space="1" w:color="auto"/>
      </w:pBdr>
      <w:spacing w:before="360"/>
      <w:jc w:val="center"/>
      <w:rPr>
        <w:rFonts w:ascii="Times" w:hAnsi="Times"/>
        <w:sz w:val="18"/>
      </w:rPr>
    </w:pPr>
    <w:r>
      <w:rPr>
        <w:rFonts w:ascii="Times" w:hAnsi="Times"/>
        <w:sz w:val="18"/>
      </w:rPr>
      <w:t>© 201</w:t>
    </w:r>
    <w:r w:rsidR="00FD636F">
      <w:rPr>
        <w:rFonts w:ascii="Times" w:hAnsi="Times"/>
        <w:sz w:val="18"/>
      </w:rPr>
      <w:t>5</w:t>
    </w:r>
    <w:r w:rsidR="00B43454">
      <w:rPr>
        <w:rFonts w:ascii="Times" w:hAnsi="Times"/>
        <w:sz w:val="18"/>
      </w:rPr>
      <w:t xml:space="preserve"> </w:t>
    </w:r>
    <w:r>
      <w:rPr>
        <w:rFonts w:ascii="Times" w:hAnsi="Times"/>
        <w:sz w:val="18"/>
      </w:rPr>
      <w:t>Pearson Education, Inc.</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40A9" w:rsidRDefault="005C4684">
    <w:pPr>
      <w:pStyle w:val="Footer"/>
      <w:pBdr>
        <w:top w:val="single" w:sz="4" w:space="1" w:color="auto"/>
      </w:pBdr>
      <w:spacing w:before="360"/>
      <w:jc w:val="center"/>
      <w:rPr>
        <w:rFonts w:ascii="Times" w:hAnsi="Times"/>
        <w:sz w:val="18"/>
      </w:rPr>
    </w:pPr>
    <w:r>
      <w:rPr>
        <w:rFonts w:ascii="Times" w:hAnsi="Times"/>
        <w:sz w:val="18"/>
      </w:rPr>
      <w:t>© 201</w:t>
    </w:r>
    <w:r w:rsidR="00FD636F">
      <w:rPr>
        <w:rFonts w:ascii="Times" w:hAnsi="Times"/>
        <w:sz w:val="18"/>
      </w:rPr>
      <w:t>5</w:t>
    </w:r>
    <w:r>
      <w:rPr>
        <w:rFonts w:ascii="Times" w:hAnsi="Times"/>
        <w:sz w:val="18"/>
      </w:rPr>
      <w:t xml:space="preserve"> Pearson Education, Inc.</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C4684" w:rsidRDefault="005C4684">
      <w:r>
        <w:separator/>
      </w:r>
    </w:p>
  </w:footnote>
  <w:footnote w:type="continuationSeparator" w:id="0">
    <w:p w:rsidR="005C4684" w:rsidRDefault="005C468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40A9" w:rsidRDefault="005C4684">
    <w:pPr>
      <w:pStyle w:val="VersoHeader"/>
    </w:pPr>
    <w:r>
      <w:rPr>
        <w:rStyle w:val="PageNumber"/>
      </w:rPr>
      <w:fldChar w:fldCharType="begin"/>
    </w:r>
    <w:r>
      <w:rPr>
        <w:rStyle w:val="PageNumber"/>
      </w:rPr>
      <w:instrText xml:space="preserve"> PAGE </w:instrText>
    </w:r>
    <w:r>
      <w:rPr>
        <w:rStyle w:val="PageNumber"/>
      </w:rPr>
      <w:fldChar w:fldCharType="separate"/>
    </w:r>
    <w:r w:rsidR="00102E17">
      <w:rPr>
        <w:rStyle w:val="PageNumber"/>
        <w:noProof/>
      </w:rPr>
      <w:t>110</w:t>
    </w:r>
    <w:r>
      <w:rPr>
        <w:rStyle w:val="PageNumber"/>
      </w:rPr>
      <w:fldChar w:fldCharType="end"/>
    </w:r>
    <w:r>
      <w:t> </w:t>
    </w:r>
    <w:r>
      <w:t> </w:t>
    </w:r>
    <w:r>
      <w:t>Moffett</w:t>
    </w:r>
    <w:r>
      <w:rPr>
        <w:rFonts w:cs="Arial"/>
        <w:color w:val="000000"/>
      </w:rPr>
      <w:t>/</w:t>
    </w:r>
    <w:proofErr w:type="spellStart"/>
    <w:r>
      <w:rPr>
        <w:rFonts w:cs="Arial"/>
        <w:color w:val="000000"/>
      </w:rPr>
      <w:t>Stonehill</w:t>
    </w:r>
    <w:proofErr w:type="spellEnd"/>
    <w:r>
      <w:rPr>
        <w:rFonts w:cs="Arial"/>
        <w:color w:val="000000"/>
      </w:rPr>
      <w:t>/</w:t>
    </w:r>
    <w:proofErr w:type="spellStart"/>
    <w:r>
      <w:rPr>
        <w:rFonts w:cs="Arial"/>
        <w:color w:val="000000"/>
      </w:rPr>
      <w:t>Eiteman</w:t>
    </w:r>
    <w:proofErr w:type="spellEnd"/>
    <w:r>
      <w:t> </w:t>
    </w:r>
    <w:r>
      <w:t>•</w:t>
    </w:r>
    <w:r>
      <w:t> </w:t>
    </w:r>
    <w:r>
      <w:rPr>
        <w:i/>
        <w:iCs/>
      </w:rPr>
      <w:t>Fundamentals of Multinational Finance,</w:t>
    </w:r>
    <w:r>
      <w:rPr>
        <w:i/>
      </w:rPr>
      <w:t xml:space="preserve"> </w:t>
    </w:r>
    <w:r>
      <w:t>F</w:t>
    </w:r>
    <w:r w:rsidR="00B43454">
      <w:t>if</w:t>
    </w:r>
    <w:r>
      <w:t>th Edition</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40A9" w:rsidRDefault="005C4684">
    <w:pPr>
      <w:pStyle w:val="RectoHeader"/>
    </w:pPr>
    <w:r>
      <w:t>Chapter 1</w:t>
    </w:r>
    <w:r w:rsidR="00B43454">
      <w:t>6</w:t>
    </w:r>
    <w:r>
      <w:t> </w:t>
    </w:r>
    <w:r>
      <w:rPr>
        <w:szCs w:val="36"/>
      </w:rPr>
      <w:t>Foreign Direct Investment and Politcal Risk</w:t>
    </w:r>
    <w:r>
      <w:t> </w:t>
    </w:r>
    <w:r>
      <w:rPr>
        <w:rStyle w:val="PageNumber"/>
      </w:rPr>
      <w:fldChar w:fldCharType="begin"/>
    </w:r>
    <w:r>
      <w:rPr>
        <w:rStyle w:val="PageNumber"/>
      </w:rPr>
      <w:instrText xml:space="preserve"> PAGE </w:instrText>
    </w:r>
    <w:r>
      <w:rPr>
        <w:rStyle w:val="PageNumber"/>
      </w:rPr>
      <w:fldChar w:fldCharType="separate"/>
    </w:r>
    <w:r w:rsidR="00102E17">
      <w:rPr>
        <w:rStyle w:val="PageNumber"/>
      </w:rPr>
      <w:t>111</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D9EE3094"/>
    <w:lvl w:ilvl="0">
      <w:start w:val="1"/>
      <w:numFmt w:val="bullet"/>
      <w:pStyle w:val="MCA"/>
      <w:lvlText w:val=""/>
      <w:lvlJc w:val="left"/>
      <w:pPr>
        <w:tabs>
          <w:tab w:val="num" w:pos="360"/>
        </w:tabs>
        <w:ind w:left="360" w:hanging="360"/>
      </w:pPr>
      <w:rPr>
        <w:rFonts w:ascii="Symbol" w:hAnsi="Symbol" w:hint="default"/>
      </w:rPr>
    </w:lvl>
  </w:abstractNum>
  <w:abstractNum w:abstractNumId="1">
    <w:nsid w:val="01F666CE"/>
    <w:multiLevelType w:val="hybridMultilevel"/>
    <w:tmpl w:val="C2AE2706"/>
    <w:lvl w:ilvl="0" w:tplc="7CD2096C">
      <w:start w:val="1"/>
      <w:numFmt w:val="upperLetter"/>
      <w:pStyle w:val="OutlineA"/>
      <w:lvlText w:val="%1."/>
      <w:lvlJc w:val="left"/>
      <w:pPr>
        <w:ind w:left="1530" w:hanging="360"/>
      </w:pPr>
      <w:rPr>
        <w:rFonts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2">
    <w:nsid w:val="02F81989"/>
    <w:multiLevelType w:val="hybridMultilevel"/>
    <w:tmpl w:val="02D276CE"/>
    <w:lvl w:ilvl="0" w:tplc="5E240388">
      <w:start w:val="1"/>
      <w:numFmt w:val="decimal"/>
      <w:pStyle w:val="Outlline1"/>
      <w:lvlText w:val="%1."/>
      <w:lvlJc w:val="left"/>
      <w:pPr>
        <w:ind w:left="1890" w:hanging="360"/>
      </w:pPr>
    </w:lvl>
    <w:lvl w:ilvl="1" w:tplc="04090019">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3">
    <w:nsid w:val="2F40739D"/>
    <w:multiLevelType w:val="hybridMultilevel"/>
    <w:tmpl w:val="6A5483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A55172E"/>
    <w:multiLevelType w:val="multilevel"/>
    <w:tmpl w:val="1136A33C"/>
    <w:lvl w:ilvl="0">
      <w:start w:val="1"/>
      <w:numFmt w:val="none"/>
      <w:pStyle w:val="awTB01questionHead"/>
      <w:suff w:val="nothing"/>
      <w:lvlText w:val="%1"/>
      <w:lvlJc w:val="left"/>
      <w:rPr>
        <w:rFonts w:cs="Times New Roman" w:hint="default"/>
      </w:rPr>
    </w:lvl>
    <w:lvl w:ilvl="1">
      <w:start w:val="1"/>
      <w:numFmt w:val="decimal"/>
      <w:pStyle w:val="awTB02question"/>
      <w:lvlText w:val="%2."/>
      <w:lvlJc w:val="left"/>
      <w:pPr>
        <w:tabs>
          <w:tab w:val="num" w:pos="547"/>
        </w:tabs>
        <w:ind w:left="547" w:hanging="547"/>
      </w:pPr>
      <w:rPr>
        <w:rFonts w:cs="Times New Roman" w:hint="default"/>
      </w:rPr>
    </w:lvl>
    <w:lvl w:ilvl="2">
      <w:start w:val="1"/>
      <w:numFmt w:val="lowerLetter"/>
      <w:pStyle w:val="awTB03distractor"/>
      <w:lvlText w:val="(%3)"/>
      <w:lvlJc w:val="left"/>
      <w:pPr>
        <w:tabs>
          <w:tab w:val="num" w:pos="907"/>
        </w:tabs>
        <w:ind w:left="907" w:hanging="360"/>
      </w:pPr>
      <w:rPr>
        <w:rFonts w:cs="Times New Roman" w:hint="default"/>
      </w:rPr>
    </w:lvl>
    <w:lvl w:ilvl="3">
      <w:start w:val="1"/>
      <w:numFmt w:val="none"/>
      <w:lvlText w:val="Answer:"/>
      <w:lvlJc w:val="left"/>
      <w:pPr>
        <w:tabs>
          <w:tab w:val="num" w:pos="1987"/>
        </w:tabs>
        <w:ind w:left="1411" w:hanging="864"/>
      </w:pPr>
      <w:rPr>
        <w:rFonts w:ascii="Times New Roman" w:hAnsi="Times New Roman" w:cs="Times New Roman" w:hint="default"/>
        <w:b w:val="0"/>
        <w:i w:val="0"/>
        <w:caps w:val="0"/>
        <w:smallCaps w:val="0"/>
        <w:strike w:val="0"/>
        <w:dstrike w:val="0"/>
        <w:snapToGrid w:val="0"/>
        <w:vanish w:val="0"/>
        <w:color w:val="000000"/>
        <w:spacing w:val="0"/>
        <w:kern w:val="0"/>
        <w:position w:val="0"/>
        <w:u w:val="none"/>
        <w:vertAlign w:val="baseline"/>
      </w:rPr>
    </w:lvl>
    <w:lvl w:ilvl="4">
      <w:start w:val="1"/>
      <w:numFmt w:val="none"/>
      <w:lvlText w:val="(%5)"/>
      <w:lvlJc w:val="left"/>
      <w:pPr>
        <w:tabs>
          <w:tab w:val="num" w:pos="2160"/>
        </w:tabs>
        <w:ind w:left="2160" w:hanging="360"/>
      </w:pPr>
      <w:rPr>
        <w:rFonts w:cs="Times New Roman" w:hint="default"/>
      </w:rPr>
    </w:lvl>
    <w:lvl w:ilvl="5">
      <w:start w:val="1"/>
      <w:numFmt w:val="none"/>
      <w:lvlText w:val="(%6)"/>
      <w:lvlJc w:val="left"/>
      <w:pPr>
        <w:tabs>
          <w:tab w:val="num" w:pos="2520"/>
        </w:tabs>
        <w:ind w:left="2520" w:hanging="360"/>
      </w:pPr>
      <w:rPr>
        <w:rFonts w:cs="Times New Roman" w:hint="default"/>
      </w:rPr>
    </w:lvl>
    <w:lvl w:ilvl="6">
      <w:start w:val="1"/>
      <w:numFmt w:val="none"/>
      <w:lvlText w:val="%7."/>
      <w:lvlJc w:val="left"/>
      <w:pPr>
        <w:tabs>
          <w:tab w:val="num" w:pos="2880"/>
        </w:tabs>
        <w:ind w:left="2880" w:hanging="360"/>
      </w:pPr>
      <w:rPr>
        <w:rFonts w:cs="Times New Roman" w:hint="default"/>
      </w:rPr>
    </w:lvl>
    <w:lvl w:ilvl="7">
      <w:start w:val="1"/>
      <w:numFmt w:val="none"/>
      <w:lvlText w:val="%8."/>
      <w:lvlJc w:val="left"/>
      <w:pPr>
        <w:tabs>
          <w:tab w:val="num" w:pos="3240"/>
        </w:tabs>
        <w:ind w:left="3240" w:hanging="360"/>
      </w:pPr>
      <w:rPr>
        <w:rFonts w:cs="Times New Roman" w:hint="default"/>
      </w:rPr>
    </w:lvl>
    <w:lvl w:ilvl="8">
      <w:start w:val="1"/>
      <w:numFmt w:val="none"/>
      <w:lvlText w:val="%9."/>
      <w:lvlJc w:val="left"/>
      <w:pPr>
        <w:tabs>
          <w:tab w:val="num" w:pos="3600"/>
        </w:tabs>
        <w:ind w:left="3600" w:hanging="360"/>
      </w:pPr>
      <w:rPr>
        <w:rFonts w:cs="Times New Roman" w:hint="default"/>
      </w:rPr>
    </w:lvl>
  </w:abstractNum>
  <w:abstractNum w:abstractNumId="5">
    <w:nsid w:val="796A1FDB"/>
    <w:multiLevelType w:val="hybridMultilevel"/>
    <w:tmpl w:val="4ED6CA92"/>
    <w:lvl w:ilvl="0" w:tplc="F1C261AE">
      <w:start w:val="1"/>
      <w:numFmt w:val="upperRoman"/>
      <w:pStyle w:val="OutlineI"/>
      <w:lvlText w:val="%1."/>
      <w:lvlJc w:val="right"/>
      <w:pPr>
        <w:ind w:left="1350" w:hanging="360"/>
      </w:p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num w:numId="1">
    <w:abstractNumId w:val="4"/>
  </w:num>
  <w:num w:numId="2">
    <w:abstractNumId w:val="4"/>
  </w:num>
  <w:num w:numId="3">
    <w:abstractNumId w:val="0"/>
  </w:num>
  <w:num w:numId="4">
    <w:abstractNumId w:val="3"/>
  </w:num>
  <w:num w:numId="5">
    <w:abstractNumId w:val="1"/>
  </w:num>
  <w:num w:numId="6">
    <w:abstractNumId w:val="2"/>
  </w:num>
  <w:num w:numId="7">
    <w:abstractNumId w:val="5"/>
  </w:num>
  <w:num w:numId="8">
    <w:abstractNumId w:val="1"/>
    <w:lvlOverride w:ilvl="0">
      <w:startOverride w:val="1"/>
    </w:lvlOverride>
  </w:num>
  <w:num w:numId="9">
    <w:abstractNumId w:val="1"/>
    <w:lvlOverride w:ilvl="0">
      <w:startOverride w:val="1"/>
    </w:lvlOverride>
  </w:num>
  <w:num w:numId="10">
    <w:abstractNumId w:val="1"/>
    <w:lvlOverride w:ilvl="0">
      <w:startOverride w:val="1"/>
    </w:lvlOverride>
  </w:num>
  <w:num w:numId="11">
    <w:abstractNumId w:val="1"/>
    <w:lvlOverride w:ilvl="0">
      <w:startOverride w:val="1"/>
    </w:lvlOverride>
  </w:num>
  <w:num w:numId="12">
    <w:abstractNumId w:val="1"/>
    <w:lvlOverride w:ilvl="0">
      <w:startOverride w:val="1"/>
    </w:lvlOverride>
  </w:num>
  <w:num w:numId="13">
    <w:abstractNumId w:val="1"/>
    <w:lvlOverride w:ilvl="0">
      <w:startOverride w:val="1"/>
    </w:lvlOverride>
  </w:num>
  <w:num w:numId="14">
    <w:abstractNumId w:val="2"/>
    <w:lvlOverride w:ilvl="0">
      <w:startOverride w:val="1"/>
    </w:lvlOverride>
  </w:num>
  <w:num w:numId="15">
    <w:abstractNumId w:val="1"/>
    <w:lvlOverride w:ilvl="0">
      <w:startOverride w:val="1"/>
    </w:lvlOverride>
  </w:num>
  <w:num w:numId="16">
    <w:abstractNumId w:val="2"/>
    <w:lvlOverride w:ilvl="0">
      <w:startOverride w:val="1"/>
    </w:lvlOverride>
  </w:num>
  <w:num w:numId="17">
    <w:abstractNumId w:val="1"/>
    <w:lvlOverride w:ilvl="0">
      <w:startOverride w:val="1"/>
    </w:lvlOverride>
  </w:num>
  <w:num w:numId="18">
    <w:abstractNumId w:val="2"/>
    <w:lvlOverride w:ilvl="0">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9"/>
  <w:mirrorMargins/>
  <w:proofState w:spelling="clean" w:grammar="clean"/>
  <w:doNotTrackFormatting/>
  <w:defaultTabStop w:val="720"/>
  <w:evenAndOddHeaders/>
  <w:drawingGridHorizontalSpacing w:val="75"/>
  <w:drawingGridVerticalSpacing w:val="102"/>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hapterid" w:val="30325"/>
    <w:docVar w:name="projectid" w:val="3143"/>
    <w:docVar w:name="projectname" w:val="BSP_moffett_fund_multintl_fin_im_4e"/>
    <w:docVar w:name="RAP_URL" w:val="http://writerap.pearson.com/pena"/>
    <w:docVar w:name="rapVersion" w:val="2"/>
    <w:docVar w:name="saved" w:val="0"/>
    <w:docVar w:name="templateID" w:val="159"/>
    <w:docVar w:name="templateName" w:val="-- NO TEMPLATE --"/>
    <w:docVar w:name="wrToolbarVersion" w:val="2010/03/17"/>
  </w:docVars>
  <w:rsids>
    <w:rsidRoot w:val="00444596"/>
    <w:rsid w:val="0004421B"/>
    <w:rsid w:val="00102E17"/>
    <w:rsid w:val="001134CA"/>
    <w:rsid w:val="001440A9"/>
    <w:rsid w:val="0034574A"/>
    <w:rsid w:val="00444596"/>
    <w:rsid w:val="005B02E7"/>
    <w:rsid w:val="005C4684"/>
    <w:rsid w:val="0069451B"/>
    <w:rsid w:val="007A7583"/>
    <w:rsid w:val="00850C80"/>
    <w:rsid w:val="008A6A19"/>
    <w:rsid w:val="00B43454"/>
    <w:rsid w:val="00C06922"/>
    <w:rsid w:val="00D1124C"/>
    <w:rsid w:val="00E07BC5"/>
    <w:rsid w:val="00E432D3"/>
    <w:rsid w:val="00F94953"/>
    <w:rsid w:val="00FD63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qFormat/>
    <w:pPr>
      <w:keepNext/>
      <w:jc w:val="center"/>
      <w:outlineLvl w:val="0"/>
    </w:pPr>
    <w:rPr>
      <w:sz w:val="24"/>
    </w:rPr>
  </w:style>
  <w:style w:type="paragraph" w:styleId="Heading2">
    <w:name w:val="heading 2"/>
    <w:basedOn w:val="Normal"/>
    <w:next w:val="Normal"/>
    <w:qFormat/>
    <w:pPr>
      <w:keepNext/>
      <w:outlineLvl w:val="1"/>
    </w:pPr>
    <w:rPr>
      <w:b/>
      <w:sz w:val="24"/>
      <w:u w:val="single"/>
    </w:rPr>
  </w:style>
  <w:style w:type="paragraph" w:styleId="Heading3">
    <w:name w:val="heading 3"/>
    <w:basedOn w:val="Normal"/>
    <w:next w:val="Normal"/>
    <w:qFormat/>
    <w:pPr>
      <w:keepNext/>
      <w:outlineLvl w:val="2"/>
    </w:pPr>
    <w:rPr>
      <w:sz w:val="24"/>
    </w:rPr>
  </w:style>
  <w:style w:type="paragraph" w:styleId="Heading4">
    <w:name w:val="heading 4"/>
    <w:basedOn w:val="Normal"/>
    <w:next w:val="Normal"/>
    <w:qFormat/>
    <w:pPr>
      <w:keepNext/>
      <w:tabs>
        <w:tab w:val="left" w:pos="720"/>
      </w:tabs>
      <w:spacing w:line="-240" w:lineRule="auto"/>
      <w:outlineLvl w:val="3"/>
    </w:pPr>
    <w:rPr>
      <w:b/>
      <w:sz w:val="24"/>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rFonts w:ascii="Arial" w:hAnsi="Arial"/>
    </w:rPr>
  </w:style>
  <w:style w:type="paragraph" w:styleId="Heading8">
    <w:name w:val="heading 8"/>
    <w:basedOn w:val="Normal"/>
    <w:next w:val="Normal"/>
    <w:qFormat/>
    <w:pPr>
      <w:spacing w:before="240" w:after="60"/>
      <w:outlineLvl w:val="7"/>
    </w:pPr>
    <w:rPr>
      <w:rFonts w:ascii="Arial" w:hAnsi="Arial"/>
      <w:i/>
    </w:rPr>
  </w:style>
  <w:style w:type="paragraph" w:styleId="Heading9">
    <w:name w:val="heading 9"/>
    <w:basedOn w:val="Normal"/>
    <w:next w:val="Normal"/>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ist1">
    <w:name w:val="List1"/>
    <w:basedOn w:val="Normal"/>
    <w:pPr>
      <w:keepNext/>
      <w:tabs>
        <w:tab w:val="left" w:pos="504"/>
      </w:tabs>
      <w:spacing w:before="200"/>
      <w:ind w:left="504" w:hanging="504"/>
    </w:pPr>
    <w:rPr>
      <w:rFonts w:ascii="Times" w:hAnsi="Times"/>
      <w:bCs/>
      <w:sz w:val="22"/>
    </w:rPr>
  </w:style>
  <w:style w:type="paragraph" w:customStyle="1" w:styleId="List2">
    <w:name w:val="List2"/>
    <w:basedOn w:val="Normal"/>
    <w:pPr>
      <w:keepNext/>
      <w:tabs>
        <w:tab w:val="left" w:pos="907"/>
      </w:tabs>
      <w:spacing w:before="80" w:after="60"/>
      <w:ind w:left="907" w:hanging="403"/>
    </w:pPr>
    <w:rPr>
      <w:rFonts w:ascii="Times" w:hAnsi="Times"/>
      <w:sz w:val="22"/>
    </w:rPr>
  </w:style>
  <w:style w:type="paragraph" w:customStyle="1" w:styleId="List3">
    <w:name w:val="List3"/>
    <w:basedOn w:val="Normal"/>
    <w:pPr>
      <w:keepNext/>
      <w:tabs>
        <w:tab w:val="left" w:pos="1195"/>
      </w:tabs>
      <w:spacing w:after="40"/>
      <w:ind w:left="1195" w:hanging="288"/>
    </w:pPr>
    <w:rPr>
      <w:rFonts w:ascii="Times" w:hAnsi="Times"/>
      <w:sz w:val="22"/>
    </w:rPr>
  </w:style>
  <w:style w:type="paragraph" w:customStyle="1" w:styleId="List4">
    <w:name w:val="List4"/>
    <w:basedOn w:val="Normal"/>
    <w:pPr>
      <w:keepNext/>
      <w:tabs>
        <w:tab w:val="left" w:pos="1483"/>
      </w:tabs>
      <w:spacing w:after="40"/>
      <w:ind w:left="1483" w:hanging="288"/>
    </w:pPr>
    <w:rPr>
      <w:rFonts w:ascii="Times" w:hAnsi="Times"/>
      <w:sz w:val="22"/>
    </w:rPr>
  </w:style>
  <w:style w:type="paragraph" w:customStyle="1" w:styleId="List5">
    <w:name w:val="List5"/>
    <w:basedOn w:val="Normal"/>
    <w:pPr>
      <w:keepNext/>
      <w:tabs>
        <w:tab w:val="left" w:pos="1915"/>
        <w:tab w:val="left" w:pos="1944"/>
      </w:tabs>
      <w:spacing w:after="40"/>
      <w:ind w:left="1944" w:hanging="446"/>
    </w:pPr>
    <w:rPr>
      <w:rFonts w:ascii="Times" w:hAnsi="Times"/>
      <w:sz w:val="22"/>
    </w:rPr>
  </w:style>
  <w:style w:type="paragraph" w:customStyle="1" w:styleId="H2">
    <w:name w:val="H2"/>
    <w:basedOn w:val="Heading3"/>
    <w:pPr>
      <w:spacing w:before="240" w:after="100"/>
      <w:ind w:right="504"/>
      <w:outlineLvl w:val="0"/>
    </w:pPr>
    <w:rPr>
      <w:rFonts w:ascii="Helvetica" w:hAnsi="Helvetica"/>
      <w:b/>
      <w:bCs/>
      <w:szCs w:val="22"/>
    </w:rPr>
  </w:style>
  <w:style w:type="paragraph" w:customStyle="1" w:styleId="T1">
    <w:name w:val="T1"/>
    <w:basedOn w:val="Normal"/>
    <w:pPr>
      <w:keepNext/>
    </w:pPr>
    <w:rPr>
      <w:rFonts w:ascii="Times" w:hAnsi="Times"/>
      <w:sz w:val="22"/>
    </w:rPr>
  </w:style>
  <w:style w:type="paragraph" w:customStyle="1" w:styleId="MCQ">
    <w:name w:val="MCQ"/>
    <w:basedOn w:val="Normal"/>
    <w:pPr>
      <w:keepNext/>
      <w:tabs>
        <w:tab w:val="left" w:pos="1771"/>
        <w:tab w:val="left" w:pos="2160"/>
      </w:tabs>
      <w:spacing w:before="200" w:after="60"/>
      <w:ind w:left="2160" w:hanging="2160"/>
    </w:pPr>
    <w:rPr>
      <w:rFonts w:ascii="Times" w:hAnsi="Times"/>
      <w:sz w:val="22"/>
    </w:rPr>
  </w:style>
  <w:style w:type="paragraph" w:customStyle="1" w:styleId="MCA">
    <w:name w:val="MCA"/>
    <w:basedOn w:val="Normal"/>
    <w:pPr>
      <w:numPr>
        <w:ilvl w:val="1"/>
        <w:numId w:val="3"/>
      </w:numPr>
    </w:pPr>
    <w:rPr>
      <w:rFonts w:ascii="Times" w:hAnsi="Times"/>
      <w:sz w:val="22"/>
    </w:rPr>
  </w:style>
  <w:style w:type="paragraph" w:customStyle="1" w:styleId="awTBfig">
    <w:name w:val="awTB_fig"/>
    <w:basedOn w:val="Normal"/>
    <w:next w:val="Normal"/>
    <w:pPr>
      <w:keepNext/>
      <w:keepLines/>
      <w:spacing w:before="200" w:after="40"/>
      <w:ind w:left="389"/>
      <w:outlineLvl w:val="1"/>
    </w:pPr>
    <w:rPr>
      <w:rFonts w:ascii="Times" w:hAnsi="Times"/>
      <w:sz w:val="22"/>
    </w:rPr>
  </w:style>
  <w:style w:type="paragraph" w:customStyle="1" w:styleId="awTBfigCap">
    <w:name w:val="awTB_figCap"/>
    <w:basedOn w:val="Normal"/>
    <w:pPr>
      <w:keepNext/>
      <w:keepLines/>
      <w:spacing w:before="40" w:after="40"/>
      <w:ind w:left="387"/>
      <w:outlineLvl w:val="1"/>
    </w:pPr>
    <w:rPr>
      <w:rFonts w:ascii="Times" w:hAnsi="Times"/>
      <w:i/>
      <w:sz w:val="22"/>
    </w:rPr>
  </w:style>
  <w:style w:type="paragraph" w:customStyle="1" w:styleId="awTB02question">
    <w:name w:val="awTB_02_question"/>
    <w:basedOn w:val="Normal"/>
    <w:next w:val="Normal"/>
    <w:pPr>
      <w:keepNext/>
      <w:keepLines/>
      <w:numPr>
        <w:ilvl w:val="1"/>
        <w:numId w:val="1"/>
      </w:numPr>
      <w:tabs>
        <w:tab w:val="left" w:pos="640"/>
      </w:tabs>
      <w:spacing w:before="200" w:after="60"/>
      <w:outlineLvl w:val="2"/>
    </w:pPr>
    <w:rPr>
      <w:rFonts w:ascii="Times" w:hAnsi="Times"/>
      <w:sz w:val="22"/>
    </w:rPr>
  </w:style>
  <w:style w:type="paragraph" w:customStyle="1" w:styleId="awTB03distractor">
    <w:name w:val="awTB_03_distractor"/>
    <w:basedOn w:val="Normal"/>
    <w:pPr>
      <w:keepNext/>
      <w:keepLines/>
      <w:numPr>
        <w:ilvl w:val="2"/>
        <w:numId w:val="1"/>
      </w:numPr>
      <w:tabs>
        <w:tab w:val="left" w:pos="720"/>
      </w:tabs>
      <w:spacing w:after="40"/>
      <w:outlineLvl w:val="2"/>
    </w:pPr>
    <w:rPr>
      <w:rFonts w:ascii="Times" w:hAnsi="Times"/>
      <w:sz w:val="22"/>
    </w:rPr>
  </w:style>
  <w:style w:type="paragraph" w:customStyle="1" w:styleId="awTB01questionHead">
    <w:name w:val="awTB_01_questionHead"/>
    <w:basedOn w:val="Normal"/>
    <w:pPr>
      <w:keepNext/>
      <w:keepLines/>
      <w:numPr>
        <w:numId w:val="1"/>
      </w:numPr>
      <w:spacing w:before="360" w:after="200"/>
      <w:outlineLvl w:val="1"/>
    </w:pPr>
    <w:rPr>
      <w:rFonts w:ascii="Helvetica" w:hAnsi="Helvetica"/>
      <w:b/>
      <w:sz w:val="28"/>
    </w:rPr>
  </w:style>
  <w:style w:type="paragraph" w:customStyle="1" w:styleId="awTB00chTitle">
    <w:name w:val="awTB_00_chTitle"/>
    <w:basedOn w:val="Normal"/>
    <w:next w:val="awTB02question"/>
    <w:pPr>
      <w:keepLines/>
      <w:spacing w:before="1440" w:after="720"/>
      <w:outlineLvl w:val="0"/>
    </w:pPr>
    <w:rPr>
      <w:rFonts w:ascii="Times" w:hAnsi="Times"/>
      <w:b/>
      <w:sz w:val="36"/>
    </w:rPr>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rPr>
      <w:rFonts w:cs="Times New Roman"/>
    </w:rPr>
  </w:style>
  <w:style w:type="paragraph" w:customStyle="1" w:styleId="VersoHeader">
    <w:name w:val="Verso Header"/>
    <w:pPr>
      <w:pBdr>
        <w:bottom w:val="single" w:sz="4" w:space="2" w:color="auto"/>
      </w:pBdr>
      <w:spacing w:after="360"/>
    </w:pPr>
    <w:rPr>
      <w:rFonts w:ascii="Times" w:hAnsi="Times"/>
      <w:sz w:val="18"/>
    </w:rPr>
  </w:style>
  <w:style w:type="paragraph" w:customStyle="1" w:styleId="RectoHeader">
    <w:name w:val="Recto Header"/>
    <w:pPr>
      <w:pBdr>
        <w:bottom w:val="single" w:sz="4" w:space="2" w:color="auto"/>
      </w:pBdr>
      <w:spacing w:after="360"/>
      <w:jc w:val="right"/>
    </w:pPr>
    <w:rPr>
      <w:rFonts w:ascii="Times" w:hAnsi="Times"/>
      <w:noProof/>
      <w:sz w:val="18"/>
    </w:rPr>
  </w:style>
  <w:style w:type="paragraph" w:customStyle="1" w:styleId="awTB03distractorLast">
    <w:name w:val="awTB_03_distractor_Last"/>
    <w:basedOn w:val="awTB03distractor"/>
    <w:pPr>
      <w:keepNext w:val="0"/>
      <w:numPr>
        <w:ilvl w:val="0"/>
        <w:numId w:val="0"/>
      </w:numPr>
    </w:pPr>
  </w:style>
  <w:style w:type="paragraph" w:customStyle="1" w:styleId="KTtext">
    <w:name w:val="KT_text"/>
    <w:basedOn w:val="T1"/>
    <w:rPr>
      <w:szCs w:val="19"/>
    </w:rPr>
  </w:style>
  <w:style w:type="paragraph" w:styleId="BodyTextIndent">
    <w:name w:val="Body Text Indent"/>
    <w:basedOn w:val="Normal"/>
    <w:semiHidden/>
    <w:pPr>
      <w:tabs>
        <w:tab w:val="left" w:pos="720"/>
      </w:tabs>
      <w:ind w:left="677" w:hanging="288"/>
    </w:pPr>
  </w:style>
  <w:style w:type="paragraph" w:customStyle="1" w:styleId="Problemlist1">
    <w:name w:val="Problem_list1"/>
    <w:basedOn w:val="awTB02question"/>
    <w:pPr>
      <w:numPr>
        <w:ilvl w:val="0"/>
        <w:numId w:val="0"/>
      </w:numPr>
      <w:tabs>
        <w:tab w:val="clear" w:pos="640"/>
        <w:tab w:val="left" w:pos="387"/>
      </w:tabs>
      <w:ind w:left="375" w:hanging="375"/>
    </w:pPr>
  </w:style>
  <w:style w:type="paragraph" w:customStyle="1" w:styleId="NL1">
    <w:name w:val="NL1"/>
    <w:pPr>
      <w:keepNext/>
      <w:spacing w:before="200" w:after="60"/>
      <w:ind w:left="446" w:hanging="446"/>
    </w:pPr>
    <w:rPr>
      <w:rFonts w:ascii="Times" w:hAnsi="Times"/>
      <w:sz w:val="22"/>
    </w:rPr>
  </w:style>
  <w:style w:type="paragraph" w:customStyle="1" w:styleId="NL2">
    <w:name w:val="NL2"/>
    <w:pPr>
      <w:tabs>
        <w:tab w:val="left" w:pos="720"/>
      </w:tabs>
      <w:spacing w:after="40"/>
      <w:ind w:left="720" w:hanging="331"/>
    </w:pPr>
    <w:rPr>
      <w:rFonts w:ascii="Times" w:hAnsi="Times"/>
      <w:sz w:val="22"/>
    </w:rPr>
  </w:style>
  <w:style w:type="paragraph" w:customStyle="1" w:styleId="problemlist2">
    <w:name w:val="problem_list2"/>
    <w:basedOn w:val="awTB03distractor"/>
    <w:pPr>
      <w:numPr>
        <w:ilvl w:val="0"/>
        <w:numId w:val="0"/>
      </w:numPr>
      <w:ind w:left="720" w:hanging="331"/>
    </w:pPr>
  </w:style>
  <w:style w:type="paragraph" w:customStyle="1" w:styleId="MCQList1">
    <w:name w:val="MCQ_List1"/>
    <w:basedOn w:val="Problemlist1"/>
    <w:pPr>
      <w:tabs>
        <w:tab w:val="clear" w:pos="387"/>
        <w:tab w:val="right" w:pos="270"/>
        <w:tab w:val="left" w:pos="450"/>
      </w:tabs>
      <w:ind w:left="450" w:hanging="450"/>
    </w:pPr>
  </w:style>
  <w:style w:type="paragraph" w:customStyle="1" w:styleId="MCQList2">
    <w:name w:val="MCQ_List2"/>
    <w:basedOn w:val="Normal"/>
    <w:pPr>
      <w:keepLines/>
      <w:tabs>
        <w:tab w:val="left" w:pos="825"/>
      </w:tabs>
      <w:spacing w:after="40"/>
      <w:ind w:left="825" w:hanging="375"/>
      <w:outlineLvl w:val="2"/>
    </w:pPr>
    <w:rPr>
      <w:rFonts w:ascii="Times" w:hAnsi="Times"/>
      <w:sz w:val="22"/>
    </w:rPr>
  </w:style>
  <w:style w:type="paragraph" w:customStyle="1" w:styleId="DQList1">
    <w:name w:val="DQ_List1"/>
    <w:basedOn w:val="MCQList1"/>
  </w:style>
  <w:style w:type="paragraph" w:styleId="Caption">
    <w:name w:val="caption"/>
    <w:basedOn w:val="Normal"/>
    <w:next w:val="Normal"/>
    <w:qFormat/>
    <w:rPr>
      <w:b/>
      <w:sz w:val="21"/>
    </w:rPr>
  </w:style>
  <w:style w:type="paragraph" w:styleId="BodyText">
    <w:name w:val="Body Text"/>
    <w:basedOn w:val="Normal"/>
    <w:semiHidden/>
    <w:rPr>
      <w:sz w:val="21"/>
    </w:rPr>
  </w:style>
  <w:style w:type="paragraph" w:styleId="NormalWeb">
    <w:name w:val="Normal (Web)"/>
    <w:basedOn w:val="Normal"/>
    <w:semiHidden/>
    <w:pPr>
      <w:spacing w:after="15"/>
    </w:pPr>
    <w:rPr>
      <w:sz w:val="24"/>
      <w:szCs w:val="24"/>
    </w:rPr>
  </w:style>
  <w:style w:type="paragraph" w:customStyle="1" w:styleId="List6">
    <w:name w:val="List6"/>
    <w:basedOn w:val="List4"/>
    <w:pPr>
      <w:tabs>
        <w:tab w:val="clear" w:pos="1483"/>
        <w:tab w:val="left" w:pos="2250"/>
      </w:tabs>
      <w:spacing w:after="0"/>
      <w:ind w:hanging="825"/>
    </w:pPr>
  </w:style>
  <w:style w:type="paragraph" w:customStyle="1" w:styleId="equation">
    <w:name w:val="equation"/>
    <w:basedOn w:val="NormalWeb"/>
    <w:pPr>
      <w:keepNext/>
      <w:tabs>
        <w:tab w:val="left" w:pos="3600"/>
        <w:tab w:val="left" w:pos="9000"/>
      </w:tabs>
      <w:spacing w:before="120" w:after="120"/>
      <w:jc w:val="center"/>
    </w:pPr>
    <w:rPr>
      <w:rFonts w:ascii="Times" w:hAnsi="Times"/>
      <w:i/>
      <w:sz w:val="22"/>
      <w:szCs w:val="22"/>
    </w:rPr>
  </w:style>
  <w:style w:type="paragraph" w:customStyle="1" w:styleId="NL3">
    <w:name w:val="NL3"/>
    <w:basedOn w:val="NormalWeb"/>
    <w:pPr>
      <w:keepNext/>
      <w:spacing w:before="200" w:after="40"/>
      <w:ind w:left="1200" w:hanging="375"/>
    </w:pPr>
    <w:rPr>
      <w:sz w:val="22"/>
      <w:szCs w:val="22"/>
    </w:rPr>
  </w:style>
  <w:style w:type="paragraph" w:customStyle="1" w:styleId="RQ">
    <w:name w:val="RQ"/>
    <w:basedOn w:val="NL1"/>
    <w:pPr>
      <w:ind w:left="450" w:hanging="450"/>
    </w:pPr>
  </w:style>
  <w:style w:type="paragraph" w:customStyle="1" w:styleId="RQ1">
    <w:name w:val="RQ1"/>
    <w:basedOn w:val="NL2"/>
    <w:pPr>
      <w:keepNext/>
      <w:tabs>
        <w:tab w:val="clear" w:pos="720"/>
        <w:tab w:val="left" w:pos="1125"/>
      </w:tabs>
      <w:ind w:left="825" w:hanging="375"/>
    </w:pPr>
  </w:style>
  <w:style w:type="paragraph" w:styleId="ListBullet">
    <w:name w:val="List Bullet"/>
    <w:basedOn w:val="Normal"/>
    <w:autoRedefine/>
    <w:semiHidden/>
  </w:style>
  <w:style w:type="paragraph" w:customStyle="1" w:styleId="CO">
    <w:name w:val="CO"/>
    <w:basedOn w:val="MCQList1"/>
    <w:pPr>
      <w:spacing w:before="0"/>
      <w:ind w:left="403" w:hanging="403"/>
    </w:pPr>
  </w:style>
  <w:style w:type="paragraph" w:customStyle="1" w:styleId="TF">
    <w:name w:val="TF"/>
    <w:basedOn w:val="CO"/>
    <w:pPr>
      <w:tabs>
        <w:tab w:val="left" w:pos="1901"/>
      </w:tabs>
      <w:ind w:left="1901" w:hanging="1901"/>
    </w:pPr>
  </w:style>
  <w:style w:type="paragraph" w:customStyle="1" w:styleId="PG">
    <w:name w:val="PG"/>
    <w:basedOn w:val="MCQList1"/>
  </w:style>
  <w:style w:type="paragraph" w:customStyle="1" w:styleId="SubList5">
    <w:name w:val="SubList5"/>
    <w:basedOn w:val="List5"/>
    <w:pPr>
      <w:tabs>
        <w:tab w:val="clear" w:pos="1915"/>
        <w:tab w:val="left" w:pos="2160"/>
      </w:tabs>
      <w:ind w:left="2390"/>
    </w:pPr>
  </w:style>
  <w:style w:type="paragraph" w:styleId="Title">
    <w:name w:val="Title"/>
    <w:basedOn w:val="Normal"/>
    <w:qForma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rPr>
      <w:b/>
      <w:sz w:val="36"/>
    </w:rPr>
  </w:style>
  <w:style w:type="paragraph" w:styleId="BodyTextIndent2">
    <w:name w:val="Body Text Indent 2"/>
    <w:basedOn w:val="Normal"/>
    <w:semiHidden/>
    <w:pPr>
      <w:tabs>
        <w:tab w:val="left" w:pos="360"/>
        <w:tab w:val="left" w:pos="720"/>
        <w:tab w:val="left" w:pos="1080"/>
        <w:tab w:val="left" w:pos="1440"/>
        <w:tab w:val="left" w:pos="1800"/>
        <w:tab w:val="left" w:pos="2160"/>
        <w:tab w:val="left" w:pos="2520"/>
        <w:tab w:val="left" w:pos="3150"/>
        <w:tab w:val="left" w:pos="3870"/>
        <w:tab w:val="left" w:pos="4590"/>
        <w:tab w:val="left" w:pos="5310"/>
        <w:tab w:val="left" w:pos="6030"/>
        <w:tab w:val="left" w:pos="6750"/>
        <w:tab w:val="left" w:pos="7470"/>
        <w:tab w:val="left" w:pos="8190"/>
        <w:tab w:val="left" w:pos="8910"/>
      </w:tabs>
      <w:ind w:left="1080" w:hanging="1080"/>
    </w:pPr>
  </w:style>
  <w:style w:type="paragraph" w:styleId="BodyTextIndent3">
    <w:name w:val="Body Text Indent 3"/>
    <w:basedOn w:val="Normal"/>
    <w:semiHidden/>
    <w:pPr>
      <w:tabs>
        <w:tab w:val="left" w:pos="-72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s>
      <w:ind w:left="360" w:hanging="360"/>
    </w:pPr>
  </w:style>
  <w:style w:type="character" w:styleId="Hyperlink">
    <w:name w:val="Hyperlink"/>
    <w:basedOn w:val="DefaultParagraphFont"/>
    <w:semiHidden/>
    <w:rPr>
      <w:rFonts w:cs="Times New Roman"/>
      <w:color w:val="0000FF"/>
      <w:u w:val="single"/>
    </w:rPr>
  </w:style>
  <w:style w:type="paragraph" w:customStyle="1" w:styleId="TFQ">
    <w:name w:val="TFQ"/>
    <w:basedOn w:val="T1"/>
    <w:pPr>
      <w:tabs>
        <w:tab w:val="left" w:pos="446"/>
      </w:tabs>
      <w:spacing w:before="200"/>
      <w:ind w:left="446" w:hanging="446"/>
    </w:pPr>
  </w:style>
  <w:style w:type="paragraph" w:customStyle="1" w:styleId="SP">
    <w:name w:val="SP"/>
    <w:basedOn w:val="T1"/>
  </w:style>
  <w:style w:type="paragraph" w:customStyle="1" w:styleId="MCQList1sub">
    <w:name w:val="MCQ_List1_sub"/>
    <w:basedOn w:val="MCQList1"/>
    <w:pPr>
      <w:tabs>
        <w:tab w:val="left" w:pos="825"/>
      </w:tabs>
    </w:pPr>
  </w:style>
  <w:style w:type="paragraph" w:customStyle="1" w:styleId="List2-Bullet">
    <w:name w:val="List2-Bullet"/>
    <w:basedOn w:val="List2"/>
    <w:pPr>
      <w:tabs>
        <w:tab w:val="left" w:pos="1125"/>
      </w:tabs>
      <w:spacing w:before="0" w:after="0"/>
      <w:ind w:left="1123" w:hanging="216"/>
    </w:pPr>
  </w:style>
  <w:style w:type="paragraph" w:customStyle="1" w:styleId="List1-Bullet">
    <w:name w:val="List1-Bullet"/>
    <w:basedOn w:val="List2-Bullet"/>
    <w:pPr>
      <w:ind w:left="720"/>
    </w:pPr>
  </w:style>
  <w:style w:type="paragraph" w:styleId="List20">
    <w:name w:val="List 2"/>
    <w:basedOn w:val="Normal"/>
    <w:semiHidden/>
    <w:pPr>
      <w:ind w:left="720" w:hanging="360"/>
    </w:pPr>
  </w:style>
  <w:style w:type="paragraph" w:customStyle="1" w:styleId="List3-Bullet">
    <w:name w:val="List3-Bullet"/>
    <w:basedOn w:val="List3"/>
    <w:pPr>
      <w:spacing w:after="0"/>
      <w:ind w:left="1411" w:hanging="216"/>
    </w:pPr>
  </w:style>
  <w:style w:type="paragraph" w:customStyle="1" w:styleId="TFQAns">
    <w:name w:val="TFQ_Ans"/>
    <w:basedOn w:val="TFQ"/>
    <w:pPr>
      <w:spacing w:before="120"/>
    </w:pPr>
  </w:style>
  <w:style w:type="paragraph" w:styleId="BalloonText">
    <w:name w:val="Balloon Text"/>
    <w:basedOn w:val="Normal"/>
    <w:semiHidden/>
    <w:rPr>
      <w:rFonts w:ascii="Tahoma" w:hAnsi="Tahoma" w:cs="Tahoma"/>
      <w:sz w:val="16"/>
      <w:szCs w:val="16"/>
    </w:rPr>
  </w:style>
  <w:style w:type="paragraph" w:customStyle="1" w:styleId="list1sub">
    <w:name w:val="list1_sub"/>
    <w:basedOn w:val="List2"/>
    <w:pPr>
      <w:ind w:left="504" w:firstLine="0"/>
    </w:pPr>
  </w:style>
  <w:style w:type="paragraph" w:customStyle="1" w:styleId="List10">
    <w:name w:val="List1."/>
    <w:basedOn w:val="List2"/>
    <w:pPr>
      <w:tabs>
        <w:tab w:val="clear" w:pos="907"/>
      </w:tabs>
      <w:ind w:left="918" w:firstLine="11"/>
    </w:pPr>
  </w:style>
  <w:style w:type="paragraph" w:customStyle="1" w:styleId="Level1">
    <w:name w:val="Level 1"/>
    <w:basedOn w:val="Normal"/>
    <w:pPr>
      <w:widowControl w:val="0"/>
    </w:pPr>
    <w:rPr>
      <w:sz w:val="24"/>
    </w:rPr>
  </w:style>
  <w:style w:type="paragraph" w:customStyle="1" w:styleId="a">
    <w:name w:val="آ"/>
    <w:basedOn w:val="Normal"/>
    <w:pPr>
      <w:widowControl w:val="0"/>
    </w:pPr>
    <w:rPr>
      <w:sz w:val="24"/>
    </w:rPr>
  </w:style>
  <w:style w:type="paragraph" w:customStyle="1" w:styleId="AuName">
    <w:name w:val="Au_Name"/>
    <w:basedOn w:val="H2"/>
    <w:pPr>
      <w:spacing w:before="60" w:after="60"/>
      <w:ind w:left="720" w:right="720"/>
      <w:jc w:val="right"/>
    </w:pPr>
    <w:rPr>
      <w:rFonts w:ascii="Times" w:hAnsi="Times"/>
      <w:b w:val="0"/>
      <w:bCs w:val="0"/>
      <w:sz w:val="22"/>
    </w:rPr>
  </w:style>
  <w:style w:type="paragraph" w:customStyle="1" w:styleId="AuRef">
    <w:name w:val="Au_Ref"/>
    <w:basedOn w:val="T1"/>
    <w:pPr>
      <w:spacing w:before="120"/>
      <w:ind w:left="720" w:right="720"/>
    </w:pPr>
    <w:rPr>
      <w:i/>
      <w:iCs/>
    </w:rPr>
  </w:style>
  <w:style w:type="paragraph" w:customStyle="1" w:styleId="AuText1">
    <w:name w:val="Au_Text1"/>
    <w:basedOn w:val="T1"/>
    <w:pPr>
      <w:ind w:left="720" w:right="720"/>
    </w:pPr>
  </w:style>
  <w:style w:type="paragraph" w:customStyle="1" w:styleId="AuText2">
    <w:name w:val="Au_Text2"/>
    <w:basedOn w:val="Normal"/>
    <w:pPr>
      <w:keepNext/>
      <w:spacing w:before="200"/>
      <w:ind w:left="720" w:right="720"/>
    </w:pPr>
    <w:rPr>
      <w:rFonts w:ascii="Times" w:hAnsi="Times"/>
      <w:sz w:val="22"/>
    </w:rPr>
  </w:style>
  <w:style w:type="paragraph" w:customStyle="1" w:styleId="BL">
    <w:name w:val="BL"/>
    <w:basedOn w:val="Normal"/>
    <w:pPr>
      <w:tabs>
        <w:tab w:val="left" w:pos="288"/>
      </w:tabs>
      <w:ind w:left="288" w:hanging="288"/>
    </w:pPr>
    <w:rPr>
      <w:rFonts w:ascii="Times" w:hAnsi="Times"/>
      <w:sz w:val="22"/>
      <w:szCs w:val="24"/>
    </w:rPr>
  </w:style>
  <w:style w:type="paragraph" w:customStyle="1" w:styleId="BL2">
    <w:name w:val="BL2"/>
    <w:basedOn w:val="BL"/>
    <w:pPr>
      <w:tabs>
        <w:tab w:val="clear" w:pos="288"/>
      </w:tabs>
      <w:spacing w:after="60"/>
      <w:ind w:left="705" w:hanging="259"/>
    </w:pPr>
  </w:style>
  <w:style w:type="paragraph" w:customStyle="1" w:styleId="BLF">
    <w:name w:val="BLF"/>
    <w:basedOn w:val="BL"/>
    <w:pPr>
      <w:tabs>
        <w:tab w:val="clear" w:pos="288"/>
      </w:tabs>
      <w:spacing w:before="60"/>
      <w:ind w:left="720" w:hanging="274"/>
    </w:pPr>
  </w:style>
  <w:style w:type="paragraph" w:customStyle="1" w:styleId="MCQList1a">
    <w:name w:val="MCQ_List1a"/>
    <w:basedOn w:val="MCQList1"/>
    <w:pPr>
      <w:tabs>
        <w:tab w:val="clear" w:pos="270"/>
        <w:tab w:val="right" w:pos="274"/>
        <w:tab w:val="left" w:pos="825"/>
      </w:tabs>
      <w:ind w:left="825" w:hanging="825"/>
    </w:pPr>
  </w:style>
  <w:style w:type="paragraph" w:customStyle="1" w:styleId="MCQList2sub">
    <w:name w:val="MCQ_List2_sub"/>
    <w:basedOn w:val="MCQList2"/>
    <w:pPr>
      <w:tabs>
        <w:tab w:val="clear" w:pos="825"/>
        <w:tab w:val="left" w:pos="821"/>
        <w:tab w:val="left" w:pos="1200"/>
      </w:tabs>
      <w:ind w:left="1200" w:hanging="754"/>
    </w:pPr>
  </w:style>
  <w:style w:type="paragraph" w:customStyle="1" w:styleId="MCQList3">
    <w:name w:val="MCQ_List3"/>
    <w:basedOn w:val="MCQList2"/>
    <w:pPr>
      <w:tabs>
        <w:tab w:val="clear" w:pos="825"/>
      </w:tabs>
      <w:ind w:left="1161" w:hanging="342"/>
    </w:pPr>
  </w:style>
  <w:style w:type="paragraph" w:customStyle="1" w:styleId="BLFSub">
    <w:name w:val="BLF_Sub"/>
    <w:basedOn w:val="BLF"/>
    <w:pPr>
      <w:ind w:left="1080" w:hanging="279"/>
    </w:pPr>
  </w:style>
  <w:style w:type="paragraph" w:customStyle="1" w:styleId="OutlineI">
    <w:name w:val="Outline_I"/>
    <w:basedOn w:val="Normal"/>
    <w:qFormat/>
    <w:rsid w:val="007A7583"/>
    <w:pPr>
      <w:numPr>
        <w:numId w:val="7"/>
      </w:numPr>
      <w:spacing w:before="60"/>
      <w:ind w:left="1170"/>
    </w:pPr>
    <w:rPr>
      <w:rFonts w:ascii="Times" w:eastAsiaTheme="minorHAnsi" w:hAnsi="Times" w:cs="Times"/>
      <w:sz w:val="22"/>
      <w:szCs w:val="24"/>
    </w:rPr>
  </w:style>
  <w:style w:type="paragraph" w:customStyle="1" w:styleId="OutlineA">
    <w:name w:val="Outline_A"/>
    <w:basedOn w:val="Normal"/>
    <w:qFormat/>
    <w:rsid w:val="007A7583"/>
    <w:pPr>
      <w:numPr>
        <w:numId w:val="5"/>
      </w:numPr>
      <w:spacing w:before="60"/>
      <w:ind w:left="1526"/>
    </w:pPr>
    <w:rPr>
      <w:rFonts w:ascii="Times" w:eastAsiaTheme="minorHAnsi" w:hAnsi="Times" w:cs="Times"/>
      <w:sz w:val="22"/>
      <w:szCs w:val="24"/>
    </w:rPr>
  </w:style>
  <w:style w:type="paragraph" w:customStyle="1" w:styleId="Outlline1">
    <w:name w:val="Outlline_1"/>
    <w:basedOn w:val="Normal"/>
    <w:qFormat/>
    <w:rsid w:val="007A7583"/>
    <w:pPr>
      <w:numPr>
        <w:numId w:val="6"/>
      </w:numPr>
      <w:spacing w:before="60"/>
    </w:pPr>
    <w:rPr>
      <w:rFonts w:ascii="Times" w:eastAsiaTheme="minorHAnsi" w:hAnsi="Times" w:cs="Times"/>
      <w:sz w:val="22"/>
      <w:szCs w:val="24"/>
    </w:rPr>
  </w:style>
  <w:style w:type="paragraph" w:customStyle="1" w:styleId="MCQAnswer">
    <w:name w:val="MCQ_Answer"/>
    <w:basedOn w:val="Normal"/>
    <w:qFormat/>
    <w:rsid w:val="007A7583"/>
    <w:pPr>
      <w:keepLines/>
      <w:tabs>
        <w:tab w:val="right" w:pos="274"/>
        <w:tab w:val="left" w:pos="446"/>
        <w:tab w:val="left" w:pos="825"/>
      </w:tabs>
      <w:spacing w:before="120" w:after="60"/>
      <w:ind w:left="446" w:firstLine="4"/>
      <w:outlineLvl w:val="2"/>
    </w:pPr>
    <w:rPr>
      <w:rFonts w:ascii="Arial Narrow" w:hAnsi="Arial Narrow"/>
      <w:snapToGrid w:val="0"/>
      <w:sz w:val="22"/>
    </w:rPr>
  </w:style>
  <w:style w:type="paragraph" w:customStyle="1" w:styleId="MCQAnswerBL">
    <w:name w:val="MCQ_AnswerBL"/>
    <w:basedOn w:val="Normal"/>
    <w:qFormat/>
    <w:rsid w:val="007A7583"/>
    <w:pPr>
      <w:spacing w:after="60"/>
      <w:ind w:left="837" w:hanging="391"/>
    </w:pPr>
    <w:rPr>
      <w:rFonts w:ascii="Arial Narrow" w:hAnsi="Arial Narrow"/>
      <w:sz w:val="22"/>
      <w:szCs w:val="24"/>
    </w:rPr>
  </w:style>
  <w:style w:type="paragraph" w:customStyle="1" w:styleId="LearningObjectives">
    <w:name w:val="LearningObjectives"/>
    <w:basedOn w:val="Normal"/>
    <w:qFormat/>
    <w:rsid w:val="007A7583"/>
    <w:pPr>
      <w:spacing w:before="120" w:line="259" w:lineRule="auto"/>
      <w:ind w:left="720" w:hanging="360"/>
    </w:pPr>
    <w:rPr>
      <w:rFonts w:ascii="Times" w:eastAsiaTheme="minorHAnsi" w:hAnsi="Times" w:cs="Times"/>
      <w:sz w:val="22"/>
      <w:szCs w:val="24"/>
    </w:rPr>
  </w:style>
  <w:style w:type="character" w:styleId="CommentReference">
    <w:name w:val="annotation reference"/>
    <w:basedOn w:val="DefaultParagraphFont"/>
    <w:uiPriority w:val="99"/>
    <w:semiHidden/>
    <w:unhideWhenUsed/>
    <w:rsid w:val="00E07BC5"/>
    <w:rPr>
      <w:sz w:val="16"/>
      <w:szCs w:val="16"/>
    </w:rPr>
  </w:style>
  <w:style w:type="paragraph" w:styleId="CommentText">
    <w:name w:val="annotation text"/>
    <w:basedOn w:val="Normal"/>
    <w:link w:val="CommentTextChar"/>
    <w:uiPriority w:val="99"/>
    <w:semiHidden/>
    <w:unhideWhenUsed/>
    <w:rsid w:val="00E07BC5"/>
  </w:style>
  <w:style w:type="character" w:customStyle="1" w:styleId="CommentTextChar">
    <w:name w:val="Comment Text Char"/>
    <w:basedOn w:val="DefaultParagraphFont"/>
    <w:link w:val="CommentText"/>
    <w:uiPriority w:val="99"/>
    <w:semiHidden/>
    <w:rsid w:val="00E07BC5"/>
  </w:style>
  <w:style w:type="paragraph" w:styleId="CommentSubject">
    <w:name w:val="annotation subject"/>
    <w:basedOn w:val="CommentText"/>
    <w:next w:val="CommentText"/>
    <w:link w:val="CommentSubjectChar"/>
    <w:uiPriority w:val="99"/>
    <w:semiHidden/>
    <w:unhideWhenUsed/>
    <w:rsid w:val="00E07BC5"/>
    <w:rPr>
      <w:b/>
      <w:bCs/>
    </w:rPr>
  </w:style>
  <w:style w:type="character" w:customStyle="1" w:styleId="CommentSubjectChar">
    <w:name w:val="Comment Subject Char"/>
    <w:basedOn w:val="CommentTextChar"/>
    <w:link w:val="CommentSubject"/>
    <w:uiPriority w:val="99"/>
    <w:semiHidden/>
    <w:rsid w:val="00E07BC5"/>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qFormat/>
    <w:pPr>
      <w:keepNext/>
      <w:jc w:val="center"/>
      <w:outlineLvl w:val="0"/>
    </w:pPr>
    <w:rPr>
      <w:sz w:val="24"/>
    </w:rPr>
  </w:style>
  <w:style w:type="paragraph" w:styleId="Heading2">
    <w:name w:val="heading 2"/>
    <w:basedOn w:val="Normal"/>
    <w:next w:val="Normal"/>
    <w:qFormat/>
    <w:pPr>
      <w:keepNext/>
      <w:outlineLvl w:val="1"/>
    </w:pPr>
    <w:rPr>
      <w:b/>
      <w:sz w:val="24"/>
      <w:u w:val="single"/>
    </w:rPr>
  </w:style>
  <w:style w:type="paragraph" w:styleId="Heading3">
    <w:name w:val="heading 3"/>
    <w:basedOn w:val="Normal"/>
    <w:next w:val="Normal"/>
    <w:qFormat/>
    <w:pPr>
      <w:keepNext/>
      <w:outlineLvl w:val="2"/>
    </w:pPr>
    <w:rPr>
      <w:sz w:val="24"/>
    </w:rPr>
  </w:style>
  <w:style w:type="paragraph" w:styleId="Heading4">
    <w:name w:val="heading 4"/>
    <w:basedOn w:val="Normal"/>
    <w:next w:val="Normal"/>
    <w:qFormat/>
    <w:pPr>
      <w:keepNext/>
      <w:tabs>
        <w:tab w:val="left" w:pos="720"/>
      </w:tabs>
      <w:spacing w:line="-240" w:lineRule="auto"/>
      <w:outlineLvl w:val="3"/>
    </w:pPr>
    <w:rPr>
      <w:b/>
      <w:sz w:val="24"/>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rFonts w:ascii="Arial" w:hAnsi="Arial"/>
    </w:rPr>
  </w:style>
  <w:style w:type="paragraph" w:styleId="Heading8">
    <w:name w:val="heading 8"/>
    <w:basedOn w:val="Normal"/>
    <w:next w:val="Normal"/>
    <w:qFormat/>
    <w:pPr>
      <w:spacing w:before="240" w:after="60"/>
      <w:outlineLvl w:val="7"/>
    </w:pPr>
    <w:rPr>
      <w:rFonts w:ascii="Arial" w:hAnsi="Arial"/>
      <w:i/>
    </w:rPr>
  </w:style>
  <w:style w:type="paragraph" w:styleId="Heading9">
    <w:name w:val="heading 9"/>
    <w:basedOn w:val="Normal"/>
    <w:next w:val="Normal"/>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ist1">
    <w:name w:val="List1"/>
    <w:basedOn w:val="Normal"/>
    <w:pPr>
      <w:keepNext/>
      <w:tabs>
        <w:tab w:val="left" w:pos="504"/>
      </w:tabs>
      <w:spacing w:before="200"/>
      <w:ind w:left="504" w:hanging="504"/>
    </w:pPr>
    <w:rPr>
      <w:rFonts w:ascii="Times" w:hAnsi="Times"/>
      <w:bCs/>
      <w:sz w:val="22"/>
    </w:rPr>
  </w:style>
  <w:style w:type="paragraph" w:customStyle="1" w:styleId="List2">
    <w:name w:val="List2"/>
    <w:basedOn w:val="Normal"/>
    <w:pPr>
      <w:keepNext/>
      <w:tabs>
        <w:tab w:val="left" w:pos="907"/>
      </w:tabs>
      <w:spacing w:before="80" w:after="60"/>
      <w:ind w:left="907" w:hanging="403"/>
    </w:pPr>
    <w:rPr>
      <w:rFonts w:ascii="Times" w:hAnsi="Times"/>
      <w:sz w:val="22"/>
    </w:rPr>
  </w:style>
  <w:style w:type="paragraph" w:customStyle="1" w:styleId="List3">
    <w:name w:val="List3"/>
    <w:basedOn w:val="Normal"/>
    <w:pPr>
      <w:keepNext/>
      <w:tabs>
        <w:tab w:val="left" w:pos="1195"/>
      </w:tabs>
      <w:spacing w:after="40"/>
      <w:ind w:left="1195" w:hanging="288"/>
    </w:pPr>
    <w:rPr>
      <w:rFonts w:ascii="Times" w:hAnsi="Times"/>
      <w:sz w:val="22"/>
    </w:rPr>
  </w:style>
  <w:style w:type="paragraph" w:customStyle="1" w:styleId="List4">
    <w:name w:val="List4"/>
    <w:basedOn w:val="Normal"/>
    <w:pPr>
      <w:keepNext/>
      <w:tabs>
        <w:tab w:val="left" w:pos="1483"/>
      </w:tabs>
      <w:spacing w:after="40"/>
      <w:ind w:left="1483" w:hanging="288"/>
    </w:pPr>
    <w:rPr>
      <w:rFonts w:ascii="Times" w:hAnsi="Times"/>
      <w:sz w:val="22"/>
    </w:rPr>
  </w:style>
  <w:style w:type="paragraph" w:customStyle="1" w:styleId="List5">
    <w:name w:val="List5"/>
    <w:basedOn w:val="Normal"/>
    <w:pPr>
      <w:keepNext/>
      <w:tabs>
        <w:tab w:val="left" w:pos="1915"/>
        <w:tab w:val="left" w:pos="1944"/>
      </w:tabs>
      <w:spacing w:after="40"/>
      <w:ind w:left="1944" w:hanging="446"/>
    </w:pPr>
    <w:rPr>
      <w:rFonts w:ascii="Times" w:hAnsi="Times"/>
      <w:sz w:val="22"/>
    </w:rPr>
  </w:style>
  <w:style w:type="paragraph" w:customStyle="1" w:styleId="H2">
    <w:name w:val="H2"/>
    <w:basedOn w:val="Heading3"/>
    <w:pPr>
      <w:spacing w:before="240" w:after="100"/>
      <w:ind w:right="504"/>
      <w:outlineLvl w:val="0"/>
    </w:pPr>
    <w:rPr>
      <w:rFonts w:ascii="Helvetica" w:hAnsi="Helvetica"/>
      <w:b/>
      <w:bCs/>
      <w:szCs w:val="22"/>
    </w:rPr>
  </w:style>
  <w:style w:type="paragraph" w:customStyle="1" w:styleId="T1">
    <w:name w:val="T1"/>
    <w:basedOn w:val="Normal"/>
    <w:pPr>
      <w:keepNext/>
    </w:pPr>
    <w:rPr>
      <w:rFonts w:ascii="Times" w:hAnsi="Times"/>
      <w:sz w:val="22"/>
    </w:rPr>
  </w:style>
  <w:style w:type="paragraph" w:customStyle="1" w:styleId="MCQ">
    <w:name w:val="MCQ"/>
    <w:basedOn w:val="Normal"/>
    <w:pPr>
      <w:keepNext/>
      <w:tabs>
        <w:tab w:val="left" w:pos="1771"/>
        <w:tab w:val="left" w:pos="2160"/>
      </w:tabs>
      <w:spacing w:before="200" w:after="60"/>
      <w:ind w:left="2160" w:hanging="2160"/>
    </w:pPr>
    <w:rPr>
      <w:rFonts w:ascii="Times" w:hAnsi="Times"/>
      <w:sz w:val="22"/>
    </w:rPr>
  </w:style>
  <w:style w:type="paragraph" w:customStyle="1" w:styleId="MCA">
    <w:name w:val="MCA"/>
    <w:basedOn w:val="Normal"/>
    <w:pPr>
      <w:numPr>
        <w:ilvl w:val="1"/>
        <w:numId w:val="3"/>
      </w:numPr>
    </w:pPr>
    <w:rPr>
      <w:rFonts w:ascii="Times" w:hAnsi="Times"/>
      <w:sz w:val="22"/>
    </w:rPr>
  </w:style>
  <w:style w:type="paragraph" w:customStyle="1" w:styleId="awTBfig">
    <w:name w:val="awTB_fig"/>
    <w:basedOn w:val="Normal"/>
    <w:next w:val="Normal"/>
    <w:pPr>
      <w:keepNext/>
      <w:keepLines/>
      <w:spacing w:before="200" w:after="40"/>
      <w:ind w:left="389"/>
      <w:outlineLvl w:val="1"/>
    </w:pPr>
    <w:rPr>
      <w:rFonts w:ascii="Times" w:hAnsi="Times"/>
      <w:sz w:val="22"/>
    </w:rPr>
  </w:style>
  <w:style w:type="paragraph" w:customStyle="1" w:styleId="awTBfigCap">
    <w:name w:val="awTB_figCap"/>
    <w:basedOn w:val="Normal"/>
    <w:pPr>
      <w:keepNext/>
      <w:keepLines/>
      <w:spacing w:before="40" w:after="40"/>
      <w:ind w:left="387"/>
      <w:outlineLvl w:val="1"/>
    </w:pPr>
    <w:rPr>
      <w:rFonts w:ascii="Times" w:hAnsi="Times"/>
      <w:i/>
      <w:sz w:val="22"/>
    </w:rPr>
  </w:style>
  <w:style w:type="paragraph" w:customStyle="1" w:styleId="awTB02question">
    <w:name w:val="awTB_02_question"/>
    <w:basedOn w:val="Normal"/>
    <w:next w:val="Normal"/>
    <w:pPr>
      <w:keepNext/>
      <w:keepLines/>
      <w:numPr>
        <w:ilvl w:val="1"/>
        <w:numId w:val="1"/>
      </w:numPr>
      <w:tabs>
        <w:tab w:val="left" w:pos="640"/>
      </w:tabs>
      <w:spacing w:before="200" w:after="60"/>
      <w:outlineLvl w:val="2"/>
    </w:pPr>
    <w:rPr>
      <w:rFonts w:ascii="Times" w:hAnsi="Times"/>
      <w:sz w:val="22"/>
    </w:rPr>
  </w:style>
  <w:style w:type="paragraph" w:customStyle="1" w:styleId="awTB03distractor">
    <w:name w:val="awTB_03_distractor"/>
    <w:basedOn w:val="Normal"/>
    <w:pPr>
      <w:keepNext/>
      <w:keepLines/>
      <w:numPr>
        <w:ilvl w:val="2"/>
        <w:numId w:val="1"/>
      </w:numPr>
      <w:tabs>
        <w:tab w:val="left" w:pos="720"/>
      </w:tabs>
      <w:spacing w:after="40"/>
      <w:outlineLvl w:val="2"/>
    </w:pPr>
    <w:rPr>
      <w:rFonts w:ascii="Times" w:hAnsi="Times"/>
      <w:sz w:val="22"/>
    </w:rPr>
  </w:style>
  <w:style w:type="paragraph" w:customStyle="1" w:styleId="awTB01questionHead">
    <w:name w:val="awTB_01_questionHead"/>
    <w:basedOn w:val="Normal"/>
    <w:pPr>
      <w:keepNext/>
      <w:keepLines/>
      <w:numPr>
        <w:numId w:val="1"/>
      </w:numPr>
      <w:spacing w:before="360" w:after="200"/>
      <w:outlineLvl w:val="1"/>
    </w:pPr>
    <w:rPr>
      <w:rFonts w:ascii="Helvetica" w:hAnsi="Helvetica"/>
      <w:b/>
      <w:sz w:val="28"/>
    </w:rPr>
  </w:style>
  <w:style w:type="paragraph" w:customStyle="1" w:styleId="awTB00chTitle">
    <w:name w:val="awTB_00_chTitle"/>
    <w:basedOn w:val="Normal"/>
    <w:next w:val="awTB02question"/>
    <w:pPr>
      <w:keepLines/>
      <w:spacing w:before="1440" w:after="720"/>
      <w:outlineLvl w:val="0"/>
    </w:pPr>
    <w:rPr>
      <w:rFonts w:ascii="Times" w:hAnsi="Times"/>
      <w:b/>
      <w:sz w:val="36"/>
    </w:rPr>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rPr>
      <w:rFonts w:cs="Times New Roman"/>
    </w:rPr>
  </w:style>
  <w:style w:type="paragraph" w:customStyle="1" w:styleId="VersoHeader">
    <w:name w:val="Verso Header"/>
    <w:pPr>
      <w:pBdr>
        <w:bottom w:val="single" w:sz="4" w:space="2" w:color="auto"/>
      </w:pBdr>
      <w:spacing w:after="360"/>
    </w:pPr>
    <w:rPr>
      <w:rFonts w:ascii="Times" w:hAnsi="Times"/>
      <w:sz w:val="18"/>
    </w:rPr>
  </w:style>
  <w:style w:type="paragraph" w:customStyle="1" w:styleId="RectoHeader">
    <w:name w:val="Recto Header"/>
    <w:pPr>
      <w:pBdr>
        <w:bottom w:val="single" w:sz="4" w:space="2" w:color="auto"/>
      </w:pBdr>
      <w:spacing w:after="360"/>
      <w:jc w:val="right"/>
    </w:pPr>
    <w:rPr>
      <w:rFonts w:ascii="Times" w:hAnsi="Times"/>
      <w:noProof/>
      <w:sz w:val="18"/>
    </w:rPr>
  </w:style>
  <w:style w:type="paragraph" w:customStyle="1" w:styleId="awTB03distractorLast">
    <w:name w:val="awTB_03_distractor_Last"/>
    <w:basedOn w:val="awTB03distractor"/>
    <w:pPr>
      <w:keepNext w:val="0"/>
      <w:numPr>
        <w:ilvl w:val="0"/>
        <w:numId w:val="0"/>
      </w:numPr>
    </w:pPr>
  </w:style>
  <w:style w:type="paragraph" w:customStyle="1" w:styleId="KTtext">
    <w:name w:val="KT_text"/>
    <w:basedOn w:val="T1"/>
    <w:rPr>
      <w:szCs w:val="19"/>
    </w:rPr>
  </w:style>
  <w:style w:type="paragraph" w:styleId="BodyTextIndent">
    <w:name w:val="Body Text Indent"/>
    <w:basedOn w:val="Normal"/>
    <w:semiHidden/>
    <w:pPr>
      <w:tabs>
        <w:tab w:val="left" w:pos="720"/>
      </w:tabs>
      <w:ind w:left="677" w:hanging="288"/>
    </w:pPr>
  </w:style>
  <w:style w:type="paragraph" w:customStyle="1" w:styleId="Problemlist1">
    <w:name w:val="Problem_list1"/>
    <w:basedOn w:val="awTB02question"/>
    <w:pPr>
      <w:numPr>
        <w:ilvl w:val="0"/>
        <w:numId w:val="0"/>
      </w:numPr>
      <w:tabs>
        <w:tab w:val="clear" w:pos="640"/>
        <w:tab w:val="left" w:pos="387"/>
      </w:tabs>
      <w:ind w:left="375" w:hanging="375"/>
    </w:pPr>
  </w:style>
  <w:style w:type="paragraph" w:customStyle="1" w:styleId="NL1">
    <w:name w:val="NL1"/>
    <w:pPr>
      <w:keepNext/>
      <w:spacing w:before="200" w:after="60"/>
      <w:ind w:left="446" w:hanging="446"/>
    </w:pPr>
    <w:rPr>
      <w:rFonts w:ascii="Times" w:hAnsi="Times"/>
      <w:sz w:val="22"/>
    </w:rPr>
  </w:style>
  <w:style w:type="paragraph" w:customStyle="1" w:styleId="NL2">
    <w:name w:val="NL2"/>
    <w:pPr>
      <w:tabs>
        <w:tab w:val="left" w:pos="720"/>
      </w:tabs>
      <w:spacing w:after="40"/>
      <w:ind w:left="720" w:hanging="331"/>
    </w:pPr>
    <w:rPr>
      <w:rFonts w:ascii="Times" w:hAnsi="Times"/>
      <w:sz w:val="22"/>
    </w:rPr>
  </w:style>
  <w:style w:type="paragraph" w:customStyle="1" w:styleId="problemlist2">
    <w:name w:val="problem_list2"/>
    <w:basedOn w:val="awTB03distractor"/>
    <w:pPr>
      <w:numPr>
        <w:ilvl w:val="0"/>
        <w:numId w:val="0"/>
      </w:numPr>
      <w:ind w:left="720" w:hanging="331"/>
    </w:pPr>
  </w:style>
  <w:style w:type="paragraph" w:customStyle="1" w:styleId="MCQList1">
    <w:name w:val="MCQ_List1"/>
    <w:basedOn w:val="Problemlist1"/>
    <w:pPr>
      <w:tabs>
        <w:tab w:val="clear" w:pos="387"/>
        <w:tab w:val="right" w:pos="270"/>
        <w:tab w:val="left" w:pos="450"/>
      </w:tabs>
      <w:ind w:left="450" w:hanging="450"/>
    </w:pPr>
  </w:style>
  <w:style w:type="paragraph" w:customStyle="1" w:styleId="MCQList2">
    <w:name w:val="MCQ_List2"/>
    <w:basedOn w:val="Normal"/>
    <w:pPr>
      <w:keepLines/>
      <w:tabs>
        <w:tab w:val="left" w:pos="825"/>
      </w:tabs>
      <w:spacing w:after="40"/>
      <w:ind w:left="825" w:hanging="375"/>
      <w:outlineLvl w:val="2"/>
    </w:pPr>
    <w:rPr>
      <w:rFonts w:ascii="Times" w:hAnsi="Times"/>
      <w:sz w:val="22"/>
    </w:rPr>
  </w:style>
  <w:style w:type="paragraph" w:customStyle="1" w:styleId="DQList1">
    <w:name w:val="DQ_List1"/>
    <w:basedOn w:val="MCQList1"/>
  </w:style>
  <w:style w:type="paragraph" w:styleId="Caption">
    <w:name w:val="caption"/>
    <w:basedOn w:val="Normal"/>
    <w:next w:val="Normal"/>
    <w:qFormat/>
    <w:rPr>
      <w:b/>
      <w:sz w:val="21"/>
    </w:rPr>
  </w:style>
  <w:style w:type="paragraph" w:styleId="BodyText">
    <w:name w:val="Body Text"/>
    <w:basedOn w:val="Normal"/>
    <w:semiHidden/>
    <w:rPr>
      <w:sz w:val="21"/>
    </w:rPr>
  </w:style>
  <w:style w:type="paragraph" w:styleId="NormalWeb">
    <w:name w:val="Normal (Web)"/>
    <w:basedOn w:val="Normal"/>
    <w:semiHidden/>
    <w:pPr>
      <w:spacing w:after="15"/>
    </w:pPr>
    <w:rPr>
      <w:sz w:val="24"/>
      <w:szCs w:val="24"/>
    </w:rPr>
  </w:style>
  <w:style w:type="paragraph" w:customStyle="1" w:styleId="List6">
    <w:name w:val="List6"/>
    <w:basedOn w:val="List4"/>
    <w:pPr>
      <w:tabs>
        <w:tab w:val="clear" w:pos="1483"/>
        <w:tab w:val="left" w:pos="2250"/>
      </w:tabs>
      <w:spacing w:after="0"/>
      <w:ind w:hanging="825"/>
    </w:pPr>
  </w:style>
  <w:style w:type="paragraph" w:customStyle="1" w:styleId="equation">
    <w:name w:val="equation"/>
    <w:basedOn w:val="NormalWeb"/>
    <w:pPr>
      <w:keepNext/>
      <w:tabs>
        <w:tab w:val="left" w:pos="3600"/>
        <w:tab w:val="left" w:pos="9000"/>
      </w:tabs>
      <w:spacing w:before="120" w:after="120"/>
      <w:jc w:val="center"/>
    </w:pPr>
    <w:rPr>
      <w:rFonts w:ascii="Times" w:hAnsi="Times"/>
      <w:i/>
      <w:sz w:val="22"/>
      <w:szCs w:val="22"/>
    </w:rPr>
  </w:style>
  <w:style w:type="paragraph" w:customStyle="1" w:styleId="NL3">
    <w:name w:val="NL3"/>
    <w:basedOn w:val="NormalWeb"/>
    <w:pPr>
      <w:keepNext/>
      <w:spacing w:before="200" w:after="40"/>
      <w:ind w:left="1200" w:hanging="375"/>
    </w:pPr>
    <w:rPr>
      <w:sz w:val="22"/>
      <w:szCs w:val="22"/>
    </w:rPr>
  </w:style>
  <w:style w:type="paragraph" w:customStyle="1" w:styleId="RQ">
    <w:name w:val="RQ"/>
    <w:basedOn w:val="NL1"/>
    <w:pPr>
      <w:ind w:left="450" w:hanging="450"/>
    </w:pPr>
  </w:style>
  <w:style w:type="paragraph" w:customStyle="1" w:styleId="RQ1">
    <w:name w:val="RQ1"/>
    <w:basedOn w:val="NL2"/>
    <w:pPr>
      <w:keepNext/>
      <w:tabs>
        <w:tab w:val="clear" w:pos="720"/>
        <w:tab w:val="left" w:pos="1125"/>
      </w:tabs>
      <w:ind w:left="825" w:hanging="375"/>
    </w:pPr>
  </w:style>
  <w:style w:type="paragraph" w:styleId="ListBullet">
    <w:name w:val="List Bullet"/>
    <w:basedOn w:val="Normal"/>
    <w:autoRedefine/>
    <w:semiHidden/>
  </w:style>
  <w:style w:type="paragraph" w:customStyle="1" w:styleId="CO">
    <w:name w:val="CO"/>
    <w:basedOn w:val="MCQList1"/>
    <w:pPr>
      <w:spacing w:before="0"/>
      <w:ind w:left="403" w:hanging="403"/>
    </w:pPr>
  </w:style>
  <w:style w:type="paragraph" w:customStyle="1" w:styleId="TF">
    <w:name w:val="TF"/>
    <w:basedOn w:val="CO"/>
    <w:pPr>
      <w:tabs>
        <w:tab w:val="left" w:pos="1901"/>
      </w:tabs>
      <w:ind w:left="1901" w:hanging="1901"/>
    </w:pPr>
  </w:style>
  <w:style w:type="paragraph" w:customStyle="1" w:styleId="PG">
    <w:name w:val="PG"/>
    <w:basedOn w:val="MCQList1"/>
  </w:style>
  <w:style w:type="paragraph" w:customStyle="1" w:styleId="SubList5">
    <w:name w:val="SubList5"/>
    <w:basedOn w:val="List5"/>
    <w:pPr>
      <w:tabs>
        <w:tab w:val="clear" w:pos="1915"/>
        <w:tab w:val="left" w:pos="2160"/>
      </w:tabs>
      <w:ind w:left="2390"/>
    </w:pPr>
  </w:style>
  <w:style w:type="paragraph" w:styleId="Title">
    <w:name w:val="Title"/>
    <w:basedOn w:val="Normal"/>
    <w:qForma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rPr>
      <w:b/>
      <w:sz w:val="36"/>
    </w:rPr>
  </w:style>
  <w:style w:type="paragraph" w:styleId="BodyTextIndent2">
    <w:name w:val="Body Text Indent 2"/>
    <w:basedOn w:val="Normal"/>
    <w:semiHidden/>
    <w:pPr>
      <w:tabs>
        <w:tab w:val="left" w:pos="360"/>
        <w:tab w:val="left" w:pos="720"/>
        <w:tab w:val="left" w:pos="1080"/>
        <w:tab w:val="left" w:pos="1440"/>
        <w:tab w:val="left" w:pos="1800"/>
        <w:tab w:val="left" w:pos="2160"/>
        <w:tab w:val="left" w:pos="2520"/>
        <w:tab w:val="left" w:pos="3150"/>
        <w:tab w:val="left" w:pos="3870"/>
        <w:tab w:val="left" w:pos="4590"/>
        <w:tab w:val="left" w:pos="5310"/>
        <w:tab w:val="left" w:pos="6030"/>
        <w:tab w:val="left" w:pos="6750"/>
        <w:tab w:val="left" w:pos="7470"/>
        <w:tab w:val="left" w:pos="8190"/>
        <w:tab w:val="left" w:pos="8910"/>
      </w:tabs>
      <w:ind w:left="1080" w:hanging="1080"/>
    </w:pPr>
  </w:style>
  <w:style w:type="paragraph" w:styleId="BodyTextIndent3">
    <w:name w:val="Body Text Indent 3"/>
    <w:basedOn w:val="Normal"/>
    <w:semiHidden/>
    <w:pPr>
      <w:tabs>
        <w:tab w:val="left" w:pos="-72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s>
      <w:ind w:left="360" w:hanging="360"/>
    </w:pPr>
  </w:style>
  <w:style w:type="character" w:styleId="Hyperlink">
    <w:name w:val="Hyperlink"/>
    <w:basedOn w:val="DefaultParagraphFont"/>
    <w:semiHidden/>
    <w:rPr>
      <w:rFonts w:cs="Times New Roman"/>
      <w:color w:val="0000FF"/>
      <w:u w:val="single"/>
    </w:rPr>
  </w:style>
  <w:style w:type="paragraph" w:customStyle="1" w:styleId="TFQ">
    <w:name w:val="TFQ"/>
    <w:basedOn w:val="T1"/>
    <w:pPr>
      <w:tabs>
        <w:tab w:val="left" w:pos="446"/>
      </w:tabs>
      <w:spacing w:before="200"/>
      <w:ind w:left="446" w:hanging="446"/>
    </w:pPr>
  </w:style>
  <w:style w:type="paragraph" w:customStyle="1" w:styleId="SP">
    <w:name w:val="SP"/>
    <w:basedOn w:val="T1"/>
  </w:style>
  <w:style w:type="paragraph" w:customStyle="1" w:styleId="MCQList1sub">
    <w:name w:val="MCQ_List1_sub"/>
    <w:basedOn w:val="MCQList1"/>
    <w:pPr>
      <w:tabs>
        <w:tab w:val="left" w:pos="825"/>
      </w:tabs>
    </w:pPr>
  </w:style>
  <w:style w:type="paragraph" w:customStyle="1" w:styleId="List2-Bullet">
    <w:name w:val="List2-Bullet"/>
    <w:basedOn w:val="List2"/>
    <w:pPr>
      <w:tabs>
        <w:tab w:val="left" w:pos="1125"/>
      </w:tabs>
      <w:spacing w:before="0" w:after="0"/>
      <w:ind w:left="1123" w:hanging="216"/>
    </w:pPr>
  </w:style>
  <w:style w:type="paragraph" w:customStyle="1" w:styleId="List1-Bullet">
    <w:name w:val="List1-Bullet"/>
    <w:basedOn w:val="List2-Bullet"/>
    <w:pPr>
      <w:ind w:left="720"/>
    </w:pPr>
  </w:style>
  <w:style w:type="paragraph" w:styleId="List20">
    <w:name w:val="List 2"/>
    <w:basedOn w:val="Normal"/>
    <w:semiHidden/>
    <w:pPr>
      <w:ind w:left="720" w:hanging="360"/>
    </w:pPr>
  </w:style>
  <w:style w:type="paragraph" w:customStyle="1" w:styleId="List3-Bullet">
    <w:name w:val="List3-Bullet"/>
    <w:basedOn w:val="List3"/>
    <w:pPr>
      <w:spacing w:after="0"/>
      <w:ind w:left="1411" w:hanging="216"/>
    </w:pPr>
  </w:style>
  <w:style w:type="paragraph" w:customStyle="1" w:styleId="TFQAns">
    <w:name w:val="TFQ_Ans"/>
    <w:basedOn w:val="TFQ"/>
    <w:pPr>
      <w:spacing w:before="120"/>
    </w:pPr>
  </w:style>
  <w:style w:type="paragraph" w:styleId="BalloonText">
    <w:name w:val="Balloon Text"/>
    <w:basedOn w:val="Normal"/>
    <w:semiHidden/>
    <w:rPr>
      <w:rFonts w:ascii="Tahoma" w:hAnsi="Tahoma" w:cs="Tahoma"/>
      <w:sz w:val="16"/>
      <w:szCs w:val="16"/>
    </w:rPr>
  </w:style>
  <w:style w:type="paragraph" w:customStyle="1" w:styleId="list1sub">
    <w:name w:val="list1_sub"/>
    <w:basedOn w:val="List2"/>
    <w:pPr>
      <w:ind w:left="504" w:firstLine="0"/>
    </w:pPr>
  </w:style>
  <w:style w:type="paragraph" w:customStyle="1" w:styleId="List10">
    <w:name w:val="List1."/>
    <w:basedOn w:val="List2"/>
    <w:pPr>
      <w:tabs>
        <w:tab w:val="clear" w:pos="907"/>
      </w:tabs>
      <w:ind w:left="918" w:firstLine="11"/>
    </w:pPr>
  </w:style>
  <w:style w:type="paragraph" w:customStyle="1" w:styleId="Level1">
    <w:name w:val="Level 1"/>
    <w:basedOn w:val="Normal"/>
    <w:pPr>
      <w:widowControl w:val="0"/>
    </w:pPr>
    <w:rPr>
      <w:sz w:val="24"/>
    </w:rPr>
  </w:style>
  <w:style w:type="paragraph" w:customStyle="1" w:styleId="a">
    <w:name w:val="آ"/>
    <w:basedOn w:val="Normal"/>
    <w:pPr>
      <w:widowControl w:val="0"/>
    </w:pPr>
    <w:rPr>
      <w:sz w:val="24"/>
    </w:rPr>
  </w:style>
  <w:style w:type="paragraph" w:customStyle="1" w:styleId="AuName">
    <w:name w:val="Au_Name"/>
    <w:basedOn w:val="H2"/>
    <w:pPr>
      <w:spacing w:before="60" w:after="60"/>
      <w:ind w:left="720" w:right="720"/>
      <w:jc w:val="right"/>
    </w:pPr>
    <w:rPr>
      <w:rFonts w:ascii="Times" w:hAnsi="Times"/>
      <w:b w:val="0"/>
      <w:bCs w:val="0"/>
      <w:sz w:val="22"/>
    </w:rPr>
  </w:style>
  <w:style w:type="paragraph" w:customStyle="1" w:styleId="AuRef">
    <w:name w:val="Au_Ref"/>
    <w:basedOn w:val="T1"/>
    <w:pPr>
      <w:spacing w:before="120"/>
      <w:ind w:left="720" w:right="720"/>
    </w:pPr>
    <w:rPr>
      <w:i/>
      <w:iCs/>
    </w:rPr>
  </w:style>
  <w:style w:type="paragraph" w:customStyle="1" w:styleId="AuText1">
    <w:name w:val="Au_Text1"/>
    <w:basedOn w:val="T1"/>
    <w:pPr>
      <w:ind w:left="720" w:right="720"/>
    </w:pPr>
  </w:style>
  <w:style w:type="paragraph" w:customStyle="1" w:styleId="AuText2">
    <w:name w:val="Au_Text2"/>
    <w:basedOn w:val="Normal"/>
    <w:pPr>
      <w:keepNext/>
      <w:spacing w:before="200"/>
      <w:ind w:left="720" w:right="720"/>
    </w:pPr>
    <w:rPr>
      <w:rFonts w:ascii="Times" w:hAnsi="Times"/>
      <w:sz w:val="22"/>
    </w:rPr>
  </w:style>
  <w:style w:type="paragraph" w:customStyle="1" w:styleId="BL">
    <w:name w:val="BL"/>
    <w:basedOn w:val="Normal"/>
    <w:pPr>
      <w:tabs>
        <w:tab w:val="left" w:pos="288"/>
      </w:tabs>
      <w:ind w:left="288" w:hanging="288"/>
    </w:pPr>
    <w:rPr>
      <w:rFonts w:ascii="Times" w:hAnsi="Times"/>
      <w:sz w:val="22"/>
      <w:szCs w:val="24"/>
    </w:rPr>
  </w:style>
  <w:style w:type="paragraph" w:customStyle="1" w:styleId="BL2">
    <w:name w:val="BL2"/>
    <w:basedOn w:val="BL"/>
    <w:pPr>
      <w:tabs>
        <w:tab w:val="clear" w:pos="288"/>
      </w:tabs>
      <w:spacing w:after="60"/>
      <w:ind w:left="705" w:hanging="259"/>
    </w:pPr>
  </w:style>
  <w:style w:type="paragraph" w:customStyle="1" w:styleId="BLF">
    <w:name w:val="BLF"/>
    <w:basedOn w:val="BL"/>
    <w:pPr>
      <w:tabs>
        <w:tab w:val="clear" w:pos="288"/>
      </w:tabs>
      <w:spacing w:before="60"/>
      <w:ind w:left="720" w:hanging="274"/>
    </w:pPr>
  </w:style>
  <w:style w:type="paragraph" w:customStyle="1" w:styleId="MCQList1a">
    <w:name w:val="MCQ_List1a"/>
    <w:basedOn w:val="MCQList1"/>
    <w:pPr>
      <w:tabs>
        <w:tab w:val="clear" w:pos="270"/>
        <w:tab w:val="right" w:pos="274"/>
        <w:tab w:val="left" w:pos="825"/>
      </w:tabs>
      <w:ind w:left="825" w:hanging="825"/>
    </w:pPr>
  </w:style>
  <w:style w:type="paragraph" w:customStyle="1" w:styleId="MCQList2sub">
    <w:name w:val="MCQ_List2_sub"/>
    <w:basedOn w:val="MCQList2"/>
    <w:pPr>
      <w:tabs>
        <w:tab w:val="clear" w:pos="825"/>
        <w:tab w:val="left" w:pos="821"/>
        <w:tab w:val="left" w:pos="1200"/>
      </w:tabs>
      <w:ind w:left="1200" w:hanging="754"/>
    </w:pPr>
  </w:style>
  <w:style w:type="paragraph" w:customStyle="1" w:styleId="MCQList3">
    <w:name w:val="MCQ_List3"/>
    <w:basedOn w:val="MCQList2"/>
    <w:pPr>
      <w:tabs>
        <w:tab w:val="clear" w:pos="825"/>
      </w:tabs>
      <w:ind w:left="1161" w:hanging="342"/>
    </w:pPr>
  </w:style>
  <w:style w:type="paragraph" w:customStyle="1" w:styleId="BLFSub">
    <w:name w:val="BLF_Sub"/>
    <w:basedOn w:val="BLF"/>
    <w:pPr>
      <w:ind w:left="1080" w:hanging="279"/>
    </w:pPr>
  </w:style>
  <w:style w:type="paragraph" w:customStyle="1" w:styleId="OutlineI">
    <w:name w:val="Outline_I"/>
    <w:basedOn w:val="Normal"/>
    <w:qFormat/>
    <w:rsid w:val="007A7583"/>
    <w:pPr>
      <w:numPr>
        <w:numId w:val="7"/>
      </w:numPr>
      <w:spacing w:before="60"/>
      <w:ind w:left="1170"/>
    </w:pPr>
    <w:rPr>
      <w:rFonts w:ascii="Times" w:eastAsiaTheme="minorHAnsi" w:hAnsi="Times" w:cs="Times"/>
      <w:sz w:val="22"/>
      <w:szCs w:val="24"/>
    </w:rPr>
  </w:style>
  <w:style w:type="paragraph" w:customStyle="1" w:styleId="OutlineA">
    <w:name w:val="Outline_A"/>
    <w:basedOn w:val="Normal"/>
    <w:qFormat/>
    <w:rsid w:val="007A7583"/>
    <w:pPr>
      <w:numPr>
        <w:numId w:val="5"/>
      </w:numPr>
      <w:spacing w:before="60"/>
      <w:ind w:left="1526"/>
    </w:pPr>
    <w:rPr>
      <w:rFonts w:ascii="Times" w:eastAsiaTheme="minorHAnsi" w:hAnsi="Times" w:cs="Times"/>
      <w:sz w:val="22"/>
      <w:szCs w:val="24"/>
    </w:rPr>
  </w:style>
  <w:style w:type="paragraph" w:customStyle="1" w:styleId="Outlline1">
    <w:name w:val="Outlline_1"/>
    <w:basedOn w:val="Normal"/>
    <w:qFormat/>
    <w:rsid w:val="007A7583"/>
    <w:pPr>
      <w:numPr>
        <w:numId w:val="6"/>
      </w:numPr>
      <w:spacing w:before="60"/>
    </w:pPr>
    <w:rPr>
      <w:rFonts w:ascii="Times" w:eastAsiaTheme="minorHAnsi" w:hAnsi="Times" w:cs="Times"/>
      <w:sz w:val="22"/>
      <w:szCs w:val="24"/>
    </w:rPr>
  </w:style>
  <w:style w:type="paragraph" w:customStyle="1" w:styleId="MCQAnswer">
    <w:name w:val="MCQ_Answer"/>
    <w:basedOn w:val="Normal"/>
    <w:qFormat/>
    <w:rsid w:val="007A7583"/>
    <w:pPr>
      <w:keepLines/>
      <w:tabs>
        <w:tab w:val="right" w:pos="274"/>
        <w:tab w:val="left" w:pos="446"/>
        <w:tab w:val="left" w:pos="825"/>
      </w:tabs>
      <w:spacing w:before="120" w:after="60"/>
      <w:ind w:left="446" w:firstLine="4"/>
      <w:outlineLvl w:val="2"/>
    </w:pPr>
    <w:rPr>
      <w:rFonts w:ascii="Arial Narrow" w:hAnsi="Arial Narrow"/>
      <w:snapToGrid w:val="0"/>
      <w:sz w:val="22"/>
    </w:rPr>
  </w:style>
  <w:style w:type="paragraph" w:customStyle="1" w:styleId="MCQAnswerBL">
    <w:name w:val="MCQ_AnswerBL"/>
    <w:basedOn w:val="Normal"/>
    <w:qFormat/>
    <w:rsid w:val="007A7583"/>
    <w:pPr>
      <w:spacing w:after="60"/>
      <w:ind w:left="837" w:hanging="391"/>
    </w:pPr>
    <w:rPr>
      <w:rFonts w:ascii="Arial Narrow" w:hAnsi="Arial Narrow"/>
      <w:sz w:val="22"/>
      <w:szCs w:val="24"/>
    </w:rPr>
  </w:style>
  <w:style w:type="paragraph" w:customStyle="1" w:styleId="LearningObjectives">
    <w:name w:val="LearningObjectives"/>
    <w:basedOn w:val="Normal"/>
    <w:qFormat/>
    <w:rsid w:val="007A7583"/>
    <w:pPr>
      <w:spacing w:before="120" w:line="259" w:lineRule="auto"/>
      <w:ind w:left="720" w:hanging="360"/>
    </w:pPr>
    <w:rPr>
      <w:rFonts w:ascii="Times" w:eastAsiaTheme="minorHAnsi" w:hAnsi="Times" w:cs="Times"/>
      <w:sz w:val="22"/>
      <w:szCs w:val="24"/>
    </w:rPr>
  </w:style>
  <w:style w:type="character" w:styleId="CommentReference">
    <w:name w:val="annotation reference"/>
    <w:basedOn w:val="DefaultParagraphFont"/>
    <w:uiPriority w:val="99"/>
    <w:semiHidden/>
    <w:unhideWhenUsed/>
    <w:rsid w:val="00E07BC5"/>
    <w:rPr>
      <w:sz w:val="16"/>
      <w:szCs w:val="16"/>
    </w:rPr>
  </w:style>
  <w:style w:type="paragraph" w:styleId="CommentText">
    <w:name w:val="annotation text"/>
    <w:basedOn w:val="Normal"/>
    <w:link w:val="CommentTextChar"/>
    <w:uiPriority w:val="99"/>
    <w:semiHidden/>
    <w:unhideWhenUsed/>
    <w:rsid w:val="00E07BC5"/>
  </w:style>
  <w:style w:type="character" w:customStyle="1" w:styleId="CommentTextChar">
    <w:name w:val="Comment Text Char"/>
    <w:basedOn w:val="DefaultParagraphFont"/>
    <w:link w:val="CommentText"/>
    <w:uiPriority w:val="99"/>
    <w:semiHidden/>
    <w:rsid w:val="00E07BC5"/>
  </w:style>
  <w:style w:type="paragraph" w:styleId="CommentSubject">
    <w:name w:val="annotation subject"/>
    <w:basedOn w:val="CommentText"/>
    <w:next w:val="CommentText"/>
    <w:link w:val="CommentSubjectChar"/>
    <w:uiPriority w:val="99"/>
    <w:semiHidden/>
    <w:unhideWhenUsed/>
    <w:rsid w:val="00E07BC5"/>
    <w:rPr>
      <w:b/>
      <w:bCs/>
    </w:rPr>
  </w:style>
  <w:style w:type="character" w:customStyle="1" w:styleId="CommentSubjectChar">
    <w:name w:val="Comment Subject Char"/>
    <w:basedOn w:val="CommentTextChar"/>
    <w:link w:val="CommentSubject"/>
    <w:uiPriority w:val="99"/>
    <w:semiHidden/>
    <w:rsid w:val="00E07BC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E6C216-D3B5-4BD3-8A1E-3C4B18810F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13</Pages>
  <Words>5998</Words>
  <Characters>34307</Characters>
  <Application>Microsoft Office Word</Application>
  <DocSecurity>0</DocSecurity>
  <Lines>285</Lines>
  <Paragraphs>80</Paragraphs>
  <ScaleCrop>false</ScaleCrop>
  <HeadingPairs>
    <vt:vector size="2" baseType="variant">
      <vt:variant>
        <vt:lpstr>Title</vt:lpstr>
      </vt:variant>
      <vt:variant>
        <vt:i4>1</vt:i4>
      </vt:variant>
    </vt:vector>
  </HeadingPairs>
  <TitlesOfParts>
    <vt:vector size="1" baseType="lpstr">
      <vt:lpstr>M17_MOFF9242_03_IM_C17</vt:lpstr>
    </vt:vector>
  </TitlesOfParts>
  <Company>ITC</Company>
  <LinksUpToDate>false</LinksUpToDate>
  <CharactersWithSpaces>40225</CharactersWithSpaces>
  <SharedDoc>false</SharedDoc>
  <HLinks>
    <vt:vector size="6" baseType="variant">
      <vt:variant>
        <vt:i4>720994</vt:i4>
      </vt:variant>
      <vt:variant>
        <vt:i4>39394</vt:i4>
      </vt:variant>
      <vt:variant>
        <vt:i4>1025</vt:i4>
      </vt:variant>
      <vt:variant>
        <vt:i4>1</vt:i4>
      </vt:variant>
      <vt:variant>
        <vt:lpwstr>..\..\ART\TIFF\Exhibit_15x06.tif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M17_MOFF9242_03_IM_C17</dc:title>
  <dc:subject/>
  <dc:creator>Administrator</dc:creator>
  <cp:keywords/>
  <dc:description/>
  <cp:lastModifiedBy>Sheryl Nelson</cp:lastModifiedBy>
  <cp:revision>12</cp:revision>
  <cp:lastPrinted>2008-02-06T23:14:00Z</cp:lastPrinted>
  <dcterms:created xsi:type="dcterms:W3CDTF">2014-07-15T21:57:00Z</dcterms:created>
  <dcterms:modified xsi:type="dcterms:W3CDTF">2014-09-29T15:35:00Z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ies>
</file>