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27630" w14:textId="77777777" w:rsidR="000E3F3B" w:rsidRPr="008074D1" w:rsidRDefault="000E3F3B" w:rsidP="00146B84">
      <w:pPr>
        <w:jc w:val="both"/>
        <w:rPr>
          <w:rFonts w:cstheme="minorHAnsi"/>
          <w:b/>
          <w:bCs/>
          <w:sz w:val="24"/>
          <w:szCs w:val="24"/>
        </w:rPr>
      </w:pPr>
      <w:r w:rsidRPr="008074D1">
        <w:rPr>
          <w:rFonts w:cstheme="minorHAnsi"/>
          <w:b/>
          <w:bCs/>
          <w:sz w:val="24"/>
          <w:szCs w:val="24"/>
        </w:rPr>
        <w:t>Essay one:</w:t>
      </w:r>
    </w:p>
    <w:p w14:paraId="3EFCC5FC" w14:textId="77777777" w:rsidR="000E3F3B" w:rsidRPr="008074D1" w:rsidRDefault="000E3F3B" w:rsidP="00146B84">
      <w:pPr>
        <w:jc w:val="both"/>
        <w:rPr>
          <w:rFonts w:cstheme="minorHAnsi"/>
          <w:b/>
          <w:bCs/>
          <w:sz w:val="24"/>
          <w:szCs w:val="24"/>
        </w:rPr>
      </w:pPr>
      <w:r w:rsidRPr="008074D1">
        <w:rPr>
          <w:rFonts w:cstheme="minorHAnsi"/>
          <w:b/>
          <w:bCs/>
          <w:sz w:val="24"/>
          <w:szCs w:val="24"/>
        </w:rPr>
        <w:t>Assess the impact that cultural diversity has had on policing practice (</w:t>
      </w:r>
      <w:proofErr w:type="gramStart"/>
      <w:r w:rsidRPr="008074D1">
        <w:rPr>
          <w:rFonts w:cstheme="minorHAnsi"/>
          <w:b/>
          <w:bCs/>
          <w:sz w:val="24"/>
          <w:szCs w:val="24"/>
        </w:rPr>
        <w:t>e.g.</w:t>
      </w:r>
      <w:proofErr w:type="gramEnd"/>
      <w:r w:rsidRPr="008074D1">
        <w:rPr>
          <w:rFonts w:cstheme="minorHAnsi"/>
          <w:b/>
          <w:bCs/>
          <w:sz w:val="24"/>
          <w:szCs w:val="24"/>
        </w:rPr>
        <w:t xml:space="preserve"> neighbourhood </w:t>
      </w:r>
    </w:p>
    <w:p w14:paraId="02443762" w14:textId="77777777" w:rsidR="000E3F3B" w:rsidRPr="008074D1" w:rsidRDefault="000E3F3B" w:rsidP="00146B84">
      <w:pPr>
        <w:jc w:val="both"/>
        <w:rPr>
          <w:rFonts w:cstheme="minorHAnsi"/>
          <w:b/>
          <w:bCs/>
          <w:sz w:val="24"/>
          <w:szCs w:val="24"/>
        </w:rPr>
      </w:pPr>
      <w:r w:rsidRPr="008074D1">
        <w:rPr>
          <w:rFonts w:cstheme="minorHAnsi"/>
          <w:b/>
          <w:bCs/>
          <w:sz w:val="24"/>
          <w:szCs w:val="24"/>
        </w:rPr>
        <w:t>policing) and professional policies and standards (</w:t>
      </w:r>
      <w:proofErr w:type="gramStart"/>
      <w:r w:rsidRPr="008074D1">
        <w:rPr>
          <w:rFonts w:cstheme="minorHAnsi"/>
          <w:b/>
          <w:bCs/>
          <w:sz w:val="24"/>
          <w:szCs w:val="24"/>
        </w:rPr>
        <w:t>e.g.</w:t>
      </w:r>
      <w:proofErr w:type="gramEnd"/>
      <w:r w:rsidRPr="008074D1">
        <w:rPr>
          <w:rFonts w:cstheme="minorHAnsi"/>
          <w:b/>
          <w:bCs/>
          <w:sz w:val="24"/>
          <w:szCs w:val="24"/>
        </w:rPr>
        <w:t xml:space="preserve"> PACE, Code of Ethics). </w:t>
      </w:r>
    </w:p>
    <w:p w14:paraId="0E0D4E1F" w14:textId="77777777" w:rsidR="000E3F3B" w:rsidRPr="008074D1" w:rsidRDefault="000E3F3B" w:rsidP="00146B84">
      <w:pPr>
        <w:jc w:val="both"/>
        <w:rPr>
          <w:rFonts w:cstheme="minorHAnsi"/>
          <w:b/>
          <w:bCs/>
          <w:sz w:val="24"/>
          <w:szCs w:val="24"/>
        </w:rPr>
      </w:pPr>
      <w:r w:rsidRPr="008074D1">
        <w:rPr>
          <w:rFonts w:cstheme="minorHAnsi"/>
          <w:b/>
          <w:bCs/>
          <w:sz w:val="24"/>
          <w:szCs w:val="24"/>
        </w:rPr>
        <w:t>Support your answer with relevant evidence drawn from academic sources.</w:t>
      </w:r>
    </w:p>
    <w:p w14:paraId="4364589D" w14:textId="1C2AF3D3" w:rsidR="000E3F3B" w:rsidRPr="008074D1" w:rsidRDefault="000E3F3B" w:rsidP="00146B84">
      <w:pPr>
        <w:jc w:val="both"/>
        <w:rPr>
          <w:rFonts w:cstheme="minorHAnsi"/>
          <w:b/>
          <w:bCs/>
          <w:sz w:val="24"/>
          <w:szCs w:val="24"/>
        </w:rPr>
      </w:pPr>
      <w:r w:rsidRPr="008074D1">
        <w:rPr>
          <w:rFonts w:cstheme="minorHAnsi"/>
          <w:b/>
          <w:bCs/>
          <w:sz w:val="24"/>
          <w:szCs w:val="24"/>
        </w:rPr>
        <w:t>Word limit: 1000 words.</w:t>
      </w:r>
    </w:p>
    <w:p w14:paraId="36D8AB56" w14:textId="486A866B" w:rsidR="004126C2" w:rsidRPr="008074D1" w:rsidRDefault="009C137D" w:rsidP="00146B84">
      <w:pPr>
        <w:jc w:val="both"/>
        <w:rPr>
          <w:rFonts w:cstheme="minorHAnsi"/>
          <w:sz w:val="24"/>
          <w:szCs w:val="24"/>
        </w:rPr>
      </w:pPr>
      <w:r w:rsidRPr="008074D1">
        <w:rPr>
          <w:rFonts w:cstheme="minorHAnsi"/>
          <w:sz w:val="24"/>
          <w:szCs w:val="24"/>
        </w:rPr>
        <w:t xml:space="preserve">Cultural diversity </w:t>
      </w:r>
      <w:r w:rsidR="00AD1DD6" w:rsidRPr="008074D1">
        <w:rPr>
          <w:rFonts w:cstheme="minorHAnsi"/>
          <w:sz w:val="24"/>
          <w:szCs w:val="24"/>
        </w:rPr>
        <w:t xml:space="preserve">can be defined as </w:t>
      </w:r>
      <w:r w:rsidR="00B46104" w:rsidRPr="008074D1">
        <w:rPr>
          <w:rFonts w:cstheme="minorHAnsi"/>
          <w:sz w:val="24"/>
          <w:szCs w:val="24"/>
        </w:rPr>
        <w:t>a variety of culturally different and ethnically diverse</w:t>
      </w:r>
      <w:r w:rsidR="00CD38DA" w:rsidRPr="008074D1">
        <w:rPr>
          <w:rFonts w:cstheme="minorHAnsi"/>
          <w:sz w:val="24"/>
          <w:szCs w:val="24"/>
        </w:rPr>
        <w:t xml:space="preserve"> groups coexisting within a society or community and it </w:t>
      </w:r>
      <w:r w:rsidRPr="008074D1">
        <w:rPr>
          <w:rFonts w:cstheme="minorHAnsi"/>
          <w:sz w:val="24"/>
          <w:szCs w:val="24"/>
        </w:rPr>
        <w:t xml:space="preserve">has had a profound impact upon policing in the UK, often dictating the direction in which policy changes are made and shaping how the police themselves see their role within a modern society. This essay will look to assess </w:t>
      </w:r>
      <w:r w:rsidR="0084051F" w:rsidRPr="008074D1">
        <w:rPr>
          <w:rFonts w:cstheme="minorHAnsi"/>
          <w:sz w:val="24"/>
          <w:szCs w:val="24"/>
        </w:rPr>
        <w:t xml:space="preserve">how these changes have influenced the police service, particularly with a focus on neighbourhood policing and the implementation of legislation such as PACE, as well as the challenges that this may bring. </w:t>
      </w:r>
    </w:p>
    <w:p w14:paraId="5CEE3789" w14:textId="5629A8F0" w:rsidR="008138AC" w:rsidRPr="008074D1" w:rsidRDefault="0084051F" w:rsidP="00146B84">
      <w:pPr>
        <w:jc w:val="both"/>
        <w:rPr>
          <w:rFonts w:cstheme="minorHAnsi"/>
          <w:sz w:val="24"/>
          <w:szCs w:val="24"/>
        </w:rPr>
      </w:pPr>
      <w:r w:rsidRPr="008074D1">
        <w:rPr>
          <w:rFonts w:cstheme="minorHAnsi"/>
          <w:sz w:val="24"/>
          <w:szCs w:val="24"/>
        </w:rPr>
        <w:t>Law enforcement in Britain has historically been</w:t>
      </w:r>
      <w:r w:rsidR="003A5CDF" w:rsidRPr="008074D1">
        <w:rPr>
          <w:rFonts w:cstheme="minorHAnsi"/>
          <w:sz w:val="24"/>
          <w:szCs w:val="24"/>
        </w:rPr>
        <w:t xml:space="preserve"> </w:t>
      </w:r>
      <w:r w:rsidR="008952B0" w:rsidRPr="008074D1">
        <w:rPr>
          <w:rFonts w:cstheme="minorHAnsi"/>
          <w:sz w:val="24"/>
          <w:szCs w:val="24"/>
        </w:rPr>
        <w:t xml:space="preserve">criticised </w:t>
      </w:r>
      <w:r w:rsidR="00B16F84" w:rsidRPr="008074D1">
        <w:rPr>
          <w:rFonts w:cstheme="minorHAnsi"/>
          <w:sz w:val="24"/>
          <w:szCs w:val="24"/>
        </w:rPr>
        <w:t xml:space="preserve">as a predominantly </w:t>
      </w:r>
      <w:r w:rsidR="00C41DE7" w:rsidRPr="008074D1">
        <w:rPr>
          <w:rFonts w:cstheme="minorHAnsi"/>
          <w:sz w:val="24"/>
          <w:szCs w:val="24"/>
        </w:rPr>
        <w:t>white</w:t>
      </w:r>
      <w:r w:rsidR="00591363" w:rsidRPr="008074D1">
        <w:rPr>
          <w:rFonts w:cstheme="minorHAnsi"/>
          <w:sz w:val="24"/>
          <w:szCs w:val="24"/>
        </w:rPr>
        <w:t xml:space="preserve"> </w:t>
      </w:r>
      <w:r w:rsidR="00C41DE7" w:rsidRPr="008074D1">
        <w:rPr>
          <w:rFonts w:cstheme="minorHAnsi"/>
          <w:sz w:val="24"/>
          <w:szCs w:val="24"/>
        </w:rPr>
        <w:t>role</w:t>
      </w:r>
      <w:r w:rsidR="00F2403E" w:rsidRPr="008074D1">
        <w:rPr>
          <w:rFonts w:cstheme="minorHAnsi"/>
          <w:sz w:val="24"/>
          <w:szCs w:val="24"/>
        </w:rPr>
        <w:t>, with official figures suggesting even today 91.9% of currently serving officers fall into this category with just 8% being of an ethnic background (Home Office, 2022)</w:t>
      </w:r>
      <w:r w:rsidR="00B16F84" w:rsidRPr="008074D1">
        <w:rPr>
          <w:rFonts w:cstheme="minorHAnsi"/>
          <w:sz w:val="24"/>
          <w:szCs w:val="24"/>
        </w:rPr>
        <w:t xml:space="preserve"> leading to public claims of institutional racism and disproportionate targeting of minority groups</w:t>
      </w:r>
      <w:r w:rsidR="00F2403E" w:rsidRPr="008074D1">
        <w:rPr>
          <w:rFonts w:cstheme="minorHAnsi"/>
          <w:sz w:val="24"/>
          <w:szCs w:val="24"/>
        </w:rPr>
        <w:t xml:space="preserve">. </w:t>
      </w:r>
      <w:r w:rsidR="008138AC" w:rsidRPr="008074D1">
        <w:rPr>
          <w:rFonts w:cstheme="minorHAnsi"/>
          <w:sz w:val="24"/>
          <w:szCs w:val="24"/>
        </w:rPr>
        <w:t xml:space="preserve">Following the death of Stephen Lawrence and the McPherson report that </w:t>
      </w:r>
      <w:r w:rsidR="00DB1875" w:rsidRPr="008074D1">
        <w:rPr>
          <w:rFonts w:cstheme="minorHAnsi"/>
          <w:sz w:val="24"/>
          <w:szCs w:val="24"/>
        </w:rPr>
        <w:t>proceeded it</w:t>
      </w:r>
      <w:r w:rsidR="00E701AC" w:rsidRPr="008074D1">
        <w:rPr>
          <w:rFonts w:cstheme="minorHAnsi"/>
          <w:sz w:val="24"/>
          <w:szCs w:val="24"/>
        </w:rPr>
        <w:t xml:space="preserve">, the low numbers of ethnic minorities </w:t>
      </w:r>
      <w:r w:rsidR="000C225A" w:rsidRPr="008074D1">
        <w:rPr>
          <w:rFonts w:cstheme="minorHAnsi"/>
          <w:sz w:val="24"/>
          <w:szCs w:val="24"/>
        </w:rPr>
        <w:t xml:space="preserve">within the police </w:t>
      </w:r>
      <w:r w:rsidR="00267BA5" w:rsidRPr="008074D1">
        <w:rPr>
          <w:rFonts w:cstheme="minorHAnsi"/>
          <w:sz w:val="24"/>
          <w:szCs w:val="24"/>
        </w:rPr>
        <w:t>came under heavy scrutiny</w:t>
      </w:r>
      <w:r w:rsidR="00D344EF" w:rsidRPr="008074D1">
        <w:rPr>
          <w:rFonts w:cstheme="minorHAnsi"/>
          <w:sz w:val="24"/>
          <w:szCs w:val="24"/>
        </w:rPr>
        <w:t xml:space="preserve">. </w:t>
      </w:r>
      <w:r w:rsidR="00267BA5" w:rsidRPr="008074D1">
        <w:rPr>
          <w:rFonts w:cstheme="minorHAnsi"/>
          <w:sz w:val="24"/>
          <w:szCs w:val="24"/>
        </w:rPr>
        <w:t xml:space="preserve"> </w:t>
      </w:r>
    </w:p>
    <w:p w14:paraId="0D375C39" w14:textId="66B51BB3" w:rsidR="003B6525" w:rsidRPr="008074D1" w:rsidRDefault="00F2403E" w:rsidP="00146B84">
      <w:pPr>
        <w:jc w:val="both"/>
        <w:rPr>
          <w:rFonts w:cstheme="minorHAnsi"/>
          <w:sz w:val="24"/>
          <w:szCs w:val="24"/>
        </w:rPr>
      </w:pPr>
      <w:r w:rsidRPr="008074D1">
        <w:rPr>
          <w:rFonts w:cstheme="minorHAnsi"/>
          <w:sz w:val="24"/>
          <w:szCs w:val="24"/>
        </w:rPr>
        <w:t xml:space="preserve">According to the 2021 census </w:t>
      </w:r>
      <w:r w:rsidR="00A8358C" w:rsidRPr="008074D1">
        <w:rPr>
          <w:rFonts w:cstheme="minorHAnsi"/>
          <w:sz w:val="24"/>
          <w:szCs w:val="24"/>
        </w:rPr>
        <w:t>as much as 18.3% of the UK population define themselves as being from an ethnic background</w:t>
      </w:r>
      <w:r w:rsidR="00924142" w:rsidRPr="008074D1">
        <w:rPr>
          <w:rFonts w:cstheme="minorHAnsi"/>
          <w:sz w:val="24"/>
          <w:szCs w:val="24"/>
        </w:rPr>
        <w:t xml:space="preserve"> (O</w:t>
      </w:r>
      <w:r w:rsidR="00B16F84" w:rsidRPr="008074D1">
        <w:rPr>
          <w:rFonts w:cstheme="minorHAnsi"/>
          <w:sz w:val="24"/>
          <w:szCs w:val="24"/>
        </w:rPr>
        <w:t>f</w:t>
      </w:r>
      <w:r w:rsidR="00924142" w:rsidRPr="008074D1">
        <w:rPr>
          <w:rFonts w:cstheme="minorHAnsi"/>
          <w:sz w:val="24"/>
          <w:szCs w:val="24"/>
        </w:rPr>
        <w:t xml:space="preserve">fice for National </w:t>
      </w:r>
      <w:r w:rsidR="00B16F84" w:rsidRPr="008074D1">
        <w:rPr>
          <w:rFonts w:cstheme="minorHAnsi"/>
          <w:sz w:val="24"/>
          <w:szCs w:val="24"/>
        </w:rPr>
        <w:t>Statistics, 2022)</w:t>
      </w:r>
      <w:r w:rsidR="00A8358C" w:rsidRPr="008074D1">
        <w:rPr>
          <w:rFonts w:cstheme="minorHAnsi"/>
          <w:sz w:val="24"/>
          <w:szCs w:val="24"/>
        </w:rPr>
        <w:t xml:space="preserve"> which would suggest</w:t>
      </w:r>
      <w:r w:rsidR="00591363" w:rsidRPr="008074D1">
        <w:rPr>
          <w:rFonts w:cstheme="minorHAnsi"/>
          <w:sz w:val="24"/>
          <w:szCs w:val="24"/>
        </w:rPr>
        <w:t xml:space="preserve"> </w:t>
      </w:r>
      <w:r w:rsidR="00B16F84" w:rsidRPr="008074D1">
        <w:rPr>
          <w:rFonts w:cstheme="minorHAnsi"/>
          <w:sz w:val="24"/>
          <w:szCs w:val="24"/>
        </w:rPr>
        <w:t>the police service still lacks a proportionate diversity ratio to the population it resides over</w:t>
      </w:r>
      <w:r w:rsidR="00A8358C" w:rsidRPr="008074D1">
        <w:rPr>
          <w:rFonts w:cstheme="minorHAnsi"/>
          <w:sz w:val="24"/>
          <w:szCs w:val="24"/>
        </w:rPr>
        <w:t>. This presents a number of issues</w:t>
      </w:r>
      <w:r w:rsidR="00924142" w:rsidRPr="008074D1">
        <w:rPr>
          <w:rFonts w:cstheme="minorHAnsi"/>
          <w:sz w:val="24"/>
          <w:szCs w:val="24"/>
        </w:rPr>
        <w:t xml:space="preserve"> for forces and appears to be an area of focus moving forward with</w:t>
      </w:r>
      <w:r w:rsidR="00B16F84" w:rsidRPr="008074D1">
        <w:rPr>
          <w:rFonts w:cstheme="minorHAnsi"/>
          <w:sz w:val="24"/>
          <w:szCs w:val="24"/>
        </w:rPr>
        <w:t xml:space="preserve"> the UK government setting a national minimum target of 7% non-white workforce and the impl</w:t>
      </w:r>
      <w:r w:rsidR="00C34F17" w:rsidRPr="008074D1">
        <w:rPr>
          <w:rFonts w:cstheme="minorHAnsi"/>
          <w:sz w:val="24"/>
          <w:szCs w:val="24"/>
        </w:rPr>
        <w:t>ementation of</w:t>
      </w:r>
      <w:r w:rsidR="00B16F84" w:rsidRPr="008074D1">
        <w:rPr>
          <w:rFonts w:cstheme="minorHAnsi"/>
          <w:sz w:val="24"/>
          <w:szCs w:val="24"/>
        </w:rPr>
        <w:t xml:space="preserve"> individual targets for each of the 43 police forces depending on their force area ethnicity percentages</w:t>
      </w:r>
      <w:r w:rsidR="00505CE9" w:rsidRPr="008074D1">
        <w:rPr>
          <w:rFonts w:cstheme="minorHAnsi"/>
          <w:sz w:val="24"/>
          <w:szCs w:val="24"/>
        </w:rPr>
        <w:t xml:space="preserve">. </w:t>
      </w:r>
      <w:r w:rsidR="00827BBB" w:rsidRPr="008074D1">
        <w:rPr>
          <w:rFonts w:cstheme="minorHAnsi"/>
          <w:sz w:val="24"/>
          <w:szCs w:val="24"/>
        </w:rPr>
        <w:t xml:space="preserve">The Race Relations Act 2000 imposes a duty on public authorities </w:t>
      </w:r>
      <w:r w:rsidR="0021420C" w:rsidRPr="008074D1">
        <w:rPr>
          <w:rFonts w:cstheme="minorHAnsi"/>
          <w:sz w:val="24"/>
          <w:szCs w:val="24"/>
        </w:rPr>
        <w:t xml:space="preserve">in England and </w:t>
      </w:r>
      <w:r w:rsidR="00737B4E" w:rsidRPr="008074D1">
        <w:rPr>
          <w:rFonts w:cstheme="minorHAnsi"/>
          <w:sz w:val="24"/>
          <w:szCs w:val="24"/>
        </w:rPr>
        <w:t xml:space="preserve">Wales </w:t>
      </w:r>
      <w:r w:rsidR="00B93D90" w:rsidRPr="008074D1">
        <w:rPr>
          <w:rFonts w:cstheme="minorHAnsi"/>
          <w:sz w:val="24"/>
          <w:szCs w:val="24"/>
        </w:rPr>
        <w:t xml:space="preserve">to ensure </w:t>
      </w:r>
      <w:r w:rsidR="007034F3" w:rsidRPr="008074D1">
        <w:rPr>
          <w:rFonts w:cstheme="minorHAnsi"/>
          <w:sz w:val="24"/>
          <w:szCs w:val="24"/>
        </w:rPr>
        <w:t xml:space="preserve">a Race </w:t>
      </w:r>
      <w:r w:rsidR="00E44909" w:rsidRPr="008074D1">
        <w:rPr>
          <w:rFonts w:cstheme="minorHAnsi"/>
          <w:sz w:val="24"/>
          <w:szCs w:val="24"/>
        </w:rPr>
        <w:t>Equality</w:t>
      </w:r>
      <w:r w:rsidR="007034F3" w:rsidRPr="008074D1">
        <w:rPr>
          <w:rFonts w:cstheme="minorHAnsi"/>
          <w:sz w:val="24"/>
          <w:szCs w:val="24"/>
        </w:rPr>
        <w:t xml:space="preserve"> Scheme </w:t>
      </w:r>
      <w:r w:rsidR="00E44909" w:rsidRPr="008074D1">
        <w:rPr>
          <w:rFonts w:cstheme="minorHAnsi"/>
          <w:sz w:val="24"/>
          <w:szCs w:val="24"/>
        </w:rPr>
        <w:t xml:space="preserve">is present </w:t>
      </w:r>
      <w:r w:rsidR="00556E37" w:rsidRPr="008074D1">
        <w:rPr>
          <w:rFonts w:cstheme="minorHAnsi"/>
          <w:sz w:val="24"/>
          <w:szCs w:val="24"/>
        </w:rPr>
        <w:t xml:space="preserve">so that </w:t>
      </w:r>
      <w:r w:rsidR="00A94FF3" w:rsidRPr="008074D1">
        <w:rPr>
          <w:rFonts w:cstheme="minorHAnsi"/>
          <w:sz w:val="24"/>
          <w:szCs w:val="24"/>
        </w:rPr>
        <w:t xml:space="preserve">policies relating to ethnic diversity </w:t>
      </w:r>
      <w:r w:rsidR="007202E6" w:rsidRPr="008074D1">
        <w:rPr>
          <w:rFonts w:cstheme="minorHAnsi"/>
          <w:sz w:val="24"/>
          <w:szCs w:val="24"/>
        </w:rPr>
        <w:t xml:space="preserve">are </w:t>
      </w:r>
      <w:r w:rsidR="00A94FF3" w:rsidRPr="008074D1">
        <w:rPr>
          <w:rFonts w:cstheme="minorHAnsi"/>
          <w:sz w:val="24"/>
          <w:szCs w:val="24"/>
        </w:rPr>
        <w:t xml:space="preserve">working </w:t>
      </w:r>
      <w:r w:rsidR="0009435C" w:rsidRPr="008074D1">
        <w:rPr>
          <w:rFonts w:cstheme="minorHAnsi"/>
          <w:sz w:val="24"/>
          <w:szCs w:val="24"/>
        </w:rPr>
        <w:t xml:space="preserve">successfully and data </w:t>
      </w:r>
      <w:r w:rsidR="00A55514" w:rsidRPr="008074D1">
        <w:rPr>
          <w:rFonts w:cstheme="minorHAnsi"/>
          <w:sz w:val="24"/>
          <w:szCs w:val="24"/>
        </w:rPr>
        <w:t xml:space="preserve">relating to such policies </w:t>
      </w:r>
      <w:r w:rsidR="00FD109F" w:rsidRPr="008074D1">
        <w:rPr>
          <w:rFonts w:cstheme="minorHAnsi"/>
          <w:sz w:val="24"/>
          <w:szCs w:val="24"/>
        </w:rPr>
        <w:t xml:space="preserve">is collected and presented to central government to assist in their statistics. </w:t>
      </w:r>
      <w:r w:rsidR="00E44909" w:rsidRPr="008074D1">
        <w:rPr>
          <w:rFonts w:cstheme="minorHAnsi"/>
          <w:sz w:val="24"/>
          <w:szCs w:val="24"/>
        </w:rPr>
        <w:t xml:space="preserve">  </w:t>
      </w:r>
      <w:r w:rsidR="00505CE9" w:rsidRPr="008074D1">
        <w:rPr>
          <w:rFonts w:cstheme="minorHAnsi"/>
          <w:sz w:val="24"/>
          <w:szCs w:val="24"/>
        </w:rPr>
        <w:t xml:space="preserve"> </w:t>
      </w:r>
    </w:p>
    <w:p w14:paraId="57DC49C7" w14:textId="3A42D361" w:rsidR="002F61A4" w:rsidRPr="008074D1" w:rsidRDefault="00505CE9" w:rsidP="00146B84">
      <w:pPr>
        <w:jc w:val="both"/>
        <w:rPr>
          <w:rFonts w:cstheme="minorHAnsi"/>
          <w:sz w:val="24"/>
          <w:szCs w:val="24"/>
        </w:rPr>
      </w:pPr>
      <w:r w:rsidRPr="008074D1">
        <w:rPr>
          <w:rFonts w:cstheme="minorHAnsi"/>
          <w:sz w:val="24"/>
          <w:szCs w:val="24"/>
        </w:rPr>
        <w:t>A</w:t>
      </w:r>
      <w:r w:rsidR="007D6EF9" w:rsidRPr="008074D1">
        <w:rPr>
          <w:rFonts w:cstheme="minorHAnsi"/>
          <w:sz w:val="24"/>
          <w:szCs w:val="24"/>
        </w:rPr>
        <w:t>n</w:t>
      </w:r>
      <w:r w:rsidR="00630DBD" w:rsidRPr="008074D1">
        <w:rPr>
          <w:rFonts w:cstheme="minorHAnsi"/>
          <w:sz w:val="24"/>
          <w:szCs w:val="24"/>
        </w:rPr>
        <w:t xml:space="preserve"> </w:t>
      </w:r>
      <w:r w:rsidR="003B6525" w:rsidRPr="008074D1">
        <w:rPr>
          <w:rFonts w:cstheme="minorHAnsi"/>
          <w:sz w:val="24"/>
          <w:szCs w:val="24"/>
        </w:rPr>
        <w:t xml:space="preserve">issue that arises from the disproportionate diversity is the argument that the police service </w:t>
      </w:r>
      <w:proofErr w:type="gramStart"/>
      <w:r w:rsidR="003B6525" w:rsidRPr="008074D1">
        <w:rPr>
          <w:rFonts w:cstheme="minorHAnsi"/>
          <w:sz w:val="24"/>
          <w:szCs w:val="24"/>
        </w:rPr>
        <w:t>are</w:t>
      </w:r>
      <w:proofErr w:type="gramEnd"/>
      <w:r w:rsidR="003B6525" w:rsidRPr="008074D1">
        <w:rPr>
          <w:rFonts w:cstheme="minorHAnsi"/>
          <w:sz w:val="24"/>
          <w:szCs w:val="24"/>
        </w:rPr>
        <w:t xml:space="preserve"> currently not adhering to one of their core principles first laid out by Sir Robert Peel in the Metropolitan Police Act 1829 – namely </w:t>
      </w:r>
      <w:r w:rsidR="0067484D" w:rsidRPr="008074D1">
        <w:rPr>
          <w:rFonts w:cstheme="minorHAnsi"/>
          <w:sz w:val="24"/>
          <w:szCs w:val="24"/>
        </w:rPr>
        <w:t>the 7</w:t>
      </w:r>
      <w:r w:rsidR="0067484D" w:rsidRPr="008074D1">
        <w:rPr>
          <w:rFonts w:cstheme="minorHAnsi"/>
          <w:sz w:val="24"/>
          <w:szCs w:val="24"/>
          <w:vertAlign w:val="superscript"/>
        </w:rPr>
        <w:t>th</w:t>
      </w:r>
      <w:r w:rsidR="0067484D" w:rsidRPr="008074D1">
        <w:rPr>
          <w:rFonts w:cstheme="minorHAnsi"/>
          <w:sz w:val="24"/>
          <w:szCs w:val="24"/>
        </w:rPr>
        <w:t xml:space="preserve"> principle </w:t>
      </w:r>
      <w:r w:rsidR="003B6525" w:rsidRPr="008074D1">
        <w:rPr>
          <w:rFonts w:cstheme="minorHAnsi"/>
          <w:sz w:val="24"/>
          <w:szCs w:val="24"/>
        </w:rPr>
        <w:t xml:space="preserve">that the public are the police and the police are the public. </w:t>
      </w:r>
      <w:r w:rsidR="0067484D" w:rsidRPr="008074D1">
        <w:rPr>
          <w:rFonts w:cstheme="minorHAnsi"/>
          <w:sz w:val="24"/>
          <w:szCs w:val="24"/>
        </w:rPr>
        <w:t xml:space="preserve">The ethos behind this principle suggests that in order for a police service to hold a positive relationship with the public, the public must see themselves within the police and feel represented. This ensures the police are not at odds with the public but instead part of the public itself and hold a shared responsibility for the community. If the public do not feel appropriately represented this can bring feelings of mistrust and lack of confidence which according to </w:t>
      </w:r>
      <w:r w:rsidR="00E73440" w:rsidRPr="008074D1">
        <w:rPr>
          <w:rFonts w:cstheme="minorHAnsi"/>
          <w:sz w:val="24"/>
          <w:szCs w:val="24"/>
        </w:rPr>
        <w:t>one</w:t>
      </w:r>
      <w:r w:rsidR="0067484D" w:rsidRPr="008074D1">
        <w:rPr>
          <w:rFonts w:cstheme="minorHAnsi"/>
          <w:sz w:val="24"/>
          <w:szCs w:val="24"/>
        </w:rPr>
        <w:t xml:space="preserve"> poll</w:t>
      </w:r>
      <w:r w:rsidR="00E73440" w:rsidRPr="008074D1">
        <w:rPr>
          <w:rFonts w:cstheme="minorHAnsi"/>
          <w:sz w:val="24"/>
          <w:szCs w:val="24"/>
        </w:rPr>
        <w:t xml:space="preserve">, is rapidly declining from </w:t>
      </w:r>
      <w:r w:rsidR="00D94255" w:rsidRPr="008074D1">
        <w:rPr>
          <w:rFonts w:cstheme="minorHAnsi"/>
          <w:sz w:val="24"/>
          <w:szCs w:val="24"/>
        </w:rPr>
        <w:t xml:space="preserve">a high of </w:t>
      </w:r>
      <w:r w:rsidR="00FA6053" w:rsidRPr="008074D1">
        <w:rPr>
          <w:rFonts w:cstheme="minorHAnsi"/>
          <w:sz w:val="24"/>
          <w:szCs w:val="24"/>
        </w:rPr>
        <w:t xml:space="preserve">70% </w:t>
      </w:r>
      <w:r w:rsidR="00A73811" w:rsidRPr="008074D1">
        <w:rPr>
          <w:rFonts w:cstheme="minorHAnsi"/>
          <w:sz w:val="24"/>
          <w:szCs w:val="24"/>
        </w:rPr>
        <w:t>of the public believing the police are performing adequately</w:t>
      </w:r>
      <w:r w:rsidR="00B22A45" w:rsidRPr="008074D1">
        <w:rPr>
          <w:rFonts w:cstheme="minorHAnsi"/>
          <w:sz w:val="24"/>
          <w:szCs w:val="24"/>
        </w:rPr>
        <w:t xml:space="preserve"> in </w:t>
      </w:r>
      <w:r w:rsidR="002A7B90" w:rsidRPr="008074D1">
        <w:rPr>
          <w:rFonts w:cstheme="minorHAnsi"/>
          <w:sz w:val="24"/>
          <w:szCs w:val="24"/>
        </w:rPr>
        <w:t>July 2019 to just 50%</w:t>
      </w:r>
      <w:r w:rsidR="00A73811" w:rsidRPr="008074D1">
        <w:rPr>
          <w:rFonts w:cstheme="minorHAnsi"/>
          <w:sz w:val="24"/>
          <w:szCs w:val="24"/>
        </w:rPr>
        <w:t xml:space="preserve"> </w:t>
      </w:r>
      <w:r w:rsidR="009C055F" w:rsidRPr="008074D1">
        <w:rPr>
          <w:rFonts w:cstheme="minorHAnsi"/>
          <w:sz w:val="24"/>
          <w:szCs w:val="24"/>
        </w:rPr>
        <w:t>believing so in July 2023 (YouGov, 2023</w:t>
      </w:r>
      <w:r w:rsidR="00445C41" w:rsidRPr="008074D1">
        <w:rPr>
          <w:rFonts w:cstheme="minorHAnsi"/>
          <w:sz w:val="24"/>
          <w:szCs w:val="24"/>
        </w:rPr>
        <w:t>).</w:t>
      </w:r>
    </w:p>
    <w:p w14:paraId="45E125AA" w14:textId="1FEF7BA3" w:rsidR="00101567" w:rsidRPr="008074D1" w:rsidRDefault="00EB0868" w:rsidP="00146B84">
      <w:pPr>
        <w:jc w:val="both"/>
        <w:rPr>
          <w:rFonts w:cstheme="minorHAnsi"/>
          <w:sz w:val="24"/>
          <w:szCs w:val="24"/>
        </w:rPr>
      </w:pPr>
      <w:r w:rsidRPr="008074D1">
        <w:rPr>
          <w:rFonts w:cstheme="minorHAnsi"/>
          <w:sz w:val="24"/>
          <w:szCs w:val="24"/>
        </w:rPr>
        <w:lastRenderedPageBreak/>
        <w:t>Research shows that</w:t>
      </w:r>
      <w:r w:rsidR="00EC2D99" w:rsidRPr="008074D1">
        <w:rPr>
          <w:rFonts w:cstheme="minorHAnsi"/>
          <w:sz w:val="24"/>
          <w:szCs w:val="24"/>
        </w:rPr>
        <w:t xml:space="preserve"> </w:t>
      </w:r>
      <w:r w:rsidR="00C02440" w:rsidRPr="008074D1">
        <w:rPr>
          <w:rFonts w:cstheme="minorHAnsi"/>
          <w:sz w:val="24"/>
          <w:szCs w:val="24"/>
        </w:rPr>
        <w:t>the more representative the police are of the public</w:t>
      </w:r>
      <w:r w:rsidR="002509E2" w:rsidRPr="008074D1">
        <w:rPr>
          <w:rFonts w:cstheme="minorHAnsi"/>
          <w:sz w:val="24"/>
          <w:szCs w:val="24"/>
        </w:rPr>
        <w:t xml:space="preserve">, the more successful they are in building a rapport with the communities </w:t>
      </w:r>
      <w:r w:rsidR="00554F01" w:rsidRPr="008074D1">
        <w:rPr>
          <w:rFonts w:cstheme="minorHAnsi"/>
          <w:sz w:val="24"/>
          <w:szCs w:val="24"/>
        </w:rPr>
        <w:t xml:space="preserve">they police and as a result of this, use of force incidents decrease considerably. This shows the effectiveness of areas of policing such as neighbourhood </w:t>
      </w:r>
      <w:r w:rsidR="008A2E8F" w:rsidRPr="008074D1">
        <w:rPr>
          <w:rFonts w:cstheme="minorHAnsi"/>
          <w:sz w:val="24"/>
          <w:szCs w:val="24"/>
        </w:rPr>
        <w:t>which can be crucial in crime prevention</w:t>
      </w:r>
      <w:r w:rsidR="009A461E" w:rsidRPr="008074D1">
        <w:rPr>
          <w:rFonts w:cstheme="minorHAnsi"/>
          <w:sz w:val="24"/>
          <w:szCs w:val="24"/>
        </w:rPr>
        <w:t xml:space="preserve">. </w:t>
      </w:r>
      <w:r w:rsidR="00E60D38" w:rsidRPr="008074D1">
        <w:rPr>
          <w:rFonts w:cstheme="minorHAnsi"/>
          <w:sz w:val="24"/>
          <w:szCs w:val="24"/>
        </w:rPr>
        <w:t xml:space="preserve"> </w:t>
      </w:r>
    </w:p>
    <w:p w14:paraId="275B2F99" w14:textId="77777777" w:rsidR="0084051F" w:rsidRPr="008074D1" w:rsidRDefault="0084051F" w:rsidP="00146B84">
      <w:pPr>
        <w:jc w:val="both"/>
        <w:rPr>
          <w:rFonts w:cstheme="minorHAnsi"/>
          <w:sz w:val="24"/>
          <w:szCs w:val="24"/>
        </w:rPr>
      </w:pPr>
    </w:p>
    <w:p w14:paraId="111E2ADF"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Essay two: </w:t>
      </w:r>
    </w:p>
    <w:p w14:paraId="4D5F6F19"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Examine the various socio-economic and psychological characteristics which can make people </w:t>
      </w:r>
    </w:p>
    <w:p w14:paraId="6135F3DD"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vulnerable to exploitation by criminal gangs. </w:t>
      </w:r>
    </w:p>
    <w:p w14:paraId="6DD940B2"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Your answer must be based on academic research. </w:t>
      </w:r>
    </w:p>
    <w:p w14:paraId="4293DD95" w14:textId="561718BC" w:rsidR="000E3F3B" w:rsidRPr="008074D1" w:rsidRDefault="000E3F3B" w:rsidP="00146B84">
      <w:pPr>
        <w:jc w:val="both"/>
        <w:rPr>
          <w:rFonts w:cstheme="minorHAnsi"/>
          <w:b/>
          <w:bCs/>
          <w:sz w:val="24"/>
          <w:szCs w:val="24"/>
        </w:rPr>
      </w:pPr>
      <w:r w:rsidRPr="008074D1">
        <w:rPr>
          <w:rFonts w:cstheme="minorHAnsi"/>
          <w:b/>
          <w:bCs/>
          <w:sz w:val="24"/>
          <w:szCs w:val="24"/>
        </w:rPr>
        <w:t>Word limit: 1000 words.</w:t>
      </w:r>
    </w:p>
    <w:p w14:paraId="4F1CBCC9" w14:textId="1C8358B8" w:rsidR="009C137D" w:rsidRPr="008074D1" w:rsidRDefault="009C137D" w:rsidP="00146B84">
      <w:pPr>
        <w:jc w:val="both"/>
        <w:rPr>
          <w:rFonts w:cstheme="minorHAnsi"/>
          <w:b/>
          <w:bCs/>
          <w:sz w:val="24"/>
          <w:szCs w:val="24"/>
        </w:rPr>
      </w:pPr>
    </w:p>
    <w:p w14:paraId="143B9486" w14:textId="3E3A995A" w:rsidR="00D05536" w:rsidRPr="008074D1" w:rsidRDefault="00D05536" w:rsidP="00146B84">
      <w:pPr>
        <w:jc w:val="both"/>
        <w:rPr>
          <w:rFonts w:cstheme="minorHAnsi"/>
          <w:sz w:val="24"/>
          <w:szCs w:val="24"/>
        </w:rPr>
      </w:pPr>
      <w:r w:rsidRPr="008074D1">
        <w:rPr>
          <w:rFonts w:cstheme="minorHAnsi"/>
          <w:sz w:val="24"/>
          <w:szCs w:val="24"/>
        </w:rPr>
        <w:t xml:space="preserve">The </w:t>
      </w:r>
      <w:r w:rsidRPr="00D05536">
        <w:rPr>
          <w:rFonts w:cstheme="minorHAnsi"/>
          <w:sz w:val="24"/>
          <w:szCs w:val="24"/>
        </w:rPr>
        <w:t xml:space="preserve">College of Policing define vulnerability as </w:t>
      </w:r>
      <w:r w:rsidR="00EB6393" w:rsidRPr="008074D1">
        <w:rPr>
          <w:rFonts w:cstheme="minorHAnsi"/>
          <w:sz w:val="24"/>
          <w:szCs w:val="24"/>
        </w:rPr>
        <w:t>someone who is “</w:t>
      </w:r>
      <w:r w:rsidRPr="00D05536">
        <w:rPr>
          <w:rFonts w:cstheme="minorHAnsi"/>
          <w:sz w:val="24"/>
          <w:szCs w:val="24"/>
        </w:rPr>
        <w:t>unable to protect themselves or others from harm or exploitation</w:t>
      </w:r>
      <w:r w:rsidR="00A25AA6" w:rsidRPr="008074D1">
        <w:rPr>
          <w:rFonts w:cstheme="minorHAnsi"/>
          <w:sz w:val="24"/>
          <w:szCs w:val="24"/>
        </w:rPr>
        <w:t>” and state “t</w:t>
      </w:r>
      <w:r w:rsidRPr="00D05536">
        <w:rPr>
          <w:rFonts w:cstheme="minorHAnsi"/>
          <w:sz w:val="24"/>
          <w:szCs w:val="24"/>
        </w:rPr>
        <w:t>he nature and extent of someone’s vulnerability can change over time, in response to social, environmental and personal factors</w:t>
      </w:r>
      <w:r w:rsidR="00A25AA6" w:rsidRPr="008074D1">
        <w:rPr>
          <w:rFonts w:cstheme="minorHAnsi"/>
          <w:sz w:val="24"/>
          <w:szCs w:val="24"/>
        </w:rPr>
        <w:t>”</w:t>
      </w:r>
      <w:r w:rsidRPr="00D05536">
        <w:rPr>
          <w:rFonts w:cstheme="minorHAnsi"/>
          <w:sz w:val="24"/>
          <w:szCs w:val="24"/>
        </w:rPr>
        <w:t>. (College of Policing, 2021).</w:t>
      </w:r>
    </w:p>
    <w:p w14:paraId="288E5456" w14:textId="22678F6C" w:rsidR="006C77A4" w:rsidRPr="006C77A4" w:rsidRDefault="006C77A4" w:rsidP="00146B84">
      <w:pPr>
        <w:jc w:val="both"/>
        <w:rPr>
          <w:rFonts w:cstheme="minorHAnsi"/>
          <w:sz w:val="24"/>
          <w:szCs w:val="24"/>
        </w:rPr>
      </w:pPr>
      <w:r w:rsidRPr="006C77A4">
        <w:rPr>
          <w:rFonts w:cstheme="minorHAnsi"/>
          <w:sz w:val="24"/>
          <w:szCs w:val="24"/>
        </w:rPr>
        <w:t xml:space="preserve">Within the world of exploitation, </w:t>
      </w:r>
      <w:r w:rsidR="00F24098">
        <w:rPr>
          <w:rFonts w:cstheme="minorHAnsi"/>
          <w:sz w:val="24"/>
          <w:szCs w:val="24"/>
        </w:rPr>
        <w:t xml:space="preserve">recent studies </w:t>
      </w:r>
      <w:r w:rsidRPr="006C77A4">
        <w:rPr>
          <w:rFonts w:cstheme="minorHAnsi"/>
          <w:sz w:val="24"/>
          <w:szCs w:val="24"/>
        </w:rPr>
        <w:t xml:space="preserve">have noticed a correlation in the </w:t>
      </w:r>
      <w:proofErr w:type="gramStart"/>
      <w:r w:rsidRPr="006C77A4">
        <w:rPr>
          <w:rFonts w:cstheme="minorHAnsi"/>
          <w:sz w:val="24"/>
          <w:szCs w:val="24"/>
        </w:rPr>
        <w:t>amount</w:t>
      </w:r>
      <w:proofErr w:type="gramEnd"/>
      <w:r w:rsidRPr="006C77A4">
        <w:rPr>
          <w:rFonts w:cstheme="minorHAnsi"/>
          <w:sz w:val="24"/>
          <w:szCs w:val="24"/>
        </w:rPr>
        <w:t xml:space="preserve"> of children and adults that fall victim to either committing criminal offences or are being exploited by criminals, that have suffered or experienced Adverse Childhood Experiences </w:t>
      </w:r>
      <w:r w:rsidR="004E4409">
        <w:rPr>
          <w:rFonts w:cstheme="minorHAnsi"/>
          <w:sz w:val="24"/>
          <w:szCs w:val="24"/>
        </w:rPr>
        <w:t>otherwise known as ACE’s</w:t>
      </w:r>
      <w:r w:rsidRPr="006C77A4">
        <w:rPr>
          <w:rFonts w:cstheme="minorHAnsi"/>
          <w:sz w:val="24"/>
          <w:szCs w:val="24"/>
        </w:rPr>
        <w:t>. </w:t>
      </w:r>
    </w:p>
    <w:p w14:paraId="77462342" w14:textId="5FE38058" w:rsidR="006C77A4" w:rsidRPr="006C77A4" w:rsidRDefault="006C77A4" w:rsidP="00146B84">
      <w:pPr>
        <w:jc w:val="both"/>
        <w:rPr>
          <w:rFonts w:cstheme="minorHAnsi"/>
          <w:sz w:val="24"/>
          <w:szCs w:val="24"/>
        </w:rPr>
      </w:pPr>
      <w:r w:rsidRPr="006C77A4">
        <w:rPr>
          <w:rFonts w:cstheme="minorHAnsi"/>
          <w:sz w:val="24"/>
          <w:szCs w:val="24"/>
        </w:rPr>
        <w:t>“</w:t>
      </w:r>
      <w:proofErr w:type="gramStart"/>
      <w:r w:rsidRPr="006C77A4">
        <w:rPr>
          <w:rFonts w:cstheme="minorHAnsi"/>
          <w:sz w:val="24"/>
          <w:szCs w:val="24"/>
        </w:rPr>
        <w:t>ACE’s</w:t>
      </w:r>
      <w:proofErr w:type="gramEnd"/>
      <w:r w:rsidRPr="006C77A4">
        <w:rPr>
          <w:rFonts w:cstheme="minorHAnsi"/>
          <w:sz w:val="24"/>
          <w:szCs w:val="24"/>
        </w:rPr>
        <w:t xml:space="preserve"> are highly stressful events in which a child is harmed directly, or lives in an adverse environment. They include physical, </w:t>
      </w:r>
      <w:proofErr w:type="gramStart"/>
      <w:r w:rsidRPr="006C77A4">
        <w:rPr>
          <w:rFonts w:cstheme="minorHAnsi"/>
          <w:sz w:val="24"/>
          <w:szCs w:val="24"/>
        </w:rPr>
        <w:t>sexual</w:t>
      </w:r>
      <w:proofErr w:type="gramEnd"/>
      <w:r w:rsidRPr="006C77A4">
        <w:rPr>
          <w:rFonts w:cstheme="minorHAnsi"/>
          <w:sz w:val="24"/>
          <w:szCs w:val="24"/>
        </w:rPr>
        <w:t xml:space="preserve"> or emotional abuse, neglect, and living in a household with parental mental health problems, domestic violence or substance misuse.” (Hussain, 2022) There are ten categories of </w:t>
      </w:r>
      <w:proofErr w:type="gramStart"/>
      <w:r w:rsidRPr="006C77A4">
        <w:rPr>
          <w:rFonts w:cstheme="minorHAnsi"/>
          <w:sz w:val="24"/>
          <w:szCs w:val="24"/>
        </w:rPr>
        <w:t>ACE’s</w:t>
      </w:r>
      <w:proofErr w:type="gramEnd"/>
      <w:r w:rsidRPr="006C77A4">
        <w:rPr>
          <w:rFonts w:cstheme="minorHAnsi"/>
          <w:sz w:val="24"/>
          <w:szCs w:val="24"/>
        </w:rPr>
        <w:t xml:space="preserve"> and it is shown that children between the ages of 0-17 can be affected by the categories which then leads to more of a possibility for them to have developmental issues, health issues, behavioural issues and also effects the resilience of the person. (NIHR, 2022) </w:t>
      </w:r>
    </w:p>
    <w:p w14:paraId="58C387C5" w14:textId="77777777" w:rsidR="006C77A4" w:rsidRPr="006C77A4" w:rsidRDefault="006C77A4" w:rsidP="00146B84">
      <w:pPr>
        <w:jc w:val="both"/>
        <w:rPr>
          <w:rFonts w:cstheme="minorHAnsi"/>
          <w:sz w:val="24"/>
          <w:szCs w:val="24"/>
        </w:rPr>
      </w:pPr>
      <w:r w:rsidRPr="006C77A4">
        <w:rPr>
          <w:rFonts w:cstheme="minorHAnsi"/>
          <w:sz w:val="24"/>
          <w:szCs w:val="24"/>
        </w:rPr>
        <w:t>Robert Waite and Ruth Ryan also describe ACE’s to “unquestionably have a great effect on individuals lives decades after the horrific incidents have occurred…Outcomes from their ACE study has insight into the strong correlation to risk behaviours” (Waite et al, 2020) </w:t>
      </w:r>
    </w:p>
    <w:p w14:paraId="603C86E0" w14:textId="77777777" w:rsidR="006C77A4" w:rsidRPr="006C77A4" w:rsidRDefault="006C77A4" w:rsidP="00146B84">
      <w:pPr>
        <w:jc w:val="both"/>
        <w:rPr>
          <w:rFonts w:cstheme="minorHAnsi"/>
          <w:sz w:val="24"/>
          <w:szCs w:val="24"/>
        </w:rPr>
      </w:pPr>
      <w:r w:rsidRPr="006C77A4">
        <w:rPr>
          <w:rFonts w:cstheme="minorHAnsi"/>
          <w:sz w:val="24"/>
          <w:szCs w:val="24"/>
        </w:rPr>
        <w:t xml:space="preserve">Looking at risky behaviours, this could link in with the question as to whether </w:t>
      </w:r>
      <w:proofErr w:type="gramStart"/>
      <w:r w:rsidRPr="006C77A4">
        <w:rPr>
          <w:rFonts w:cstheme="minorHAnsi"/>
          <w:sz w:val="24"/>
          <w:szCs w:val="24"/>
        </w:rPr>
        <w:t>ACE’s</w:t>
      </w:r>
      <w:proofErr w:type="gramEnd"/>
      <w:r w:rsidRPr="006C77A4">
        <w:rPr>
          <w:rFonts w:cstheme="minorHAnsi"/>
          <w:sz w:val="24"/>
          <w:szCs w:val="24"/>
        </w:rPr>
        <w:t xml:space="preserve"> has an effect on those that are exploited and vulnerable to being involved in serious crime and criminal gangs due to what they have suffered and been through as children. </w:t>
      </w:r>
    </w:p>
    <w:p w14:paraId="0D0F3850" w14:textId="39C29943" w:rsidR="006C77A4" w:rsidRPr="006C77A4" w:rsidRDefault="006C77A4" w:rsidP="00146B84">
      <w:pPr>
        <w:jc w:val="both"/>
        <w:rPr>
          <w:rFonts w:cstheme="minorHAnsi"/>
          <w:sz w:val="24"/>
          <w:szCs w:val="24"/>
        </w:rPr>
      </w:pPr>
      <w:r w:rsidRPr="006C77A4">
        <w:rPr>
          <w:rFonts w:cstheme="minorHAnsi"/>
          <w:sz w:val="24"/>
          <w:szCs w:val="24"/>
        </w:rPr>
        <w:t xml:space="preserve">Along with ACE’s there is also the influence of status or enhancing prestige when it comes to young adults and youths, and gang membership has the potential of increasing this for some. “Social, economic, and cultural forces push many adolescents in the direction of gangs. Protection from other gangs and perceived general well-being are key factors. Gangs provide </w:t>
      </w:r>
      <w:r w:rsidRPr="006C77A4">
        <w:rPr>
          <w:rFonts w:cstheme="minorHAnsi"/>
          <w:sz w:val="24"/>
          <w:szCs w:val="24"/>
        </w:rPr>
        <w:lastRenderedPageBreak/>
        <w:t>other attractive opportunities such as the chance for excitement by selling drugs and making money. Thus, many youth</w:t>
      </w:r>
      <w:r w:rsidR="00524D03">
        <w:rPr>
          <w:rFonts w:cstheme="minorHAnsi"/>
          <w:sz w:val="24"/>
          <w:szCs w:val="24"/>
        </w:rPr>
        <w:t>s</w:t>
      </w:r>
      <w:r w:rsidRPr="006C77A4">
        <w:rPr>
          <w:rFonts w:cstheme="minorHAnsi"/>
          <w:sz w:val="24"/>
          <w:szCs w:val="24"/>
        </w:rPr>
        <w:t xml:space="preserve"> see themselves as making a rational choice in deciding to join a gang: They see personal advantages to gang membership”. (Decker and Van Winkle, 1996)</w:t>
      </w:r>
    </w:p>
    <w:p w14:paraId="1BF00EFC" w14:textId="77777777" w:rsidR="006C77A4" w:rsidRPr="006C77A4" w:rsidRDefault="006C77A4" w:rsidP="00146B84">
      <w:pPr>
        <w:jc w:val="both"/>
        <w:rPr>
          <w:rFonts w:cstheme="minorHAnsi"/>
          <w:sz w:val="24"/>
          <w:szCs w:val="24"/>
        </w:rPr>
      </w:pPr>
      <w:r w:rsidRPr="006C77A4">
        <w:rPr>
          <w:rFonts w:cstheme="minorHAnsi"/>
          <w:sz w:val="24"/>
          <w:szCs w:val="24"/>
        </w:rPr>
        <w:t xml:space="preserve">With the promise from gangs for a better life, money, housing and a sense of belonging with support, albeit the wrong kind of support, people see past the criminal aspect and either don’t understand or recognise their vulnerability to exploitation by gang members and activities, or they see that the positives of the situations </w:t>
      </w:r>
      <w:proofErr w:type="gramStart"/>
      <w:r w:rsidRPr="006C77A4">
        <w:rPr>
          <w:rFonts w:cstheme="minorHAnsi"/>
          <w:sz w:val="24"/>
          <w:szCs w:val="24"/>
        </w:rPr>
        <w:t>outweighs</w:t>
      </w:r>
      <w:proofErr w:type="gramEnd"/>
      <w:r w:rsidRPr="006C77A4">
        <w:rPr>
          <w:rFonts w:cstheme="minorHAnsi"/>
          <w:sz w:val="24"/>
          <w:szCs w:val="24"/>
        </w:rPr>
        <w:t xml:space="preserve"> the negatives. </w:t>
      </w:r>
    </w:p>
    <w:p w14:paraId="38A0DA01" w14:textId="0FE94C37" w:rsidR="009C137D" w:rsidRPr="008074D1" w:rsidRDefault="009C137D" w:rsidP="00146B84">
      <w:pPr>
        <w:jc w:val="both"/>
        <w:rPr>
          <w:rFonts w:cstheme="minorHAnsi"/>
          <w:sz w:val="24"/>
          <w:szCs w:val="24"/>
        </w:rPr>
      </w:pPr>
      <w:r w:rsidRPr="008074D1">
        <w:rPr>
          <w:rFonts w:cstheme="minorHAnsi"/>
          <w:sz w:val="24"/>
          <w:szCs w:val="24"/>
        </w:rPr>
        <w:t xml:space="preserve">The recruitment of peoples into, or the exploitation of people relating to, criminal gangs cannot be defined by one desirable characteristic. This makes it difficult for police to target certain vulnerable groups in order to protect them. A large variety of both socio-economic and psychological characteristics can make a person more vulnerable to exploitation in any context, but especially in relation to crime. </w:t>
      </w:r>
    </w:p>
    <w:p w14:paraId="0DD82C96" w14:textId="77777777" w:rsidR="009C137D" w:rsidRPr="008074D1" w:rsidRDefault="009C137D" w:rsidP="00146B84">
      <w:pPr>
        <w:jc w:val="both"/>
        <w:rPr>
          <w:rFonts w:cstheme="minorHAnsi"/>
          <w:sz w:val="24"/>
          <w:szCs w:val="24"/>
        </w:rPr>
      </w:pPr>
      <w:r w:rsidRPr="008074D1">
        <w:rPr>
          <w:rFonts w:cstheme="minorHAnsi"/>
          <w:sz w:val="24"/>
          <w:szCs w:val="24"/>
        </w:rPr>
        <w:t xml:space="preserve">Socio-economic characteristics are defined as those relating to the interaction of social and economic factors; in more depth these include education, employment, </w:t>
      </w:r>
      <w:proofErr w:type="gramStart"/>
      <w:r w:rsidRPr="008074D1">
        <w:rPr>
          <w:rFonts w:cstheme="minorHAnsi"/>
          <w:sz w:val="24"/>
          <w:szCs w:val="24"/>
        </w:rPr>
        <w:t>housing</w:t>
      </w:r>
      <w:proofErr w:type="gramEnd"/>
      <w:r w:rsidRPr="008074D1">
        <w:rPr>
          <w:rFonts w:cstheme="minorHAnsi"/>
          <w:sz w:val="24"/>
          <w:szCs w:val="24"/>
        </w:rPr>
        <w:t xml:space="preserve"> and ecological factors of a persons living environment (Mueller &amp; Parcel, 1981). For those from a lower socio-economic background, the importance of income may be more crucial to everyday life; a person without the available income to feed themselves or their children are more likely to resort to criminal activities (Newburn, 2016). This allows criminal gangs to target poorer areas, understanding that these areas have a high rate of those living in poverty and therefore a greater need for income than those comfortably able to support themselves. This could also cause problems in the current climate, with the cost-of-living crisis ongoing in the United Kingdom the desperation for income in order to survive may become more prevalent (</w:t>
      </w:r>
      <w:proofErr w:type="spellStart"/>
      <w:r w:rsidRPr="008074D1">
        <w:rPr>
          <w:rFonts w:cstheme="minorHAnsi"/>
          <w:sz w:val="24"/>
          <w:szCs w:val="24"/>
        </w:rPr>
        <w:t>Lokshin</w:t>
      </w:r>
      <w:proofErr w:type="spellEnd"/>
      <w:r w:rsidRPr="008074D1">
        <w:rPr>
          <w:rFonts w:cstheme="minorHAnsi"/>
          <w:sz w:val="24"/>
          <w:szCs w:val="24"/>
        </w:rPr>
        <w:t xml:space="preserve"> et al., 2023). With an individual in Wales having a 12% chance of living in persistent poverty, higher than both Scotland and Northern Ireland; this only includes more people in the vulnerable economic class which are susceptible to exploitation (Welsh Government, 2023). </w:t>
      </w:r>
    </w:p>
    <w:p w14:paraId="39333BBA" w14:textId="77777777" w:rsidR="009C137D" w:rsidRPr="008074D1" w:rsidRDefault="009C137D" w:rsidP="00146B84">
      <w:pPr>
        <w:jc w:val="both"/>
        <w:rPr>
          <w:rFonts w:cstheme="minorHAnsi"/>
          <w:sz w:val="24"/>
          <w:szCs w:val="24"/>
        </w:rPr>
      </w:pPr>
      <w:r w:rsidRPr="008074D1">
        <w:rPr>
          <w:rFonts w:cstheme="minorHAnsi"/>
          <w:sz w:val="24"/>
          <w:szCs w:val="24"/>
        </w:rPr>
        <w:t xml:space="preserve">Lack of income is also paired with the lack of social housing currently available. If a person is without a home, or likely to be evicted due to missed rent payments, again they are more likely to resort to illegal ways to make money to ensure their safety and a roof over their heads. This allows criminal gangs to target specific areas which are densely populated with those in social housing, such as council housing estates and lower income areas as well as those with a large homeless population. The current percentage of people living in social housing who are also living in relative income poverty was 47% in 2022 (Welsh Government, 2023). The fear of eviction and therefore possibly homelessness is a huge vulnerability which is easily exploited with the promise of income and therefore better living conditions. </w:t>
      </w:r>
    </w:p>
    <w:p w14:paraId="7D87221D" w14:textId="77777777" w:rsidR="009C137D" w:rsidRPr="008074D1" w:rsidRDefault="009C137D" w:rsidP="00146B84">
      <w:pPr>
        <w:jc w:val="both"/>
        <w:rPr>
          <w:rFonts w:cstheme="minorHAnsi"/>
          <w:sz w:val="24"/>
          <w:szCs w:val="24"/>
        </w:rPr>
      </w:pPr>
      <w:r w:rsidRPr="008074D1">
        <w:rPr>
          <w:rFonts w:cstheme="minorHAnsi"/>
          <w:sz w:val="24"/>
          <w:szCs w:val="24"/>
        </w:rPr>
        <w:t xml:space="preserve">Whilst there are impacting factors for vulnerable people at all ages, the importance of education cannot be overlooked. With a lack of schooling options and opportunities in certain areas leads to a lack of ambition from young people to aspire to careers which would allow them to climb to socio-economic ladder. With lack of education comes an increase in unemployment due to inaccessibility and therefore a greater risk of vulnerability due to the inability to improve social status. Therefore, those from areas with less investment from the </w:t>
      </w:r>
      <w:r w:rsidRPr="008074D1">
        <w:rPr>
          <w:rFonts w:cstheme="minorHAnsi"/>
          <w:sz w:val="24"/>
          <w:szCs w:val="24"/>
        </w:rPr>
        <w:lastRenderedPageBreak/>
        <w:t xml:space="preserve">government and local council in their education system are much more vulnerable to criminal activity than those from a more affluential area with a well-maintained schooling system. </w:t>
      </w:r>
    </w:p>
    <w:p w14:paraId="75EF3B52" w14:textId="0A1553F3" w:rsidR="009C137D" w:rsidRPr="007A611F" w:rsidRDefault="009C137D" w:rsidP="00146B84">
      <w:pPr>
        <w:jc w:val="both"/>
        <w:rPr>
          <w:rFonts w:cstheme="minorHAnsi"/>
          <w:sz w:val="24"/>
          <w:szCs w:val="24"/>
        </w:rPr>
      </w:pPr>
      <w:r w:rsidRPr="008074D1">
        <w:rPr>
          <w:rFonts w:cstheme="minorHAnsi"/>
          <w:sz w:val="24"/>
          <w:szCs w:val="24"/>
        </w:rPr>
        <w:t xml:space="preserve">Psychological factors such as depression can also lead to a person being more vulnerable to exploitation by criminal gangs. </w:t>
      </w:r>
    </w:p>
    <w:p w14:paraId="04077F52" w14:textId="77777777" w:rsidR="000E3F3B" w:rsidRPr="008074D1" w:rsidRDefault="000E3F3B" w:rsidP="00146B84">
      <w:pPr>
        <w:jc w:val="both"/>
        <w:rPr>
          <w:rFonts w:cstheme="minorHAnsi"/>
          <w:sz w:val="24"/>
          <w:szCs w:val="24"/>
        </w:rPr>
      </w:pPr>
    </w:p>
    <w:p w14:paraId="3DA86CC7"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Essay three: </w:t>
      </w:r>
    </w:p>
    <w:p w14:paraId="0161EB5C"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Is MAPPA an effective means of managing violent and sexual offenders? What increases or </w:t>
      </w:r>
    </w:p>
    <w:p w14:paraId="248ECC77"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detracts from its </w:t>
      </w:r>
      <w:proofErr w:type="gramStart"/>
      <w:r w:rsidRPr="008074D1">
        <w:rPr>
          <w:rFonts w:cstheme="minorHAnsi"/>
          <w:b/>
          <w:bCs/>
          <w:sz w:val="24"/>
          <w:szCs w:val="24"/>
        </w:rPr>
        <w:t>effectiveness?</w:t>
      </w:r>
      <w:proofErr w:type="gramEnd"/>
    </w:p>
    <w:p w14:paraId="1546B2DF" w14:textId="77777777" w:rsidR="000E3F3B" w:rsidRPr="008074D1" w:rsidRDefault="000E3F3B" w:rsidP="00146B84">
      <w:pPr>
        <w:jc w:val="both"/>
        <w:rPr>
          <w:rFonts w:cstheme="minorHAnsi"/>
          <w:b/>
          <w:bCs/>
          <w:sz w:val="24"/>
          <w:szCs w:val="24"/>
        </w:rPr>
      </w:pPr>
      <w:r w:rsidRPr="008074D1">
        <w:rPr>
          <w:rFonts w:cstheme="minorHAnsi"/>
          <w:b/>
          <w:bCs/>
          <w:sz w:val="24"/>
          <w:szCs w:val="24"/>
        </w:rPr>
        <w:t>Your answer must be based on academic research.</w:t>
      </w:r>
    </w:p>
    <w:p w14:paraId="5448D87C" w14:textId="2EAC0E6F" w:rsidR="000E3F3B" w:rsidRPr="008074D1" w:rsidRDefault="000E3F3B" w:rsidP="00146B84">
      <w:pPr>
        <w:jc w:val="both"/>
        <w:rPr>
          <w:rFonts w:cstheme="minorHAnsi"/>
          <w:b/>
          <w:bCs/>
          <w:sz w:val="24"/>
          <w:szCs w:val="24"/>
        </w:rPr>
      </w:pPr>
      <w:r w:rsidRPr="008074D1">
        <w:rPr>
          <w:rFonts w:cstheme="minorHAnsi"/>
          <w:b/>
          <w:bCs/>
          <w:sz w:val="24"/>
          <w:szCs w:val="24"/>
        </w:rPr>
        <w:t>Word limit: 1000 words.</w:t>
      </w:r>
    </w:p>
    <w:p w14:paraId="1C40196D" w14:textId="13D9DC54" w:rsidR="005E674E" w:rsidRPr="008074D1" w:rsidRDefault="001624DC" w:rsidP="00146B84">
      <w:pPr>
        <w:jc w:val="both"/>
        <w:rPr>
          <w:rFonts w:cstheme="minorHAnsi"/>
          <w:sz w:val="24"/>
          <w:szCs w:val="24"/>
        </w:rPr>
      </w:pPr>
      <w:r w:rsidRPr="008074D1">
        <w:rPr>
          <w:rFonts w:cstheme="minorHAnsi"/>
          <w:sz w:val="24"/>
          <w:szCs w:val="24"/>
        </w:rPr>
        <w:t xml:space="preserve">The Multi-Agency Public Protection </w:t>
      </w:r>
      <w:r w:rsidR="00736D79" w:rsidRPr="008074D1">
        <w:rPr>
          <w:rFonts w:cstheme="minorHAnsi"/>
          <w:sz w:val="24"/>
          <w:szCs w:val="24"/>
        </w:rPr>
        <w:t>Arrangement (MAPPA)</w:t>
      </w:r>
      <w:r w:rsidR="00A31770" w:rsidRPr="008074D1">
        <w:rPr>
          <w:rFonts w:cstheme="minorHAnsi"/>
          <w:sz w:val="24"/>
          <w:szCs w:val="24"/>
        </w:rPr>
        <w:t xml:space="preserve"> </w:t>
      </w:r>
      <w:r w:rsidR="00C36B0A" w:rsidRPr="008074D1">
        <w:rPr>
          <w:rFonts w:cstheme="minorHAnsi"/>
          <w:sz w:val="24"/>
          <w:szCs w:val="24"/>
        </w:rPr>
        <w:t>was first introduced under the</w:t>
      </w:r>
      <w:r w:rsidR="0002068A" w:rsidRPr="008074D1">
        <w:rPr>
          <w:rFonts w:cstheme="minorHAnsi"/>
          <w:sz w:val="24"/>
          <w:szCs w:val="24"/>
        </w:rPr>
        <w:t xml:space="preserve"> </w:t>
      </w:r>
      <w:r w:rsidR="007417F6" w:rsidRPr="008074D1">
        <w:rPr>
          <w:rFonts w:cstheme="minorHAnsi"/>
          <w:sz w:val="24"/>
          <w:szCs w:val="24"/>
        </w:rPr>
        <w:t xml:space="preserve">Criminal Justice and Court Services Act 2000 and </w:t>
      </w:r>
      <w:r w:rsidR="005B1CD9" w:rsidRPr="008074D1">
        <w:rPr>
          <w:rFonts w:cstheme="minorHAnsi"/>
          <w:sz w:val="24"/>
          <w:szCs w:val="24"/>
        </w:rPr>
        <w:t>later</w:t>
      </w:r>
      <w:r w:rsidR="007417F6" w:rsidRPr="008074D1">
        <w:rPr>
          <w:rFonts w:cstheme="minorHAnsi"/>
          <w:sz w:val="24"/>
          <w:szCs w:val="24"/>
        </w:rPr>
        <w:t xml:space="preserve"> further solidified </w:t>
      </w:r>
      <w:r w:rsidR="005B1CD9" w:rsidRPr="008074D1">
        <w:rPr>
          <w:rFonts w:cstheme="minorHAnsi"/>
          <w:sz w:val="24"/>
          <w:szCs w:val="24"/>
        </w:rPr>
        <w:t>under the</w:t>
      </w:r>
      <w:r w:rsidR="00C36B0A" w:rsidRPr="008074D1">
        <w:rPr>
          <w:rFonts w:cstheme="minorHAnsi"/>
          <w:sz w:val="24"/>
          <w:szCs w:val="24"/>
        </w:rPr>
        <w:t xml:space="preserve"> Criminal Justice Act 2003</w:t>
      </w:r>
      <w:r w:rsidR="005B1CD9" w:rsidRPr="008074D1">
        <w:rPr>
          <w:rFonts w:cstheme="minorHAnsi"/>
          <w:sz w:val="24"/>
          <w:szCs w:val="24"/>
        </w:rPr>
        <w:t xml:space="preserve">. </w:t>
      </w:r>
      <w:r w:rsidR="00D9180F" w:rsidRPr="008074D1">
        <w:rPr>
          <w:rFonts w:cstheme="minorHAnsi"/>
          <w:sz w:val="24"/>
          <w:szCs w:val="24"/>
        </w:rPr>
        <w:t xml:space="preserve">MAPPA looks to </w:t>
      </w:r>
      <w:r w:rsidR="002E6D5B" w:rsidRPr="008074D1">
        <w:rPr>
          <w:rFonts w:cstheme="minorHAnsi"/>
          <w:sz w:val="24"/>
          <w:szCs w:val="24"/>
        </w:rPr>
        <w:t xml:space="preserve">promote communication and collaboration between various </w:t>
      </w:r>
      <w:r w:rsidR="009817FB" w:rsidRPr="008074D1">
        <w:rPr>
          <w:rFonts w:cstheme="minorHAnsi"/>
          <w:sz w:val="24"/>
          <w:szCs w:val="24"/>
        </w:rPr>
        <w:t>organisations within the criminal justice system</w:t>
      </w:r>
      <w:r w:rsidR="00D9180F" w:rsidRPr="008074D1">
        <w:rPr>
          <w:rFonts w:cstheme="minorHAnsi"/>
          <w:sz w:val="24"/>
          <w:szCs w:val="24"/>
        </w:rPr>
        <w:t xml:space="preserve"> </w:t>
      </w:r>
      <w:r w:rsidR="007E03ED" w:rsidRPr="008074D1">
        <w:rPr>
          <w:rFonts w:cstheme="minorHAnsi"/>
          <w:sz w:val="24"/>
          <w:szCs w:val="24"/>
        </w:rPr>
        <w:t>mainly consist</w:t>
      </w:r>
      <w:r w:rsidR="00D9180F" w:rsidRPr="008074D1">
        <w:rPr>
          <w:rFonts w:cstheme="minorHAnsi"/>
          <w:sz w:val="24"/>
          <w:szCs w:val="24"/>
        </w:rPr>
        <w:t>ing</w:t>
      </w:r>
      <w:r w:rsidR="007E03ED" w:rsidRPr="008074D1">
        <w:rPr>
          <w:rFonts w:cstheme="minorHAnsi"/>
          <w:sz w:val="24"/>
          <w:szCs w:val="24"/>
        </w:rPr>
        <w:t xml:space="preserve"> of </w:t>
      </w:r>
      <w:r w:rsidR="00F93A7D" w:rsidRPr="008074D1">
        <w:rPr>
          <w:rFonts w:cstheme="minorHAnsi"/>
          <w:sz w:val="24"/>
          <w:szCs w:val="24"/>
        </w:rPr>
        <w:t>His Majesty’s Prison Service</w:t>
      </w:r>
      <w:r w:rsidR="00957504" w:rsidRPr="008074D1">
        <w:rPr>
          <w:rFonts w:cstheme="minorHAnsi"/>
          <w:sz w:val="24"/>
          <w:szCs w:val="24"/>
        </w:rPr>
        <w:t xml:space="preserve"> (HMPS)</w:t>
      </w:r>
      <w:r w:rsidR="00D95551" w:rsidRPr="008074D1">
        <w:rPr>
          <w:rFonts w:cstheme="minorHAnsi"/>
          <w:sz w:val="24"/>
          <w:szCs w:val="24"/>
        </w:rPr>
        <w:t>, Probation</w:t>
      </w:r>
      <w:r w:rsidR="00B85A43" w:rsidRPr="008074D1">
        <w:rPr>
          <w:rFonts w:cstheme="minorHAnsi"/>
          <w:sz w:val="24"/>
          <w:szCs w:val="24"/>
        </w:rPr>
        <w:t xml:space="preserve"> Service</w:t>
      </w:r>
      <w:r w:rsidR="00957504" w:rsidRPr="008074D1">
        <w:rPr>
          <w:rFonts w:cstheme="minorHAnsi"/>
          <w:sz w:val="24"/>
          <w:szCs w:val="24"/>
        </w:rPr>
        <w:t xml:space="preserve"> (NPS)</w:t>
      </w:r>
      <w:r w:rsidR="00D95551" w:rsidRPr="008074D1">
        <w:rPr>
          <w:rFonts w:cstheme="minorHAnsi"/>
          <w:sz w:val="24"/>
          <w:szCs w:val="24"/>
        </w:rPr>
        <w:t>, and the police but also requir</w:t>
      </w:r>
      <w:r w:rsidR="008F3046" w:rsidRPr="008074D1">
        <w:rPr>
          <w:rFonts w:cstheme="minorHAnsi"/>
          <w:sz w:val="24"/>
          <w:szCs w:val="24"/>
        </w:rPr>
        <w:t>ing various other services such as healthcare, social services and</w:t>
      </w:r>
      <w:r w:rsidR="00D95551" w:rsidRPr="008074D1">
        <w:rPr>
          <w:rFonts w:cstheme="minorHAnsi"/>
          <w:sz w:val="24"/>
          <w:szCs w:val="24"/>
        </w:rPr>
        <w:t xml:space="preserve"> t</w:t>
      </w:r>
      <w:r w:rsidR="007E44E7" w:rsidRPr="008074D1">
        <w:rPr>
          <w:rFonts w:cstheme="minorHAnsi"/>
          <w:sz w:val="24"/>
          <w:szCs w:val="24"/>
        </w:rPr>
        <w:t>he</w:t>
      </w:r>
      <w:r w:rsidR="00D95551" w:rsidRPr="008074D1">
        <w:rPr>
          <w:rFonts w:cstheme="minorHAnsi"/>
          <w:sz w:val="24"/>
          <w:szCs w:val="24"/>
        </w:rPr>
        <w:t xml:space="preserve"> cooperation of </w:t>
      </w:r>
      <w:r w:rsidR="008F3046" w:rsidRPr="008074D1">
        <w:rPr>
          <w:rFonts w:cstheme="minorHAnsi"/>
          <w:sz w:val="24"/>
          <w:szCs w:val="24"/>
        </w:rPr>
        <w:t xml:space="preserve">the </w:t>
      </w:r>
      <w:r w:rsidR="00D95551" w:rsidRPr="008074D1">
        <w:rPr>
          <w:rFonts w:cstheme="minorHAnsi"/>
          <w:sz w:val="24"/>
          <w:szCs w:val="24"/>
        </w:rPr>
        <w:t xml:space="preserve">offenders </w:t>
      </w:r>
      <w:r w:rsidR="00847066" w:rsidRPr="008074D1">
        <w:rPr>
          <w:rFonts w:cstheme="minorHAnsi"/>
          <w:sz w:val="24"/>
          <w:szCs w:val="24"/>
        </w:rPr>
        <w:t>who fall under the responsibility of these agencies</w:t>
      </w:r>
      <w:r w:rsidR="00B962CB" w:rsidRPr="008074D1">
        <w:rPr>
          <w:rFonts w:cstheme="minorHAnsi"/>
          <w:sz w:val="24"/>
          <w:szCs w:val="24"/>
        </w:rPr>
        <w:t xml:space="preserve">. It </w:t>
      </w:r>
      <w:r w:rsidR="00132E61" w:rsidRPr="008074D1">
        <w:rPr>
          <w:rFonts w:cstheme="minorHAnsi"/>
          <w:sz w:val="24"/>
          <w:szCs w:val="24"/>
        </w:rPr>
        <w:t>is defined</w:t>
      </w:r>
      <w:r w:rsidR="00DB324C" w:rsidRPr="008074D1">
        <w:rPr>
          <w:rFonts w:cstheme="minorHAnsi"/>
          <w:sz w:val="24"/>
          <w:szCs w:val="24"/>
        </w:rPr>
        <w:t xml:space="preserve"> by College of Policing as </w:t>
      </w:r>
      <w:r w:rsidR="00902F4E" w:rsidRPr="008074D1">
        <w:rPr>
          <w:rFonts w:cstheme="minorHAnsi"/>
          <w:sz w:val="24"/>
          <w:szCs w:val="24"/>
        </w:rPr>
        <w:t xml:space="preserve">“the legal framework that requires criminal justice agencies and other bodies to work together in partnership with sexual or violent </w:t>
      </w:r>
      <w:r w:rsidR="00D02D9B" w:rsidRPr="008074D1">
        <w:rPr>
          <w:rFonts w:cstheme="minorHAnsi"/>
          <w:sz w:val="24"/>
          <w:szCs w:val="24"/>
        </w:rPr>
        <w:t>offender</w:t>
      </w:r>
      <w:r w:rsidR="008D3C7F" w:rsidRPr="008074D1">
        <w:rPr>
          <w:rFonts w:cstheme="minorHAnsi"/>
          <w:sz w:val="24"/>
          <w:szCs w:val="24"/>
        </w:rPr>
        <w:t>s</w:t>
      </w:r>
      <w:r w:rsidR="00D02D9B" w:rsidRPr="008074D1">
        <w:rPr>
          <w:rFonts w:cstheme="minorHAnsi"/>
          <w:sz w:val="24"/>
          <w:szCs w:val="24"/>
        </w:rPr>
        <w:t>” (Col</w:t>
      </w:r>
      <w:r w:rsidR="00A117F9" w:rsidRPr="008074D1">
        <w:rPr>
          <w:rFonts w:cstheme="minorHAnsi"/>
          <w:sz w:val="24"/>
          <w:szCs w:val="24"/>
        </w:rPr>
        <w:t>lege of Policing, 2017).</w:t>
      </w:r>
      <w:r w:rsidR="00A31B46" w:rsidRPr="008074D1">
        <w:rPr>
          <w:rFonts w:cstheme="minorHAnsi"/>
          <w:sz w:val="24"/>
          <w:szCs w:val="24"/>
        </w:rPr>
        <w:t xml:space="preserve"> This essay will look to examine </w:t>
      </w:r>
      <w:r w:rsidR="00FD72EA" w:rsidRPr="008074D1">
        <w:rPr>
          <w:rFonts w:cstheme="minorHAnsi"/>
          <w:sz w:val="24"/>
          <w:szCs w:val="24"/>
        </w:rPr>
        <w:t xml:space="preserve">how effective MAPPA is in achieving its purpose </w:t>
      </w:r>
      <w:r w:rsidR="005E674E" w:rsidRPr="008074D1">
        <w:rPr>
          <w:rFonts w:cstheme="minorHAnsi"/>
          <w:sz w:val="24"/>
          <w:szCs w:val="24"/>
        </w:rPr>
        <w:t xml:space="preserve">and what barriers arise that detract it from its goal. </w:t>
      </w:r>
    </w:p>
    <w:p w14:paraId="7CFE7851" w14:textId="0C1C6AC0" w:rsidR="00874CE2" w:rsidRPr="008074D1" w:rsidRDefault="00874CE2" w:rsidP="00146B84">
      <w:pPr>
        <w:jc w:val="both"/>
        <w:rPr>
          <w:rFonts w:cstheme="minorHAnsi"/>
          <w:sz w:val="24"/>
          <w:szCs w:val="24"/>
        </w:rPr>
      </w:pPr>
      <w:r w:rsidRPr="00874CE2">
        <w:rPr>
          <w:rFonts w:cstheme="minorHAnsi"/>
          <w:sz w:val="24"/>
          <w:szCs w:val="24"/>
        </w:rPr>
        <w:t xml:space="preserve">Within MAPPA, there are three different categories of service users that are then managed at three differing levels, these </w:t>
      </w:r>
      <w:proofErr w:type="gramStart"/>
      <w:r w:rsidRPr="00874CE2">
        <w:rPr>
          <w:rFonts w:cstheme="minorHAnsi"/>
          <w:sz w:val="24"/>
          <w:szCs w:val="24"/>
        </w:rPr>
        <w:t>are;</w:t>
      </w:r>
      <w:proofErr w:type="gramEnd"/>
      <w:r w:rsidRPr="00874CE2">
        <w:rPr>
          <w:rFonts w:cstheme="minorHAnsi"/>
          <w:sz w:val="24"/>
          <w:szCs w:val="24"/>
        </w:rPr>
        <w:t xml:space="preserve"> Category 1 - Registered Sex Offenders, Category 2 - Violent offenders convicted of a specified violent offence and sentences to at least 12 months custody or detained under a hospital order (non-registered se</w:t>
      </w:r>
      <w:r w:rsidR="005D0E43" w:rsidRPr="008074D1">
        <w:rPr>
          <w:rFonts w:cstheme="minorHAnsi"/>
          <w:sz w:val="24"/>
          <w:szCs w:val="24"/>
        </w:rPr>
        <w:t>x</w:t>
      </w:r>
      <w:r w:rsidRPr="00874CE2">
        <w:rPr>
          <w:rFonts w:cstheme="minorHAnsi"/>
          <w:sz w:val="24"/>
          <w:szCs w:val="24"/>
        </w:rPr>
        <w:t xml:space="preserve"> offenders and Category 3 - Other dangerous offenders who require active multi-agency management. Along with this, the three levels in which the above are managed </w:t>
      </w:r>
      <w:proofErr w:type="gramStart"/>
      <w:r w:rsidRPr="00874CE2">
        <w:rPr>
          <w:rFonts w:cstheme="minorHAnsi"/>
          <w:sz w:val="24"/>
          <w:szCs w:val="24"/>
        </w:rPr>
        <w:t>are;</w:t>
      </w:r>
      <w:proofErr w:type="gramEnd"/>
      <w:r w:rsidRPr="00874CE2">
        <w:rPr>
          <w:rFonts w:cstheme="minorHAnsi"/>
          <w:sz w:val="24"/>
          <w:szCs w:val="24"/>
        </w:rPr>
        <w:t xml:space="preserve"> Level 1 - Single agency management (these service users are not discussed at MAPPA), Level 2 - Active involvement of more than one agency (usually at least police and probation) and lastly Level 3 - Multi-agency senior management oversight of risk management. (HM Inspectorate of Probation, 2021) </w:t>
      </w:r>
    </w:p>
    <w:p w14:paraId="0F6516FB" w14:textId="6DC5D2BE" w:rsidR="009303D2" w:rsidRPr="008074D1" w:rsidRDefault="009303D2" w:rsidP="00146B84">
      <w:pPr>
        <w:jc w:val="both"/>
        <w:rPr>
          <w:rFonts w:cstheme="minorHAnsi"/>
          <w:sz w:val="24"/>
          <w:szCs w:val="24"/>
        </w:rPr>
      </w:pPr>
      <w:r w:rsidRPr="009303D2">
        <w:rPr>
          <w:rFonts w:cstheme="minorHAnsi"/>
          <w:sz w:val="24"/>
          <w:szCs w:val="24"/>
        </w:rPr>
        <w:t xml:space="preserve">The home office published in 2006 a </w:t>
      </w:r>
      <w:r w:rsidR="006765B0" w:rsidRPr="008074D1">
        <w:rPr>
          <w:rFonts w:cstheme="minorHAnsi"/>
          <w:sz w:val="24"/>
          <w:szCs w:val="24"/>
        </w:rPr>
        <w:t>Five-Year</w:t>
      </w:r>
      <w:r w:rsidRPr="009303D2">
        <w:rPr>
          <w:rFonts w:cstheme="minorHAnsi"/>
          <w:sz w:val="24"/>
          <w:szCs w:val="24"/>
        </w:rPr>
        <w:t xml:space="preserve"> Strategy for reducing re-offending, which had the following views “Whether offenders are being punished in prison, or in the community, we need to manage them better in order to stop them re-offending. We need to give offenders the chance to turn their lives around this is the central aim of the strategy and will mean fewer crimes and fewer victims”. (Home Office, 2006) </w:t>
      </w:r>
    </w:p>
    <w:p w14:paraId="6247079E" w14:textId="6EC39F38" w:rsidR="00961183" w:rsidRPr="008074D1" w:rsidRDefault="007816EA" w:rsidP="00146B84">
      <w:pPr>
        <w:jc w:val="both"/>
        <w:rPr>
          <w:rFonts w:cstheme="minorHAnsi"/>
          <w:sz w:val="24"/>
          <w:szCs w:val="24"/>
        </w:rPr>
      </w:pPr>
      <w:r w:rsidRPr="008074D1">
        <w:rPr>
          <w:rFonts w:cstheme="minorHAnsi"/>
          <w:sz w:val="24"/>
          <w:szCs w:val="24"/>
        </w:rPr>
        <w:t>Since its implementation</w:t>
      </w:r>
      <w:r w:rsidR="004A1CF3" w:rsidRPr="008074D1">
        <w:rPr>
          <w:rFonts w:cstheme="minorHAnsi"/>
          <w:sz w:val="24"/>
          <w:szCs w:val="24"/>
        </w:rPr>
        <w:t xml:space="preserve">, </w:t>
      </w:r>
      <w:r w:rsidR="006A4083" w:rsidRPr="008074D1">
        <w:rPr>
          <w:rFonts w:cstheme="minorHAnsi"/>
          <w:sz w:val="24"/>
          <w:szCs w:val="24"/>
        </w:rPr>
        <w:t xml:space="preserve">various studies have looked into its effectiveness </w:t>
      </w:r>
      <w:r w:rsidR="00E54826" w:rsidRPr="008074D1">
        <w:rPr>
          <w:rFonts w:cstheme="minorHAnsi"/>
          <w:sz w:val="24"/>
          <w:szCs w:val="24"/>
        </w:rPr>
        <w:t>with one such study finding</w:t>
      </w:r>
      <w:r w:rsidR="003A265E" w:rsidRPr="008074D1">
        <w:rPr>
          <w:rFonts w:cstheme="minorHAnsi"/>
          <w:sz w:val="24"/>
          <w:szCs w:val="24"/>
        </w:rPr>
        <w:t xml:space="preserve"> MAPPA succeeded </w:t>
      </w:r>
      <w:r w:rsidR="009A53FB" w:rsidRPr="008074D1">
        <w:rPr>
          <w:rFonts w:cstheme="minorHAnsi"/>
          <w:sz w:val="24"/>
          <w:szCs w:val="24"/>
        </w:rPr>
        <w:t>on a number of aims</w:t>
      </w:r>
      <w:r w:rsidR="00195279" w:rsidRPr="008074D1">
        <w:rPr>
          <w:rFonts w:cstheme="minorHAnsi"/>
          <w:sz w:val="24"/>
          <w:szCs w:val="24"/>
        </w:rPr>
        <w:t xml:space="preserve">. </w:t>
      </w:r>
      <w:r w:rsidR="00871127" w:rsidRPr="008074D1">
        <w:rPr>
          <w:rFonts w:cstheme="minorHAnsi"/>
          <w:sz w:val="24"/>
          <w:szCs w:val="24"/>
        </w:rPr>
        <w:t>Jason Wood, et al</w:t>
      </w:r>
      <w:r w:rsidR="00755F32" w:rsidRPr="008074D1">
        <w:rPr>
          <w:rFonts w:cstheme="minorHAnsi"/>
          <w:sz w:val="24"/>
          <w:szCs w:val="24"/>
        </w:rPr>
        <w:t xml:space="preserve"> </w:t>
      </w:r>
      <w:r w:rsidR="00B13C0F" w:rsidRPr="008074D1">
        <w:rPr>
          <w:rFonts w:cstheme="minorHAnsi"/>
          <w:sz w:val="24"/>
          <w:szCs w:val="24"/>
        </w:rPr>
        <w:t>(2007)</w:t>
      </w:r>
      <w:r w:rsidR="0040608F" w:rsidRPr="008074D1">
        <w:rPr>
          <w:rFonts w:cstheme="minorHAnsi"/>
          <w:sz w:val="24"/>
          <w:szCs w:val="24"/>
        </w:rPr>
        <w:t xml:space="preserve"> noted that </w:t>
      </w:r>
      <w:r w:rsidR="00B13C0F" w:rsidRPr="008074D1">
        <w:rPr>
          <w:rFonts w:cstheme="minorHAnsi"/>
          <w:sz w:val="24"/>
          <w:szCs w:val="24"/>
        </w:rPr>
        <w:t xml:space="preserve">the MAPPA programme </w:t>
      </w:r>
      <w:r w:rsidR="00C46405" w:rsidRPr="008074D1">
        <w:rPr>
          <w:rFonts w:cstheme="minorHAnsi"/>
          <w:sz w:val="24"/>
          <w:szCs w:val="24"/>
        </w:rPr>
        <w:t>was found to</w:t>
      </w:r>
      <w:r w:rsidR="00912258" w:rsidRPr="008074D1">
        <w:rPr>
          <w:rFonts w:cstheme="minorHAnsi"/>
          <w:sz w:val="24"/>
          <w:szCs w:val="24"/>
        </w:rPr>
        <w:t xml:space="preserve"> positively influence offender’s behaviour </w:t>
      </w:r>
      <w:r w:rsidR="00FB0D6A" w:rsidRPr="008074D1">
        <w:rPr>
          <w:rFonts w:cstheme="minorHAnsi"/>
          <w:sz w:val="24"/>
          <w:szCs w:val="24"/>
        </w:rPr>
        <w:t>wit</w:t>
      </w:r>
      <w:r w:rsidR="00C37F73" w:rsidRPr="008074D1">
        <w:rPr>
          <w:rFonts w:cstheme="minorHAnsi"/>
          <w:sz w:val="24"/>
          <w:szCs w:val="24"/>
        </w:rPr>
        <w:t>h</w:t>
      </w:r>
      <w:r w:rsidR="00FB0D6A" w:rsidRPr="008074D1">
        <w:rPr>
          <w:rFonts w:cstheme="minorHAnsi"/>
          <w:sz w:val="24"/>
          <w:szCs w:val="24"/>
        </w:rPr>
        <w:t xml:space="preserve"> evidence </w:t>
      </w:r>
      <w:r w:rsidR="00FB0D6A" w:rsidRPr="008074D1">
        <w:rPr>
          <w:rFonts w:cstheme="minorHAnsi"/>
          <w:sz w:val="24"/>
          <w:szCs w:val="24"/>
        </w:rPr>
        <w:lastRenderedPageBreak/>
        <w:t xml:space="preserve">of “a behavioural change” and “indications </w:t>
      </w:r>
      <w:r w:rsidR="00BD5989" w:rsidRPr="008074D1">
        <w:rPr>
          <w:rFonts w:cstheme="minorHAnsi"/>
          <w:sz w:val="24"/>
          <w:szCs w:val="24"/>
        </w:rPr>
        <w:t>of self</w:t>
      </w:r>
      <w:r w:rsidR="00D76F66" w:rsidRPr="008074D1">
        <w:rPr>
          <w:rFonts w:cstheme="minorHAnsi"/>
          <w:sz w:val="24"/>
          <w:szCs w:val="24"/>
        </w:rPr>
        <w:t>-</w:t>
      </w:r>
      <w:r w:rsidR="00BD5989" w:rsidRPr="008074D1">
        <w:rPr>
          <w:rFonts w:cstheme="minorHAnsi"/>
          <w:sz w:val="24"/>
          <w:szCs w:val="24"/>
        </w:rPr>
        <w:t>risk management, victim empathy</w:t>
      </w:r>
      <w:r w:rsidR="00B779C7" w:rsidRPr="008074D1">
        <w:rPr>
          <w:rFonts w:cstheme="minorHAnsi"/>
          <w:sz w:val="24"/>
          <w:szCs w:val="24"/>
        </w:rPr>
        <w:t xml:space="preserve"> and the use of ‘distraction techniques’</w:t>
      </w:r>
      <w:r w:rsidR="00C37F73" w:rsidRPr="008074D1">
        <w:rPr>
          <w:rFonts w:cstheme="minorHAnsi"/>
          <w:sz w:val="24"/>
          <w:szCs w:val="24"/>
        </w:rPr>
        <w:t xml:space="preserve">”. </w:t>
      </w:r>
      <w:r w:rsidR="00A27552" w:rsidRPr="008074D1">
        <w:rPr>
          <w:rFonts w:cstheme="minorHAnsi"/>
          <w:sz w:val="24"/>
          <w:szCs w:val="24"/>
        </w:rPr>
        <w:t>T</w:t>
      </w:r>
      <w:r w:rsidR="00C37F73" w:rsidRPr="008074D1">
        <w:rPr>
          <w:rFonts w:cstheme="minorHAnsi"/>
          <w:sz w:val="24"/>
          <w:szCs w:val="24"/>
        </w:rPr>
        <w:t xml:space="preserve">his led to a lower risk of reoffending and a greater chance of rehabilitation following </w:t>
      </w:r>
      <w:r w:rsidR="00E9289C" w:rsidRPr="008074D1">
        <w:rPr>
          <w:rFonts w:cstheme="minorHAnsi"/>
          <w:sz w:val="24"/>
          <w:szCs w:val="24"/>
        </w:rPr>
        <w:t>encounters with the justice system</w:t>
      </w:r>
      <w:r w:rsidR="002E073C" w:rsidRPr="008074D1">
        <w:rPr>
          <w:rFonts w:cstheme="minorHAnsi"/>
          <w:sz w:val="24"/>
          <w:szCs w:val="24"/>
        </w:rPr>
        <w:t>.</w:t>
      </w:r>
      <w:r w:rsidR="00AB4A45" w:rsidRPr="008074D1">
        <w:rPr>
          <w:rFonts w:cstheme="minorHAnsi"/>
          <w:sz w:val="24"/>
          <w:szCs w:val="24"/>
        </w:rPr>
        <w:t xml:space="preserve"> Further to thi</w:t>
      </w:r>
      <w:r w:rsidR="0084222F" w:rsidRPr="008074D1">
        <w:rPr>
          <w:rFonts w:cstheme="minorHAnsi"/>
          <w:sz w:val="24"/>
          <w:szCs w:val="24"/>
        </w:rPr>
        <w:t>s, Maguire, et al</w:t>
      </w:r>
      <w:r w:rsidR="0029504D" w:rsidRPr="008074D1">
        <w:rPr>
          <w:rFonts w:cstheme="minorHAnsi"/>
          <w:sz w:val="24"/>
          <w:szCs w:val="24"/>
        </w:rPr>
        <w:t>.</w:t>
      </w:r>
      <w:r w:rsidR="0084222F" w:rsidRPr="008074D1">
        <w:rPr>
          <w:rFonts w:cstheme="minorHAnsi"/>
          <w:sz w:val="24"/>
          <w:szCs w:val="24"/>
        </w:rPr>
        <w:t xml:space="preserve"> (2001) found that one of the main strengths </w:t>
      </w:r>
      <w:r w:rsidR="00FC492F" w:rsidRPr="008074D1">
        <w:rPr>
          <w:rFonts w:cstheme="minorHAnsi"/>
          <w:sz w:val="24"/>
          <w:szCs w:val="24"/>
        </w:rPr>
        <w:t xml:space="preserve">of the MAPPA process was its multi-agency collaboration allowing </w:t>
      </w:r>
      <w:r w:rsidR="00917130" w:rsidRPr="008074D1">
        <w:rPr>
          <w:rFonts w:cstheme="minorHAnsi"/>
          <w:sz w:val="24"/>
          <w:szCs w:val="24"/>
        </w:rPr>
        <w:t>an understanding to be reached regarding the offender and the risk they pose</w:t>
      </w:r>
      <w:r w:rsidR="00CE3D3E" w:rsidRPr="008074D1">
        <w:rPr>
          <w:rFonts w:cstheme="minorHAnsi"/>
          <w:sz w:val="24"/>
          <w:szCs w:val="24"/>
        </w:rPr>
        <w:t xml:space="preserve"> which in turn produced a more effective risk management strategy </w:t>
      </w:r>
      <w:r w:rsidR="008D02D8" w:rsidRPr="008074D1">
        <w:rPr>
          <w:rFonts w:cstheme="minorHAnsi"/>
          <w:sz w:val="24"/>
          <w:szCs w:val="24"/>
        </w:rPr>
        <w:t xml:space="preserve">reducing the chance of reoffending further and allowing a more holistic </w:t>
      </w:r>
      <w:r w:rsidR="00B401D1" w:rsidRPr="008074D1">
        <w:rPr>
          <w:rFonts w:cstheme="minorHAnsi"/>
          <w:sz w:val="24"/>
          <w:szCs w:val="24"/>
        </w:rPr>
        <w:t xml:space="preserve">and ‘tailor-made’ </w:t>
      </w:r>
      <w:r w:rsidR="008D02D8" w:rsidRPr="008074D1">
        <w:rPr>
          <w:rFonts w:cstheme="minorHAnsi"/>
          <w:sz w:val="24"/>
          <w:szCs w:val="24"/>
        </w:rPr>
        <w:t xml:space="preserve">approach to be developed </w:t>
      </w:r>
      <w:r w:rsidR="00B401D1" w:rsidRPr="008074D1">
        <w:rPr>
          <w:rFonts w:cstheme="minorHAnsi"/>
          <w:sz w:val="24"/>
          <w:szCs w:val="24"/>
        </w:rPr>
        <w:t>in managing specific offender</w:t>
      </w:r>
      <w:r w:rsidR="00D6294E" w:rsidRPr="008074D1">
        <w:rPr>
          <w:rFonts w:cstheme="minorHAnsi"/>
          <w:sz w:val="24"/>
          <w:szCs w:val="24"/>
        </w:rPr>
        <w:t>s</w:t>
      </w:r>
      <w:r w:rsidR="00B401D1" w:rsidRPr="008074D1">
        <w:rPr>
          <w:rFonts w:cstheme="minorHAnsi"/>
          <w:sz w:val="24"/>
          <w:szCs w:val="24"/>
        </w:rPr>
        <w:t>.</w:t>
      </w:r>
    </w:p>
    <w:p w14:paraId="21BD2E93" w14:textId="6AC6E6AB" w:rsidR="0029504D" w:rsidRPr="008074D1" w:rsidRDefault="0029504D" w:rsidP="00146B84">
      <w:pPr>
        <w:jc w:val="both"/>
        <w:rPr>
          <w:rFonts w:cstheme="minorHAnsi"/>
          <w:sz w:val="24"/>
          <w:szCs w:val="24"/>
        </w:rPr>
      </w:pPr>
      <w:r w:rsidRPr="0029504D">
        <w:rPr>
          <w:rFonts w:cstheme="minorHAnsi"/>
          <w:sz w:val="24"/>
          <w:szCs w:val="24"/>
        </w:rPr>
        <w:t xml:space="preserve">There are different ways in which we can measure the effectiveness of MAPPA and whether it is keeping offenders from reoffending and ending up back in prison. Criminal Justice Joint Inspectorate completed a review in July 2022 which looked at MAPPA twenty years on and measured whether it is achieving its objectives. This study found that when looking at the data from MAPPA Level 1 status cases, that the status had little meaning to the practitioners in the prisons, probation and police which meant a lack of focus and scrutiny   of Level 1 cases that were led by probation which then led onto unsatisfactory risk management in cases. However, when looking at MAPPA meetings at a Level 2 and 3 </w:t>
      </w:r>
      <w:proofErr w:type="gramStart"/>
      <w:r w:rsidRPr="0029504D">
        <w:rPr>
          <w:rFonts w:cstheme="minorHAnsi"/>
          <w:sz w:val="24"/>
          <w:szCs w:val="24"/>
        </w:rPr>
        <w:t>basis</w:t>
      </w:r>
      <w:proofErr w:type="gramEnd"/>
      <w:r w:rsidRPr="0029504D">
        <w:rPr>
          <w:rFonts w:cstheme="minorHAnsi"/>
          <w:sz w:val="24"/>
          <w:szCs w:val="24"/>
        </w:rPr>
        <w:t>, it found that they add significant value to the management of cases, and even though sometimes there is little prospect of change with some cases, it still provides assurance that all agencies involved are doing everything within their power to contain the risks posed by the individual.  (Criminal Justice Joint Inspection, 2022) </w:t>
      </w:r>
    </w:p>
    <w:p w14:paraId="27816094" w14:textId="0A8DE8A3" w:rsidR="00163C84" w:rsidRPr="008074D1" w:rsidRDefault="00163C84" w:rsidP="00146B84">
      <w:pPr>
        <w:jc w:val="both"/>
        <w:rPr>
          <w:rFonts w:cstheme="minorHAnsi"/>
          <w:sz w:val="24"/>
          <w:szCs w:val="24"/>
        </w:rPr>
      </w:pPr>
      <w:r w:rsidRPr="00163C84">
        <w:rPr>
          <w:rFonts w:cstheme="minorHAnsi"/>
          <w:sz w:val="24"/>
          <w:szCs w:val="24"/>
        </w:rPr>
        <w:t xml:space="preserve">It is clear that many offenders when leaving both long term or </w:t>
      </w:r>
      <w:proofErr w:type="gramStart"/>
      <w:r w:rsidRPr="00163C84">
        <w:rPr>
          <w:rFonts w:cstheme="minorHAnsi"/>
          <w:sz w:val="24"/>
          <w:szCs w:val="24"/>
        </w:rPr>
        <w:t>short term</w:t>
      </w:r>
      <w:proofErr w:type="gramEnd"/>
      <w:r w:rsidRPr="00163C84">
        <w:rPr>
          <w:rFonts w:cstheme="minorHAnsi"/>
          <w:sz w:val="24"/>
          <w:szCs w:val="24"/>
        </w:rPr>
        <w:t xml:space="preserve"> prison sentences or hospital detentions, will come out to nothing, no housing, no job and no support with rehabilitating into a normal life especially when they have had previous or ongoing drug/alcohol addictions. It is important according to the Home Office to resolve these factors and confront these issues which could make a person more likely to reoffend by helping them get jobs, housing and getting the right treatment. (Home Office, 2006). </w:t>
      </w:r>
    </w:p>
    <w:p w14:paraId="792970EF" w14:textId="6F6EFD13" w:rsidR="003E446D" w:rsidRPr="008074D1" w:rsidRDefault="003E446D" w:rsidP="00146B84">
      <w:pPr>
        <w:jc w:val="both"/>
        <w:rPr>
          <w:rFonts w:cstheme="minorHAnsi"/>
          <w:sz w:val="24"/>
          <w:szCs w:val="24"/>
        </w:rPr>
      </w:pPr>
      <w:r w:rsidRPr="008074D1">
        <w:rPr>
          <w:rFonts w:cstheme="minorHAnsi"/>
          <w:sz w:val="24"/>
          <w:szCs w:val="24"/>
        </w:rPr>
        <w:t xml:space="preserve">Despite both of the above reports </w:t>
      </w:r>
      <w:r w:rsidR="000E482A" w:rsidRPr="008074D1">
        <w:rPr>
          <w:rFonts w:cstheme="minorHAnsi"/>
          <w:sz w:val="24"/>
          <w:szCs w:val="24"/>
        </w:rPr>
        <w:t xml:space="preserve">noting significant positive findings following the implementation </w:t>
      </w:r>
      <w:r w:rsidR="00B642C1" w:rsidRPr="008074D1">
        <w:rPr>
          <w:rFonts w:cstheme="minorHAnsi"/>
          <w:sz w:val="24"/>
          <w:szCs w:val="24"/>
        </w:rPr>
        <w:t>of MAPPA, both also note it is not without its shortcomings</w:t>
      </w:r>
      <w:r w:rsidR="008F4B13" w:rsidRPr="008074D1">
        <w:rPr>
          <w:rFonts w:cstheme="minorHAnsi"/>
          <w:sz w:val="24"/>
          <w:szCs w:val="24"/>
        </w:rPr>
        <w:t xml:space="preserve">. A similar conclusion was reached in each study </w:t>
      </w:r>
      <w:r w:rsidR="00E91860" w:rsidRPr="008074D1">
        <w:rPr>
          <w:rFonts w:cstheme="minorHAnsi"/>
          <w:sz w:val="24"/>
          <w:szCs w:val="24"/>
        </w:rPr>
        <w:t xml:space="preserve">noting the main downfall of the effectiveness </w:t>
      </w:r>
      <w:r w:rsidR="002F2BA8" w:rsidRPr="008074D1">
        <w:rPr>
          <w:rFonts w:cstheme="minorHAnsi"/>
          <w:sz w:val="24"/>
          <w:szCs w:val="24"/>
        </w:rPr>
        <w:t xml:space="preserve">of managing offenders came from </w:t>
      </w:r>
      <w:r w:rsidR="00050BC9" w:rsidRPr="008074D1">
        <w:rPr>
          <w:rFonts w:cstheme="minorHAnsi"/>
          <w:sz w:val="24"/>
          <w:szCs w:val="24"/>
        </w:rPr>
        <w:t xml:space="preserve">lack of </w:t>
      </w:r>
      <w:r w:rsidR="003A399F" w:rsidRPr="008074D1">
        <w:rPr>
          <w:rFonts w:cstheme="minorHAnsi"/>
          <w:sz w:val="24"/>
          <w:szCs w:val="24"/>
        </w:rPr>
        <w:t xml:space="preserve">available resources </w:t>
      </w:r>
      <w:r w:rsidR="001D4A2A" w:rsidRPr="008074D1">
        <w:rPr>
          <w:rFonts w:cstheme="minorHAnsi"/>
          <w:sz w:val="24"/>
          <w:szCs w:val="24"/>
        </w:rPr>
        <w:t>to keep up with demand present</w:t>
      </w:r>
      <w:r w:rsidR="002F28E9" w:rsidRPr="008074D1">
        <w:rPr>
          <w:rFonts w:cstheme="minorHAnsi"/>
          <w:sz w:val="24"/>
          <w:szCs w:val="24"/>
        </w:rPr>
        <w:t xml:space="preserve"> stating in one study “</w:t>
      </w:r>
      <w:r w:rsidR="00BF5165" w:rsidRPr="008074D1">
        <w:rPr>
          <w:rFonts w:cstheme="minorHAnsi"/>
          <w:sz w:val="24"/>
          <w:szCs w:val="24"/>
        </w:rPr>
        <w:t>Detective Inspectors (and some senior probation officers) in areas with high numbers of sex offenders – could be placed under a severe burden by responsibilities for risk assessment and management”</w:t>
      </w:r>
      <w:r w:rsidR="009D27DD" w:rsidRPr="008074D1">
        <w:rPr>
          <w:rFonts w:cstheme="minorHAnsi"/>
          <w:sz w:val="24"/>
          <w:szCs w:val="24"/>
        </w:rPr>
        <w:t xml:space="preserve">. </w:t>
      </w:r>
    </w:p>
    <w:p w14:paraId="616480FB" w14:textId="77777777" w:rsidR="007A611F" w:rsidRDefault="00E91754" w:rsidP="00146B84">
      <w:pPr>
        <w:jc w:val="both"/>
        <w:rPr>
          <w:rFonts w:cstheme="minorHAnsi"/>
          <w:sz w:val="24"/>
          <w:szCs w:val="24"/>
        </w:rPr>
      </w:pPr>
      <w:r w:rsidRPr="00E91754">
        <w:rPr>
          <w:rFonts w:cstheme="minorHAnsi"/>
          <w:sz w:val="24"/>
          <w:szCs w:val="24"/>
        </w:rPr>
        <w:t xml:space="preserve">When compared to the results posted by the Inspectorate of Probation, where they state “An evaluation of MAPPA found reduced reoffending of eligible service users since the beginning of the MAPPA initiative. The one-year proven reoffending rate for violent and non-registered sexual offenders decreased from 26 per cent in 2000 (that is, before MAPPA) to 23 per cent in 2004. For those service users presenting the highest risk of serious harm, reoffending fell from 29 per cent to 16 per cent between 2000 and </w:t>
      </w:r>
      <w:proofErr w:type="gramStart"/>
      <w:r w:rsidRPr="00E91754">
        <w:rPr>
          <w:rFonts w:cstheme="minorHAnsi"/>
          <w:sz w:val="24"/>
          <w:szCs w:val="24"/>
        </w:rPr>
        <w:t>2010”  (</w:t>
      </w:r>
      <w:proofErr w:type="gramEnd"/>
      <w:r w:rsidRPr="00E91754">
        <w:rPr>
          <w:rFonts w:cstheme="minorHAnsi"/>
          <w:sz w:val="24"/>
          <w:szCs w:val="24"/>
        </w:rPr>
        <w:t xml:space="preserve">HM Inspectorate of Probation, 2021). We can conclude from looking at both reports that over all MAPPA is effective in decreasing reoffending rates, </w:t>
      </w:r>
      <w:proofErr w:type="gramStart"/>
      <w:r w:rsidRPr="00E91754">
        <w:rPr>
          <w:rFonts w:cstheme="minorHAnsi"/>
          <w:sz w:val="24"/>
          <w:szCs w:val="24"/>
        </w:rPr>
        <w:t>however</w:t>
      </w:r>
      <w:proofErr w:type="gramEnd"/>
      <w:r w:rsidRPr="00E91754">
        <w:rPr>
          <w:rFonts w:cstheme="minorHAnsi"/>
          <w:sz w:val="24"/>
          <w:szCs w:val="24"/>
        </w:rPr>
        <w:t xml:space="preserve"> appears to work better for the more serious offenders that are managed at a higher level</w:t>
      </w:r>
      <w:r w:rsidR="008074D1">
        <w:rPr>
          <w:rFonts w:cstheme="minorHAnsi"/>
          <w:sz w:val="24"/>
          <w:szCs w:val="24"/>
        </w:rPr>
        <w:t>.</w:t>
      </w:r>
    </w:p>
    <w:p w14:paraId="09A5E979" w14:textId="0E014298" w:rsidR="000E3F3B" w:rsidRPr="007A611F" w:rsidRDefault="000E3F3B" w:rsidP="00146B84">
      <w:pPr>
        <w:jc w:val="both"/>
        <w:rPr>
          <w:rFonts w:cstheme="minorHAnsi"/>
          <w:sz w:val="24"/>
          <w:szCs w:val="24"/>
        </w:rPr>
      </w:pPr>
      <w:r w:rsidRPr="008074D1">
        <w:rPr>
          <w:rFonts w:cstheme="minorHAnsi"/>
          <w:b/>
          <w:bCs/>
          <w:sz w:val="24"/>
          <w:szCs w:val="24"/>
        </w:rPr>
        <w:lastRenderedPageBreak/>
        <w:t xml:space="preserve">Essay four: </w:t>
      </w:r>
    </w:p>
    <w:p w14:paraId="3CFA8FA3"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According to the Institute for Government (2023), recent scandals have exposed severe flaws in </w:t>
      </w:r>
    </w:p>
    <w:p w14:paraId="73654165"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forces’ internal vetting and misconduct procedures and affected public confidence in the police. </w:t>
      </w:r>
    </w:p>
    <w:p w14:paraId="0E8AB016" w14:textId="77777777" w:rsidR="000E3F3B" w:rsidRPr="008074D1" w:rsidRDefault="000E3F3B" w:rsidP="00146B84">
      <w:pPr>
        <w:jc w:val="both"/>
        <w:rPr>
          <w:rFonts w:cstheme="minorHAnsi"/>
          <w:b/>
          <w:bCs/>
          <w:sz w:val="24"/>
          <w:szCs w:val="24"/>
        </w:rPr>
      </w:pPr>
      <w:r w:rsidRPr="008074D1">
        <w:rPr>
          <w:rFonts w:cstheme="minorHAnsi"/>
          <w:b/>
          <w:bCs/>
          <w:sz w:val="24"/>
          <w:szCs w:val="24"/>
        </w:rPr>
        <w:t xml:space="preserve">Therefore, why is it important that independent bodies exist to hold police officers accountable? </w:t>
      </w:r>
    </w:p>
    <w:p w14:paraId="79920126" w14:textId="77777777" w:rsidR="000E3F3B" w:rsidRPr="008074D1" w:rsidRDefault="000E3F3B" w:rsidP="00146B84">
      <w:pPr>
        <w:jc w:val="both"/>
        <w:rPr>
          <w:rFonts w:cstheme="minorHAnsi"/>
          <w:b/>
          <w:bCs/>
          <w:sz w:val="24"/>
          <w:szCs w:val="24"/>
        </w:rPr>
      </w:pPr>
      <w:r w:rsidRPr="008074D1">
        <w:rPr>
          <w:rFonts w:cstheme="minorHAnsi"/>
          <w:b/>
          <w:bCs/>
          <w:sz w:val="24"/>
          <w:szCs w:val="24"/>
        </w:rPr>
        <w:t>Support your answer with relevant evidence drawn from academic sources.</w:t>
      </w:r>
    </w:p>
    <w:p w14:paraId="17FF26C9" w14:textId="549C7558" w:rsidR="0067484D" w:rsidRPr="008074D1" w:rsidRDefault="000E3F3B" w:rsidP="00146B84">
      <w:pPr>
        <w:jc w:val="both"/>
        <w:rPr>
          <w:rFonts w:cstheme="minorHAnsi"/>
          <w:b/>
          <w:bCs/>
          <w:sz w:val="24"/>
          <w:szCs w:val="24"/>
        </w:rPr>
      </w:pPr>
      <w:r w:rsidRPr="008074D1">
        <w:rPr>
          <w:rFonts w:cstheme="minorHAnsi"/>
          <w:b/>
          <w:bCs/>
          <w:sz w:val="24"/>
          <w:szCs w:val="24"/>
        </w:rPr>
        <w:t>Word limit: 1000 words.</w:t>
      </w:r>
    </w:p>
    <w:p w14:paraId="7B811E27" w14:textId="3D001DE1" w:rsidR="00E45100" w:rsidRPr="00E45100" w:rsidRDefault="00E45100" w:rsidP="00146B84">
      <w:pPr>
        <w:jc w:val="both"/>
        <w:rPr>
          <w:rFonts w:cstheme="minorHAnsi"/>
          <w:sz w:val="24"/>
          <w:szCs w:val="24"/>
        </w:rPr>
      </w:pPr>
      <w:r w:rsidRPr="00E45100">
        <w:rPr>
          <w:rFonts w:cstheme="minorHAnsi"/>
          <w:sz w:val="24"/>
          <w:szCs w:val="24"/>
        </w:rPr>
        <w:t>Public confidence is something that policing cannot work without, as stated by Robert Peel when founding modern policing, “the police are the public and the public are the police”, or</w:t>
      </w:r>
      <w:r w:rsidR="003B007F">
        <w:rPr>
          <w:rFonts w:cstheme="minorHAnsi"/>
          <w:sz w:val="24"/>
          <w:szCs w:val="24"/>
        </w:rPr>
        <w:t xml:space="preserve"> “policing by consent” as it is more widely known</w:t>
      </w:r>
      <w:r w:rsidRPr="00E45100">
        <w:rPr>
          <w:rFonts w:cstheme="minorHAnsi"/>
          <w:sz w:val="24"/>
          <w:szCs w:val="24"/>
        </w:rPr>
        <w:t>. It looks at the notion that British policing could not and would not work should there be lack of confidence and transparency with the public (</w:t>
      </w:r>
      <w:proofErr w:type="spellStart"/>
      <w:r w:rsidRPr="00E45100">
        <w:rPr>
          <w:rFonts w:cstheme="minorHAnsi"/>
          <w:sz w:val="24"/>
          <w:szCs w:val="24"/>
        </w:rPr>
        <w:t>Polfed</w:t>
      </w:r>
      <w:proofErr w:type="spellEnd"/>
      <w:r w:rsidRPr="00E45100">
        <w:rPr>
          <w:rFonts w:cstheme="minorHAnsi"/>
          <w:sz w:val="24"/>
          <w:szCs w:val="24"/>
        </w:rPr>
        <w:t xml:space="preserve">, 2018). For this to work within </w:t>
      </w:r>
      <w:proofErr w:type="gramStart"/>
      <w:r w:rsidRPr="00E45100">
        <w:rPr>
          <w:rFonts w:cstheme="minorHAnsi"/>
          <w:sz w:val="24"/>
          <w:szCs w:val="24"/>
        </w:rPr>
        <w:t>every day</w:t>
      </w:r>
      <w:proofErr w:type="gramEnd"/>
      <w:r w:rsidRPr="00E45100">
        <w:rPr>
          <w:rFonts w:cstheme="minorHAnsi"/>
          <w:sz w:val="24"/>
          <w:szCs w:val="24"/>
        </w:rPr>
        <w:t xml:space="preserve"> policing, the police are</w:t>
      </w:r>
      <w:r w:rsidR="008E4C65">
        <w:rPr>
          <w:rFonts w:cstheme="minorHAnsi"/>
          <w:sz w:val="24"/>
          <w:szCs w:val="24"/>
        </w:rPr>
        <w:t xml:space="preserve"> shown</w:t>
      </w:r>
      <w:r w:rsidRPr="00E45100">
        <w:rPr>
          <w:rFonts w:cstheme="minorHAnsi"/>
          <w:sz w:val="24"/>
          <w:szCs w:val="24"/>
        </w:rPr>
        <w:t xml:space="preserve"> to be transparent when there are any serious incidents or issues regarding something that has happened within a force, especially when it concerns a warranted officer or police staff member where the legitimacy of the force could come into question. For a Police Force to function effectively, it rests on the public</w:t>
      </w:r>
      <w:r w:rsidR="008E4C65">
        <w:rPr>
          <w:rFonts w:cstheme="minorHAnsi"/>
          <w:sz w:val="24"/>
          <w:szCs w:val="24"/>
        </w:rPr>
        <w:t>’</w:t>
      </w:r>
      <w:r w:rsidRPr="00E45100">
        <w:rPr>
          <w:rFonts w:cstheme="minorHAnsi"/>
          <w:sz w:val="24"/>
          <w:szCs w:val="24"/>
        </w:rPr>
        <w:t xml:space="preserve">s approval of every action, </w:t>
      </w:r>
      <w:proofErr w:type="gramStart"/>
      <w:r w:rsidRPr="00E45100">
        <w:rPr>
          <w:rFonts w:cstheme="minorHAnsi"/>
          <w:sz w:val="24"/>
          <w:szCs w:val="24"/>
        </w:rPr>
        <w:t>behaviour</w:t>
      </w:r>
      <w:proofErr w:type="gramEnd"/>
      <w:r w:rsidRPr="00E45100">
        <w:rPr>
          <w:rFonts w:cstheme="minorHAnsi"/>
          <w:sz w:val="24"/>
          <w:szCs w:val="24"/>
        </w:rPr>
        <w:t xml:space="preserve"> and existence of that force. </w:t>
      </w:r>
    </w:p>
    <w:p w14:paraId="236EAE30" w14:textId="60C01AB6" w:rsidR="00E45100" w:rsidRPr="00E45100" w:rsidRDefault="00E45100" w:rsidP="00146B84">
      <w:pPr>
        <w:jc w:val="both"/>
        <w:rPr>
          <w:rFonts w:cstheme="minorHAnsi"/>
          <w:sz w:val="24"/>
          <w:szCs w:val="24"/>
        </w:rPr>
      </w:pPr>
      <w:r w:rsidRPr="00E45100">
        <w:rPr>
          <w:rFonts w:cstheme="minorHAnsi"/>
          <w:sz w:val="24"/>
          <w:szCs w:val="24"/>
        </w:rPr>
        <w:t xml:space="preserve">Prior to joining the police, public who initially put the applications in are asked to complete a rigorous application process, and once completed, are then invited to complete the relevant forms for vetting checks prior to being offered the job formally. This has </w:t>
      </w:r>
      <w:r w:rsidR="00D57BF7">
        <w:rPr>
          <w:rFonts w:cstheme="minorHAnsi"/>
          <w:sz w:val="24"/>
          <w:szCs w:val="24"/>
        </w:rPr>
        <w:t>come</w:t>
      </w:r>
      <w:r w:rsidRPr="00E45100">
        <w:rPr>
          <w:rFonts w:cstheme="minorHAnsi"/>
          <w:sz w:val="24"/>
          <w:szCs w:val="24"/>
        </w:rPr>
        <w:t xml:space="preserve"> from the college of policing where there is something known as ‘Vetting Code of Practice’. College of Policing state within the code that “A thorough and effective vetting regime is an important component in considering an individual’s suitability to work in policing. An assessment of an individual’s integrity, professionalism and demonstration of the expected character indicates whether they will achieve and maintain the required level of vetting clearance. This helps to ensure public trust and confidence in those working in policing to deliver a public service.” This is a published document which again, the members of the public have access to and have the ability to read the criteria in which police persons are vetted. The College of Policing go on to explain that the suitability of persons is measured against whether persons are “unsuitable through criminal activity or association, pose a risk to the public and to those who are particularly vulnerable, have a demonstrable lack of honesty, have previously behaved in a manner that is inconsistent with the standards of professional behaviour and lastly are financially vulnerable”. (College of Policing, 2023)</w:t>
      </w:r>
    </w:p>
    <w:p w14:paraId="681D3031" w14:textId="23C1EEDC" w:rsidR="00E45100" w:rsidRPr="00E45100" w:rsidRDefault="00E45100" w:rsidP="00146B84">
      <w:pPr>
        <w:jc w:val="both"/>
        <w:rPr>
          <w:rFonts w:cstheme="minorHAnsi"/>
          <w:sz w:val="24"/>
          <w:szCs w:val="24"/>
        </w:rPr>
      </w:pPr>
      <w:r w:rsidRPr="00E45100">
        <w:rPr>
          <w:rFonts w:cstheme="minorHAnsi"/>
          <w:sz w:val="24"/>
          <w:szCs w:val="24"/>
        </w:rPr>
        <w:t xml:space="preserve">The Metropolitan Police have recently been very active in the media due to reported issues with vetting of officers that have gone on to commit serious offences. An article published by </w:t>
      </w:r>
      <w:r w:rsidR="00B82422">
        <w:rPr>
          <w:rFonts w:cstheme="minorHAnsi"/>
          <w:sz w:val="24"/>
          <w:szCs w:val="24"/>
        </w:rPr>
        <w:t>‘</w:t>
      </w:r>
      <w:r w:rsidRPr="00E45100">
        <w:rPr>
          <w:rFonts w:cstheme="minorHAnsi"/>
          <w:sz w:val="24"/>
          <w:szCs w:val="24"/>
        </w:rPr>
        <w:t>The Independent</w:t>
      </w:r>
      <w:r w:rsidR="00B82422">
        <w:rPr>
          <w:rFonts w:cstheme="minorHAnsi"/>
          <w:sz w:val="24"/>
          <w:szCs w:val="24"/>
        </w:rPr>
        <w:t>’</w:t>
      </w:r>
      <w:r w:rsidRPr="00E45100">
        <w:rPr>
          <w:rFonts w:cstheme="minorHAnsi"/>
          <w:sz w:val="24"/>
          <w:szCs w:val="24"/>
        </w:rPr>
        <w:t xml:space="preserve"> details “The Metropolitan Police’s vetting system is under fire after it emerged that convicted sex offenders were among those with criminal convictions still serving in the force.” (A Forrest, 2023) </w:t>
      </w:r>
    </w:p>
    <w:p w14:paraId="0E40E98D" w14:textId="39C167BF" w:rsidR="00E45100" w:rsidRPr="00E45100" w:rsidRDefault="00E45100" w:rsidP="00146B84">
      <w:pPr>
        <w:jc w:val="both"/>
        <w:rPr>
          <w:rFonts w:cstheme="minorHAnsi"/>
          <w:sz w:val="24"/>
          <w:szCs w:val="24"/>
        </w:rPr>
      </w:pPr>
      <w:r w:rsidRPr="00E45100">
        <w:rPr>
          <w:rFonts w:cstheme="minorHAnsi"/>
          <w:sz w:val="24"/>
          <w:szCs w:val="24"/>
        </w:rPr>
        <w:lastRenderedPageBreak/>
        <w:t>Since that has happened, the forces have had to review their ways in which they not only vet new joining officers, but also the vetting processes that are in place that vet the older serving officers who have years within a force and may have not been vetted when they joined to the same standard as to how officers now complete their vetting. This has caused a massive lack of confidence from the public in policing. </w:t>
      </w:r>
    </w:p>
    <w:p w14:paraId="6B4C8BC1" w14:textId="0CB0AA1B" w:rsidR="00E45100" w:rsidRPr="00E45100" w:rsidRDefault="00E45100" w:rsidP="00146B84">
      <w:pPr>
        <w:jc w:val="both"/>
        <w:rPr>
          <w:rFonts w:cstheme="minorHAnsi"/>
          <w:sz w:val="24"/>
          <w:szCs w:val="24"/>
        </w:rPr>
      </w:pPr>
      <w:r w:rsidRPr="00E45100">
        <w:rPr>
          <w:rFonts w:cstheme="minorHAnsi"/>
          <w:sz w:val="24"/>
          <w:szCs w:val="24"/>
        </w:rPr>
        <w:t>An independent body that exists within the world of policing and has had input on the recent Metropolitan Police incidents mentioned above, is The Independent Office for Police Conduct</w:t>
      </w:r>
      <w:r w:rsidR="00756079">
        <w:rPr>
          <w:rFonts w:cstheme="minorHAnsi"/>
          <w:sz w:val="24"/>
          <w:szCs w:val="24"/>
        </w:rPr>
        <w:t xml:space="preserve"> (IOPC)</w:t>
      </w:r>
      <w:r w:rsidRPr="00E45100">
        <w:rPr>
          <w:rFonts w:cstheme="minorHAnsi"/>
          <w:sz w:val="24"/>
          <w:szCs w:val="24"/>
        </w:rPr>
        <w:t>. The IOPC explain that “We are the Independent Office for Police Conduct, the police complaints watchdog that oversees the police complaints system in England and Wales. We investigate the most serious matters, including deaths following police contact and we set the standards by which the police should handle complaints. </w:t>
      </w:r>
    </w:p>
    <w:p w14:paraId="729A5A87" w14:textId="77777777" w:rsidR="00E45100" w:rsidRPr="00E45100" w:rsidRDefault="00E45100" w:rsidP="00146B84">
      <w:pPr>
        <w:jc w:val="both"/>
        <w:rPr>
          <w:rFonts w:cstheme="minorHAnsi"/>
          <w:sz w:val="24"/>
          <w:szCs w:val="24"/>
        </w:rPr>
      </w:pPr>
      <w:r w:rsidRPr="00E45100">
        <w:rPr>
          <w:rFonts w:cstheme="minorHAnsi"/>
          <w:sz w:val="24"/>
          <w:szCs w:val="24"/>
        </w:rPr>
        <w:t>We are independent, which means that our decisions are made entirely independently of the police and government. Our vision is for everyone to be able to have trust and confidence in policing.”</w:t>
      </w:r>
    </w:p>
    <w:p w14:paraId="268FF125" w14:textId="77777777" w:rsidR="00E45100" w:rsidRPr="00E45100" w:rsidRDefault="00E45100" w:rsidP="00146B84">
      <w:pPr>
        <w:jc w:val="both"/>
        <w:rPr>
          <w:rFonts w:cstheme="minorHAnsi"/>
          <w:sz w:val="24"/>
          <w:szCs w:val="24"/>
        </w:rPr>
      </w:pPr>
      <w:r w:rsidRPr="00E45100">
        <w:rPr>
          <w:rFonts w:cstheme="minorHAnsi"/>
          <w:sz w:val="24"/>
          <w:szCs w:val="24"/>
        </w:rPr>
        <w:t>The IOPC was founded in recent years in 2018, prior to this, it was known as Police Complaints Commission which was formed within 2004. (IOPC, 2023)</w:t>
      </w:r>
    </w:p>
    <w:p w14:paraId="024EB887" w14:textId="2413686D" w:rsidR="00E45100" w:rsidRPr="00E45100" w:rsidRDefault="00E45100" w:rsidP="00146B84">
      <w:pPr>
        <w:jc w:val="both"/>
        <w:rPr>
          <w:rFonts w:cstheme="minorHAnsi"/>
          <w:sz w:val="24"/>
          <w:szCs w:val="24"/>
        </w:rPr>
      </w:pPr>
      <w:r w:rsidRPr="00E45100">
        <w:rPr>
          <w:rFonts w:cstheme="minorHAnsi"/>
          <w:sz w:val="24"/>
          <w:szCs w:val="24"/>
        </w:rPr>
        <w:t xml:space="preserve">Alongside the use of the IOPC, each police force within England and Wales has their own professional standards department which consists of both police officers and police staff </w:t>
      </w:r>
      <w:proofErr w:type="gramStart"/>
      <w:r w:rsidRPr="00E45100">
        <w:rPr>
          <w:rFonts w:cstheme="minorHAnsi"/>
          <w:sz w:val="24"/>
          <w:szCs w:val="24"/>
        </w:rPr>
        <w:t>members</w:t>
      </w:r>
      <w:proofErr w:type="gramEnd"/>
      <w:r w:rsidRPr="00E45100">
        <w:rPr>
          <w:rFonts w:cstheme="minorHAnsi"/>
          <w:sz w:val="24"/>
          <w:szCs w:val="24"/>
        </w:rPr>
        <w:t xml:space="preserve"> and they are there to investigate conduct within the police service which does not fit within the code of ethics or standards of behaviour set out by that force. The data collected by the published parliament document states that for the years 18/19 that 48% of complaint were dealt with via local resolution and 40% were dealt with by local investigation. Although it is seen as right that majority of complaints are dealt with at a local level, the IOPC has an important role to play in having oversight of that system and ensuring that the complaints made by the public are being dealt with effectively. (IOPC, 2020).</w:t>
      </w:r>
    </w:p>
    <w:p w14:paraId="2109CA6B" w14:textId="3E418FC1" w:rsidR="00E45100" w:rsidRPr="00E45100" w:rsidRDefault="00E45100" w:rsidP="00146B84">
      <w:pPr>
        <w:jc w:val="both"/>
        <w:rPr>
          <w:rFonts w:cstheme="minorHAnsi"/>
          <w:sz w:val="24"/>
          <w:szCs w:val="24"/>
        </w:rPr>
      </w:pPr>
      <w:r w:rsidRPr="00E45100">
        <w:rPr>
          <w:rFonts w:cstheme="minorHAnsi"/>
          <w:sz w:val="24"/>
          <w:szCs w:val="24"/>
        </w:rPr>
        <w:t>It is clear to see that the issue with using the forces own Standards Department are that they are serving staff within that force, and that despite being as transparent with publishing outcomes of complaints or incidents where officers have been dismissed, the public can and have questioned whether a force investigating its own officers are completely free from prejudice and unbiased when deciding on sanctions or outcomes on more serious offences and complaints. (</w:t>
      </w:r>
      <w:proofErr w:type="spellStart"/>
      <w:r w:rsidRPr="00E45100">
        <w:rPr>
          <w:rFonts w:cstheme="minorHAnsi"/>
          <w:sz w:val="24"/>
          <w:szCs w:val="24"/>
        </w:rPr>
        <w:t>Caless</w:t>
      </w:r>
      <w:proofErr w:type="spellEnd"/>
      <w:r w:rsidRPr="00E45100">
        <w:rPr>
          <w:rFonts w:cstheme="minorHAnsi"/>
          <w:sz w:val="24"/>
          <w:szCs w:val="24"/>
        </w:rPr>
        <w:t xml:space="preserve"> and Owens, 2016) However, due to the fact that the IOPC exists and sets out their mission to assist public with confidence and trust when making complaints, and that vetting within forces is being taken more seriously, there is </w:t>
      </w:r>
      <w:proofErr w:type="gramStart"/>
      <w:r w:rsidRPr="00E45100">
        <w:rPr>
          <w:rFonts w:cstheme="minorHAnsi"/>
          <w:sz w:val="24"/>
          <w:szCs w:val="24"/>
        </w:rPr>
        <w:t>hope</w:t>
      </w:r>
      <w:proofErr w:type="gramEnd"/>
      <w:r w:rsidRPr="00E45100">
        <w:rPr>
          <w:rFonts w:cstheme="minorHAnsi"/>
          <w:sz w:val="24"/>
          <w:szCs w:val="24"/>
        </w:rPr>
        <w:t xml:space="preserve"> to continue with the notion of Robert Peel whereby we police by consent and that public confidence can only increase in the force.</w:t>
      </w:r>
    </w:p>
    <w:p w14:paraId="7B7F595A" w14:textId="77777777" w:rsidR="00E45100" w:rsidRPr="008074D1" w:rsidRDefault="00E45100" w:rsidP="00146B84">
      <w:pPr>
        <w:jc w:val="both"/>
        <w:rPr>
          <w:rFonts w:cstheme="minorHAnsi"/>
          <w:sz w:val="24"/>
          <w:szCs w:val="24"/>
        </w:rPr>
      </w:pPr>
    </w:p>
    <w:p w14:paraId="55B12336" w14:textId="77777777" w:rsidR="00146B84" w:rsidRDefault="00146B84" w:rsidP="00146B84">
      <w:pPr>
        <w:jc w:val="both"/>
        <w:rPr>
          <w:b/>
          <w:bCs/>
          <w:sz w:val="24"/>
          <w:szCs w:val="24"/>
          <w:u w:val="single"/>
        </w:rPr>
      </w:pPr>
    </w:p>
    <w:p w14:paraId="3B4E4C73" w14:textId="77777777" w:rsidR="00146B84" w:rsidRDefault="00146B84" w:rsidP="00146B84">
      <w:pPr>
        <w:jc w:val="both"/>
        <w:rPr>
          <w:b/>
          <w:bCs/>
          <w:sz w:val="24"/>
          <w:szCs w:val="24"/>
          <w:u w:val="single"/>
        </w:rPr>
      </w:pPr>
    </w:p>
    <w:p w14:paraId="7E6F8FF2" w14:textId="77777777" w:rsidR="00146B84" w:rsidRDefault="00146B84" w:rsidP="00146B84">
      <w:pPr>
        <w:jc w:val="both"/>
        <w:rPr>
          <w:b/>
          <w:bCs/>
          <w:sz w:val="24"/>
          <w:szCs w:val="24"/>
          <w:u w:val="single"/>
        </w:rPr>
      </w:pPr>
    </w:p>
    <w:p w14:paraId="2E31D2D4" w14:textId="45D7AF5E" w:rsidR="00146B84" w:rsidRDefault="0049622A" w:rsidP="00146B84">
      <w:pPr>
        <w:jc w:val="both"/>
        <w:rPr>
          <w:b/>
          <w:bCs/>
          <w:sz w:val="24"/>
          <w:szCs w:val="24"/>
          <w:u w:val="single"/>
        </w:rPr>
      </w:pPr>
      <w:r w:rsidRPr="0049622A">
        <w:rPr>
          <w:b/>
          <w:bCs/>
          <w:sz w:val="24"/>
          <w:szCs w:val="24"/>
          <w:u w:val="single"/>
        </w:rPr>
        <w:lastRenderedPageBreak/>
        <w:t>Bibliography</w:t>
      </w:r>
    </w:p>
    <w:p w14:paraId="382CF3B6" w14:textId="748BB1D3" w:rsidR="00146B84" w:rsidRPr="00146B84" w:rsidRDefault="00146B84" w:rsidP="00146B84">
      <w:pPr>
        <w:jc w:val="both"/>
        <w:rPr>
          <w:b/>
          <w:bCs/>
          <w:sz w:val="24"/>
          <w:szCs w:val="24"/>
          <w:u w:val="single"/>
        </w:rPr>
      </w:pPr>
      <w:r w:rsidRPr="008074D1">
        <w:rPr>
          <w:rFonts w:cstheme="minorHAnsi"/>
          <w:sz w:val="24"/>
          <w:szCs w:val="24"/>
        </w:rPr>
        <w:t xml:space="preserve">(2023) </w:t>
      </w:r>
      <w:r w:rsidRPr="008074D1">
        <w:rPr>
          <w:rFonts w:cstheme="minorHAnsi"/>
          <w:i/>
          <w:iCs/>
          <w:sz w:val="24"/>
          <w:szCs w:val="24"/>
        </w:rPr>
        <w:t>Relative income poverty: April 2021 to March 2023</w:t>
      </w:r>
      <w:r w:rsidRPr="008074D1">
        <w:rPr>
          <w:rFonts w:cstheme="minorHAnsi"/>
          <w:sz w:val="24"/>
          <w:szCs w:val="24"/>
        </w:rPr>
        <w:t xml:space="preserve">. Welsh Government. </w:t>
      </w:r>
    </w:p>
    <w:p w14:paraId="2F8E51C1" w14:textId="77777777" w:rsidR="00146B84" w:rsidRPr="00E45100" w:rsidRDefault="00146B84" w:rsidP="00146B84">
      <w:pPr>
        <w:jc w:val="both"/>
        <w:rPr>
          <w:rFonts w:cstheme="minorHAnsi"/>
          <w:sz w:val="24"/>
          <w:szCs w:val="24"/>
        </w:rPr>
      </w:pPr>
      <w:r w:rsidRPr="00E45100">
        <w:rPr>
          <w:rFonts w:cstheme="minorHAnsi"/>
          <w:sz w:val="24"/>
          <w:szCs w:val="24"/>
        </w:rPr>
        <w:t>Adam, F. (2023). </w:t>
      </w:r>
      <w:r w:rsidRPr="00E45100">
        <w:rPr>
          <w:rFonts w:cstheme="minorHAnsi"/>
          <w:i/>
          <w:iCs/>
          <w:sz w:val="24"/>
          <w:szCs w:val="24"/>
        </w:rPr>
        <w:t>‘How on earth did they get through?’ Met Police vetting under fire</w:t>
      </w:r>
      <w:r w:rsidRPr="00E45100">
        <w:rPr>
          <w:rFonts w:cstheme="minorHAnsi"/>
          <w:sz w:val="24"/>
          <w:szCs w:val="24"/>
        </w:rPr>
        <w:t>. [online] The Independent. Available at: </w:t>
      </w:r>
      <w:hyperlink r:id="rId7" w:history="1">
        <w:r w:rsidRPr="00E45100">
          <w:rPr>
            <w:rStyle w:val="Hyperlink"/>
            <w:rFonts w:cstheme="minorHAnsi"/>
            <w:sz w:val="24"/>
            <w:szCs w:val="24"/>
          </w:rPr>
          <w:t>https://www.independent.co.uk/news/uk/home-news/metropolitan-police-sex-offenders-vetting-b2315282.html</w:t>
        </w:r>
      </w:hyperlink>
      <w:r w:rsidRPr="00E45100">
        <w:rPr>
          <w:rFonts w:cstheme="minorHAnsi"/>
          <w:sz w:val="24"/>
          <w:szCs w:val="24"/>
        </w:rPr>
        <w:t> [Accessed 29 Feb. 2024].</w:t>
      </w:r>
    </w:p>
    <w:p w14:paraId="01E31B47" w14:textId="77777777" w:rsidR="00146B84" w:rsidRPr="00E45100" w:rsidRDefault="00146B84" w:rsidP="00146B84">
      <w:pPr>
        <w:jc w:val="both"/>
        <w:rPr>
          <w:rFonts w:cstheme="minorHAnsi"/>
          <w:sz w:val="24"/>
          <w:szCs w:val="24"/>
        </w:rPr>
      </w:pPr>
      <w:r w:rsidRPr="00E45100">
        <w:rPr>
          <w:rFonts w:cstheme="minorHAnsi"/>
          <w:sz w:val="24"/>
          <w:szCs w:val="24"/>
        </w:rPr>
        <w:t xml:space="preserve">Bryn </w:t>
      </w:r>
      <w:proofErr w:type="spellStart"/>
      <w:r w:rsidRPr="00E45100">
        <w:rPr>
          <w:rFonts w:cstheme="minorHAnsi"/>
          <w:sz w:val="24"/>
          <w:szCs w:val="24"/>
        </w:rPr>
        <w:t>Caless</w:t>
      </w:r>
      <w:proofErr w:type="spellEnd"/>
      <w:r w:rsidRPr="00E45100">
        <w:rPr>
          <w:rFonts w:cstheme="minorHAnsi"/>
          <w:sz w:val="24"/>
          <w:szCs w:val="24"/>
        </w:rPr>
        <w:t xml:space="preserve"> and Owens, J. (2016). </w:t>
      </w:r>
      <w:r w:rsidRPr="00E45100">
        <w:rPr>
          <w:rFonts w:cstheme="minorHAnsi"/>
          <w:i/>
          <w:iCs/>
          <w:sz w:val="24"/>
          <w:szCs w:val="24"/>
        </w:rPr>
        <w:t xml:space="preserve">Police and crime </w:t>
      </w:r>
      <w:proofErr w:type="gramStart"/>
      <w:r w:rsidRPr="00E45100">
        <w:rPr>
          <w:rFonts w:cstheme="minorHAnsi"/>
          <w:i/>
          <w:iCs/>
          <w:sz w:val="24"/>
          <w:szCs w:val="24"/>
        </w:rPr>
        <w:t>commissioners :</w:t>
      </w:r>
      <w:proofErr w:type="gramEnd"/>
      <w:r w:rsidRPr="00E45100">
        <w:rPr>
          <w:rFonts w:cstheme="minorHAnsi"/>
          <w:i/>
          <w:iCs/>
          <w:sz w:val="24"/>
          <w:szCs w:val="24"/>
        </w:rPr>
        <w:t xml:space="preserve"> the transformation of police accountability</w:t>
      </w:r>
      <w:r w:rsidRPr="00E45100">
        <w:rPr>
          <w:rFonts w:cstheme="minorHAnsi"/>
          <w:sz w:val="24"/>
          <w:szCs w:val="24"/>
        </w:rPr>
        <w:t>. 1st ed. Bristol: Policy Press.</w:t>
      </w:r>
    </w:p>
    <w:p w14:paraId="009A352F" w14:textId="77777777" w:rsidR="00146B84" w:rsidRPr="00E45100" w:rsidRDefault="00146B84" w:rsidP="00146B84">
      <w:pPr>
        <w:jc w:val="both"/>
        <w:rPr>
          <w:rFonts w:cstheme="minorHAnsi"/>
          <w:sz w:val="24"/>
          <w:szCs w:val="24"/>
        </w:rPr>
      </w:pPr>
      <w:r w:rsidRPr="00E45100">
        <w:rPr>
          <w:rFonts w:cstheme="minorHAnsi"/>
          <w:sz w:val="24"/>
          <w:szCs w:val="24"/>
        </w:rPr>
        <w:t>College of Policing (2023). </w:t>
      </w:r>
      <w:r w:rsidRPr="00E45100">
        <w:rPr>
          <w:rFonts w:cstheme="minorHAnsi"/>
          <w:i/>
          <w:iCs/>
          <w:sz w:val="24"/>
          <w:szCs w:val="24"/>
        </w:rPr>
        <w:t>Vetting Code of Practice updated</w:t>
      </w:r>
      <w:r w:rsidRPr="00E45100">
        <w:rPr>
          <w:rFonts w:cstheme="minorHAnsi"/>
          <w:sz w:val="24"/>
          <w:szCs w:val="24"/>
        </w:rPr>
        <w:t>. [online] College of Policing. Available at: </w:t>
      </w:r>
      <w:hyperlink r:id="rId8" w:history="1">
        <w:r w:rsidRPr="00E45100">
          <w:rPr>
            <w:rStyle w:val="Hyperlink"/>
            <w:rFonts w:cstheme="minorHAnsi"/>
            <w:sz w:val="24"/>
            <w:szCs w:val="24"/>
          </w:rPr>
          <w:t>https://www.college.police.uk/article/vetting-code-practice-updated</w:t>
        </w:r>
      </w:hyperlink>
      <w:r w:rsidRPr="00E45100">
        <w:rPr>
          <w:rFonts w:cstheme="minorHAnsi"/>
          <w:sz w:val="24"/>
          <w:szCs w:val="24"/>
        </w:rPr>
        <w:t> [Accessed 29 Feb. 2024].</w:t>
      </w:r>
    </w:p>
    <w:p w14:paraId="36F6FD01" w14:textId="77777777" w:rsidR="00146B84" w:rsidRPr="00EC40F4" w:rsidRDefault="00146B84" w:rsidP="00146B84">
      <w:pPr>
        <w:jc w:val="both"/>
        <w:rPr>
          <w:rFonts w:cstheme="minorHAnsi"/>
          <w:sz w:val="24"/>
          <w:szCs w:val="24"/>
        </w:rPr>
      </w:pPr>
      <w:r w:rsidRPr="00EC40F4">
        <w:rPr>
          <w:rFonts w:cstheme="minorHAnsi"/>
          <w:sz w:val="24"/>
          <w:szCs w:val="24"/>
        </w:rPr>
        <w:t>College Of Policing. “Introduction to Vulnerability-Related Risk.” College of Policing, 18 Nov. 2021, </w:t>
      </w:r>
      <w:hyperlink r:id="rId9" w:tgtFrame="_blank" w:history="1">
        <w:r w:rsidRPr="00EC40F4">
          <w:rPr>
            <w:rStyle w:val="Hyperlink"/>
            <w:rFonts w:cstheme="minorHAnsi"/>
            <w:sz w:val="24"/>
            <w:szCs w:val="24"/>
            <w:u w:val="none"/>
          </w:rPr>
          <w:t>Introduction to vulnerability-related risk | College of Policing</w:t>
        </w:r>
      </w:hyperlink>
    </w:p>
    <w:p w14:paraId="3C54F14A" w14:textId="77777777" w:rsidR="00146B84" w:rsidRPr="008074D1" w:rsidRDefault="00146B84" w:rsidP="00146B84">
      <w:pPr>
        <w:jc w:val="both"/>
        <w:rPr>
          <w:rFonts w:cstheme="minorHAnsi"/>
          <w:sz w:val="24"/>
          <w:szCs w:val="24"/>
        </w:rPr>
      </w:pPr>
      <w:r w:rsidRPr="008074D1">
        <w:rPr>
          <w:rFonts w:cstheme="minorHAnsi"/>
          <w:sz w:val="24"/>
          <w:szCs w:val="24"/>
        </w:rPr>
        <w:t xml:space="preserve">College of Policing. “Multi-Agency Public Protection Arrangements (MAPPA).” </w:t>
      </w:r>
      <w:r w:rsidRPr="008074D1">
        <w:rPr>
          <w:rFonts w:cstheme="minorHAnsi"/>
          <w:i/>
          <w:iCs/>
          <w:sz w:val="24"/>
          <w:szCs w:val="24"/>
        </w:rPr>
        <w:t>College of Policing</w:t>
      </w:r>
      <w:r w:rsidRPr="008074D1">
        <w:rPr>
          <w:rFonts w:cstheme="minorHAnsi"/>
          <w:sz w:val="24"/>
          <w:szCs w:val="24"/>
        </w:rPr>
        <w:t xml:space="preserve">, College of </w:t>
      </w:r>
      <w:proofErr w:type="gramStart"/>
      <w:r w:rsidRPr="008074D1">
        <w:rPr>
          <w:rFonts w:cstheme="minorHAnsi"/>
          <w:sz w:val="24"/>
          <w:szCs w:val="24"/>
        </w:rPr>
        <w:t>Policing ,</w:t>
      </w:r>
      <w:proofErr w:type="gramEnd"/>
      <w:r w:rsidRPr="008074D1">
        <w:rPr>
          <w:rFonts w:cstheme="minorHAnsi"/>
          <w:sz w:val="24"/>
          <w:szCs w:val="24"/>
        </w:rPr>
        <w:t xml:space="preserve"> 2017, www.college.police.uk/app/major-investigation-and-public-protection/managing-sexual-offenders-and-violent-offenders/multi-agency-public-protection-arrangements-mappa.</w:t>
      </w:r>
    </w:p>
    <w:p w14:paraId="21B97A21" w14:textId="77777777" w:rsidR="00146B84" w:rsidRPr="00B100D5" w:rsidRDefault="00146B84" w:rsidP="00146B84">
      <w:pPr>
        <w:jc w:val="both"/>
        <w:rPr>
          <w:rFonts w:cstheme="minorHAnsi"/>
          <w:sz w:val="24"/>
          <w:szCs w:val="24"/>
        </w:rPr>
      </w:pPr>
      <w:r w:rsidRPr="00B100D5">
        <w:rPr>
          <w:rFonts w:cstheme="minorHAnsi"/>
          <w:sz w:val="24"/>
          <w:szCs w:val="24"/>
        </w:rPr>
        <w:t>Criminal Justice Joint Inspection. </w:t>
      </w:r>
      <w:r w:rsidRPr="00B100D5">
        <w:rPr>
          <w:rFonts w:cstheme="minorHAnsi"/>
          <w:i/>
          <w:iCs/>
          <w:sz w:val="24"/>
          <w:szCs w:val="24"/>
        </w:rPr>
        <w:t>A Joint Thematic Inspection of Multi-Agency Public Protection Arrangements Twenty Years On, Is MAPPA Achieving Its Objectives? A Joint Thematic Inspection of Multi-Agency Public Protection Arrangements</w:t>
      </w:r>
      <w:r w:rsidRPr="00B100D5">
        <w:rPr>
          <w:rFonts w:cstheme="minorHAnsi"/>
          <w:sz w:val="24"/>
          <w:szCs w:val="24"/>
        </w:rPr>
        <w:t>. 2022.</w:t>
      </w:r>
    </w:p>
    <w:p w14:paraId="638EFA16" w14:textId="77777777" w:rsidR="00146B84" w:rsidRPr="00EC40F4" w:rsidRDefault="00146B84" w:rsidP="00146B84">
      <w:pPr>
        <w:jc w:val="both"/>
        <w:rPr>
          <w:rFonts w:cstheme="minorHAnsi"/>
          <w:sz w:val="24"/>
          <w:szCs w:val="24"/>
        </w:rPr>
      </w:pPr>
      <w:r w:rsidRPr="00EC40F4">
        <w:rPr>
          <w:rFonts w:cstheme="minorHAnsi"/>
          <w:sz w:val="24"/>
          <w:szCs w:val="24"/>
        </w:rPr>
        <w:t>Decker, S H, and B Van Winkle. Life in the Gang: Family, Friends, and Violence. Vol. 1, Unit, Cambridge University Press, 28 Aug. 1996, pp. 1–303.</w:t>
      </w:r>
    </w:p>
    <w:p w14:paraId="7F1CFD5F" w14:textId="77777777" w:rsidR="00146B84" w:rsidRPr="008074D1" w:rsidRDefault="00146B84" w:rsidP="00146B84">
      <w:pPr>
        <w:jc w:val="both"/>
        <w:rPr>
          <w:rFonts w:cstheme="minorHAnsi"/>
          <w:sz w:val="24"/>
          <w:szCs w:val="24"/>
        </w:rPr>
      </w:pPr>
      <w:r w:rsidRPr="008074D1">
        <w:rPr>
          <w:rFonts w:cstheme="minorHAnsi"/>
          <w:sz w:val="24"/>
          <w:szCs w:val="24"/>
        </w:rPr>
        <w:t xml:space="preserve">GOV.UK (2022). </w:t>
      </w:r>
      <w:r w:rsidRPr="008074D1">
        <w:rPr>
          <w:rFonts w:cstheme="minorHAnsi"/>
          <w:i/>
          <w:iCs/>
          <w:sz w:val="24"/>
          <w:szCs w:val="24"/>
        </w:rPr>
        <w:t>Population of England and Wales</w:t>
      </w:r>
      <w:r w:rsidRPr="008074D1">
        <w:rPr>
          <w:rFonts w:cstheme="minorHAnsi"/>
          <w:sz w:val="24"/>
          <w:szCs w:val="24"/>
        </w:rPr>
        <w:t>. [online] www.ethnicity-facts-figures.service.gov.uk. Available at: https://www.ethnicity-facts-figures.service.gov.uk/uk-population-by-ethnicity/national-and-regional-populations/population-of-england-and-wales/latest/.</w:t>
      </w:r>
    </w:p>
    <w:p w14:paraId="16312E7C" w14:textId="77777777" w:rsidR="00146B84" w:rsidRPr="008074D1" w:rsidRDefault="00146B84" w:rsidP="00146B84">
      <w:pPr>
        <w:jc w:val="both"/>
        <w:rPr>
          <w:rFonts w:cstheme="minorHAnsi"/>
          <w:sz w:val="24"/>
          <w:szCs w:val="24"/>
        </w:rPr>
      </w:pPr>
      <w:r w:rsidRPr="008074D1">
        <w:rPr>
          <w:rFonts w:cstheme="minorHAnsi"/>
          <w:sz w:val="24"/>
          <w:szCs w:val="24"/>
        </w:rPr>
        <w:t xml:space="preserve">GOV.UK (2023). </w:t>
      </w:r>
      <w:r w:rsidRPr="008074D1">
        <w:rPr>
          <w:rFonts w:cstheme="minorHAnsi"/>
          <w:i/>
          <w:iCs/>
          <w:sz w:val="24"/>
          <w:szCs w:val="24"/>
        </w:rPr>
        <w:t>Police Workforce</w:t>
      </w:r>
      <w:r w:rsidRPr="008074D1">
        <w:rPr>
          <w:rFonts w:cstheme="minorHAnsi"/>
          <w:sz w:val="24"/>
          <w:szCs w:val="24"/>
        </w:rPr>
        <w:t>. [online] www.ethnicity-facts-figures.service.gov.uk. Available at: https://www.ethnicity-facts-figures.service.gov.uk/workforce-and-business/workforce-diversity/police-workforce/latest/#main-facts-and-figures.</w:t>
      </w:r>
    </w:p>
    <w:p w14:paraId="77D10005" w14:textId="77777777" w:rsidR="00146B84" w:rsidRPr="00B100D5" w:rsidRDefault="00146B84" w:rsidP="00146B84">
      <w:pPr>
        <w:jc w:val="both"/>
        <w:rPr>
          <w:rFonts w:cstheme="minorHAnsi"/>
          <w:sz w:val="24"/>
          <w:szCs w:val="24"/>
        </w:rPr>
      </w:pPr>
      <w:r w:rsidRPr="00B100D5">
        <w:rPr>
          <w:rFonts w:cstheme="minorHAnsi"/>
          <w:sz w:val="24"/>
          <w:szCs w:val="24"/>
        </w:rPr>
        <w:t>Great Britain. Home Office. </w:t>
      </w:r>
      <w:r w:rsidRPr="00B100D5">
        <w:rPr>
          <w:rFonts w:cstheme="minorHAnsi"/>
          <w:i/>
          <w:iCs/>
          <w:sz w:val="24"/>
          <w:szCs w:val="24"/>
        </w:rPr>
        <w:t xml:space="preserve">A </w:t>
      </w:r>
      <w:proofErr w:type="gramStart"/>
      <w:r w:rsidRPr="00B100D5">
        <w:rPr>
          <w:rFonts w:cstheme="minorHAnsi"/>
          <w:i/>
          <w:iCs/>
          <w:sz w:val="24"/>
          <w:szCs w:val="24"/>
        </w:rPr>
        <w:t>Five Year</w:t>
      </w:r>
      <w:proofErr w:type="gramEnd"/>
      <w:r w:rsidRPr="00B100D5">
        <w:rPr>
          <w:rFonts w:cstheme="minorHAnsi"/>
          <w:i/>
          <w:iCs/>
          <w:sz w:val="24"/>
          <w:szCs w:val="24"/>
        </w:rPr>
        <w:t xml:space="preserve"> Strategy for Protecting the Public and Reducing Re-Offending</w:t>
      </w:r>
      <w:r w:rsidRPr="00B100D5">
        <w:rPr>
          <w:rFonts w:cstheme="minorHAnsi"/>
          <w:sz w:val="24"/>
          <w:szCs w:val="24"/>
        </w:rPr>
        <w:t>. London, Stationery Office, 9 Feb. 2006.</w:t>
      </w:r>
    </w:p>
    <w:p w14:paraId="27FAA9C4" w14:textId="77777777" w:rsidR="00146B84" w:rsidRPr="00B100D5" w:rsidRDefault="00146B84" w:rsidP="00146B84">
      <w:pPr>
        <w:jc w:val="both"/>
        <w:rPr>
          <w:rFonts w:cstheme="minorHAnsi"/>
          <w:sz w:val="24"/>
          <w:szCs w:val="24"/>
        </w:rPr>
      </w:pPr>
      <w:r w:rsidRPr="00B100D5">
        <w:rPr>
          <w:rFonts w:cstheme="minorHAnsi"/>
          <w:sz w:val="24"/>
          <w:szCs w:val="24"/>
        </w:rPr>
        <w:t>HM Inspectorate of Probation. “Multi-Agency Public Protection Arrangements.” </w:t>
      </w:r>
      <w:hyperlink r:id="rId10" w:history="1">
        <w:r w:rsidRPr="00B100D5">
          <w:rPr>
            <w:rStyle w:val="Hyperlink"/>
            <w:rFonts w:cstheme="minorHAnsi"/>
            <w:i/>
            <w:iCs/>
            <w:sz w:val="24"/>
            <w:szCs w:val="24"/>
          </w:rPr>
          <w:t>Www.justiceinspectorates.gov.uk</w:t>
        </w:r>
      </w:hyperlink>
      <w:r w:rsidRPr="00B100D5">
        <w:rPr>
          <w:rFonts w:cstheme="minorHAnsi"/>
          <w:sz w:val="24"/>
          <w:szCs w:val="24"/>
        </w:rPr>
        <w:t>, 17 May 2021, </w:t>
      </w:r>
      <w:hyperlink r:id="rId11" w:anchor=":~:text=An%20evaluation%20of%20MAPPA%20found" w:history="1">
        <w:r w:rsidRPr="00B100D5">
          <w:rPr>
            <w:rStyle w:val="Hyperlink"/>
            <w:rFonts w:cstheme="minorHAnsi"/>
            <w:sz w:val="24"/>
            <w:szCs w:val="24"/>
          </w:rPr>
          <w:t>www.justiceinspectorates.gov.uk/hmiprobation/research/the-evidence-base-probation/specific-types-of-delivery/mappa/#:~:text=An%20evaluation%20of%20MAPPA%20found</w:t>
        </w:r>
      </w:hyperlink>
      <w:r w:rsidRPr="00B100D5">
        <w:rPr>
          <w:rFonts w:cstheme="minorHAnsi"/>
          <w:sz w:val="24"/>
          <w:szCs w:val="24"/>
        </w:rPr>
        <w:t>. Accessed 27 Feb. 2024.</w:t>
      </w:r>
    </w:p>
    <w:p w14:paraId="564F980C" w14:textId="77777777" w:rsidR="00146B84" w:rsidRPr="00E45100" w:rsidRDefault="00146B84" w:rsidP="00146B84">
      <w:pPr>
        <w:jc w:val="both"/>
        <w:rPr>
          <w:rFonts w:cstheme="minorHAnsi"/>
          <w:sz w:val="24"/>
          <w:szCs w:val="24"/>
        </w:rPr>
      </w:pPr>
      <w:r w:rsidRPr="00E45100">
        <w:rPr>
          <w:rFonts w:cstheme="minorHAnsi"/>
          <w:sz w:val="24"/>
          <w:szCs w:val="24"/>
        </w:rPr>
        <w:t>Hough, M. (2020). </w:t>
      </w:r>
      <w:r w:rsidRPr="00E45100">
        <w:rPr>
          <w:rFonts w:cstheme="minorHAnsi"/>
          <w:i/>
          <w:iCs/>
          <w:sz w:val="24"/>
          <w:szCs w:val="24"/>
        </w:rPr>
        <w:t>Good Policing Trust, Legitimacy and Authority</w:t>
      </w:r>
      <w:r w:rsidRPr="00E45100">
        <w:rPr>
          <w:rFonts w:cstheme="minorHAnsi"/>
          <w:sz w:val="24"/>
          <w:szCs w:val="24"/>
        </w:rPr>
        <w:t>. 1st ed. Policy Press.</w:t>
      </w:r>
    </w:p>
    <w:p w14:paraId="4688E804" w14:textId="77777777" w:rsidR="00146B84" w:rsidRPr="00EC40F4" w:rsidRDefault="00146B84" w:rsidP="00146B84">
      <w:pPr>
        <w:jc w:val="both"/>
        <w:rPr>
          <w:rFonts w:cstheme="minorHAnsi"/>
          <w:sz w:val="24"/>
          <w:szCs w:val="24"/>
        </w:rPr>
      </w:pPr>
      <w:r w:rsidRPr="00EC40F4">
        <w:rPr>
          <w:rFonts w:cstheme="minorHAnsi"/>
          <w:sz w:val="24"/>
          <w:szCs w:val="24"/>
        </w:rPr>
        <w:lastRenderedPageBreak/>
        <w:t>Hussain, Imran. “Adverse Childhood Experiences.” NIHR Evidence, 8 June 2022, evidence.nihr.ac.uk/collection/adverse-childhood-experiences-what-support-do-young-people-need/. Accessed 28 Feb. 2024.</w:t>
      </w:r>
    </w:p>
    <w:p w14:paraId="0D39AB43" w14:textId="77777777" w:rsidR="00146B84" w:rsidRPr="00E45100" w:rsidRDefault="00146B84" w:rsidP="00146B84">
      <w:pPr>
        <w:jc w:val="both"/>
        <w:rPr>
          <w:rFonts w:cstheme="minorHAnsi"/>
          <w:sz w:val="24"/>
          <w:szCs w:val="24"/>
        </w:rPr>
      </w:pPr>
      <w:r w:rsidRPr="00E45100">
        <w:rPr>
          <w:rFonts w:cstheme="minorHAnsi"/>
          <w:sz w:val="24"/>
          <w:szCs w:val="24"/>
        </w:rPr>
        <w:t>IOPC (2020). </w:t>
      </w:r>
      <w:r w:rsidRPr="00E45100">
        <w:rPr>
          <w:rFonts w:cstheme="minorHAnsi"/>
          <w:i/>
          <w:iCs/>
          <w:sz w:val="24"/>
          <w:szCs w:val="24"/>
        </w:rPr>
        <w:t>Written evidence submitted by the Independent Office for Police Conduct (IOPC) (PCO0029)</w:t>
      </w:r>
      <w:r w:rsidRPr="00E45100">
        <w:rPr>
          <w:rFonts w:cstheme="minorHAnsi"/>
          <w:sz w:val="24"/>
          <w:szCs w:val="24"/>
        </w:rPr>
        <w:t>. [online] Committees Parliament. Available at: </w:t>
      </w:r>
      <w:hyperlink r:id="rId12" w:history="1">
        <w:r w:rsidRPr="00E45100">
          <w:rPr>
            <w:rStyle w:val="Hyperlink"/>
            <w:rFonts w:cstheme="minorHAnsi"/>
            <w:sz w:val="24"/>
            <w:szCs w:val="24"/>
          </w:rPr>
          <w:t>https://committees.parliament.uk/writtenevidence/11890/pdf/</w:t>
        </w:r>
      </w:hyperlink>
      <w:r w:rsidRPr="00E45100">
        <w:rPr>
          <w:rFonts w:cstheme="minorHAnsi"/>
          <w:sz w:val="24"/>
          <w:szCs w:val="24"/>
        </w:rPr>
        <w:t> [Accessed 29 Feb. 2024].</w:t>
      </w:r>
    </w:p>
    <w:p w14:paraId="786BD997" w14:textId="77777777" w:rsidR="00146B84" w:rsidRPr="00E45100" w:rsidRDefault="00146B84" w:rsidP="00146B84">
      <w:pPr>
        <w:jc w:val="both"/>
        <w:rPr>
          <w:rFonts w:cstheme="minorHAnsi"/>
          <w:sz w:val="24"/>
          <w:szCs w:val="24"/>
        </w:rPr>
      </w:pPr>
      <w:r w:rsidRPr="00E45100">
        <w:rPr>
          <w:rFonts w:cstheme="minorHAnsi"/>
          <w:sz w:val="24"/>
          <w:szCs w:val="24"/>
        </w:rPr>
        <w:t>IOPC (2023). </w:t>
      </w:r>
      <w:r w:rsidRPr="00E45100">
        <w:rPr>
          <w:rFonts w:cstheme="minorHAnsi"/>
          <w:i/>
          <w:iCs/>
          <w:sz w:val="24"/>
          <w:szCs w:val="24"/>
        </w:rPr>
        <w:t>About us | Independent Office for Police Conduct (IOPC)</w:t>
      </w:r>
      <w:r w:rsidRPr="00E45100">
        <w:rPr>
          <w:rFonts w:cstheme="minorHAnsi"/>
          <w:sz w:val="24"/>
          <w:szCs w:val="24"/>
        </w:rPr>
        <w:t>. [online] </w:t>
      </w:r>
      <w:hyperlink r:id="rId13" w:history="1">
        <w:r w:rsidRPr="00E45100">
          <w:rPr>
            <w:rStyle w:val="Hyperlink"/>
            <w:rFonts w:cstheme="minorHAnsi"/>
            <w:sz w:val="24"/>
            <w:szCs w:val="24"/>
          </w:rPr>
          <w:t>www.policeconduct.gov.uk</w:t>
        </w:r>
      </w:hyperlink>
      <w:r w:rsidRPr="00E45100">
        <w:rPr>
          <w:rFonts w:cstheme="minorHAnsi"/>
          <w:sz w:val="24"/>
          <w:szCs w:val="24"/>
        </w:rPr>
        <w:t>. Available at: </w:t>
      </w:r>
      <w:hyperlink r:id="rId14" w:history="1">
        <w:r w:rsidRPr="00E45100">
          <w:rPr>
            <w:rStyle w:val="Hyperlink"/>
            <w:rFonts w:cstheme="minorHAnsi"/>
            <w:sz w:val="24"/>
            <w:szCs w:val="24"/>
          </w:rPr>
          <w:t>https://www.policeconduct.gov.uk/about-us</w:t>
        </w:r>
      </w:hyperlink>
      <w:r w:rsidRPr="00E45100">
        <w:rPr>
          <w:rFonts w:cstheme="minorHAnsi"/>
          <w:sz w:val="24"/>
          <w:szCs w:val="24"/>
        </w:rPr>
        <w:t> [Accessed 29 Feb. 2024].</w:t>
      </w:r>
    </w:p>
    <w:p w14:paraId="5C877528" w14:textId="77777777" w:rsidR="00146B84" w:rsidRPr="008074D1" w:rsidRDefault="00146B84" w:rsidP="00146B84">
      <w:pPr>
        <w:pStyle w:val="NormalWeb"/>
        <w:ind w:left="567" w:hanging="567"/>
        <w:jc w:val="both"/>
        <w:rPr>
          <w:rFonts w:asciiTheme="minorHAnsi" w:hAnsiTheme="minorHAnsi" w:cstheme="minorHAnsi"/>
        </w:rPr>
      </w:pPr>
      <w:proofErr w:type="spellStart"/>
      <w:r w:rsidRPr="008074D1">
        <w:rPr>
          <w:rFonts w:asciiTheme="minorHAnsi" w:hAnsiTheme="minorHAnsi" w:cstheme="minorHAnsi"/>
        </w:rPr>
        <w:t>Lokshin</w:t>
      </w:r>
      <w:proofErr w:type="spellEnd"/>
      <w:r w:rsidRPr="008074D1">
        <w:rPr>
          <w:rFonts w:asciiTheme="minorHAnsi" w:hAnsiTheme="minorHAnsi" w:cstheme="minorHAnsi"/>
        </w:rPr>
        <w:t xml:space="preserve">, M., </w:t>
      </w:r>
      <w:proofErr w:type="spellStart"/>
      <w:r w:rsidRPr="008074D1">
        <w:rPr>
          <w:rFonts w:asciiTheme="minorHAnsi" w:hAnsiTheme="minorHAnsi" w:cstheme="minorHAnsi"/>
        </w:rPr>
        <w:t>Sajaia</w:t>
      </w:r>
      <w:proofErr w:type="spellEnd"/>
      <w:r w:rsidRPr="008074D1">
        <w:rPr>
          <w:rFonts w:asciiTheme="minorHAnsi" w:hAnsiTheme="minorHAnsi" w:cstheme="minorHAnsi"/>
        </w:rPr>
        <w:t xml:space="preserve">, Z. and Torre, I. (2023) ‘Who suffers most from the cost-of-living crisis?’ World bank group. </w:t>
      </w:r>
    </w:p>
    <w:p w14:paraId="53A670BF" w14:textId="77777777" w:rsidR="00146B84" w:rsidRPr="008074D1" w:rsidRDefault="00146B84" w:rsidP="00146B84">
      <w:pPr>
        <w:jc w:val="both"/>
        <w:rPr>
          <w:rFonts w:cstheme="minorHAnsi"/>
          <w:sz w:val="24"/>
          <w:szCs w:val="24"/>
        </w:rPr>
      </w:pPr>
      <w:r w:rsidRPr="008074D1">
        <w:rPr>
          <w:rFonts w:cstheme="minorHAnsi"/>
          <w:sz w:val="24"/>
          <w:szCs w:val="24"/>
        </w:rPr>
        <w:t xml:space="preserve">Maguire, Mike &amp; </w:t>
      </w:r>
      <w:proofErr w:type="spellStart"/>
      <w:r w:rsidRPr="008074D1">
        <w:rPr>
          <w:rFonts w:cstheme="minorHAnsi"/>
          <w:sz w:val="24"/>
          <w:szCs w:val="24"/>
        </w:rPr>
        <w:t>Kemshall</w:t>
      </w:r>
      <w:proofErr w:type="spellEnd"/>
      <w:r w:rsidRPr="008074D1">
        <w:rPr>
          <w:rFonts w:cstheme="minorHAnsi"/>
          <w:sz w:val="24"/>
          <w:szCs w:val="24"/>
        </w:rPr>
        <w:t xml:space="preserve">, Hazel &amp; </w:t>
      </w:r>
      <w:proofErr w:type="spellStart"/>
      <w:r w:rsidRPr="008074D1">
        <w:rPr>
          <w:rFonts w:cstheme="minorHAnsi"/>
          <w:sz w:val="24"/>
          <w:szCs w:val="24"/>
        </w:rPr>
        <w:t>Noaks</w:t>
      </w:r>
      <w:proofErr w:type="spellEnd"/>
      <w:r w:rsidRPr="008074D1">
        <w:rPr>
          <w:rFonts w:cstheme="minorHAnsi"/>
          <w:sz w:val="24"/>
          <w:szCs w:val="24"/>
        </w:rPr>
        <w:t xml:space="preserve">, Lesley &amp; </w:t>
      </w:r>
      <w:proofErr w:type="spellStart"/>
      <w:r w:rsidRPr="008074D1">
        <w:rPr>
          <w:rFonts w:cstheme="minorHAnsi"/>
          <w:sz w:val="24"/>
          <w:szCs w:val="24"/>
        </w:rPr>
        <w:t>Wincup</w:t>
      </w:r>
      <w:proofErr w:type="spellEnd"/>
      <w:r w:rsidRPr="008074D1">
        <w:rPr>
          <w:rFonts w:cstheme="minorHAnsi"/>
          <w:sz w:val="24"/>
          <w:szCs w:val="24"/>
        </w:rPr>
        <w:t>, Emma &amp; Sharpe, Karen. (2001). Risk Management of Sexual and Violent Offenders: The Work of Public Protection Panels.</w:t>
      </w:r>
    </w:p>
    <w:p w14:paraId="33403AD6" w14:textId="77777777" w:rsidR="00146B84" w:rsidRPr="008074D1" w:rsidRDefault="00146B84" w:rsidP="00146B84">
      <w:pPr>
        <w:pStyle w:val="NormalWeb"/>
        <w:ind w:left="567" w:hanging="567"/>
        <w:jc w:val="both"/>
        <w:rPr>
          <w:rFonts w:asciiTheme="minorHAnsi" w:hAnsiTheme="minorHAnsi" w:cstheme="minorHAnsi"/>
        </w:rPr>
      </w:pPr>
      <w:r w:rsidRPr="008074D1">
        <w:rPr>
          <w:rFonts w:asciiTheme="minorHAnsi" w:hAnsiTheme="minorHAnsi" w:cstheme="minorHAnsi"/>
        </w:rPr>
        <w:t xml:space="preserve">Mueller, C.W. and Parcel, T.L. (1981) ‘Measures of socioeconomic status: Alternatives and recommendations’, </w:t>
      </w:r>
      <w:r w:rsidRPr="008074D1">
        <w:rPr>
          <w:rFonts w:asciiTheme="minorHAnsi" w:hAnsiTheme="minorHAnsi" w:cstheme="minorHAnsi"/>
          <w:i/>
          <w:iCs/>
        </w:rPr>
        <w:t>Child Development</w:t>
      </w:r>
      <w:r w:rsidRPr="008074D1">
        <w:rPr>
          <w:rFonts w:asciiTheme="minorHAnsi" w:hAnsiTheme="minorHAnsi" w:cstheme="minorHAnsi"/>
        </w:rPr>
        <w:t xml:space="preserve">, 52(1), p. 13. doi:10.2307/1129211. </w:t>
      </w:r>
    </w:p>
    <w:p w14:paraId="421DE95A" w14:textId="77777777" w:rsidR="00146B84" w:rsidRPr="008074D1" w:rsidRDefault="00146B84" w:rsidP="00146B84">
      <w:pPr>
        <w:pStyle w:val="NormalWeb"/>
        <w:ind w:left="567" w:hanging="567"/>
        <w:jc w:val="both"/>
        <w:rPr>
          <w:rFonts w:asciiTheme="minorHAnsi" w:hAnsiTheme="minorHAnsi" w:cstheme="minorHAnsi"/>
        </w:rPr>
      </w:pPr>
      <w:r w:rsidRPr="008074D1">
        <w:rPr>
          <w:rFonts w:asciiTheme="minorHAnsi" w:hAnsiTheme="minorHAnsi" w:cstheme="minorHAnsi"/>
        </w:rPr>
        <w:t xml:space="preserve">Newburn, T. (2016) ‘Social disadvantage, crime and punishment’. London: LSE. </w:t>
      </w:r>
    </w:p>
    <w:p w14:paraId="108DF1B9" w14:textId="77777777" w:rsidR="00146B84" w:rsidRPr="00E45100" w:rsidRDefault="00146B84" w:rsidP="00146B84">
      <w:pPr>
        <w:jc w:val="both"/>
        <w:rPr>
          <w:rFonts w:cstheme="minorHAnsi"/>
          <w:sz w:val="24"/>
          <w:szCs w:val="24"/>
        </w:rPr>
      </w:pPr>
      <w:r w:rsidRPr="00E45100">
        <w:rPr>
          <w:rFonts w:cstheme="minorHAnsi"/>
          <w:sz w:val="24"/>
          <w:szCs w:val="24"/>
        </w:rPr>
        <w:t>Police Federation (2018). </w:t>
      </w:r>
      <w:r w:rsidRPr="00E45100">
        <w:rPr>
          <w:rFonts w:cstheme="minorHAnsi"/>
          <w:i/>
          <w:iCs/>
          <w:sz w:val="24"/>
          <w:szCs w:val="24"/>
        </w:rPr>
        <w:t>The Office of Constable</w:t>
      </w:r>
      <w:r w:rsidRPr="00E45100">
        <w:rPr>
          <w:rFonts w:cstheme="minorHAnsi"/>
          <w:sz w:val="24"/>
          <w:szCs w:val="24"/>
        </w:rPr>
        <w:t>. [online] Available at: </w:t>
      </w:r>
      <w:hyperlink r:id="rId15" w:history="1">
        <w:r w:rsidRPr="00E45100">
          <w:rPr>
            <w:rStyle w:val="Hyperlink"/>
            <w:rFonts w:cstheme="minorHAnsi"/>
            <w:sz w:val="24"/>
            <w:szCs w:val="24"/>
          </w:rPr>
          <w:t>https://www.polfed.org/media/14239/the-office-of-constable-with-links-2018.pdf</w:t>
        </w:r>
      </w:hyperlink>
      <w:r w:rsidRPr="00E45100">
        <w:rPr>
          <w:rFonts w:cstheme="minorHAnsi"/>
          <w:sz w:val="24"/>
          <w:szCs w:val="24"/>
        </w:rPr>
        <w:t> [Accessed 29 Feb. 2024].</w:t>
      </w:r>
    </w:p>
    <w:p w14:paraId="307EF962" w14:textId="77777777" w:rsidR="00146B84" w:rsidRPr="008074D1" w:rsidRDefault="00146B84" w:rsidP="00146B84">
      <w:pPr>
        <w:pStyle w:val="NormalWeb"/>
        <w:ind w:left="567" w:hanging="567"/>
        <w:jc w:val="both"/>
        <w:rPr>
          <w:rFonts w:asciiTheme="minorHAnsi" w:hAnsiTheme="minorHAnsi" w:cstheme="minorHAnsi"/>
        </w:rPr>
      </w:pPr>
      <w:r w:rsidRPr="008074D1">
        <w:rPr>
          <w:rFonts w:asciiTheme="minorHAnsi" w:hAnsiTheme="minorHAnsi" w:cstheme="minorHAnsi"/>
          <w:i/>
          <w:iCs/>
        </w:rPr>
        <w:t>Vol 2021</w:t>
      </w:r>
      <w:r w:rsidRPr="008074D1">
        <w:rPr>
          <w:rFonts w:asciiTheme="minorHAnsi" w:hAnsiTheme="minorHAnsi" w:cstheme="minorHAnsi"/>
        </w:rPr>
        <w:t xml:space="preserve"> (2023) </w:t>
      </w:r>
      <w:r w:rsidRPr="008074D1">
        <w:rPr>
          <w:rFonts w:asciiTheme="minorHAnsi" w:hAnsiTheme="minorHAnsi" w:cstheme="minorHAnsi"/>
          <w:i/>
          <w:iCs/>
        </w:rPr>
        <w:t>Persistent Poverty</w:t>
      </w:r>
      <w:r w:rsidRPr="008074D1">
        <w:rPr>
          <w:rFonts w:asciiTheme="minorHAnsi" w:hAnsiTheme="minorHAnsi" w:cstheme="minorHAnsi"/>
        </w:rPr>
        <w:t xml:space="preserve">. Welsh Government. </w:t>
      </w:r>
    </w:p>
    <w:p w14:paraId="123200C4" w14:textId="77777777" w:rsidR="00146B84" w:rsidRDefault="00146B84" w:rsidP="00146B84">
      <w:pPr>
        <w:jc w:val="both"/>
        <w:rPr>
          <w:rFonts w:cstheme="minorHAnsi"/>
          <w:sz w:val="24"/>
          <w:szCs w:val="24"/>
        </w:rPr>
      </w:pPr>
      <w:r w:rsidRPr="00EC40F4">
        <w:rPr>
          <w:rFonts w:cstheme="minorHAnsi"/>
          <w:sz w:val="24"/>
          <w:szCs w:val="24"/>
        </w:rPr>
        <w:t xml:space="preserve">Waite, Roberta, and Ruth Ann Ryan. Adverse Childhood </w:t>
      </w:r>
      <w:proofErr w:type="gramStart"/>
      <w:r w:rsidRPr="00EC40F4">
        <w:rPr>
          <w:rFonts w:cstheme="minorHAnsi"/>
          <w:sz w:val="24"/>
          <w:szCs w:val="24"/>
        </w:rPr>
        <w:t>Experiences :</w:t>
      </w:r>
      <w:proofErr w:type="gramEnd"/>
      <w:r w:rsidRPr="00EC40F4">
        <w:rPr>
          <w:rFonts w:cstheme="minorHAnsi"/>
          <w:sz w:val="24"/>
          <w:szCs w:val="24"/>
        </w:rPr>
        <w:t xml:space="preserve"> What Students and Health Professionals Need to Know. Abingdon, </w:t>
      </w:r>
      <w:proofErr w:type="gramStart"/>
      <w:r w:rsidRPr="00EC40F4">
        <w:rPr>
          <w:rFonts w:cstheme="minorHAnsi"/>
          <w:sz w:val="24"/>
          <w:szCs w:val="24"/>
        </w:rPr>
        <w:t>Oxon ;</w:t>
      </w:r>
      <w:proofErr w:type="gramEnd"/>
      <w:r w:rsidRPr="00EC40F4">
        <w:rPr>
          <w:rFonts w:cstheme="minorHAnsi"/>
          <w:sz w:val="24"/>
          <w:szCs w:val="24"/>
        </w:rPr>
        <w:t xml:space="preserve"> New York, Ny, Routledge, 2020.</w:t>
      </w:r>
    </w:p>
    <w:p w14:paraId="235422B7" w14:textId="77777777" w:rsidR="00146B84" w:rsidRPr="008074D1" w:rsidRDefault="00146B84" w:rsidP="00146B84">
      <w:pPr>
        <w:jc w:val="both"/>
        <w:rPr>
          <w:rFonts w:cstheme="minorHAnsi"/>
          <w:sz w:val="24"/>
          <w:szCs w:val="24"/>
        </w:rPr>
      </w:pPr>
      <w:r w:rsidRPr="008074D1">
        <w:rPr>
          <w:rFonts w:cstheme="minorHAnsi"/>
          <w:sz w:val="24"/>
          <w:szCs w:val="24"/>
        </w:rPr>
        <w:t xml:space="preserve">Wood, Jason, et al. </w:t>
      </w:r>
      <w:r w:rsidRPr="008074D1">
        <w:rPr>
          <w:rFonts w:cstheme="minorHAnsi"/>
          <w:i/>
          <w:iCs/>
          <w:sz w:val="24"/>
          <w:szCs w:val="24"/>
        </w:rPr>
        <w:t>The Operation and Experience of Multi-Agency Public Protection Arrangements (MAPPA) Home Office Online Report 12/07</w:t>
      </w:r>
      <w:r w:rsidRPr="008074D1">
        <w:rPr>
          <w:rFonts w:cstheme="minorHAnsi"/>
          <w:sz w:val="24"/>
          <w:szCs w:val="24"/>
        </w:rPr>
        <w:t>. Home Office Research, Development and Statistics Directorate, Dec. 2007.</w:t>
      </w:r>
    </w:p>
    <w:p w14:paraId="6DC49334" w14:textId="77777777" w:rsidR="00146B84" w:rsidRDefault="00146B84" w:rsidP="00146B84">
      <w:pPr>
        <w:jc w:val="both"/>
        <w:rPr>
          <w:rFonts w:cstheme="minorHAnsi"/>
          <w:sz w:val="24"/>
          <w:szCs w:val="24"/>
        </w:rPr>
      </w:pPr>
      <w:r w:rsidRPr="008074D1">
        <w:rPr>
          <w:rFonts w:cstheme="minorHAnsi"/>
          <w:sz w:val="24"/>
          <w:szCs w:val="24"/>
        </w:rPr>
        <w:t xml:space="preserve">YouGov (2023). </w:t>
      </w:r>
      <w:r w:rsidRPr="008074D1">
        <w:rPr>
          <w:rFonts w:cstheme="minorHAnsi"/>
          <w:i/>
          <w:iCs/>
          <w:sz w:val="24"/>
          <w:szCs w:val="24"/>
        </w:rPr>
        <w:t>Are the police doing a good job?</w:t>
      </w:r>
      <w:r w:rsidRPr="008074D1">
        <w:rPr>
          <w:rFonts w:cstheme="minorHAnsi"/>
          <w:sz w:val="24"/>
          <w:szCs w:val="24"/>
        </w:rPr>
        <w:t xml:space="preserve"> [online] yougov.co.uk. Available at: </w:t>
      </w:r>
      <w:hyperlink r:id="rId16" w:history="1">
        <w:r w:rsidRPr="00E43942">
          <w:rPr>
            <w:rStyle w:val="Hyperlink"/>
            <w:rFonts w:cstheme="minorHAnsi"/>
            <w:sz w:val="24"/>
            <w:szCs w:val="24"/>
          </w:rPr>
          <w:t>https://yougov.co.uk/topics/politics/trackers/are-the-police-doing-a-good-job</w:t>
        </w:r>
      </w:hyperlink>
      <w:r w:rsidRPr="008074D1">
        <w:rPr>
          <w:rFonts w:cstheme="minorHAnsi"/>
          <w:sz w:val="24"/>
          <w:szCs w:val="24"/>
        </w:rPr>
        <w:t>.</w:t>
      </w:r>
    </w:p>
    <w:sectPr w:rsidR="00146B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F470F" w14:textId="77777777" w:rsidR="00512ED2" w:rsidRDefault="00512ED2" w:rsidP="00195EDC">
      <w:pPr>
        <w:spacing w:after="0" w:line="240" w:lineRule="auto"/>
      </w:pPr>
      <w:r>
        <w:separator/>
      </w:r>
    </w:p>
  </w:endnote>
  <w:endnote w:type="continuationSeparator" w:id="0">
    <w:p w14:paraId="04B44FA4" w14:textId="77777777" w:rsidR="00512ED2" w:rsidRDefault="00512ED2" w:rsidP="00195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8494E" w14:textId="77777777" w:rsidR="00512ED2" w:rsidRDefault="00512ED2" w:rsidP="00195EDC">
      <w:pPr>
        <w:spacing w:after="0" w:line="240" w:lineRule="auto"/>
      </w:pPr>
      <w:r>
        <w:separator/>
      </w:r>
    </w:p>
  </w:footnote>
  <w:footnote w:type="continuationSeparator" w:id="0">
    <w:p w14:paraId="1246B55F" w14:textId="77777777" w:rsidR="00512ED2" w:rsidRDefault="00512ED2" w:rsidP="00195E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3B"/>
    <w:rsid w:val="00011C90"/>
    <w:rsid w:val="0002068A"/>
    <w:rsid w:val="00023A8E"/>
    <w:rsid w:val="00042776"/>
    <w:rsid w:val="00047E46"/>
    <w:rsid w:val="000509BF"/>
    <w:rsid w:val="00050BC9"/>
    <w:rsid w:val="00052092"/>
    <w:rsid w:val="0009435C"/>
    <w:rsid w:val="000C225A"/>
    <w:rsid w:val="000E3F3B"/>
    <w:rsid w:val="000E482A"/>
    <w:rsid w:val="00101567"/>
    <w:rsid w:val="00107913"/>
    <w:rsid w:val="00126D56"/>
    <w:rsid w:val="00132E61"/>
    <w:rsid w:val="00134216"/>
    <w:rsid w:val="00146B84"/>
    <w:rsid w:val="0015353D"/>
    <w:rsid w:val="001624DC"/>
    <w:rsid w:val="00163C84"/>
    <w:rsid w:val="001645D5"/>
    <w:rsid w:val="0018216D"/>
    <w:rsid w:val="00192CA8"/>
    <w:rsid w:val="00195279"/>
    <w:rsid w:val="00195EDC"/>
    <w:rsid w:val="001B3D3B"/>
    <w:rsid w:val="001D4A2A"/>
    <w:rsid w:val="001D7696"/>
    <w:rsid w:val="00211B1C"/>
    <w:rsid w:val="0021420C"/>
    <w:rsid w:val="00226DC3"/>
    <w:rsid w:val="002509E2"/>
    <w:rsid w:val="00257DE5"/>
    <w:rsid w:val="00267BA5"/>
    <w:rsid w:val="00280350"/>
    <w:rsid w:val="002860D1"/>
    <w:rsid w:val="0029504D"/>
    <w:rsid w:val="002A7B90"/>
    <w:rsid w:val="002C10CF"/>
    <w:rsid w:val="002D393F"/>
    <w:rsid w:val="002E073C"/>
    <w:rsid w:val="002E6D5B"/>
    <w:rsid w:val="002F28E9"/>
    <w:rsid w:val="002F2BA8"/>
    <w:rsid w:val="002F61A4"/>
    <w:rsid w:val="00304AD7"/>
    <w:rsid w:val="00346CB2"/>
    <w:rsid w:val="003A265E"/>
    <w:rsid w:val="003A399F"/>
    <w:rsid w:val="003A5CDF"/>
    <w:rsid w:val="003B007F"/>
    <w:rsid w:val="003B035A"/>
    <w:rsid w:val="003B6525"/>
    <w:rsid w:val="003C5C68"/>
    <w:rsid w:val="003D055A"/>
    <w:rsid w:val="003E0560"/>
    <w:rsid w:val="003E13C5"/>
    <w:rsid w:val="003E446D"/>
    <w:rsid w:val="003F332F"/>
    <w:rsid w:val="0040608F"/>
    <w:rsid w:val="0041127E"/>
    <w:rsid w:val="004126C2"/>
    <w:rsid w:val="004205AB"/>
    <w:rsid w:val="00432A13"/>
    <w:rsid w:val="00445C41"/>
    <w:rsid w:val="00486143"/>
    <w:rsid w:val="0049622A"/>
    <w:rsid w:val="004A1CF3"/>
    <w:rsid w:val="004E4409"/>
    <w:rsid w:val="004E5F01"/>
    <w:rsid w:val="00500EFB"/>
    <w:rsid w:val="00505CE9"/>
    <w:rsid w:val="00512ED2"/>
    <w:rsid w:val="00524D03"/>
    <w:rsid w:val="0055070C"/>
    <w:rsid w:val="00554F01"/>
    <w:rsid w:val="00556E37"/>
    <w:rsid w:val="00557902"/>
    <w:rsid w:val="00557B3C"/>
    <w:rsid w:val="00576C81"/>
    <w:rsid w:val="005823E9"/>
    <w:rsid w:val="005856C8"/>
    <w:rsid w:val="00591363"/>
    <w:rsid w:val="005A4679"/>
    <w:rsid w:val="005B1CD9"/>
    <w:rsid w:val="005B7484"/>
    <w:rsid w:val="005C109E"/>
    <w:rsid w:val="005D0E43"/>
    <w:rsid w:val="005E2C14"/>
    <w:rsid w:val="005E4537"/>
    <w:rsid w:val="005E674E"/>
    <w:rsid w:val="00603566"/>
    <w:rsid w:val="006218C8"/>
    <w:rsid w:val="00630DBD"/>
    <w:rsid w:val="006331A5"/>
    <w:rsid w:val="006336E3"/>
    <w:rsid w:val="006747A1"/>
    <w:rsid w:val="0067484D"/>
    <w:rsid w:val="00674E92"/>
    <w:rsid w:val="006758BD"/>
    <w:rsid w:val="006765B0"/>
    <w:rsid w:val="00683D83"/>
    <w:rsid w:val="006A3BF0"/>
    <w:rsid w:val="006A4083"/>
    <w:rsid w:val="006B4C9B"/>
    <w:rsid w:val="006C77A4"/>
    <w:rsid w:val="007034F3"/>
    <w:rsid w:val="0071232F"/>
    <w:rsid w:val="007202E6"/>
    <w:rsid w:val="0072354C"/>
    <w:rsid w:val="007261DC"/>
    <w:rsid w:val="00736D79"/>
    <w:rsid w:val="00737B4E"/>
    <w:rsid w:val="007417F6"/>
    <w:rsid w:val="00745A49"/>
    <w:rsid w:val="00755F32"/>
    <w:rsid w:val="00756079"/>
    <w:rsid w:val="007815FA"/>
    <w:rsid w:val="007816EA"/>
    <w:rsid w:val="00782690"/>
    <w:rsid w:val="007A611F"/>
    <w:rsid w:val="007D2348"/>
    <w:rsid w:val="007D6EF9"/>
    <w:rsid w:val="007E03ED"/>
    <w:rsid w:val="007E44E7"/>
    <w:rsid w:val="00806DF7"/>
    <w:rsid w:val="008074D1"/>
    <w:rsid w:val="008138AC"/>
    <w:rsid w:val="00827BBB"/>
    <w:rsid w:val="0083330D"/>
    <w:rsid w:val="0084051F"/>
    <w:rsid w:val="008409F6"/>
    <w:rsid w:val="0084222F"/>
    <w:rsid w:val="00847066"/>
    <w:rsid w:val="00857895"/>
    <w:rsid w:val="00871127"/>
    <w:rsid w:val="00874CE2"/>
    <w:rsid w:val="00880089"/>
    <w:rsid w:val="008800DD"/>
    <w:rsid w:val="00884140"/>
    <w:rsid w:val="0089026B"/>
    <w:rsid w:val="008903B4"/>
    <w:rsid w:val="008952B0"/>
    <w:rsid w:val="008A2E8F"/>
    <w:rsid w:val="008B2A88"/>
    <w:rsid w:val="008D02D8"/>
    <w:rsid w:val="008D29CD"/>
    <w:rsid w:val="008D3C7F"/>
    <w:rsid w:val="008D77E8"/>
    <w:rsid w:val="008E4C65"/>
    <w:rsid w:val="008F295C"/>
    <w:rsid w:val="008F3046"/>
    <w:rsid w:val="008F4B13"/>
    <w:rsid w:val="00902F4E"/>
    <w:rsid w:val="00912258"/>
    <w:rsid w:val="009140FE"/>
    <w:rsid w:val="0091679F"/>
    <w:rsid w:val="00917130"/>
    <w:rsid w:val="00924142"/>
    <w:rsid w:val="009303D2"/>
    <w:rsid w:val="009371CC"/>
    <w:rsid w:val="00957504"/>
    <w:rsid w:val="00961183"/>
    <w:rsid w:val="00972111"/>
    <w:rsid w:val="009817FB"/>
    <w:rsid w:val="00981EA8"/>
    <w:rsid w:val="00986F22"/>
    <w:rsid w:val="0099774E"/>
    <w:rsid w:val="009A461E"/>
    <w:rsid w:val="009A53FB"/>
    <w:rsid w:val="009C055F"/>
    <w:rsid w:val="009C137D"/>
    <w:rsid w:val="009D27DD"/>
    <w:rsid w:val="009F4983"/>
    <w:rsid w:val="00A117F9"/>
    <w:rsid w:val="00A21C6C"/>
    <w:rsid w:val="00A25AA6"/>
    <w:rsid w:val="00A27552"/>
    <w:rsid w:val="00A31770"/>
    <w:rsid w:val="00A31B46"/>
    <w:rsid w:val="00A55514"/>
    <w:rsid w:val="00A62B0E"/>
    <w:rsid w:val="00A73811"/>
    <w:rsid w:val="00A8358C"/>
    <w:rsid w:val="00A94B76"/>
    <w:rsid w:val="00A94FF3"/>
    <w:rsid w:val="00A953CD"/>
    <w:rsid w:val="00AB3886"/>
    <w:rsid w:val="00AB4A45"/>
    <w:rsid w:val="00AD1DD6"/>
    <w:rsid w:val="00AF7ADC"/>
    <w:rsid w:val="00B100D5"/>
    <w:rsid w:val="00B13C0F"/>
    <w:rsid w:val="00B16F84"/>
    <w:rsid w:val="00B22A45"/>
    <w:rsid w:val="00B401D1"/>
    <w:rsid w:val="00B41944"/>
    <w:rsid w:val="00B44E53"/>
    <w:rsid w:val="00B46104"/>
    <w:rsid w:val="00B62D0A"/>
    <w:rsid w:val="00B642C1"/>
    <w:rsid w:val="00B779C7"/>
    <w:rsid w:val="00B82422"/>
    <w:rsid w:val="00B82C46"/>
    <w:rsid w:val="00B85A43"/>
    <w:rsid w:val="00B9019B"/>
    <w:rsid w:val="00B93D90"/>
    <w:rsid w:val="00B962CB"/>
    <w:rsid w:val="00BD5989"/>
    <w:rsid w:val="00BE0D79"/>
    <w:rsid w:val="00BF5165"/>
    <w:rsid w:val="00C02440"/>
    <w:rsid w:val="00C16182"/>
    <w:rsid w:val="00C2263A"/>
    <w:rsid w:val="00C25CCE"/>
    <w:rsid w:val="00C34F17"/>
    <w:rsid w:val="00C36B0A"/>
    <w:rsid w:val="00C37F73"/>
    <w:rsid w:val="00C41DE7"/>
    <w:rsid w:val="00C46405"/>
    <w:rsid w:val="00C57396"/>
    <w:rsid w:val="00CA600B"/>
    <w:rsid w:val="00CB2DDD"/>
    <w:rsid w:val="00CB7794"/>
    <w:rsid w:val="00CD38DA"/>
    <w:rsid w:val="00CD5C03"/>
    <w:rsid w:val="00CE3D3E"/>
    <w:rsid w:val="00CF1AD7"/>
    <w:rsid w:val="00D02D9B"/>
    <w:rsid w:val="00D05536"/>
    <w:rsid w:val="00D14C7C"/>
    <w:rsid w:val="00D33F68"/>
    <w:rsid w:val="00D344EF"/>
    <w:rsid w:val="00D57BF7"/>
    <w:rsid w:val="00D6294E"/>
    <w:rsid w:val="00D76F66"/>
    <w:rsid w:val="00D9180F"/>
    <w:rsid w:val="00D927DB"/>
    <w:rsid w:val="00D94255"/>
    <w:rsid w:val="00D95551"/>
    <w:rsid w:val="00DA4D41"/>
    <w:rsid w:val="00DB1875"/>
    <w:rsid w:val="00DB324C"/>
    <w:rsid w:val="00DD374F"/>
    <w:rsid w:val="00DD40FD"/>
    <w:rsid w:val="00DF4CEC"/>
    <w:rsid w:val="00E44909"/>
    <w:rsid w:val="00E45100"/>
    <w:rsid w:val="00E54826"/>
    <w:rsid w:val="00E60D38"/>
    <w:rsid w:val="00E701AC"/>
    <w:rsid w:val="00E73440"/>
    <w:rsid w:val="00E748C5"/>
    <w:rsid w:val="00E91754"/>
    <w:rsid w:val="00E91860"/>
    <w:rsid w:val="00E9289C"/>
    <w:rsid w:val="00EB0868"/>
    <w:rsid w:val="00EB6393"/>
    <w:rsid w:val="00EC142B"/>
    <w:rsid w:val="00EC2D99"/>
    <w:rsid w:val="00EC40F4"/>
    <w:rsid w:val="00EE7703"/>
    <w:rsid w:val="00EF4DD3"/>
    <w:rsid w:val="00EF70BA"/>
    <w:rsid w:val="00F238AD"/>
    <w:rsid w:val="00F2403E"/>
    <w:rsid w:val="00F24098"/>
    <w:rsid w:val="00F75ED3"/>
    <w:rsid w:val="00F87397"/>
    <w:rsid w:val="00F9351B"/>
    <w:rsid w:val="00F93A7D"/>
    <w:rsid w:val="00FA6053"/>
    <w:rsid w:val="00FB083C"/>
    <w:rsid w:val="00FB0D6A"/>
    <w:rsid w:val="00FC492F"/>
    <w:rsid w:val="00FD109F"/>
    <w:rsid w:val="00FD63A4"/>
    <w:rsid w:val="00FD7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53F8C6"/>
  <w15:docId w15:val="{9071A5BE-013D-4384-B3BD-D2227F5CF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7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1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B6525"/>
    <w:rPr>
      <w:color w:val="0000FF"/>
      <w:u w:val="single"/>
    </w:rPr>
  </w:style>
  <w:style w:type="character" w:customStyle="1" w:styleId="Heading1Char">
    <w:name w:val="Heading 1 Char"/>
    <w:basedOn w:val="DefaultParagraphFont"/>
    <w:link w:val="Heading1"/>
    <w:uiPriority w:val="9"/>
    <w:rsid w:val="0099774E"/>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6218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91519">
      <w:bodyDiv w:val="1"/>
      <w:marLeft w:val="0"/>
      <w:marRight w:val="0"/>
      <w:marTop w:val="0"/>
      <w:marBottom w:val="0"/>
      <w:divBdr>
        <w:top w:val="none" w:sz="0" w:space="0" w:color="auto"/>
        <w:left w:val="none" w:sz="0" w:space="0" w:color="auto"/>
        <w:bottom w:val="none" w:sz="0" w:space="0" w:color="auto"/>
        <w:right w:val="none" w:sz="0" w:space="0" w:color="auto"/>
      </w:divBdr>
    </w:div>
    <w:div w:id="117531907">
      <w:bodyDiv w:val="1"/>
      <w:marLeft w:val="0"/>
      <w:marRight w:val="0"/>
      <w:marTop w:val="0"/>
      <w:marBottom w:val="0"/>
      <w:divBdr>
        <w:top w:val="none" w:sz="0" w:space="0" w:color="auto"/>
        <w:left w:val="none" w:sz="0" w:space="0" w:color="auto"/>
        <w:bottom w:val="none" w:sz="0" w:space="0" w:color="auto"/>
        <w:right w:val="none" w:sz="0" w:space="0" w:color="auto"/>
      </w:divBdr>
    </w:div>
    <w:div w:id="143552607">
      <w:bodyDiv w:val="1"/>
      <w:marLeft w:val="0"/>
      <w:marRight w:val="0"/>
      <w:marTop w:val="0"/>
      <w:marBottom w:val="0"/>
      <w:divBdr>
        <w:top w:val="none" w:sz="0" w:space="0" w:color="auto"/>
        <w:left w:val="none" w:sz="0" w:space="0" w:color="auto"/>
        <w:bottom w:val="none" w:sz="0" w:space="0" w:color="auto"/>
        <w:right w:val="none" w:sz="0" w:space="0" w:color="auto"/>
      </w:divBdr>
    </w:div>
    <w:div w:id="243996490">
      <w:bodyDiv w:val="1"/>
      <w:marLeft w:val="0"/>
      <w:marRight w:val="0"/>
      <w:marTop w:val="0"/>
      <w:marBottom w:val="0"/>
      <w:divBdr>
        <w:top w:val="none" w:sz="0" w:space="0" w:color="auto"/>
        <w:left w:val="none" w:sz="0" w:space="0" w:color="auto"/>
        <w:bottom w:val="none" w:sz="0" w:space="0" w:color="auto"/>
        <w:right w:val="none" w:sz="0" w:space="0" w:color="auto"/>
      </w:divBdr>
    </w:div>
    <w:div w:id="258949669">
      <w:bodyDiv w:val="1"/>
      <w:marLeft w:val="0"/>
      <w:marRight w:val="0"/>
      <w:marTop w:val="0"/>
      <w:marBottom w:val="0"/>
      <w:divBdr>
        <w:top w:val="none" w:sz="0" w:space="0" w:color="auto"/>
        <w:left w:val="none" w:sz="0" w:space="0" w:color="auto"/>
        <w:bottom w:val="none" w:sz="0" w:space="0" w:color="auto"/>
        <w:right w:val="none" w:sz="0" w:space="0" w:color="auto"/>
      </w:divBdr>
    </w:div>
    <w:div w:id="272129677">
      <w:bodyDiv w:val="1"/>
      <w:marLeft w:val="0"/>
      <w:marRight w:val="0"/>
      <w:marTop w:val="0"/>
      <w:marBottom w:val="0"/>
      <w:divBdr>
        <w:top w:val="none" w:sz="0" w:space="0" w:color="auto"/>
        <w:left w:val="none" w:sz="0" w:space="0" w:color="auto"/>
        <w:bottom w:val="none" w:sz="0" w:space="0" w:color="auto"/>
        <w:right w:val="none" w:sz="0" w:space="0" w:color="auto"/>
      </w:divBdr>
    </w:div>
    <w:div w:id="370227126">
      <w:bodyDiv w:val="1"/>
      <w:marLeft w:val="0"/>
      <w:marRight w:val="0"/>
      <w:marTop w:val="0"/>
      <w:marBottom w:val="0"/>
      <w:divBdr>
        <w:top w:val="none" w:sz="0" w:space="0" w:color="auto"/>
        <w:left w:val="none" w:sz="0" w:space="0" w:color="auto"/>
        <w:bottom w:val="none" w:sz="0" w:space="0" w:color="auto"/>
        <w:right w:val="none" w:sz="0" w:space="0" w:color="auto"/>
      </w:divBdr>
    </w:div>
    <w:div w:id="410472342">
      <w:bodyDiv w:val="1"/>
      <w:marLeft w:val="0"/>
      <w:marRight w:val="0"/>
      <w:marTop w:val="0"/>
      <w:marBottom w:val="0"/>
      <w:divBdr>
        <w:top w:val="none" w:sz="0" w:space="0" w:color="auto"/>
        <w:left w:val="none" w:sz="0" w:space="0" w:color="auto"/>
        <w:bottom w:val="none" w:sz="0" w:space="0" w:color="auto"/>
        <w:right w:val="none" w:sz="0" w:space="0" w:color="auto"/>
      </w:divBdr>
    </w:div>
    <w:div w:id="430400290">
      <w:bodyDiv w:val="1"/>
      <w:marLeft w:val="0"/>
      <w:marRight w:val="0"/>
      <w:marTop w:val="0"/>
      <w:marBottom w:val="0"/>
      <w:divBdr>
        <w:top w:val="none" w:sz="0" w:space="0" w:color="auto"/>
        <w:left w:val="none" w:sz="0" w:space="0" w:color="auto"/>
        <w:bottom w:val="none" w:sz="0" w:space="0" w:color="auto"/>
        <w:right w:val="none" w:sz="0" w:space="0" w:color="auto"/>
      </w:divBdr>
    </w:div>
    <w:div w:id="459150634">
      <w:bodyDiv w:val="1"/>
      <w:marLeft w:val="0"/>
      <w:marRight w:val="0"/>
      <w:marTop w:val="0"/>
      <w:marBottom w:val="0"/>
      <w:divBdr>
        <w:top w:val="none" w:sz="0" w:space="0" w:color="auto"/>
        <w:left w:val="none" w:sz="0" w:space="0" w:color="auto"/>
        <w:bottom w:val="none" w:sz="0" w:space="0" w:color="auto"/>
        <w:right w:val="none" w:sz="0" w:space="0" w:color="auto"/>
      </w:divBdr>
    </w:div>
    <w:div w:id="464347222">
      <w:bodyDiv w:val="1"/>
      <w:marLeft w:val="0"/>
      <w:marRight w:val="0"/>
      <w:marTop w:val="0"/>
      <w:marBottom w:val="0"/>
      <w:divBdr>
        <w:top w:val="none" w:sz="0" w:space="0" w:color="auto"/>
        <w:left w:val="none" w:sz="0" w:space="0" w:color="auto"/>
        <w:bottom w:val="none" w:sz="0" w:space="0" w:color="auto"/>
        <w:right w:val="none" w:sz="0" w:space="0" w:color="auto"/>
      </w:divBdr>
    </w:div>
    <w:div w:id="469516339">
      <w:bodyDiv w:val="1"/>
      <w:marLeft w:val="0"/>
      <w:marRight w:val="0"/>
      <w:marTop w:val="0"/>
      <w:marBottom w:val="0"/>
      <w:divBdr>
        <w:top w:val="none" w:sz="0" w:space="0" w:color="auto"/>
        <w:left w:val="none" w:sz="0" w:space="0" w:color="auto"/>
        <w:bottom w:val="none" w:sz="0" w:space="0" w:color="auto"/>
        <w:right w:val="none" w:sz="0" w:space="0" w:color="auto"/>
      </w:divBdr>
      <w:divsChild>
        <w:div w:id="1933509036">
          <w:marLeft w:val="-720"/>
          <w:marRight w:val="0"/>
          <w:marTop w:val="0"/>
          <w:marBottom w:val="0"/>
          <w:divBdr>
            <w:top w:val="none" w:sz="0" w:space="0" w:color="auto"/>
            <w:left w:val="none" w:sz="0" w:space="0" w:color="auto"/>
            <w:bottom w:val="none" w:sz="0" w:space="0" w:color="auto"/>
            <w:right w:val="none" w:sz="0" w:space="0" w:color="auto"/>
          </w:divBdr>
        </w:div>
      </w:divsChild>
    </w:div>
    <w:div w:id="476652099">
      <w:bodyDiv w:val="1"/>
      <w:marLeft w:val="0"/>
      <w:marRight w:val="0"/>
      <w:marTop w:val="0"/>
      <w:marBottom w:val="0"/>
      <w:divBdr>
        <w:top w:val="none" w:sz="0" w:space="0" w:color="auto"/>
        <w:left w:val="none" w:sz="0" w:space="0" w:color="auto"/>
        <w:bottom w:val="none" w:sz="0" w:space="0" w:color="auto"/>
        <w:right w:val="none" w:sz="0" w:space="0" w:color="auto"/>
      </w:divBdr>
      <w:divsChild>
        <w:div w:id="1112357736">
          <w:marLeft w:val="-720"/>
          <w:marRight w:val="0"/>
          <w:marTop w:val="0"/>
          <w:marBottom w:val="0"/>
          <w:divBdr>
            <w:top w:val="none" w:sz="0" w:space="0" w:color="auto"/>
            <w:left w:val="none" w:sz="0" w:space="0" w:color="auto"/>
            <w:bottom w:val="none" w:sz="0" w:space="0" w:color="auto"/>
            <w:right w:val="none" w:sz="0" w:space="0" w:color="auto"/>
          </w:divBdr>
        </w:div>
      </w:divsChild>
    </w:div>
    <w:div w:id="715087840">
      <w:bodyDiv w:val="1"/>
      <w:marLeft w:val="0"/>
      <w:marRight w:val="0"/>
      <w:marTop w:val="0"/>
      <w:marBottom w:val="0"/>
      <w:divBdr>
        <w:top w:val="none" w:sz="0" w:space="0" w:color="auto"/>
        <w:left w:val="none" w:sz="0" w:space="0" w:color="auto"/>
        <w:bottom w:val="none" w:sz="0" w:space="0" w:color="auto"/>
        <w:right w:val="none" w:sz="0" w:space="0" w:color="auto"/>
      </w:divBdr>
    </w:div>
    <w:div w:id="758140454">
      <w:bodyDiv w:val="1"/>
      <w:marLeft w:val="0"/>
      <w:marRight w:val="0"/>
      <w:marTop w:val="0"/>
      <w:marBottom w:val="0"/>
      <w:divBdr>
        <w:top w:val="none" w:sz="0" w:space="0" w:color="auto"/>
        <w:left w:val="none" w:sz="0" w:space="0" w:color="auto"/>
        <w:bottom w:val="none" w:sz="0" w:space="0" w:color="auto"/>
        <w:right w:val="none" w:sz="0" w:space="0" w:color="auto"/>
      </w:divBdr>
    </w:div>
    <w:div w:id="857937381">
      <w:bodyDiv w:val="1"/>
      <w:marLeft w:val="0"/>
      <w:marRight w:val="0"/>
      <w:marTop w:val="0"/>
      <w:marBottom w:val="0"/>
      <w:divBdr>
        <w:top w:val="none" w:sz="0" w:space="0" w:color="auto"/>
        <w:left w:val="none" w:sz="0" w:space="0" w:color="auto"/>
        <w:bottom w:val="none" w:sz="0" w:space="0" w:color="auto"/>
        <w:right w:val="none" w:sz="0" w:space="0" w:color="auto"/>
      </w:divBdr>
      <w:divsChild>
        <w:div w:id="946615438">
          <w:marLeft w:val="0"/>
          <w:marRight w:val="0"/>
          <w:marTop w:val="0"/>
          <w:marBottom w:val="0"/>
          <w:divBdr>
            <w:top w:val="none" w:sz="0" w:space="0" w:color="auto"/>
            <w:left w:val="none" w:sz="0" w:space="0" w:color="auto"/>
            <w:bottom w:val="none" w:sz="0" w:space="0" w:color="auto"/>
            <w:right w:val="none" w:sz="0" w:space="0" w:color="auto"/>
          </w:divBdr>
        </w:div>
      </w:divsChild>
    </w:div>
    <w:div w:id="896741822">
      <w:bodyDiv w:val="1"/>
      <w:marLeft w:val="0"/>
      <w:marRight w:val="0"/>
      <w:marTop w:val="0"/>
      <w:marBottom w:val="0"/>
      <w:divBdr>
        <w:top w:val="none" w:sz="0" w:space="0" w:color="auto"/>
        <w:left w:val="none" w:sz="0" w:space="0" w:color="auto"/>
        <w:bottom w:val="none" w:sz="0" w:space="0" w:color="auto"/>
        <w:right w:val="none" w:sz="0" w:space="0" w:color="auto"/>
      </w:divBdr>
    </w:div>
    <w:div w:id="1018041388">
      <w:bodyDiv w:val="1"/>
      <w:marLeft w:val="0"/>
      <w:marRight w:val="0"/>
      <w:marTop w:val="0"/>
      <w:marBottom w:val="0"/>
      <w:divBdr>
        <w:top w:val="none" w:sz="0" w:space="0" w:color="auto"/>
        <w:left w:val="none" w:sz="0" w:space="0" w:color="auto"/>
        <w:bottom w:val="none" w:sz="0" w:space="0" w:color="auto"/>
        <w:right w:val="none" w:sz="0" w:space="0" w:color="auto"/>
      </w:divBdr>
    </w:div>
    <w:div w:id="1043865959">
      <w:bodyDiv w:val="1"/>
      <w:marLeft w:val="0"/>
      <w:marRight w:val="0"/>
      <w:marTop w:val="0"/>
      <w:marBottom w:val="0"/>
      <w:divBdr>
        <w:top w:val="none" w:sz="0" w:space="0" w:color="auto"/>
        <w:left w:val="none" w:sz="0" w:space="0" w:color="auto"/>
        <w:bottom w:val="none" w:sz="0" w:space="0" w:color="auto"/>
        <w:right w:val="none" w:sz="0" w:space="0" w:color="auto"/>
      </w:divBdr>
    </w:div>
    <w:div w:id="1054429730">
      <w:bodyDiv w:val="1"/>
      <w:marLeft w:val="0"/>
      <w:marRight w:val="0"/>
      <w:marTop w:val="0"/>
      <w:marBottom w:val="0"/>
      <w:divBdr>
        <w:top w:val="none" w:sz="0" w:space="0" w:color="auto"/>
        <w:left w:val="none" w:sz="0" w:space="0" w:color="auto"/>
        <w:bottom w:val="none" w:sz="0" w:space="0" w:color="auto"/>
        <w:right w:val="none" w:sz="0" w:space="0" w:color="auto"/>
      </w:divBdr>
    </w:div>
    <w:div w:id="1181815676">
      <w:bodyDiv w:val="1"/>
      <w:marLeft w:val="0"/>
      <w:marRight w:val="0"/>
      <w:marTop w:val="0"/>
      <w:marBottom w:val="0"/>
      <w:divBdr>
        <w:top w:val="none" w:sz="0" w:space="0" w:color="auto"/>
        <w:left w:val="none" w:sz="0" w:space="0" w:color="auto"/>
        <w:bottom w:val="none" w:sz="0" w:space="0" w:color="auto"/>
        <w:right w:val="none" w:sz="0" w:space="0" w:color="auto"/>
      </w:divBdr>
    </w:div>
    <w:div w:id="1194072196">
      <w:bodyDiv w:val="1"/>
      <w:marLeft w:val="0"/>
      <w:marRight w:val="0"/>
      <w:marTop w:val="0"/>
      <w:marBottom w:val="0"/>
      <w:divBdr>
        <w:top w:val="none" w:sz="0" w:space="0" w:color="auto"/>
        <w:left w:val="none" w:sz="0" w:space="0" w:color="auto"/>
        <w:bottom w:val="none" w:sz="0" w:space="0" w:color="auto"/>
        <w:right w:val="none" w:sz="0" w:space="0" w:color="auto"/>
      </w:divBdr>
    </w:div>
    <w:div w:id="1207907101">
      <w:bodyDiv w:val="1"/>
      <w:marLeft w:val="0"/>
      <w:marRight w:val="0"/>
      <w:marTop w:val="0"/>
      <w:marBottom w:val="0"/>
      <w:divBdr>
        <w:top w:val="none" w:sz="0" w:space="0" w:color="auto"/>
        <w:left w:val="none" w:sz="0" w:space="0" w:color="auto"/>
        <w:bottom w:val="none" w:sz="0" w:space="0" w:color="auto"/>
        <w:right w:val="none" w:sz="0" w:space="0" w:color="auto"/>
      </w:divBdr>
    </w:div>
    <w:div w:id="1213729236">
      <w:bodyDiv w:val="1"/>
      <w:marLeft w:val="0"/>
      <w:marRight w:val="0"/>
      <w:marTop w:val="0"/>
      <w:marBottom w:val="0"/>
      <w:divBdr>
        <w:top w:val="none" w:sz="0" w:space="0" w:color="auto"/>
        <w:left w:val="none" w:sz="0" w:space="0" w:color="auto"/>
        <w:bottom w:val="none" w:sz="0" w:space="0" w:color="auto"/>
        <w:right w:val="none" w:sz="0" w:space="0" w:color="auto"/>
      </w:divBdr>
    </w:div>
    <w:div w:id="1232548231">
      <w:bodyDiv w:val="1"/>
      <w:marLeft w:val="0"/>
      <w:marRight w:val="0"/>
      <w:marTop w:val="0"/>
      <w:marBottom w:val="0"/>
      <w:divBdr>
        <w:top w:val="none" w:sz="0" w:space="0" w:color="auto"/>
        <w:left w:val="none" w:sz="0" w:space="0" w:color="auto"/>
        <w:bottom w:val="none" w:sz="0" w:space="0" w:color="auto"/>
        <w:right w:val="none" w:sz="0" w:space="0" w:color="auto"/>
      </w:divBdr>
      <w:divsChild>
        <w:div w:id="1005208202">
          <w:marLeft w:val="0"/>
          <w:marRight w:val="0"/>
          <w:marTop w:val="0"/>
          <w:marBottom w:val="0"/>
          <w:divBdr>
            <w:top w:val="none" w:sz="0" w:space="0" w:color="auto"/>
            <w:left w:val="none" w:sz="0" w:space="0" w:color="auto"/>
            <w:bottom w:val="none" w:sz="0" w:space="0" w:color="auto"/>
            <w:right w:val="none" w:sz="0" w:space="0" w:color="auto"/>
          </w:divBdr>
        </w:div>
      </w:divsChild>
    </w:div>
    <w:div w:id="1247152414">
      <w:bodyDiv w:val="1"/>
      <w:marLeft w:val="0"/>
      <w:marRight w:val="0"/>
      <w:marTop w:val="0"/>
      <w:marBottom w:val="0"/>
      <w:divBdr>
        <w:top w:val="none" w:sz="0" w:space="0" w:color="auto"/>
        <w:left w:val="none" w:sz="0" w:space="0" w:color="auto"/>
        <w:bottom w:val="none" w:sz="0" w:space="0" w:color="auto"/>
        <w:right w:val="none" w:sz="0" w:space="0" w:color="auto"/>
      </w:divBdr>
      <w:divsChild>
        <w:div w:id="1658073660">
          <w:marLeft w:val="0"/>
          <w:marRight w:val="0"/>
          <w:marTop w:val="0"/>
          <w:marBottom w:val="0"/>
          <w:divBdr>
            <w:top w:val="none" w:sz="0" w:space="0" w:color="auto"/>
            <w:left w:val="none" w:sz="0" w:space="0" w:color="auto"/>
            <w:bottom w:val="none" w:sz="0" w:space="0" w:color="auto"/>
            <w:right w:val="none" w:sz="0" w:space="0" w:color="auto"/>
          </w:divBdr>
        </w:div>
      </w:divsChild>
    </w:div>
    <w:div w:id="1551334167">
      <w:bodyDiv w:val="1"/>
      <w:marLeft w:val="0"/>
      <w:marRight w:val="0"/>
      <w:marTop w:val="0"/>
      <w:marBottom w:val="0"/>
      <w:divBdr>
        <w:top w:val="none" w:sz="0" w:space="0" w:color="auto"/>
        <w:left w:val="none" w:sz="0" w:space="0" w:color="auto"/>
        <w:bottom w:val="none" w:sz="0" w:space="0" w:color="auto"/>
        <w:right w:val="none" w:sz="0" w:space="0" w:color="auto"/>
      </w:divBdr>
    </w:div>
    <w:div w:id="1580365893">
      <w:bodyDiv w:val="1"/>
      <w:marLeft w:val="0"/>
      <w:marRight w:val="0"/>
      <w:marTop w:val="0"/>
      <w:marBottom w:val="0"/>
      <w:divBdr>
        <w:top w:val="none" w:sz="0" w:space="0" w:color="auto"/>
        <w:left w:val="none" w:sz="0" w:space="0" w:color="auto"/>
        <w:bottom w:val="none" w:sz="0" w:space="0" w:color="auto"/>
        <w:right w:val="none" w:sz="0" w:space="0" w:color="auto"/>
      </w:divBdr>
    </w:div>
    <w:div w:id="1623684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vetting-code-practice-updated" TargetMode="External"/><Relationship Id="rId13" Type="http://schemas.openxmlformats.org/officeDocument/2006/relationships/hyperlink" Target="http://www.policeconduct.gov.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dependent.co.uk/news/uk/home-news/metropolitan-police-sex-offenders-vetting-b2315282.html" TargetMode="External"/><Relationship Id="rId12" Type="http://schemas.openxmlformats.org/officeDocument/2006/relationships/hyperlink" Target="https://committees.parliament.uk/writtenevidence/11890/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yougov.co.uk/topics/politics/trackers/are-the-police-doing-a-good-job"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usticeinspectorates.gov.uk/hmiprobation/research/the-evidence-base-probation/specific-types-of-delivery/mappa/" TargetMode="External"/><Relationship Id="rId5" Type="http://schemas.openxmlformats.org/officeDocument/2006/relationships/footnotes" Target="footnotes.xml"/><Relationship Id="rId15" Type="http://schemas.openxmlformats.org/officeDocument/2006/relationships/hyperlink" Target="https://www.polfed.org/media/14239/the-office-of-constable-with-links-2018.pdf" TargetMode="External"/><Relationship Id="rId10" Type="http://schemas.openxmlformats.org/officeDocument/2006/relationships/hyperlink" Target="http://Www.justiceinspectorates.gov.uk" TargetMode="External"/><Relationship Id="rId4" Type="http://schemas.openxmlformats.org/officeDocument/2006/relationships/webSettings" Target="webSettings.xml"/><Relationship Id="rId9" Type="http://schemas.openxmlformats.org/officeDocument/2006/relationships/hyperlink" Target="https://gbr01.safelinks.protection.outlook.com/?url=http%3A%2F%2Fwww.college.police.uk%2Fguidance%2Fvulnerability-related-risks%2Fintroduction-vulnerability-related-risk%23%3A~%3Atext%3Dexploited%2520or%2520abused.-.%2520Accessed%252028%2520Feb.%25202024.&amp;data=05%7C02%7Candrew.caddick2%40gwent.police.uk%7Cd37888cfaf384dd727b608dc3bd13be7%7Ce46c8472ef5d4b63bc744a60db42c371%7C0%7C0%7C638451017040216268%7CUnknown%7CTWFpbGZsb3d8eyJWIjoiMC4wLjAwMDAiLCJQIjoiV2luMzIiLCJBTiI6Ik1haWwiLCJXVCI6Mn0%3D%7C0%7C%7C%7C&amp;sdata=RosEjlDy77Dovw3FIZavg5pKJcLP0n6ZUN6GtgLPrQY%3D&amp;reserved=0" TargetMode="External"/><Relationship Id="rId14" Type="http://schemas.openxmlformats.org/officeDocument/2006/relationships/hyperlink" Target="https://www.policeconduct.gov.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758CE-0E7B-4EB1-A15A-F142B9001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2322</TotalTime>
  <Pages>9</Pages>
  <Words>4174</Words>
  <Characters>23796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Caddick, Andrew</dc:creator>
  <cp:keywords/>
  <dc:description/>
  <cp:lastModifiedBy>Caddick, Andrew</cp:lastModifiedBy>
  <cp:revision>82</cp:revision>
  <dcterms:created xsi:type="dcterms:W3CDTF">2024-01-29T21:51:00Z</dcterms:created>
  <dcterms:modified xsi:type="dcterms:W3CDTF">2024-03-04T22:13:00Z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2024-01-28T10:54:29Z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f0a8642b-7173-4401-9b91-bb85339752bb</vt:lpwstr>
  </property>
  <property fmtid="{D5CDD505-2E9C-101B-9397-08002B2CF9AE}" pid="8" name="MSIP_Label_f2acd28b-79a3-4a0f-b0ff-4b75658b1549_ContentBits">
    <vt:lpwstr>0</vt:lpwstr>
  </property>
</Properties>
</file>