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A168F" w14:textId="77777777" w:rsidR="005C659A" w:rsidRDefault="005C659A" w:rsidP="00E56E1A">
      <w:pPr>
        <w:spacing w:line="360" w:lineRule="auto"/>
        <w:jc w:val="both"/>
        <w:rPr>
          <w:rFonts w:ascii="Arial" w:hAnsi="Arial" w:cs="Arial"/>
          <w:b/>
          <w:bCs/>
        </w:rPr>
      </w:pPr>
    </w:p>
    <w:p w14:paraId="5446878A" w14:textId="77777777" w:rsidR="005C659A" w:rsidRDefault="005C659A" w:rsidP="00E56E1A">
      <w:pPr>
        <w:spacing w:line="360" w:lineRule="auto"/>
        <w:jc w:val="both"/>
        <w:rPr>
          <w:rFonts w:ascii="Arial" w:hAnsi="Arial" w:cs="Arial"/>
          <w:b/>
          <w:bCs/>
        </w:rPr>
      </w:pPr>
    </w:p>
    <w:p w14:paraId="6707C588" w14:textId="77777777" w:rsidR="005C659A" w:rsidRDefault="005C659A" w:rsidP="00E56E1A">
      <w:pPr>
        <w:spacing w:line="360" w:lineRule="auto"/>
        <w:jc w:val="both"/>
        <w:rPr>
          <w:rFonts w:ascii="Arial" w:hAnsi="Arial" w:cs="Arial"/>
          <w:b/>
          <w:bCs/>
        </w:rPr>
      </w:pPr>
    </w:p>
    <w:p w14:paraId="11D7D4FC" w14:textId="1EBB59E5" w:rsidR="00546E78" w:rsidRPr="00546E78" w:rsidRDefault="00546E78" w:rsidP="00546E78">
      <w:pPr>
        <w:spacing w:line="360" w:lineRule="auto"/>
        <w:jc w:val="center"/>
        <w:rPr>
          <w:rFonts w:ascii="Arial" w:hAnsi="Arial" w:cs="Arial"/>
          <w:b/>
          <w:bCs/>
          <w:sz w:val="44"/>
          <w:szCs w:val="44"/>
        </w:rPr>
      </w:pPr>
      <w:r w:rsidRPr="00546E78">
        <w:rPr>
          <w:rFonts w:ascii="Arial" w:hAnsi="Arial" w:cs="Arial"/>
          <w:b/>
          <w:bCs/>
          <w:sz w:val="44"/>
          <w:szCs w:val="44"/>
        </w:rPr>
        <w:t>Student Learning Log</w:t>
      </w:r>
    </w:p>
    <w:p w14:paraId="20128451" w14:textId="77777777" w:rsidR="00546E78" w:rsidRPr="0098218B" w:rsidRDefault="00546E78" w:rsidP="00546E78">
      <w:pPr>
        <w:spacing w:line="360" w:lineRule="auto"/>
        <w:jc w:val="both"/>
        <w:rPr>
          <w:rFonts w:ascii="Arial" w:hAnsi="Arial" w:cs="Arial"/>
          <w:b/>
          <w:bCs/>
        </w:rPr>
      </w:pPr>
    </w:p>
    <w:p w14:paraId="016AD6D2" w14:textId="77777777" w:rsidR="00546E78" w:rsidRPr="0098218B" w:rsidRDefault="00546E78" w:rsidP="00546E78">
      <w:pPr>
        <w:spacing w:line="360" w:lineRule="auto"/>
        <w:jc w:val="both"/>
        <w:rPr>
          <w:rFonts w:ascii="Arial" w:hAnsi="Arial" w:cs="Arial"/>
          <w:b/>
          <w:bCs/>
        </w:rPr>
      </w:pPr>
    </w:p>
    <w:p w14:paraId="7ABFDD06" w14:textId="77777777" w:rsidR="00546E78" w:rsidRPr="0098218B" w:rsidRDefault="00546E78" w:rsidP="00546E78">
      <w:pPr>
        <w:spacing w:line="360" w:lineRule="auto"/>
        <w:jc w:val="both"/>
        <w:rPr>
          <w:rFonts w:ascii="Arial" w:hAnsi="Arial" w:cs="Arial"/>
          <w:b/>
          <w:bCs/>
        </w:rPr>
      </w:pPr>
      <w:r w:rsidRPr="0098218B">
        <w:rPr>
          <w:rFonts w:ascii="Arial" w:hAnsi="Arial" w:cs="Arial"/>
          <w:noProof/>
        </w:rPr>
        <w:drawing>
          <wp:anchor distT="0" distB="0" distL="114300" distR="114300" simplePos="0" relativeHeight="251659264" behindDoc="0" locked="0" layoutInCell="1" allowOverlap="1" wp14:anchorId="08C76376" wp14:editId="643F6554">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2D8F2BDD" w14:textId="77777777" w:rsidR="00546E78" w:rsidRPr="0098218B" w:rsidRDefault="00546E78" w:rsidP="00546E78">
      <w:pPr>
        <w:spacing w:line="360" w:lineRule="auto"/>
        <w:jc w:val="both"/>
        <w:rPr>
          <w:rFonts w:ascii="Arial" w:hAnsi="Arial" w:cs="Arial"/>
          <w:b/>
          <w:bCs/>
        </w:rPr>
      </w:pPr>
    </w:p>
    <w:p w14:paraId="689285E3" w14:textId="77777777" w:rsidR="00546E78" w:rsidRPr="0098218B" w:rsidRDefault="00546E78" w:rsidP="00546E78">
      <w:pPr>
        <w:spacing w:line="360" w:lineRule="auto"/>
        <w:jc w:val="both"/>
        <w:rPr>
          <w:rFonts w:ascii="Arial" w:hAnsi="Arial" w:cs="Arial"/>
          <w:b/>
          <w:bCs/>
        </w:rPr>
      </w:pPr>
    </w:p>
    <w:p w14:paraId="5827560A" w14:textId="77777777" w:rsidR="00546E78" w:rsidRPr="0098218B" w:rsidRDefault="00546E78" w:rsidP="00546E78">
      <w:pPr>
        <w:spacing w:line="360" w:lineRule="auto"/>
        <w:jc w:val="both"/>
        <w:rPr>
          <w:rFonts w:ascii="Arial" w:hAnsi="Arial" w:cs="Arial"/>
          <w:b/>
          <w:bCs/>
        </w:rPr>
      </w:pPr>
    </w:p>
    <w:p w14:paraId="781CB225" w14:textId="77777777" w:rsidR="00546E78" w:rsidRPr="0098218B" w:rsidRDefault="00546E78" w:rsidP="00546E78">
      <w:pPr>
        <w:spacing w:line="360" w:lineRule="auto"/>
        <w:jc w:val="both"/>
        <w:rPr>
          <w:rFonts w:ascii="Arial" w:hAnsi="Arial" w:cs="Arial"/>
          <w:b/>
          <w:bCs/>
        </w:rPr>
      </w:pPr>
    </w:p>
    <w:p w14:paraId="1FF300F8" w14:textId="77777777" w:rsidR="00546E78" w:rsidRPr="0098218B" w:rsidRDefault="00546E78" w:rsidP="00546E78">
      <w:pPr>
        <w:spacing w:line="360" w:lineRule="auto"/>
        <w:jc w:val="both"/>
        <w:rPr>
          <w:rFonts w:ascii="Arial" w:hAnsi="Arial" w:cs="Arial"/>
          <w:b/>
          <w:bCs/>
        </w:rPr>
      </w:pPr>
    </w:p>
    <w:p w14:paraId="4878DA92" w14:textId="77777777" w:rsidR="00546E78" w:rsidRPr="0098218B" w:rsidRDefault="00546E78" w:rsidP="00546E78">
      <w:pPr>
        <w:spacing w:line="360" w:lineRule="auto"/>
        <w:jc w:val="both"/>
        <w:rPr>
          <w:rFonts w:ascii="Arial" w:hAnsi="Arial" w:cs="Arial"/>
          <w:b/>
          <w:bCs/>
        </w:rPr>
      </w:pPr>
    </w:p>
    <w:p w14:paraId="5F6600E2" w14:textId="77777777" w:rsidR="00546E78" w:rsidRPr="0098218B" w:rsidRDefault="00546E78" w:rsidP="00546E78">
      <w:pPr>
        <w:spacing w:line="360" w:lineRule="auto"/>
        <w:jc w:val="both"/>
        <w:rPr>
          <w:rFonts w:ascii="Arial" w:hAnsi="Arial" w:cs="Arial"/>
          <w:b/>
          <w:bCs/>
          <w:sz w:val="32"/>
          <w:szCs w:val="32"/>
        </w:rPr>
      </w:pPr>
    </w:p>
    <w:p w14:paraId="673CC2E1" w14:textId="77777777" w:rsidR="00546E78" w:rsidRPr="0098218B" w:rsidRDefault="00546E78" w:rsidP="00546E78">
      <w:pPr>
        <w:numPr>
          <w:ilvl w:val="0"/>
          <w:numId w:val="2"/>
        </w:numPr>
        <w:spacing w:line="360" w:lineRule="auto"/>
        <w:jc w:val="both"/>
        <w:rPr>
          <w:rFonts w:ascii="Arial" w:hAnsi="Arial" w:cs="Arial"/>
          <w:b/>
          <w:bCs/>
          <w:sz w:val="32"/>
          <w:szCs w:val="32"/>
        </w:rPr>
      </w:pPr>
      <w:r w:rsidRPr="0098218B">
        <w:rPr>
          <w:rFonts w:ascii="Arial" w:hAnsi="Arial" w:cs="Arial"/>
          <w:b/>
          <w:bCs/>
          <w:sz w:val="32"/>
          <w:szCs w:val="32"/>
        </w:rPr>
        <w:t>Madalin Mihai Simion</w:t>
      </w:r>
    </w:p>
    <w:p w14:paraId="210D1758" w14:textId="77777777" w:rsidR="00546E78" w:rsidRPr="0098218B" w:rsidRDefault="00546E78" w:rsidP="00546E78">
      <w:pPr>
        <w:numPr>
          <w:ilvl w:val="0"/>
          <w:numId w:val="2"/>
        </w:numPr>
        <w:spacing w:line="360" w:lineRule="auto"/>
        <w:jc w:val="both"/>
        <w:rPr>
          <w:rFonts w:ascii="Arial" w:hAnsi="Arial" w:cs="Arial"/>
          <w:b/>
          <w:bCs/>
          <w:sz w:val="32"/>
          <w:szCs w:val="32"/>
        </w:rPr>
      </w:pPr>
      <w:r w:rsidRPr="0098218B">
        <w:rPr>
          <w:rFonts w:ascii="Arial" w:hAnsi="Arial" w:cs="Arial"/>
          <w:b/>
          <w:bCs/>
          <w:sz w:val="32"/>
          <w:szCs w:val="32"/>
        </w:rPr>
        <w:t>2246328</w:t>
      </w:r>
    </w:p>
    <w:p w14:paraId="1650CE23" w14:textId="77777777" w:rsidR="00546E78" w:rsidRDefault="00546E78" w:rsidP="00546E78">
      <w:pPr>
        <w:numPr>
          <w:ilvl w:val="0"/>
          <w:numId w:val="2"/>
        </w:numPr>
        <w:spacing w:line="360" w:lineRule="auto"/>
        <w:jc w:val="both"/>
        <w:rPr>
          <w:rFonts w:ascii="Arial" w:hAnsi="Arial" w:cs="Arial"/>
          <w:b/>
          <w:bCs/>
          <w:sz w:val="32"/>
          <w:szCs w:val="32"/>
        </w:rPr>
      </w:pPr>
      <w:r w:rsidRPr="00546E78">
        <w:rPr>
          <w:rFonts w:ascii="Arial" w:hAnsi="Arial" w:cs="Arial"/>
          <w:b/>
          <w:bCs/>
          <w:sz w:val="32"/>
          <w:szCs w:val="32"/>
        </w:rPr>
        <w:t>Managing Guest Service Operations (BMIH6003)</w:t>
      </w:r>
    </w:p>
    <w:p w14:paraId="76229B20" w14:textId="77777777" w:rsidR="00546E78" w:rsidRDefault="00546E78" w:rsidP="00546E78">
      <w:pPr>
        <w:numPr>
          <w:ilvl w:val="0"/>
          <w:numId w:val="2"/>
        </w:numPr>
        <w:spacing w:line="360" w:lineRule="auto"/>
        <w:jc w:val="both"/>
        <w:rPr>
          <w:rFonts w:ascii="Arial" w:hAnsi="Arial" w:cs="Arial"/>
          <w:b/>
          <w:bCs/>
          <w:sz w:val="32"/>
          <w:szCs w:val="32"/>
        </w:rPr>
      </w:pPr>
      <w:r>
        <w:rPr>
          <w:rFonts w:ascii="Arial" w:hAnsi="Arial" w:cs="Arial"/>
          <w:b/>
          <w:bCs/>
          <w:sz w:val="32"/>
          <w:szCs w:val="32"/>
        </w:rPr>
        <w:t xml:space="preserve">Daniel Payne </w:t>
      </w:r>
    </w:p>
    <w:p w14:paraId="2D434554" w14:textId="37A80BFA" w:rsidR="00546E78" w:rsidRDefault="00546E78" w:rsidP="00546E78">
      <w:pPr>
        <w:numPr>
          <w:ilvl w:val="0"/>
          <w:numId w:val="2"/>
        </w:numPr>
        <w:spacing w:line="360" w:lineRule="auto"/>
        <w:jc w:val="both"/>
        <w:rPr>
          <w:rFonts w:ascii="Arial" w:hAnsi="Arial" w:cs="Arial"/>
          <w:b/>
          <w:bCs/>
          <w:sz w:val="32"/>
          <w:szCs w:val="32"/>
        </w:rPr>
      </w:pPr>
      <w:r w:rsidRPr="0098218B">
        <w:rPr>
          <w:rFonts w:ascii="Arial" w:hAnsi="Arial" w:cs="Arial"/>
          <w:b/>
          <w:bCs/>
          <w:sz w:val="32"/>
          <w:szCs w:val="32"/>
        </w:rPr>
        <w:t xml:space="preserve">Word count: </w:t>
      </w:r>
      <w:r>
        <w:rPr>
          <w:rFonts w:ascii="Arial" w:hAnsi="Arial" w:cs="Arial"/>
          <w:b/>
          <w:bCs/>
          <w:sz w:val="32"/>
          <w:szCs w:val="32"/>
        </w:rPr>
        <w:t>11</w:t>
      </w:r>
      <w:r w:rsidR="00740593">
        <w:rPr>
          <w:rFonts w:ascii="Arial" w:hAnsi="Arial" w:cs="Arial"/>
          <w:b/>
          <w:bCs/>
          <w:sz w:val="32"/>
          <w:szCs w:val="32"/>
        </w:rPr>
        <w:t>45</w:t>
      </w:r>
    </w:p>
    <w:p w14:paraId="08C92EDF" w14:textId="77777777" w:rsidR="00546E78" w:rsidRDefault="00546E78" w:rsidP="00546E78">
      <w:pPr>
        <w:spacing w:line="360" w:lineRule="auto"/>
        <w:jc w:val="both"/>
        <w:rPr>
          <w:rFonts w:ascii="Arial" w:hAnsi="Arial" w:cs="Arial"/>
          <w:b/>
          <w:bCs/>
          <w:sz w:val="32"/>
          <w:szCs w:val="32"/>
        </w:rPr>
      </w:pPr>
    </w:p>
    <w:p w14:paraId="102BC903" w14:textId="77777777" w:rsidR="00546E78" w:rsidRDefault="00546E78" w:rsidP="00546E78">
      <w:pPr>
        <w:spacing w:line="360" w:lineRule="auto"/>
        <w:jc w:val="both"/>
        <w:rPr>
          <w:rFonts w:ascii="Arial" w:hAnsi="Arial" w:cs="Arial"/>
          <w:b/>
          <w:bCs/>
          <w:sz w:val="32"/>
          <w:szCs w:val="32"/>
        </w:rPr>
      </w:pPr>
    </w:p>
    <w:p w14:paraId="5E871487" w14:textId="77777777" w:rsidR="00546E78" w:rsidRPr="0098218B" w:rsidRDefault="00546E78" w:rsidP="00546E78">
      <w:pPr>
        <w:spacing w:line="360" w:lineRule="auto"/>
        <w:jc w:val="both"/>
        <w:rPr>
          <w:rFonts w:ascii="Arial" w:hAnsi="Arial" w:cs="Arial"/>
          <w:b/>
          <w:bCs/>
          <w:sz w:val="32"/>
          <w:szCs w:val="32"/>
        </w:rPr>
      </w:pPr>
    </w:p>
    <w:p w14:paraId="1CB65A87" w14:textId="0CAD8AB6" w:rsidR="003C724A" w:rsidRPr="00E56E1A" w:rsidRDefault="003C724A" w:rsidP="00E56E1A">
      <w:pPr>
        <w:spacing w:line="360" w:lineRule="auto"/>
        <w:jc w:val="both"/>
        <w:rPr>
          <w:rFonts w:ascii="Arial" w:hAnsi="Arial" w:cs="Arial"/>
          <w:b/>
          <w:bCs/>
        </w:rPr>
      </w:pPr>
      <w:r w:rsidRPr="00E56E1A">
        <w:rPr>
          <w:rFonts w:ascii="Arial" w:hAnsi="Arial" w:cs="Arial"/>
          <w:b/>
          <w:bCs/>
        </w:rPr>
        <w:lastRenderedPageBreak/>
        <w:t>Introduction</w:t>
      </w:r>
    </w:p>
    <w:p w14:paraId="1ABBA9BD" w14:textId="77777777" w:rsidR="003C724A" w:rsidRPr="00E56E1A" w:rsidRDefault="003C724A" w:rsidP="00E56E1A">
      <w:pPr>
        <w:spacing w:line="360" w:lineRule="auto"/>
        <w:jc w:val="both"/>
        <w:rPr>
          <w:rFonts w:ascii="Arial" w:hAnsi="Arial" w:cs="Arial"/>
        </w:rPr>
      </w:pPr>
      <w:r w:rsidRPr="00E56E1A">
        <w:rPr>
          <w:rFonts w:ascii="Arial" w:hAnsi="Arial" w:cs="Arial"/>
        </w:rPr>
        <w:t xml:space="preserve">As a Level 6 BA (Hons) International Hotel Management student at the University of Wales Trinity Saint David, this Learning Log critically reflects on my 10-week placement at Ashford International Hotel and Spa, a four-star property under The </w:t>
      </w:r>
      <w:proofErr w:type="spellStart"/>
      <w:r w:rsidRPr="00E56E1A">
        <w:rPr>
          <w:rFonts w:ascii="Arial" w:hAnsi="Arial" w:cs="Arial"/>
        </w:rPr>
        <w:t>QHotels</w:t>
      </w:r>
      <w:proofErr w:type="spellEnd"/>
      <w:r w:rsidRPr="00E56E1A">
        <w:rPr>
          <w:rFonts w:ascii="Arial" w:hAnsi="Arial" w:cs="Arial"/>
        </w:rPr>
        <w:t xml:space="preserve"> Collection featuring 179 rooms across three levels and 18 flexible event spaces for up to 400 delegates. Assigned by operational management, my placement commenced in September 2025 with three weeks in Housekeeping, followed by two weeks in the Leisure Club (Spa), offering a rotational structure to cultivate holistic guest service acumen. This log emphasizes the </w:t>
      </w:r>
      <w:proofErr w:type="gramStart"/>
      <w:r w:rsidRPr="00E56E1A">
        <w:rPr>
          <w:rFonts w:ascii="Arial" w:hAnsi="Arial" w:cs="Arial"/>
        </w:rPr>
        <w:t>Housekeeping</w:t>
      </w:r>
      <w:proofErr w:type="gramEnd"/>
      <w:r w:rsidRPr="00E56E1A">
        <w:rPr>
          <w:rFonts w:ascii="Arial" w:hAnsi="Arial" w:cs="Arial"/>
        </w:rPr>
        <w:t xml:space="preserve"> department, where I invested the bulk of my time, integrating insights from Level 4 modules like Marketing Essentials, Hospitality &amp; Guest Services, and Sustainability, complemented by prior front office tenure at Hotel Orida. Employing Gibbs' Reflective Cycle (1988), I dissect experiences in operational efficiency, teamwork, and problem-solving, bridging theory and practice. Central themes encompass </w:t>
      </w:r>
      <w:proofErr w:type="spellStart"/>
      <w:r w:rsidRPr="00E56E1A">
        <w:rPr>
          <w:rFonts w:ascii="Arial" w:hAnsi="Arial" w:cs="Arial"/>
        </w:rPr>
        <w:t>QHotels</w:t>
      </w:r>
      <w:proofErr w:type="spellEnd"/>
      <w:r w:rsidRPr="00E56E1A">
        <w:rPr>
          <w:rFonts w:ascii="Arial" w:hAnsi="Arial" w:cs="Arial"/>
        </w:rPr>
        <w:t>' ethos of "relaxing stays with exceptional service" (</w:t>
      </w:r>
      <w:proofErr w:type="spellStart"/>
      <w:r w:rsidRPr="00E56E1A">
        <w:rPr>
          <w:rFonts w:ascii="Arial" w:hAnsi="Arial" w:cs="Arial"/>
        </w:rPr>
        <w:t>QHotels</w:t>
      </w:r>
      <w:proofErr w:type="spellEnd"/>
      <w:r w:rsidRPr="00E56E1A">
        <w:rPr>
          <w:rFonts w:ascii="Arial" w:hAnsi="Arial" w:cs="Arial"/>
        </w:rPr>
        <w:t>, 2025), post-COVID hygiene imperatives such as contactless interfaces (</w:t>
      </w:r>
      <w:proofErr w:type="spellStart"/>
      <w:r w:rsidRPr="00E56E1A">
        <w:rPr>
          <w:rFonts w:ascii="Arial" w:hAnsi="Arial" w:cs="Arial"/>
        </w:rPr>
        <w:t>Gössling</w:t>
      </w:r>
      <w:proofErr w:type="spellEnd"/>
      <w:r w:rsidRPr="00E56E1A">
        <w:rPr>
          <w:rFonts w:ascii="Arial" w:hAnsi="Arial" w:cs="Arial"/>
        </w:rPr>
        <w:t xml:space="preserve"> et al., 2020), and SERVQUAL adaptations in digitized hospitality (Ali et al., 2023). This reflection underscores proactive growth toward graduate employability, augmented by recent industry trends like AI-driven staffing (Hippo Video, 2025).</w:t>
      </w:r>
    </w:p>
    <w:p w14:paraId="7D8C11D7" w14:textId="77777777" w:rsidR="00E56E1A" w:rsidRPr="00E56E1A" w:rsidRDefault="00E56E1A" w:rsidP="00E56E1A">
      <w:pPr>
        <w:spacing w:line="360" w:lineRule="auto"/>
        <w:jc w:val="both"/>
        <w:rPr>
          <w:rFonts w:ascii="Arial" w:hAnsi="Arial" w:cs="Arial"/>
        </w:rPr>
      </w:pPr>
    </w:p>
    <w:p w14:paraId="2C6B7015" w14:textId="584A2DD9" w:rsidR="003C724A" w:rsidRPr="00E56E1A" w:rsidRDefault="003C724A" w:rsidP="00E56E1A">
      <w:pPr>
        <w:spacing w:line="360" w:lineRule="auto"/>
        <w:jc w:val="both"/>
        <w:rPr>
          <w:rFonts w:ascii="Arial" w:hAnsi="Arial" w:cs="Arial"/>
          <w:b/>
          <w:bCs/>
        </w:rPr>
      </w:pPr>
      <w:r w:rsidRPr="00E56E1A">
        <w:rPr>
          <w:rFonts w:ascii="Arial" w:hAnsi="Arial" w:cs="Arial"/>
          <w:b/>
          <w:bCs/>
        </w:rPr>
        <w:t>Main Body: Department Reflection</w:t>
      </w:r>
    </w:p>
    <w:p w14:paraId="1088CF24" w14:textId="77777777" w:rsidR="003C724A" w:rsidRPr="00E56E1A" w:rsidRDefault="003C724A" w:rsidP="00E56E1A">
      <w:pPr>
        <w:spacing w:line="360" w:lineRule="auto"/>
        <w:jc w:val="both"/>
        <w:rPr>
          <w:rFonts w:ascii="Arial" w:hAnsi="Arial" w:cs="Arial"/>
        </w:rPr>
      </w:pPr>
      <w:r w:rsidRPr="00E56E1A">
        <w:rPr>
          <w:rFonts w:ascii="Arial" w:hAnsi="Arial" w:cs="Arial"/>
        </w:rPr>
        <w:t>In Housekeeping at Ashford International Hotel and Spa, I upheld rigorous cleanliness and satisfaction standards across the 179 rooms, amid high weekend turnovers driven by events in the 18 meeting spaces. Supervised by Ioana—a Romanian with over three years' expertise, frequently collaborating with kin for streamlined efficiency—my duties entailed cleaning vacant rooms (25 minutes allotted) and stay-overs (10 minutes), prioritizing meticulous bed-making, bathroom disinfection, amenity replenishment, and ventilation. Eight-hour shifts in pairs facilitated 18-20 rooms daily, often surpassing targets by 20% via collaborative workflows. The department leverages Opera PMS for instantaneous status synchronization with the front desk, optimizing turnover and elevating guest encounters.</w:t>
      </w:r>
    </w:p>
    <w:p w14:paraId="6B7F58AA" w14:textId="77777777" w:rsidR="003C724A" w:rsidRPr="00E56E1A" w:rsidRDefault="003C724A" w:rsidP="00E56E1A">
      <w:pPr>
        <w:spacing w:line="360" w:lineRule="auto"/>
        <w:jc w:val="both"/>
        <w:rPr>
          <w:rFonts w:ascii="Arial" w:hAnsi="Arial" w:cs="Arial"/>
        </w:rPr>
      </w:pPr>
      <w:r w:rsidRPr="00E56E1A">
        <w:rPr>
          <w:rFonts w:ascii="Arial" w:hAnsi="Arial" w:cs="Arial"/>
        </w:rPr>
        <w:t xml:space="preserve">A pervasive challenge impacting guest service was understaffing during peaks, precipitating readiness delays and potential hygiene lapses. This resonates with industry-wide predicaments, as evidenced in recent employee feedback on Glassdoor (2025), where Ashford staff decry elevated workloads fostering turnover, with grievances over erratic scheduling and exhaustion eroding motivation. For example, during an October 2025 wedding event accommodating 300 guests, understaffing extended cleanup by 40%, delaying check-ins and eliciting TripAdvisor complaints about "overwhelmed service" (TripAdvisor, 2025). In </w:t>
      </w:r>
      <w:r w:rsidRPr="00E56E1A">
        <w:rPr>
          <w:rFonts w:ascii="Arial" w:hAnsi="Arial" w:cs="Arial"/>
        </w:rPr>
        <w:lastRenderedPageBreak/>
        <w:t>my involvement, this disrupted the "family-like" ethos, where solidarity mitigated but failed to fully offset deficits.</w:t>
      </w:r>
    </w:p>
    <w:p w14:paraId="0F7961A1" w14:textId="77777777" w:rsidR="003C724A" w:rsidRPr="00E56E1A" w:rsidRDefault="003C724A" w:rsidP="00E56E1A">
      <w:pPr>
        <w:spacing w:line="360" w:lineRule="auto"/>
        <w:jc w:val="both"/>
        <w:rPr>
          <w:rFonts w:ascii="Arial" w:hAnsi="Arial" w:cs="Arial"/>
        </w:rPr>
      </w:pPr>
      <w:r w:rsidRPr="00E56E1A">
        <w:rPr>
          <w:rFonts w:ascii="Arial" w:hAnsi="Arial" w:cs="Arial"/>
        </w:rPr>
        <w:t>Examining Management styles: How did leadership paradigms influence staff motivation and efficiency? Ioana's directive-supportive hybrid—entailing post-cleaning audits and prompt feedback—instilled accountability, yielding 98% inspection success rates and team esteem, yet occasionally sidelined input amid rushes. This yielded demotivation when burdens persisted unmitigated. Drawing from Management &amp; Organisational Behaviour (Level 5), Robbins and Coulter (2019) advocate equilibrated task- and people-centric strategies for retention; prospectively, I would foster inclusivity via team polling on rotations to amplify efficiency and morale.</w:t>
      </w:r>
    </w:p>
    <w:p w14:paraId="37145B27" w14:textId="1E24473E" w:rsidR="00662D64" w:rsidRPr="00E56E1A" w:rsidRDefault="003C724A" w:rsidP="00E56E1A">
      <w:pPr>
        <w:spacing w:line="360" w:lineRule="auto"/>
        <w:jc w:val="both"/>
        <w:rPr>
          <w:rFonts w:ascii="Arial" w:hAnsi="Arial" w:cs="Arial"/>
        </w:rPr>
      </w:pPr>
      <w:r w:rsidRPr="00E56E1A">
        <w:rPr>
          <w:rFonts w:ascii="Arial" w:hAnsi="Arial" w:cs="Arial"/>
        </w:rPr>
        <w:t>To encapsulate key insights, the following table synthesizes housekeeping strengths and weaknesses.</w:t>
      </w:r>
    </w:p>
    <w:p w14:paraId="19A0C318" w14:textId="77777777" w:rsidR="003C724A" w:rsidRPr="00E56E1A" w:rsidRDefault="003C724A" w:rsidP="00E56E1A">
      <w:pPr>
        <w:spacing w:line="360" w:lineRule="auto"/>
        <w:jc w:val="both"/>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12"/>
        <w:gridCol w:w="2182"/>
        <w:gridCol w:w="2256"/>
        <w:gridCol w:w="2787"/>
        <w:gridCol w:w="66"/>
        <w:gridCol w:w="76"/>
        <w:gridCol w:w="66"/>
        <w:gridCol w:w="81"/>
      </w:tblGrid>
      <w:tr w:rsidR="0007165B" w:rsidRPr="003C724A" w14:paraId="59073FD5" w14:textId="3D975656" w:rsidTr="0007165B">
        <w:trPr>
          <w:trHeight w:val="757"/>
          <w:tblHeader/>
          <w:tblCellSpacing w:w="15" w:type="dxa"/>
        </w:trPr>
        <w:tc>
          <w:tcPr>
            <w:tcW w:w="0" w:type="auto"/>
            <w:vAlign w:val="center"/>
            <w:hideMark/>
          </w:tcPr>
          <w:p w14:paraId="0AF54266" w14:textId="77777777" w:rsidR="0007165B" w:rsidRPr="003C724A" w:rsidRDefault="0007165B" w:rsidP="00E56E1A">
            <w:pPr>
              <w:spacing w:line="360" w:lineRule="auto"/>
              <w:jc w:val="both"/>
              <w:rPr>
                <w:rFonts w:ascii="Arial" w:hAnsi="Arial" w:cs="Arial"/>
                <w:b/>
                <w:bCs/>
              </w:rPr>
            </w:pPr>
            <w:r w:rsidRPr="003C724A">
              <w:rPr>
                <w:rFonts w:ascii="Arial" w:hAnsi="Arial" w:cs="Arial"/>
                <w:b/>
                <w:bCs/>
              </w:rPr>
              <w:t>Aspect</w:t>
            </w:r>
          </w:p>
        </w:tc>
        <w:tc>
          <w:tcPr>
            <w:tcW w:w="0" w:type="auto"/>
            <w:vAlign w:val="center"/>
            <w:hideMark/>
          </w:tcPr>
          <w:p w14:paraId="7E00F208" w14:textId="77777777" w:rsidR="0007165B" w:rsidRPr="003C724A" w:rsidRDefault="0007165B" w:rsidP="00E56E1A">
            <w:pPr>
              <w:spacing w:line="360" w:lineRule="auto"/>
              <w:jc w:val="both"/>
              <w:rPr>
                <w:rFonts w:ascii="Arial" w:hAnsi="Arial" w:cs="Arial"/>
                <w:b/>
                <w:bCs/>
              </w:rPr>
            </w:pPr>
            <w:r w:rsidRPr="003C724A">
              <w:rPr>
                <w:rFonts w:ascii="Arial" w:hAnsi="Arial" w:cs="Arial"/>
                <w:b/>
                <w:bCs/>
              </w:rPr>
              <w:t>Strengths</w:t>
            </w:r>
          </w:p>
        </w:tc>
        <w:tc>
          <w:tcPr>
            <w:tcW w:w="0" w:type="auto"/>
            <w:vAlign w:val="center"/>
            <w:hideMark/>
          </w:tcPr>
          <w:p w14:paraId="055218D7" w14:textId="77777777" w:rsidR="0007165B" w:rsidRPr="003C724A" w:rsidRDefault="0007165B" w:rsidP="00E56E1A">
            <w:pPr>
              <w:spacing w:line="360" w:lineRule="auto"/>
              <w:jc w:val="both"/>
              <w:rPr>
                <w:rFonts w:ascii="Arial" w:hAnsi="Arial" w:cs="Arial"/>
                <w:b/>
                <w:bCs/>
              </w:rPr>
            </w:pPr>
            <w:r w:rsidRPr="003C724A">
              <w:rPr>
                <w:rFonts w:ascii="Arial" w:hAnsi="Arial" w:cs="Arial"/>
                <w:b/>
                <w:bCs/>
              </w:rPr>
              <w:t>Weaknesses</w:t>
            </w:r>
          </w:p>
        </w:tc>
        <w:tc>
          <w:tcPr>
            <w:tcW w:w="0" w:type="auto"/>
            <w:vAlign w:val="center"/>
            <w:hideMark/>
          </w:tcPr>
          <w:p w14:paraId="398FB45E" w14:textId="77777777" w:rsidR="0007165B" w:rsidRPr="003C724A" w:rsidRDefault="0007165B" w:rsidP="00E56E1A">
            <w:pPr>
              <w:spacing w:line="360" w:lineRule="auto"/>
              <w:jc w:val="both"/>
              <w:rPr>
                <w:rFonts w:ascii="Arial" w:hAnsi="Arial" w:cs="Arial"/>
                <w:b/>
                <w:bCs/>
              </w:rPr>
            </w:pPr>
            <w:r w:rsidRPr="003C724A">
              <w:rPr>
                <w:rFonts w:ascii="Arial" w:hAnsi="Arial" w:cs="Arial"/>
                <w:b/>
                <w:bCs/>
              </w:rPr>
              <w:t>Link to Theory/Themes</w:t>
            </w:r>
          </w:p>
        </w:tc>
        <w:tc>
          <w:tcPr>
            <w:tcW w:w="0" w:type="auto"/>
          </w:tcPr>
          <w:p w14:paraId="71D7FD1A" w14:textId="77777777" w:rsidR="0007165B" w:rsidRPr="003C724A" w:rsidRDefault="0007165B" w:rsidP="00E56E1A">
            <w:pPr>
              <w:spacing w:line="360" w:lineRule="auto"/>
              <w:jc w:val="both"/>
              <w:rPr>
                <w:rFonts w:ascii="Arial" w:hAnsi="Arial" w:cs="Arial"/>
                <w:b/>
                <w:bCs/>
              </w:rPr>
            </w:pPr>
          </w:p>
        </w:tc>
        <w:tc>
          <w:tcPr>
            <w:tcW w:w="0" w:type="auto"/>
          </w:tcPr>
          <w:p w14:paraId="0615C2D0" w14:textId="77777777" w:rsidR="0007165B" w:rsidRPr="003C724A" w:rsidRDefault="0007165B" w:rsidP="00E56E1A">
            <w:pPr>
              <w:spacing w:line="360" w:lineRule="auto"/>
              <w:jc w:val="both"/>
              <w:rPr>
                <w:rFonts w:ascii="Arial" w:hAnsi="Arial" w:cs="Arial"/>
                <w:b/>
                <w:bCs/>
              </w:rPr>
            </w:pPr>
          </w:p>
        </w:tc>
        <w:tc>
          <w:tcPr>
            <w:tcW w:w="0" w:type="auto"/>
          </w:tcPr>
          <w:p w14:paraId="0BDF5C7D" w14:textId="77777777" w:rsidR="0007165B" w:rsidRPr="003C724A" w:rsidRDefault="0007165B" w:rsidP="00E56E1A">
            <w:pPr>
              <w:spacing w:line="360" w:lineRule="auto"/>
              <w:jc w:val="both"/>
              <w:rPr>
                <w:rFonts w:ascii="Arial" w:hAnsi="Arial" w:cs="Arial"/>
                <w:b/>
                <w:bCs/>
              </w:rPr>
            </w:pPr>
          </w:p>
        </w:tc>
        <w:tc>
          <w:tcPr>
            <w:tcW w:w="0" w:type="auto"/>
          </w:tcPr>
          <w:p w14:paraId="12EBE05C" w14:textId="77777777" w:rsidR="0007165B" w:rsidRPr="003C724A" w:rsidRDefault="0007165B" w:rsidP="00E56E1A">
            <w:pPr>
              <w:spacing w:line="360" w:lineRule="auto"/>
              <w:jc w:val="both"/>
              <w:rPr>
                <w:rFonts w:ascii="Arial" w:hAnsi="Arial" w:cs="Arial"/>
                <w:b/>
                <w:bCs/>
              </w:rPr>
            </w:pPr>
          </w:p>
        </w:tc>
      </w:tr>
      <w:tr w:rsidR="0007165B" w:rsidRPr="003C724A" w14:paraId="6A54348B" w14:textId="7E0ADEB1" w:rsidTr="0007165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628A560" w14:textId="77777777" w:rsidR="0007165B" w:rsidRPr="003C724A" w:rsidRDefault="0007165B" w:rsidP="0007165B">
            <w:pPr>
              <w:spacing w:line="360" w:lineRule="auto"/>
              <w:rPr>
                <w:rFonts w:ascii="Arial" w:hAnsi="Arial" w:cs="Arial"/>
              </w:rPr>
            </w:pPr>
            <w:r w:rsidRPr="003C724A">
              <w:rPr>
                <w:rFonts w:ascii="Arial" w:hAnsi="Arial" w:cs="Arial"/>
              </w:rPr>
              <w:t>Operational Efficiency</w:t>
            </w:r>
          </w:p>
        </w:tc>
        <w:tc>
          <w:tcPr>
            <w:tcW w:w="0" w:type="auto"/>
            <w:tcBorders>
              <w:top w:val="single" w:sz="4" w:space="0" w:color="auto"/>
              <w:left w:val="single" w:sz="4" w:space="0" w:color="auto"/>
              <w:bottom w:val="single" w:sz="4" w:space="0" w:color="auto"/>
              <w:right w:val="single" w:sz="4" w:space="0" w:color="auto"/>
            </w:tcBorders>
            <w:vAlign w:val="center"/>
            <w:hideMark/>
          </w:tcPr>
          <w:p w14:paraId="605D02EE" w14:textId="569C21B5" w:rsidR="0007165B" w:rsidRPr="003C724A" w:rsidRDefault="0007165B" w:rsidP="0007165B">
            <w:pPr>
              <w:spacing w:line="360" w:lineRule="auto"/>
              <w:rPr>
                <w:rFonts w:ascii="Arial" w:hAnsi="Arial" w:cs="Arial"/>
              </w:rPr>
            </w:pPr>
            <w:r w:rsidRPr="003C724A">
              <w:rPr>
                <w:rFonts w:ascii="Arial" w:hAnsi="Arial" w:cs="Arial"/>
              </w:rPr>
              <w:t>Paired workflows exceed targets by 20%; Opera PMS integration</w:t>
            </w:r>
            <w:r>
              <w:rPr>
                <w:rFonts w:ascii="Arial" w:hAnsi="Arial" w:cs="Arial"/>
              </w:rPr>
              <w:t xml:space="preserve"> </w:t>
            </w:r>
          </w:p>
        </w:tc>
        <w:tc>
          <w:tcPr>
            <w:tcW w:w="0" w:type="auto"/>
            <w:tcBorders>
              <w:top w:val="single" w:sz="4" w:space="0" w:color="auto"/>
              <w:left w:val="single" w:sz="4" w:space="0" w:color="auto"/>
              <w:bottom w:val="single" w:sz="4" w:space="0" w:color="auto"/>
              <w:right w:val="single" w:sz="4" w:space="0" w:color="auto"/>
            </w:tcBorders>
            <w:vAlign w:val="center"/>
            <w:hideMark/>
          </w:tcPr>
          <w:p w14:paraId="6B4640FF" w14:textId="77777777" w:rsidR="0007165B" w:rsidRPr="003C724A" w:rsidRDefault="0007165B" w:rsidP="0007165B">
            <w:pPr>
              <w:spacing w:line="360" w:lineRule="auto"/>
              <w:rPr>
                <w:rFonts w:ascii="Arial" w:hAnsi="Arial" w:cs="Arial"/>
              </w:rPr>
            </w:pPr>
            <w:r w:rsidRPr="003C724A">
              <w:rPr>
                <w:rFonts w:ascii="Arial" w:hAnsi="Arial" w:cs="Arial"/>
              </w:rPr>
              <w:t>Understaffing delays during peaks (e.g., 40% longer post-events)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01385CFE" w14:textId="77777777" w:rsidR="0007165B" w:rsidRPr="003C724A" w:rsidRDefault="0007165B" w:rsidP="0007165B">
            <w:pPr>
              <w:spacing w:line="360" w:lineRule="auto"/>
              <w:rPr>
                <w:rFonts w:ascii="Arial" w:hAnsi="Arial" w:cs="Arial"/>
              </w:rPr>
            </w:pPr>
            <w:r w:rsidRPr="003C724A">
              <w:rPr>
                <w:rFonts w:ascii="Arial" w:hAnsi="Arial" w:cs="Arial"/>
              </w:rPr>
              <w:t>SERVQUAL reliability dimension (Parasuraman et al., 1985); AI predictive tools (Conduit, 2025)</w:t>
            </w:r>
          </w:p>
        </w:tc>
        <w:tc>
          <w:tcPr>
            <w:tcW w:w="0" w:type="auto"/>
            <w:tcBorders>
              <w:top w:val="single" w:sz="4" w:space="0" w:color="auto"/>
            </w:tcBorders>
          </w:tcPr>
          <w:p w14:paraId="020E3220" w14:textId="77777777" w:rsidR="0007165B" w:rsidRPr="003C724A" w:rsidRDefault="0007165B" w:rsidP="0007165B">
            <w:pPr>
              <w:spacing w:line="360" w:lineRule="auto"/>
              <w:rPr>
                <w:rFonts w:ascii="Arial" w:hAnsi="Arial" w:cs="Arial"/>
              </w:rPr>
            </w:pPr>
          </w:p>
        </w:tc>
        <w:tc>
          <w:tcPr>
            <w:tcW w:w="0" w:type="auto"/>
            <w:tcBorders>
              <w:right w:val="single" w:sz="4" w:space="0" w:color="auto"/>
            </w:tcBorders>
          </w:tcPr>
          <w:p w14:paraId="75A5B8FC" w14:textId="77777777" w:rsidR="0007165B" w:rsidRPr="003C724A" w:rsidRDefault="0007165B" w:rsidP="0007165B">
            <w:pPr>
              <w:spacing w:line="360" w:lineRule="auto"/>
              <w:rPr>
                <w:rFonts w:ascii="Arial" w:hAnsi="Arial" w:cs="Arial"/>
              </w:rPr>
            </w:pPr>
          </w:p>
        </w:tc>
        <w:tc>
          <w:tcPr>
            <w:tcW w:w="0" w:type="auto"/>
          </w:tcPr>
          <w:p w14:paraId="71B680B3" w14:textId="77777777" w:rsidR="0007165B" w:rsidRPr="003C724A" w:rsidRDefault="0007165B" w:rsidP="0007165B">
            <w:pPr>
              <w:spacing w:line="360" w:lineRule="auto"/>
              <w:rPr>
                <w:rFonts w:ascii="Arial" w:hAnsi="Arial" w:cs="Arial"/>
              </w:rPr>
            </w:pPr>
          </w:p>
        </w:tc>
        <w:tc>
          <w:tcPr>
            <w:tcW w:w="0" w:type="auto"/>
          </w:tcPr>
          <w:p w14:paraId="01744C31" w14:textId="77777777" w:rsidR="0007165B" w:rsidRPr="003C724A" w:rsidRDefault="0007165B" w:rsidP="0007165B">
            <w:pPr>
              <w:spacing w:line="360" w:lineRule="auto"/>
              <w:rPr>
                <w:rFonts w:ascii="Arial" w:hAnsi="Arial" w:cs="Arial"/>
              </w:rPr>
            </w:pPr>
          </w:p>
        </w:tc>
      </w:tr>
      <w:tr w:rsidR="0007165B" w:rsidRPr="003C724A" w14:paraId="670CB2A9" w14:textId="659B9C56" w:rsidTr="0007165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B70A226" w14:textId="77777777" w:rsidR="0007165B" w:rsidRPr="003C724A" w:rsidRDefault="0007165B" w:rsidP="0007165B">
            <w:pPr>
              <w:spacing w:line="360" w:lineRule="auto"/>
              <w:rPr>
                <w:rFonts w:ascii="Arial" w:hAnsi="Arial" w:cs="Arial"/>
              </w:rPr>
            </w:pPr>
            <w:r w:rsidRPr="003C724A">
              <w:rPr>
                <w:rFonts w:ascii="Arial" w:hAnsi="Arial" w:cs="Arial"/>
              </w:rPr>
              <w:t>Team Dynamics</w:t>
            </w:r>
          </w:p>
        </w:tc>
        <w:tc>
          <w:tcPr>
            <w:tcW w:w="0" w:type="auto"/>
            <w:tcBorders>
              <w:top w:val="single" w:sz="4" w:space="0" w:color="auto"/>
              <w:left w:val="single" w:sz="4" w:space="0" w:color="auto"/>
              <w:bottom w:val="single" w:sz="4" w:space="0" w:color="auto"/>
              <w:right w:val="single" w:sz="4" w:space="0" w:color="auto"/>
            </w:tcBorders>
            <w:vAlign w:val="center"/>
            <w:hideMark/>
          </w:tcPr>
          <w:p w14:paraId="6B094F17" w14:textId="77777777" w:rsidR="0007165B" w:rsidRPr="003C724A" w:rsidRDefault="0007165B" w:rsidP="0007165B">
            <w:pPr>
              <w:spacing w:line="360" w:lineRule="auto"/>
              <w:rPr>
                <w:rFonts w:ascii="Arial" w:hAnsi="Arial" w:cs="Arial"/>
              </w:rPr>
            </w:pPr>
            <w:r w:rsidRPr="003C724A">
              <w:rPr>
                <w:rFonts w:ascii="Arial" w:hAnsi="Arial" w:cs="Arial"/>
              </w:rPr>
              <w:t>Family-like cohesion; high inspection passes (98%)</w:t>
            </w:r>
          </w:p>
        </w:tc>
        <w:tc>
          <w:tcPr>
            <w:tcW w:w="0" w:type="auto"/>
            <w:tcBorders>
              <w:top w:val="single" w:sz="4" w:space="0" w:color="auto"/>
              <w:left w:val="single" w:sz="4" w:space="0" w:color="auto"/>
              <w:bottom w:val="single" w:sz="4" w:space="0" w:color="auto"/>
              <w:right w:val="single" w:sz="4" w:space="0" w:color="auto"/>
            </w:tcBorders>
            <w:vAlign w:val="center"/>
            <w:hideMark/>
          </w:tcPr>
          <w:p w14:paraId="5F2C038A" w14:textId="77777777" w:rsidR="0007165B" w:rsidRPr="003C724A" w:rsidRDefault="0007165B" w:rsidP="0007165B">
            <w:pPr>
              <w:spacing w:line="360" w:lineRule="auto"/>
              <w:rPr>
                <w:rFonts w:ascii="Arial" w:hAnsi="Arial" w:cs="Arial"/>
              </w:rPr>
            </w:pPr>
            <w:r w:rsidRPr="003C724A">
              <w:rPr>
                <w:rFonts w:ascii="Arial" w:hAnsi="Arial" w:cs="Arial"/>
              </w:rPr>
              <w:t>Fatigue from overloads; inconsistent scheduling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3690AB69" w14:textId="7F61E4D3" w:rsidR="0007165B" w:rsidRPr="003C724A" w:rsidRDefault="0007165B" w:rsidP="0007165B">
            <w:pPr>
              <w:spacing w:line="360" w:lineRule="auto"/>
              <w:rPr>
                <w:rFonts w:ascii="Arial" w:hAnsi="Arial" w:cs="Arial"/>
              </w:rPr>
            </w:pPr>
            <w:r w:rsidRPr="003C724A">
              <w:rPr>
                <w:rFonts w:ascii="Arial" w:hAnsi="Arial" w:cs="Arial"/>
              </w:rPr>
              <w:t>Empathy in teams; Turnover drivers (Escoffier Global, 2025)</w:t>
            </w:r>
          </w:p>
        </w:tc>
        <w:tc>
          <w:tcPr>
            <w:tcW w:w="0" w:type="auto"/>
          </w:tcPr>
          <w:p w14:paraId="1DC9735A" w14:textId="77777777" w:rsidR="0007165B" w:rsidRPr="003C724A" w:rsidRDefault="0007165B" w:rsidP="0007165B">
            <w:pPr>
              <w:spacing w:line="360" w:lineRule="auto"/>
              <w:rPr>
                <w:rFonts w:ascii="Arial" w:hAnsi="Arial" w:cs="Arial"/>
              </w:rPr>
            </w:pPr>
          </w:p>
        </w:tc>
        <w:tc>
          <w:tcPr>
            <w:tcW w:w="0" w:type="auto"/>
            <w:tcBorders>
              <w:bottom w:val="single" w:sz="4" w:space="0" w:color="auto"/>
              <w:right w:val="single" w:sz="4" w:space="0" w:color="auto"/>
            </w:tcBorders>
          </w:tcPr>
          <w:p w14:paraId="545AF60C" w14:textId="77777777" w:rsidR="0007165B" w:rsidRPr="003C724A" w:rsidRDefault="0007165B" w:rsidP="0007165B">
            <w:pPr>
              <w:spacing w:line="360" w:lineRule="auto"/>
              <w:rPr>
                <w:rFonts w:ascii="Arial" w:hAnsi="Arial" w:cs="Arial"/>
              </w:rPr>
            </w:pPr>
          </w:p>
        </w:tc>
        <w:tc>
          <w:tcPr>
            <w:tcW w:w="0" w:type="auto"/>
          </w:tcPr>
          <w:p w14:paraId="409E0699" w14:textId="77777777" w:rsidR="0007165B" w:rsidRPr="003C724A" w:rsidRDefault="0007165B" w:rsidP="0007165B">
            <w:pPr>
              <w:spacing w:line="360" w:lineRule="auto"/>
              <w:rPr>
                <w:rFonts w:ascii="Arial" w:hAnsi="Arial" w:cs="Arial"/>
              </w:rPr>
            </w:pPr>
          </w:p>
        </w:tc>
        <w:tc>
          <w:tcPr>
            <w:tcW w:w="0" w:type="auto"/>
          </w:tcPr>
          <w:p w14:paraId="096FE610" w14:textId="77777777" w:rsidR="0007165B" w:rsidRPr="003C724A" w:rsidRDefault="0007165B" w:rsidP="0007165B">
            <w:pPr>
              <w:spacing w:line="360" w:lineRule="auto"/>
              <w:rPr>
                <w:rFonts w:ascii="Arial" w:hAnsi="Arial" w:cs="Arial"/>
              </w:rPr>
            </w:pPr>
          </w:p>
        </w:tc>
      </w:tr>
      <w:tr w:rsidR="0007165B" w:rsidRPr="003C724A" w14:paraId="307B4BFC" w14:textId="24D9BC6C" w:rsidTr="0007165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D2EDD3A" w14:textId="77777777" w:rsidR="0007165B" w:rsidRPr="003C724A" w:rsidRDefault="0007165B" w:rsidP="0007165B">
            <w:pPr>
              <w:spacing w:line="360" w:lineRule="auto"/>
              <w:rPr>
                <w:rFonts w:ascii="Arial" w:hAnsi="Arial" w:cs="Arial"/>
              </w:rPr>
            </w:pPr>
            <w:r w:rsidRPr="003C724A">
              <w:rPr>
                <w:rFonts w:ascii="Arial" w:hAnsi="Arial" w:cs="Arial"/>
              </w:rPr>
              <w:t>Sustainability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39E9E020" w14:textId="77777777" w:rsidR="0007165B" w:rsidRPr="003C724A" w:rsidRDefault="0007165B" w:rsidP="0007165B">
            <w:pPr>
              <w:spacing w:line="360" w:lineRule="auto"/>
              <w:rPr>
                <w:rFonts w:ascii="Arial" w:hAnsi="Arial" w:cs="Arial"/>
              </w:rPr>
            </w:pPr>
            <w:r w:rsidRPr="003C724A">
              <w:rPr>
                <w:rFonts w:ascii="Arial" w:hAnsi="Arial" w:cs="Arial"/>
              </w:rPr>
              <w:t>Linen reuse (15% laundry reduction); biodegradable cleaners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5C47EE62" w14:textId="77777777" w:rsidR="0007165B" w:rsidRPr="003C724A" w:rsidRDefault="0007165B" w:rsidP="0007165B">
            <w:pPr>
              <w:spacing w:line="360" w:lineRule="auto"/>
              <w:rPr>
                <w:rFonts w:ascii="Arial" w:hAnsi="Arial" w:cs="Arial"/>
              </w:rPr>
            </w:pPr>
            <w:r w:rsidRPr="003C724A">
              <w:rPr>
                <w:rFonts w:ascii="Arial" w:hAnsi="Arial" w:cs="Arial"/>
              </w:rPr>
              <w:t>Inconsistent guest opt-in (60%); communication gaps</w:t>
            </w:r>
          </w:p>
        </w:tc>
        <w:tc>
          <w:tcPr>
            <w:tcW w:w="0" w:type="auto"/>
            <w:tcBorders>
              <w:top w:val="single" w:sz="4" w:space="0" w:color="auto"/>
              <w:left w:val="single" w:sz="4" w:space="0" w:color="auto"/>
              <w:bottom w:val="single" w:sz="4" w:space="0" w:color="auto"/>
              <w:right w:val="single" w:sz="4" w:space="0" w:color="auto"/>
            </w:tcBorders>
            <w:vAlign w:val="center"/>
            <w:hideMark/>
          </w:tcPr>
          <w:p w14:paraId="4E911FBC" w14:textId="77777777" w:rsidR="0007165B" w:rsidRPr="003C724A" w:rsidRDefault="0007165B" w:rsidP="0007165B">
            <w:pPr>
              <w:spacing w:line="360" w:lineRule="auto"/>
              <w:rPr>
                <w:rFonts w:ascii="Arial" w:hAnsi="Arial" w:cs="Arial"/>
              </w:rPr>
            </w:pPr>
            <w:r w:rsidRPr="003C724A">
              <w:rPr>
                <w:rFonts w:ascii="Arial" w:hAnsi="Arial" w:cs="Arial"/>
              </w:rPr>
              <w:t xml:space="preserve">Eco-conscious positioning (Nimri et al., 2022); </w:t>
            </w:r>
            <w:proofErr w:type="gramStart"/>
            <w:r w:rsidRPr="003C724A">
              <w:rPr>
                <w:rFonts w:ascii="Arial" w:hAnsi="Arial" w:cs="Arial"/>
              </w:rPr>
              <w:t>Post-COVID</w:t>
            </w:r>
            <w:proofErr w:type="gramEnd"/>
            <w:r w:rsidRPr="003C724A">
              <w:rPr>
                <w:rFonts w:ascii="Arial" w:hAnsi="Arial" w:cs="Arial"/>
              </w:rPr>
              <w:t xml:space="preserve"> resilience (</w:t>
            </w:r>
            <w:proofErr w:type="spellStart"/>
            <w:r w:rsidRPr="003C724A">
              <w:rPr>
                <w:rFonts w:ascii="Arial" w:hAnsi="Arial" w:cs="Arial"/>
              </w:rPr>
              <w:t>Gössling</w:t>
            </w:r>
            <w:proofErr w:type="spellEnd"/>
            <w:r w:rsidRPr="003C724A">
              <w:rPr>
                <w:rFonts w:ascii="Arial" w:hAnsi="Arial" w:cs="Arial"/>
              </w:rPr>
              <w:t xml:space="preserve"> et al., 2020)</w:t>
            </w:r>
          </w:p>
        </w:tc>
        <w:tc>
          <w:tcPr>
            <w:tcW w:w="0" w:type="auto"/>
            <w:tcBorders>
              <w:bottom w:val="single" w:sz="4" w:space="0" w:color="auto"/>
            </w:tcBorders>
          </w:tcPr>
          <w:p w14:paraId="501E2F16" w14:textId="77777777" w:rsidR="0007165B" w:rsidRPr="003C724A" w:rsidRDefault="0007165B" w:rsidP="0007165B">
            <w:pPr>
              <w:spacing w:line="360" w:lineRule="auto"/>
              <w:rPr>
                <w:rFonts w:ascii="Arial" w:hAnsi="Arial" w:cs="Arial"/>
              </w:rPr>
            </w:pPr>
          </w:p>
        </w:tc>
        <w:tc>
          <w:tcPr>
            <w:tcW w:w="0" w:type="auto"/>
            <w:tcBorders>
              <w:bottom w:val="single" w:sz="4" w:space="0" w:color="auto"/>
              <w:right w:val="single" w:sz="4" w:space="0" w:color="auto"/>
            </w:tcBorders>
          </w:tcPr>
          <w:p w14:paraId="31012D25" w14:textId="77777777" w:rsidR="0007165B" w:rsidRPr="003C724A" w:rsidRDefault="0007165B" w:rsidP="0007165B">
            <w:pPr>
              <w:spacing w:line="360" w:lineRule="auto"/>
              <w:rPr>
                <w:rFonts w:ascii="Arial" w:hAnsi="Arial" w:cs="Arial"/>
              </w:rPr>
            </w:pPr>
          </w:p>
        </w:tc>
        <w:tc>
          <w:tcPr>
            <w:tcW w:w="0" w:type="auto"/>
          </w:tcPr>
          <w:p w14:paraId="152DA93B" w14:textId="77777777" w:rsidR="0007165B" w:rsidRPr="003C724A" w:rsidRDefault="0007165B" w:rsidP="0007165B">
            <w:pPr>
              <w:spacing w:line="360" w:lineRule="auto"/>
              <w:rPr>
                <w:rFonts w:ascii="Arial" w:hAnsi="Arial" w:cs="Arial"/>
              </w:rPr>
            </w:pPr>
          </w:p>
        </w:tc>
        <w:tc>
          <w:tcPr>
            <w:tcW w:w="0" w:type="auto"/>
          </w:tcPr>
          <w:p w14:paraId="13C1E62C" w14:textId="77777777" w:rsidR="0007165B" w:rsidRPr="003C724A" w:rsidRDefault="0007165B" w:rsidP="0007165B">
            <w:pPr>
              <w:spacing w:line="360" w:lineRule="auto"/>
              <w:rPr>
                <w:rFonts w:ascii="Arial" w:hAnsi="Arial" w:cs="Arial"/>
              </w:rPr>
            </w:pPr>
          </w:p>
        </w:tc>
      </w:tr>
    </w:tbl>
    <w:p w14:paraId="57E4217B" w14:textId="77777777" w:rsidR="00E56E1A" w:rsidRPr="00E56E1A" w:rsidRDefault="00E56E1A" w:rsidP="0007165B">
      <w:pPr>
        <w:spacing w:line="360" w:lineRule="auto"/>
        <w:rPr>
          <w:rFonts w:ascii="Arial" w:hAnsi="Arial" w:cs="Arial"/>
        </w:rPr>
      </w:pPr>
    </w:p>
    <w:p w14:paraId="0662186C" w14:textId="01954E29" w:rsidR="003C724A" w:rsidRPr="00E56E1A" w:rsidRDefault="003C724A" w:rsidP="00E56E1A">
      <w:pPr>
        <w:spacing w:line="360" w:lineRule="auto"/>
        <w:jc w:val="both"/>
        <w:rPr>
          <w:rFonts w:ascii="Arial" w:hAnsi="Arial" w:cs="Arial"/>
        </w:rPr>
      </w:pPr>
      <w:r w:rsidRPr="00E56E1A">
        <w:rPr>
          <w:rFonts w:ascii="Arial" w:hAnsi="Arial" w:cs="Arial"/>
        </w:rPr>
        <w:t>Description (Gibbs' Cycle)</w:t>
      </w:r>
    </w:p>
    <w:p w14:paraId="2ACAFEBC" w14:textId="28CCB066" w:rsidR="00E56E1A" w:rsidRPr="00E56E1A" w:rsidRDefault="003C724A" w:rsidP="00E56E1A">
      <w:pPr>
        <w:spacing w:line="360" w:lineRule="auto"/>
        <w:jc w:val="both"/>
        <w:rPr>
          <w:rFonts w:ascii="Arial" w:hAnsi="Arial" w:cs="Arial"/>
        </w:rPr>
      </w:pPr>
      <w:r w:rsidRPr="00E56E1A">
        <w:rPr>
          <w:rFonts w:ascii="Arial" w:hAnsi="Arial" w:cs="Arial"/>
        </w:rPr>
        <w:t>My three weeks encompassed immersive cleaning and inspections, teamed with Ioana or peers for acceleration. A salient incident occurred on October 15, 2025, amid a corporate conference: humidity from hot-water sanitization risked mo</w:t>
      </w:r>
      <w:r w:rsidR="004A264A">
        <w:rPr>
          <w:rFonts w:ascii="Arial" w:hAnsi="Arial" w:cs="Arial"/>
        </w:rPr>
        <w:t>u</w:t>
      </w:r>
      <w:r w:rsidRPr="00E56E1A">
        <w:rPr>
          <w:rFonts w:ascii="Arial" w:hAnsi="Arial" w:cs="Arial"/>
        </w:rPr>
        <w:t>ld on blinds if unventilated for 10-</w:t>
      </w:r>
      <w:r w:rsidRPr="00E56E1A">
        <w:rPr>
          <w:rFonts w:ascii="Arial" w:hAnsi="Arial" w:cs="Arial"/>
        </w:rPr>
        <w:lastRenderedPageBreak/>
        <w:t xml:space="preserve">15 minutes, jeopardizing hygiene. Ioana's venting mandate aligned with protocols, averting issues. Sustainability initiatives included linen opt-ins via hangers (curbing laundry by 15% weekly) and eco-cleaners, bolstering </w:t>
      </w:r>
      <w:proofErr w:type="spellStart"/>
      <w:r w:rsidRPr="00E56E1A">
        <w:rPr>
          <w:rFonts w:ascii="Arial" w:hAnsi="Arial" w:cs="Arial"/>
        </w:rPr>
        <w:t>QHotels</w:t>
      </w:r>
      <w:proofErr w:type="spellEnd"/>
      <w:r w:rsidRPr="00E56E1A">
        <w:rPr>
          <w:rFonts w:ascii="Arial" w:hAnsi="Arial" w:cs="Arial"/>
        </w:rPr>
        <w:t>' green agenda like energy-efficient illumination and waste minimization (</w:t>
      </w:r>
      <w:proofErr w:type="spellStart"/>
      <w:r w:rsidRPr="00E56E1A">
        <w:rPr>
          <w:rFonts w:ascii="Arial" w:hAnsi="Arial" w:cs="Arial"/>
        </w:rPr>
        <w:t>QHotels</w:t>
      </w:r>
      <w:proofErr w:type="spellEnd"/>
      <w:r w:rsidRPr="00E56E1A">
        <w:rPr>
          <w:rFonts w:ascii="Arial" w:hAnsi="Arial" w:cs="Arial"/>
        </w:rPr>
        <w:t xml:space="preserve"> Sustainability Report, 2025). These dovetail with Marketing Essentials (Level 4), branding the hotel eco-vigilant in post-COVID landscapes (Nimri et al., 2022).</w:t>
      </w:r>
    </w:p>
    <w:p w14:paraId="16171C79" w14:textId="77777777" w:rsidR="003C724A" w:rsidRPr="00E56E1A" w:rsidRDefault="003C724A" w:rsidP="00E56E1A">
      <w:pPr>
        <w:spacing w:line="360" w:lineRule="auto"/>
        <w:jc w:val="both"/>
        <w:rPr>
          <w:rFonts w:ascii="Arial" w:hAnsi="Arial" w:cs="Arial"/>
          <w:b/>
          <w:bCs/>
        </w:rPr>
      </w:pPr>
      <w:r w:rsidRPr="00E56E1A">
        <w:rPr>
          <w:rFonts w:ascii="Arial" w:hAnsi="Arial" w:cs="Arial"/>
          <w:b/>
          <w:bCs/>
        </w:rPr>
        <w:t>Feelings</w:t>
      </w:r>
    </w:p>
    <w:p w14:paraId="07AAF910" w14:textId="44A15AF0" w:rsidR="00E56E1A" w:rsidRPr="00E56E1A" w:rsidRDefault="003C724A" w:rsidP="00E56E1A">
      <w:pPr>
        <w:spacing w:line="360" w:lineRule="auto"/>
        <w:jc w:val="both"/>
        <w:rPr>
          <w:rFonts w:ascii="Arial" w:hAnsi="Arial" w:cs="Arial"/>
        </w:rPr>
      </w:pPr>
      <w:r w:rsidRPr="00E56E1A">
        <w:rPr>
          <w:rFonts w:ascii="Arial" w:hAnsi="Arial" w:cs="Arial"/>
        </w:rPr>
        <w:t>Initially daunted by physical rigors akin to Orida, Ioana's mentorship instilled assurance, culminating in gratification from recent TripAdvisor accolades (2025) lauding cleanliness (8.7/10 average on Booking.com, 2025), including a guest praising "spotless rooms despite busy weekends."</w:t>
      </w:r>
    </w:p>
    <w:p w14:paraId="545295E9" w14:textId="77777777" w:rsidR="003C724A" w:rsidRPr="00E56E1A" w:rsidRDefault="003C724A" w:rsidP="00E56E1A">
      <w:pPr>
        <w:spacing w:line="360" w:lineRule="auto"/>
        <w:jc w:val="both"/>
        <w:rPr>
          <w:rFonts w:ascii="Arial" w:hAnsi="Arial" w:cs="Arial"/>
          <w:b/>
          <w:bCs/>
        </w:rPr>
      </w:pPr>
      <w:r w:rsidRPr="00E56E1A">
        <w:rPr>
          <w:rFonts w:ascii="Arial" w:hAnsi="Arial" w:cs="Arial"/>
          <w:b/>
          <w:bCs/>
        </w:rPr>
        <w:t>Evaluation</w:t>
      </w:r>
    </w:p>
    <w:p w14:paraId="6E756F28" w14:textId="1CA2E721" w:rsidR="00E56E1A" w:rsidRPr="00E56E1A" w:rsidRDefault="004A264A" w:rsidP="00E56E1A">
      <w:pPr>
        <w:spacing w:line="360" w:lineRule="auto"/>
        <w:jc w:val="both"/>
        <w:rPr>
          <w:rFonts w:ascii="Arial" w:hAnsi="Arial" w:cs="Arial"/>
        </w:rPr>
      </w:pPr>
      <w:r>
        <w:rPr>
          <w:rFonts w:ascii="Arial" w:hAnsi="Arial" w:cs="Arial"/>
        </w:rPr>
        <w:t>Efforts</w:t>
      </w:r>
      <w:r w:rsidR="003C724A" w:rsidRPr="00E56E1A">
        <w:rPr>
          <w:rFonts w:ascii="Arial" w:hAnsi="Arial" w:cs="Arial"/>
        </w:rPr>
        <w:t xml:space="preserve"> resided in pairings and eco-measures, conserving resources and attracting sustainability-minded patrons per TripAdvisor (2025). Conversely, understaffing—mirrored in Glassdoor's "overwhelming workloads" at Ashford (2025)—engendered delays, such as 30% protracted event recoveries. Affirmatively, mo</w:t>
      </w:r>
      <w:r>
        <w:rPr>
          <w:rFonts w:ascii="Arial" w:hAnsi="Arial" w:cs="Arial"/>
        </w:rPr>
        <w:t>u</w:t>
      </w:r>
      <w:r w:rsidR="003C724A" w:rsidRPr="00E56E1A">
        <w:rPr>
          <w:rFonts w:ascii="Arial" w:hAnsi="Arial" w:cs="Arial"/>
        </w:rPr>
        <w:t>ld protocols upheld standards, yet linen participation (60%) exposed outreach voids, as noted in NetSuite's 2025 hospitality challenges report.</w:t>
      </w:r>
    </w:p>
    <w:p w14:paraId="6AD11310" w14:textId="77777777" w:rsidR="003C724A" w:rsidRPr="00E56E1A" w:rsidRDefault="003C724A" w:rsidP="00E56E1A">
      <w:pPr>
        <w:spacing w:line="360" w:lineRule="auto"/>
        <w:jc w:val="both"/>
        <w:rPr>
          <w:rFonts w:ascii="Arial" w:hAnsi="Arial" w:cs="Arial"/>
          <w:b/>
          <w:bCs/>
        </w:rPr>
      </w:pPr>
      <w:r w:rsidRPr="00E56E1A">
        <w:rPr>
          <w:rFonts w:ascii="Arial" w:hAnsi="Arial" w:cs="Arial"/>
          <w:b/>
          <w:bCs/>
        </w:rPr>
        <w:t>Analysis</w:t>
      </w:r>
    </w:p>
    <w:p w14:paraId="71D52B72" w14:textId="7432501E" w:rsidR="003C724A" w:rsidRPr="00E56E1A" w:rsidRDefault="003C724A" w:rsidP="00E56E1A">
      <w:pPr>
        <w:spacing w:line="360" w:lineRule="auto"/>
        <w:jc w:val="both"/>
        <w:rPr>
          <w:rFonts w:ascii="Arial" w:hAnsi="Arial" w:cs="Arial"/>
        </w:rPr>
      </w:pPr>
      <w:r w:rsidRPr="00E56E1A">
        <w:rPr>
          <w:rFonts w:ascii="Arial" w:hAnsi="Arial" w:cs="Arial"/>
        </w:rPr>
        <w:t>This critiqued Hospitality &amp; Guest Services (Level 4) tenets (Walker, 2021), where understaffing impairs SERVQUAL's reliability (Parasuraman et al., 1985), with tangibles excelling but responsiveness faltering peaks (Ali et al., 2023). Familial culture nurtured empathy</w:t>
      </w:r>
      <w:r w:rsidR="00B926A3">
        <w:rPr>
          <w:rFonts w:ascii="Arial" w:hAnsi="Arial" w:cs="Arial"/>
        </w:rPr>
        <w:t xml:space="preserve"> </w:t>
      </w:r>
      <w:r w:rsidRPr="00E56E1A">
        <w:rPr>
          <w:rFonts w:ascii="Arial" w:hAnsi="Arial" w:cs="Arial"/>
        </w:rPr>
        <w:t xml:space="preserve">but harboured inefficiencies like partiality, exacerbating turnover per Glassdoor appraisals (2025) and broader shortages (AHLA, 2025). Sustainability aligns with evolutions, </w:t>
      </w:r>
      <w:proofErr w:type="spellStart"/>
      <w:r w:rsidRPr="00E56E1A">
        <w:rPr>
          <w:rFonts w:ascii="Arial" w:hAnsi="Arial" w:cs="Arial"/>
        </w:rPr>
        <w:t>Gössling</w:t>
      </w:r>
      <w:proofErr w:type="spellEnd"/>
      <w:r w:rsidRPr="00E56E1A">
        <w:rPr>
          <w:rFonts w:ascii="Arial" w:hAnsi="Arial" w:cs="Arial"/>
        </w:rPr>
        <w:t xml:space="preserve"> et al. (2020) urging resilience; </w:t>
      </w:r>
      <w:proofErr w:type="spellStart"/>
      <w:r w:rsidRPr="00E56E1A">
        <w:rPr>
          <w:rFonts w:ascii="Arial" w:hAnsi="Arial" w:cs="Arial"/>
        </w:rPr>
        <w:t>QHotels</w:t>
      </w:r>
      <w:proofErr w:type="spellEnd"/>
      <w:r w:rsidRPr="00E56E1A">
        <w:rPr>
          <w:rFonts w:ascii="Arial" w:hAnsi="Arial" w:cs="Arial"/>
        </w:rPr>
        <w:t xml:space="preserve"> complies, though app-based reminders could elevate engagement, per AI innovations (Hippo Video, 2025).</w:t>
      </w:r>
    </w:p>
    <w:p w14:paraId="5EAD2088" w14:textId="77777777" w:rsidR="00E56E1A" w:rsidRPr="00E56E1A" w:rsidRDefault="00E56E1A" w:rsidP="00E56E1A">
      <w:pPr>
        <w:spacing w:line="360" w:lineRule="auto"/>
        <w:jc w:val="both"/>
        <w:rPr>
          <w:rFonts w:ascii="Arial" w:hAnsi="Arial" w:cs="Arial"/>
        </w:rPr>
      </w:pPr>
    </w:p>
    <w:p w14:paraId="19F09E24" w14:textId="77777777" w:rsidR="003C724A" w:rsidRPr="00E56E1A" w:rsidRDefault="003C724A" w:rsidP="00E56E1A">
      <w:pPr>
        <w:spacing w:line="360" w:lineRule="auto"/>
        <w:jc w:val="both"/>
        <w:rPr>
          <w:rFonts w:ascii="Arial" w:hAnsi="Arial" w:cs="Arial"/>
          <w:b/>
          <w:bCs/>
        </w:rPr>
      </w:pPr>
      <w:r w:rsidRPr="00E56E1A">
        <w:rPr>
          <w:rFonts w:ascii="Arial" w:hAnsi="Arial" w:cs="Arial"/>
          <w:b/>
          <w:bCs/>
        </w:rPr>
        <w:t>Justify Why the Issue is Significant</w:t>
      </w:r>
    </w:p>
    <w:p w14:paraId="3EEF89F1" w14:textId="77777777" w:rsidR="003C724A" w:rsidRPr="00E56E1A" w:rsidRDefault="003C724A" w:rsidP="00E56E1A">
      <w:pPr>
        <w:spacing w:line="360" w:lineRule="auto"/>
        <w:jc w:val="both"/>
        <w:rPr>
          <w:rFonts w:ascii="Arial" w:hAnsi="Arial" w:cs="Arial"/>
        </w:rPr>
      </w:pPr>
      <w:r w:rsidRPr="00E56E1A">
        <w:rPr>
          <w:rFonts w:ascii="Arial" w:hAnsi="Arial" w:cs="Arial"/>
        </w:rPr>
        <w:t>Understaffing's gravity is underscored by scholarly discourse on turnover (Robbins &amp; Coulter, 2019) and 2025 reports (Hospitality Net, 2025; Escoffier Global, 2025), directly undermining satisfaction—delays spawn complaints, denting reviews and revenues. Glassdoor (2025) spotlights this at Ashford as recurrent, with staff citing motivation and quality erosion, amid industry stats of 13% severe shortages (TUMI Hospitality, 2025).</w:t>
      </w:r>
    </w:p>
    <w:p w14:paraId="5E233DA1" w14:textId="77777777" w:rsidR="00E56E1A" w:rsidRPr="00E56E1A" w:rsidRDefault="00E56E1A" w:rsidP="00E56E1A">
      <w:pPr>
        <w:spacing w:line="360" w:lineRule="auto"/>
        <w:jc w:val="both"/>
        <w:rPr>
          <w:rFonts w:ascii="Arial" w:hAnsi="Arial" w:cs="Arial"/>
        </w:rPr>
      </w:pPr>
    </w:p>
    <w:p w14:paraId="3C0E9FBF" w14:textId="09003DC8" w:rsidR="003C724A" w:rsidRPr="00E56E1A" w:rsidRDefault="003C724A" w:rsidP="00E56E1A">
      <w:pPr>
        <w:spacing w:line="360" w:lineRule="auto"/>
        <w:jc w:val="both"/>
        <w:rPr>
          <w:rFonts w:ascii="Arial" w:hAnsi="Arial" w:cs="Arial"/>
          <w:b/>
          <w:bCs/>
        </w:rPr>
      </w:pPr>
      <w:r w:rsidRPr="00E56E1A">
        <w:rPr>
          <w:rFonts w:ascii="Arial" w:hAnsi="Arial" w:cs="Arial"/>
          <w:b/>
          <w:bCs/>
        </w:rPr>
        <w:t>Develop a Realistic Three-Step Improvement Plan</w:t>
      </w:r>
    </w:p>
    <w:p w14:paraId="18134332" w14:textId="77777777" w:rsidR="003C724A" w:rsidRPr="00E56E1A" w:rsidRDefault="003C724A" w:rsidP="00E56E1A">
      <w:pPr>
        <w:spacing w:line="360" w:lineRule="auto"/>
        <w:jc w:val="both"/>
        <w:rPr>
          <w:rFonts w:ascii="Arial" w:hAnsi="Arial" w:cs="Arial"/>
        </w:rPr>
      </w:pPr>
      <w:r w:rsidRPr="00E56E1A">
        <w:rPr>
          <w:rFonts w:ascii="Arial" w:hAnsi="Arial" w:cs="Arial"/>
        </w:rPr>
        <w:t>Specific Operational Change: Deploy AI-enhanced predictive staffing through Opera PMS analytics, prognosticating demands from bookings and adding flexi part-timers for weekends.</w:t>
      </w:r>
    </w:p>
    <w:p w14:paraId="3605A2B7" w14:textId="77777777" w:rsidR="003C724A" w:rsidRPr="00E56E1A" w:rsidRDefault="003C724A" w:rsidP="00E56E1A">
      <w:pPr>
        <w:spacing w:line="360" w:lineRule="auto"/>
        <w:jc w:val="both"/>
        <w:rPr>
          <w:rFonts w:ascii="Arial" w:hAnsi="Arial" w:cs="Arial"/>
        </w:rPr>
      </w:pPr>
      <w:r w:rsidRPr="00E56E1A">
        <w:rPr>
          <w:rFonts w:ascii="Arial" w:hAnsi="Arial" w:cs="Arial"/>
        </w:rPr>
        <w:t>Alignment with Industry Best Practices: This mirrors AI scheduling paradigms in hospitality (Conduit, 2025; Hippo Video, 2025), emulating Marriott's models slashing turnover 20% via data (Hospitality Net, 2025).</w:t>
      </w:r>
    </w:p>
    <w:p w14:paraId="1140203F" w14:textId="77777777" w:rsidR="003C724A" w:rsidRPr="00E56E1A" w:rsidRDefault="003C724A" w:rsidP="00E56E1A">
      <w:pPr>
        <w:spacing w:line="360" w:lineRule="auto"/>
        <w:jc w:val="both"/>
        <w:rPr>
          <w:rFonts w:ascii="Arial" w:hAnsi="Arial" w:cs="Arial"/>
        </w:rPr>
      </w:pPr>
      <w:r w:rsidRPr="00E56E1A">
        <w:rPr>
          <w:rFonts w:ascii="Arial" w:hAnsi="Arial" w:cs="Arial"/>
        </w:rPr>
        <w:t>Expected Impact: Bolstered motivation and efficiency may accelerate turnover 15-20%, elevating satisfaction (e.g., 8.7 to 9.2 on Booking.com) and performance via reduced hiring outlays and heightened loyalty.</w:t>
      </w:r>
    </w:p>
    <w:p w14:paraId="6421DB97" w14:textId="77777777" w:rsidR="003C724A" w:rsidRDefault="003C724A" w:rsidP="00E56E1A">
      <w:pPr>
        <w:spacing w:line="360" w:lineRule="auto"/>
        <w:jc w:val="both"/>
        <w:rPr>
          <w:rFonts w:ascii="Arial" w:hAnsi="Arial" w:cs="Arial"/>
        </w:rPr>
      </w:pPr>
    </w:p>
    <w:p w14:paraId="0350090F" w14:textId="0C972E13" w:rsidR="00495630" w:rsidRPr="00495630" w:rsidRDefault="00495630" w:rsidP="00E56E1A">
      <w:pPr>
        <w:spacing w:line="360" w:lineRule="auto"/>
        <w:jc w:val="both"/>
        <w:rPr>
          <w:rFonts w:ascii="Arial" w:hAnsi="Arial" w:cs="Arial"/>
          <w:b/>
          <w:bCs/>
        </w:rPr>
      </w:pPr>
      <w:r w:rsidRPr="00495630">
        <w:rPr>
          <w:rFonts w:ascii="Arial" w:hAnsi="Arial" w:cs="Arial"/>
          <w:b/>
          <w:bCs/>
        </w:rPr>
        <w:t>Conclusion and Development Plan</w:t>
      </w:r>
    </w:p>
    <w:p w14:paraId="2037FA94" w14:textId="47D90AB5" w:rsidR="003C724A" w:rsidRPr="00495630" w:rsidRDefault="00495630" w:rsidP="00E56E1A">
      <w:pPr>
        <w:spacing w:line="360" w:lineRule="auto"/>
        <w:jc w:val="both"/>
        <w:rPr>
          <w:rFonts w:ascii="Arial" w:hAnsi="Arial" w:cs="Arial"/>
        </w:rPr>
      </w:pPr>
      <w:r w:rsidRPr="00495630">
        <w:rPr>
          <w:rFonts w:ascii="Arial" w:hAnsi="Arial" w:cs="Arial"/>
        </w:rPr>
        <w:t>This placement honed my supervisory skills, evolving from Orida fundamentals to nuanced Ashford operations, revealing key findings: effective teamwork and sustainability (e.g., linen reuse) bolstered efficiency, yet understaffing strained service quality, necessitating adaptive leadership. The Leisure Club stint reinforced this—solo-managing spa bookings on October 20, 2025, and relocating a yoga session showcased initiative, contrasting Ioana’s directive style with Linda’s consultative approach (Beebe et al., 2015). Areas for growth include mastering AI tools for staffing and enhancing communication strategies to boost guest participation in eco-initiatives. Development Plan: (1) Within six months, complete an online AI in Hospitality course (e.g., via Hippo Video, 2025) to lead predictive staffing implementations, and (2) by March 2026, design a pilot digital campaign to increase linen reuse opt-ins, collaborating with marketing peers. These goals, informed by post-COVID trends (</w:t>
      </w:r>
      <w:proofErr w:type="spellStart"/>
      <w:r w:rsidRPr="00495630">
        <w:rPr>
          <w:rFonts w:ascii="Arial" w:hAnsi="Arial" w:cs="Arial"/>
        </w:rPr>
        <w:t>Gössling</w:t>
      </w:r>
      <w:proofErr w:type="spellEnd"/>
      <w:r w:rsidRPr="00495630">
        <w:rPr>
          <w:rFonts w:ascii="Arial" w:hAnsi="Arial" w:cs="Arial"/>
        </w:rPr>
        <w:t xml:space="preserve"> et al., 2020) and SERVQUAL (Ali et al., 2023), will sharpen employability and innovation, aligning with industry shifts (Jones, 2008).</w:t>
      </w:r>
    </w:p>
    <w:p w14:paraId="4D33C617" w14:textId="77777777" w:rsidR="003C724A" w:rsidRPr="00E56E1A" w:rsidRDefault="003C724A" w:rsidP="00E56E1A">
      <w:pPr>
        <w:spacing w:line="360" w:lineRule="auto"/>
        <w:jc w:val="both"/>
        <w:rPr>
          <w:rFonts w:ascii="Arial" w:hAnsi="Arial" w:cs="Arial"/>
        </w:rPr>
      </w:pPr>
    </w:p>
    <w:p w14:paraId="22270AA6" w14:textId="77777777" w:rsidR="005C659A" w:rsidRDefault="005C659A" w:rsidP="00E56E1A">
      <w:pPr>
        <w:spacing w:line="360" w:lineRule="auto"/>
        <w:jc w:val="both"/>
        <w:rPr>
          <w:rFonts w:ascii="Arial" w:hAnsi="Arial" w:cs="Arial"/>
        </w:rPr>
      </w:pPr>
    </w:p>
    <w:p w14:paraId="261931E9" w14:textId="77777777" w:rsidR="005C659A" w:rsidRDefault="005C659A" w:rsidP="00E56E1A">
      <w:pPr>
        <w:spacing w:line="360" w:lineRule="auto"/>
        <w:jc w:val="both"/>
        <w:rPr>
          <w:rFonts w:ascii="Arial" w:hAnsi="Arial" w:cs="Arial"/>
        </w:rPr>
      </w:pPr>
    </w:p>
    <w:p w14:paraId="77160D45" w14:textId="77777777" w:rsidR="00740593" w:rsidRDefault="00740593" w:rsidP="00E56E1A">
      <w:pPr>
        <w:spacing w:line="360" w:lineRule="auto"/>
        <w:jc w:val="both"/>
        <w:rPr>
          <w:rFonts w:ascii="Arial" w:hAnsi="Arial" w:cs="Arial"/>
        </w:rPr>
      </w:pPr>
    </w:p>
    <w:p w14:paraId="608B0518" w14:textId="77777777" w:rsidR="00740593" w:rsidRDefault="00740593" w:rsidP="00E56E1A">
      <w:pPr>
        <w:spacing w:line="360" w:lineRule="auto"/>
        <w:jc w:val="both"/>
        <w:rPr>
          <w:rFonts w:ascii="Arial" w:hAnsi="Arial" w:cs="Arial"/>
        </w:rPr>
      </w:pPr>
    </w:p>
    <w:p w14:paraId="1F674EB2" w14:textId="77777777" w:rsidR="005C659A" w:rsidRDefault="005C659A" w:rsidP="00E56E1A">
      <w:pPr>
        <w:spacing w:line="360" w:lineRule="auto"/>
        <w:jc w:val="both"/>
        <w:rPr>
          <w:rFonts w:ascii="Arial" w:hAnsi="Arial" w:cs="Arial"/>
        </w:rPr>
      </w:pPr>
    </w:p>
    <w:p w14:paraId="5F4ED846" w14:textId="7D4645DF" w:rsidR="003C724A" w:rsidRPr="005C659A" w:rsidRDefault="003C724A" w:rsidP="00E56E1A">
      <w:pPr>
        <w:spacing w:line="360" w:lineRule="auto"/>
        <w:jc w:val="both"/>
        <w:rPr>
          <w:rFonts w:ascii="Arial" w:hAnsi="Arial" w:cs="Arial"/>
          <w:b/>
          <w:bCs/>
        </w:rPr>
      </w:pPr>
      <w:r w:rsidRPr="005C659A">
        <w:rPr>
          <w:rFonts w:ascii="Arial" w:hAnsi="Arial" w:cs="Arial"/>
          <w:b/>
          <w:bCs/>
        </w:rPr>
        <w:lastRenderedPageBreak/>
        <w:t>References</w:t>
      </w:r>
      <w:r w:rsidR="00973CBA">
        <w:rPr>
          <w:rFonts w:ascii="Arial" w:hAnsi="Arial" w:cs="Arial"/>
          <w:b/>
          <w:bCs/>
        </w:rPr>
        <w:t xml:space="preserve"> List</w:t>
      </w:r>
    </w:p>
    <w:p w14:paraId="5F704A5C"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Ali, F. et al. (2023). Evaluating the influence of service quality factors in the digital hospitality industry during the COVID-19 pandemic. International Journal of Hospitality Management, 102, pp. 103-120. Available at: https://www.researchgate.net/publication/368492693_Evaluating_the_influence_of_service_quality_factors_in_the_digital_hospitality_industry_during_the_COVID-19_pandemic (Accessed: 25 October 2025).</w:t>
      </w:r>
    </w:p>
    <w:p w14:paraId="71E18B07"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American Hotel &amp; Lodging Association (AHLA). (2025). Staffing Growth and Enhanced Services in Hotels. Available at: https://www.ahla.com/news/new-report-staffing-growth-enhanced-services-remain-key-hotel-success-2025 (Accessed: 25 October 2025).</w:t>
      </w:r>
    </w:p>
    <w:p w14:paraId="749F830D"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Beebe, S.A., Beebe, S.J. &amp; Redmond, M.V. (2015). Interpersonal communication: Relating to others. Available at: https://www.pearson.com/en-us/subject-catalog/p/interpersonal-communication-relating-to-others/P200000002720/9780137527427?srsltid=AfmBOool5dHJi3E4vDyttCvQeWpqIqbDyaBSK6Zy2Z00rgSghDY1mpMU (Accessed: 25 October 2025).</w:t>
      </w:r>
    </w:p>
    <w:p w14:paraId="26737F23"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Conduit. (2025). AI for Hotels: Best Use Cases in 2025. Available at: https://www.conduit.ai/blog/ai-use-cases-hotels-2025 (Accessed: 25 October 2025).</w:t>
      </w:r>
    </w:p>
    <w:p w14:paraId="37E12D78"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Escoffier Global. (2025). 2025 Hospitality Hiring Trends. Available at: https://escoffierglobal.com/blog/hospitality-hiring-trends-what-employers-need-to-know (Accessed: 25 October 2025).</w:t>
      </w:r>
    </w:p>
    <w:p w14:paraId="549A2092"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Gibbs, G. (1988). Learning by Doing: A Guide to Teaching and Learning Methods. Further Education Unit. Available at: https://reflection.ed.ac.uk/reflectors-toolkit/reflecting-on-experience/gibbs-reflective-cycle (Accessed: 25 October 2025).</w:t>
      </w:r>
    </w:p>
    <w:p w14:paraId="37E061EC"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xml:space="preserve">• </w:t>
      </w:r>
      <w:proofErr w:type="spellStart"/>
      <w:r w:rsidRPr="007C08C8">
        <w:rPr>
          <w:rFonts w:ascii="Arial" w:hAnsi="Arial" w:cs="Arial"/>
        </w:rPr>
        <w:t>Gössling</w:t>
      </w:r>
      <w:proofErr w:type="spellEnd"/>
      <w:r w:rsidRPr="007C08C8">
        <w:rPr>
          <w:rFonts w:ascii="Arial" w:hAnsi="Arial" w:cs="Arial"/>
        </w:rPr>
        <w:t>, S. et al. (2020). Pandemics, tourism and global change: A rapid assessment of COVID-19. Journal of Sustainable Tourism, 29(1), pp. 1-20. Available at: https://portal.research.lu.se/en/publications/pandemics-tourism-and-global-change-a-rapid-assessment-of-covid-1/ (Accessed: 25 October 2025).</w:t>
      </w:r>
    </w:p>
    <w:p w14:paraId="36196F41"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Hippo Video. (2025). AI in Hospitality: Transforming the Industry by 2025. Available at: https://www.hippovideo.io/blog/ai-in-hospitality-what-to-expect-in-2025-and-beyond (Accessed: 25 October 2025).</w:t>
      </w:r>
    </w:p>
    <w:p w14:paraId="08CDE643"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Jones, T.J.A. (2008). Professional management of housekeeping operations. 4th ed. John Wiley &amp; Sons. Available at: https://s3.amazonaws.com/arena-attachments/736911/d66d04e294668380cd7ba76e88749eca.pdf (Accessed: 25 October 2025).</w:t>
      </w:r>
    </w:p>
    <w:p w14:paraId="5E073D0E"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lastRenderedPageBreak/>
        <w:t>• NetSuite. (2025). 13 Common Challenges in the Hospitality Industry in 2025. Available at: https://www.netsuite.com/portal/resource/articles/erp/hospitality-industry-challenges.shtml#:~:text=They%20must%20contend%20with%20scarce,just%20to%20name%20a%20few (Accessed: 25 October 2025).</w:t>
      </w:r>
    </w:p>
    <w:p w14:paraId="56BE1C13"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Nimri, R. et al. (2022). Sustainable practices in hospitality pre and amid COVID-19 pandemic. International Journal of Contemporary Hospitality Management, 34(5), pp. 1789-1810.</w:t>
      </w:r>
    </w:p>
    <w:p w14:paraId="5647E483"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Parasuraman, A., Zeithaml, V.A. &amp; Berry, L.L. (1985). A conceptual model of service quality. Journal of Marketing, 49(4), pp. 41-50. Available at: https://www.jstor.org/stable/1251430 (Accessed: 25 October 2025).</w:t>
      </w:r>
    </w:p>
    <w:p w14:paraId="1F1646BD"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xml:space="preserve">• </w:t>
      </w:r>
      <w:proofErr w:type="spellStart"/>
      <w:r w:rsidRPr="007C08C8">
        <w:rPr>
          <w:rFonts w:ascii="Arial" w:hAnsi="Arial" w:cs="Arial"/>
        </w:rPr>
        <w:t>QHotels</w:t>
      </w:r>
      <w:proofErr w:type="spellEnd"/>
      <w:r w:rsidRPr="007C08C8">
        <w:rPr>
          <w:rFonts w:ascii="Arial" w:hAnsi="Arial" w:cs="Arial"/>
        </w:rPr>
        <w:t>. (2025). Sustainability Report. Available at: https://www.qhotels.co.uk/meetings-events/sustainability/ (Accessed: 25 October 2025).</w:t>
      </w:r>
    </w:p>
    <w:p w14:paraId="34A48FA3"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Robbins, S.P. &amp; Coulter, M. (2019). Management. 14th ed. Pearson. Available at: https://www.pearson.com/se/Nordics-Higher-Education/subject-catalogue/business-and-management/Management-Robbins-Coulter.html (Accessed: 25 October 2025).</w:t>
      </w:r>
    </w:p>
    <w:p w14:paraId="282724ED" w14:textId="77777777" w:rsidR="007C08C8" w:rsidRPr="007C08C8" w:rsidRDefault="007C08C8" w:rsidP="007C08C8">
      <w:pPr>
        <w:pStyle w:val="ListParagraph"/>
        <w:spacing w:line="360" w:lineRule="auto"/>
        <w:jc w:val="both"/>
        <w:rPr>
          <w:rFonts w:ascii="Arial" w:hAnsi="Arial" w:cs="Arial"/>
        </w:rPr>
      </w:pPr>
      <w:r w:rsidRPr="007C08C8">
        <w:rPr>
          <w:rFonts w:ascii="Arial" w:hAnsi="Arial" w:cs="Arial"/>
        </w:rPr>
        <w:t>• TUMI Hospitality. (2025). Your Guide to Understanding Hotel Staffing Challenges. Available at: https://tumihospitality.com/your-guide-understanding-hotel-staffing-challenges/ (Accessed: 25 October 2025).</w:t>
      </w:r>
    </w:p>
    <w:p w14:paraId="2B3AFB83" w14:textId="00C0613B" w:rsidR="003C724A" w:rsidRDefault="007C08C8" w:rsidP="007C08C8">
      <w:pPr>
        <w:pStyle w:val="ListParagraph"/>
        <w:spacing w:line="360" w:lineRule="auto"/>
        <w:jc w:val="both"/>
        <w:rPr>
          <w:rFonts w:ascii="Arial" w:hAnsi="Arial" w:cs="Arial"/>
        </w:rPr>
      </w:pPr>
      <w:r w:rsidRPr="007C08C8">
        <w:rPr>
          <w:rFonts w:ascii="Arial" w:hAnsi="Arial" w:cs="Arial"/>
        </w:rPr>
        <w:t>• Walker, J. (2021). Introduction to hospitality. 8th Global ed. Harlow: Pearson. Available at: https://www.pearson.com/en-gb/subject-catalog/p/introduction-to-hospitality-global-edition/P200000005688?view=educator&amp;srsltid=AfmBOoo0gp833BjkBVdW80K-hYsN3WrlwQF7Xzmno7dJxTTRD8cGv3mV (Accessed: 25 October 2025).</w:t>
      </w:r>
    </w:p>
    <w:p w14:paraId="3665DF54" w14:textId="77777777" w:rsidR="005E26B9" w:rsidRDefault="005E26B9" w:rsidP="007C08C8">
      <w:pPr>
        <w:pStyle w:val="ListParagraph"/>
        <w:spacing w:line="360" w:lineRule="auto"/>
        <w:jc w:val="both"/>
        <w:rPr>
          <w:rFonts w:ascii="Arial" w:hAnsi="Arial" w:cs="Arial"/>
        </w:rPr>
      </w:pPr>
    </w:p>
    <w:p w14:paraId="04F94E5B" w14:textId="77777777" w:rsidR="005E26B9" w:rsidRDefault="005E26B9" w:rsidP="007C08C8">
      <w:pPr>
        <w:pStyle w:val="ListParagraph"/>
        <w:spacing w:line="360" w:lineRule="auto"/>
        <w:jc w:val="both"/>
        <w:rPr>
          <w:rFonts w:ascii="Arial" w:hAnsi="Arial" w:cs="Arial"/>
        </w:rPr>
      </w:pPr>
    </w:p>
    <w:p w14:paraId="077136ED" w14:textId="77777777" w:rsidR="005E26B9" w:rsidRDefault="005E26B9" w:rsidP="007C08C8">
      <w:pPr>
        <w:pStyle w:val="ListParagraph"/>
        <w:spacing w:line="360" w:lineRule="auto"/>
        <w:jc w:val="both"/>
        <w:rPr>
          <w:rFonts w:ascii="Arial" w:hAnsi="Arial" w:cs="Arial"/>
        </w:rPr>
      </w:pPr>
    </w:p>
    <w:p w14:paraId="588151DE" w14:textId="77777777" w:rsidR="005E26B9" w:rsidRDefault="005E26B9" w:rsidP="007C08C8">
      <w:pPr>
        <w:pStyle w:val="ListParagraph"/>
        <w:spacing w:line="360" w:lineRule="auto"/>
        <w:jc w:val="both"/>
        <w:rPr>
          <w:rFonts w:ascii="Arial" w:hAnsi="Arial" w:cs="Arial"/>
        </w:rPr>
      </w:pPr>
    </w:p>
    <w:p w14:paraId="3CFF9A2A" w14:textId="77777777" w:rsidR="005E26B9" w:rsidRDefault="005E26B9" w:rsidP="007C08C8">
      <w:pPr>
        <w:pStyle w:val="ListParagraph"/>
        <w:spacing w:line="360" w:lineRule="auto"/>
        <w:jc w:val="both"/>
        <w:rPr>
          <w:rFonts w:ascii="Arial" w:hAnsi="Arial" w:cs="Arial"/>
        </w:rPr>
      </w:pPr>
    </w:p>
    <w:p w14:paraId="45278B4F" w14:textId="77777777" w:rsidR="005E26B9" w:rsidRDefault="005E26B9" w:rsidP="007C08C8">
      <w:pPr>
        <w:pStyle w:val="ListParagraph"/>
        <w:spacing w:line="360" w:lineRule="auto"/>
        <w:jc w:val="both"/>
        <w:rPr>
          <w:rFonts w:ascii="Arial" w:hAnsi="Arial" w:cs="Arial"/>
        </w:rPr>
      </w:pPr>
    </w:p>
    <w:p w14:paraId="5109C59D" w14:textId="77777777" w:rsidR="005E26B9" w:rsidRDefault="005E26B9" w:rsidP="007C08C8">
      <w:pPr>
        <w:pStyle w:val="ListParagraph"/>
        <w:spacing w:line="360" w:lineRule="auto"/>
        <w:jc w:val="both"/>
        <w:rPr>
          <w:rFonts w:ascii="Arial" w:hAnsi="Arial" w:cs="Arial"/>
        </w:rPr>
      </w:pPr>
    </w:p>
    <w:p w14:paraId="2FEFEDFB" w14:textId="77777777" w:rsidR="005E26B9" w:rsidRDefault="005E26B9" w:rsidP="007C08C8">
      <w:pPr>
        <w:pStyle w:val="ListParagraph"/>
        <w:spacing w:line="360" w:lineRule="auto"/>
        <w:jc w:val="both"/>
        <w:rPr>
          <w:rFonts w:ascii="Arial" w:hAnsi="Arial" w:cs="Arial"/>
        </w:rPr>
      </w:pPr>
    </w:p>
    <w:p w14:paraId="0E39B7F7" w14:textId="77777777" w:rsidR="005E26B9" w:rsidRDefault="005E26B9" w:rsidP="007C08C8">
      <w:pPr>
        <w:pStyle w:val="ListParagraph"/>
        <w:spacing w:line="360" w:lineRule="auto"/>
        <w:jc w:val="both"/>
        <w:rPr>
          <w:rFonts w:ascii="Arial" w:hAnsi="Arial" w:cs="Arial"/>
        </w:rPr>
      </w:pPr>
    </w:p>
    <w:p w14:paraId="2D6F304A" w14:textId="77777777" w:rsidR="005E26B9" w:rsidRDefault="005E26B9" w:rsidP="007C08C8">
      <w:pPr>
        <w:pStyle w:val="ListParagraph"/>
        <w:spacing w:line="360" w:lineRule="auto"/>
        <w:jc w:val="both"/>
        <w:rPr>
          <w:rFonts w:ascii="Arial" w:hAnsi="Arial" w:cs="Arial"/>
        </w:rPr>
      </w:pPr>
    </w:p>
    <w:p w14:paraId="11F5795E" w14:textId="77777777" w:rsidR="005E26B9" w:rsidRDefault="005E26B9" w:rsidP="007C08C8">
      <w:pPr>
        <w:pStyle w:val="ListParagraph"/>
        <w:spacing w:line="360" w:lineRule="auto"/>
        <w:jc w:val="both"/>
        <w:rPr>
          <w:rFonts w:ascii="Arial" w:hAnsi="Arial" w:cs="Arial"/>
        </w:rPr>
      </w:pPr>
    </w:p>
    <w:p w14:paraId="08E39082" w14:textId="77777777" w:rsidR="005E26B9" w:rsidRDefault="005E26B9" w:rsidP="007C08C8">
      <w:pPr>
        <w:pStyle w:val="ListParagraph"/>
        <w:spacing w:line="360" w:lineRule="auto"/>
        <w:jc w:val="both"/>
        <w:rPr>
          <w:rFonts w:ascii="Arial" w:hAnsi="Arial" w:cs="Arial"/>
        </w:rPr>
      </w:pPr>
    </w:p>
    <w:p w14:paraId="282A16C1" w14:textId="77777777" w:rsidR="005E26B9" w:rsidRDefault="005E26B9" w:rsidP="007C08C8">
      <w:pPr>
        <w:pStyle w:val="ListParagraph"/>
        <w:spacing w:line="360" w:lineRule="auto"/>
        <w:jc w:val="both"/>
        <w:rPr>
          <w:rFonts w:ascii="Arial" w:hAnsi="Arial" w:cs="Arial"/>
        </w:rPr>
      </w:pPr>
    </w:p>
    <w:p w14:paraId="5DAC276A" w14:textId="77777777" w:rsidR="005E26B9" w:rsidRPr="000F6151" w:rsidRDefault="005E26B9" w:rsidP="005E26B9">
      <w:pPr>
        <w:spacing w:line="360" w:lineRule="auto"/>
        <w:jc w:val="both"/>
        <w:rPr>
          <w:rFonts w:ascii="Arial" w:hAnsi="Arial" w:cs="Arial"/>
        </w:rPr>
      </w:pPr>
      <w:r w:rsidRPr="000F6151">
        <w:rPr>
          <w:rFonts w:ascii="Arial" w:hAnsi="Arial" w:cs="Arial"/>
        </w:rPr>
        <w:lastRenderedPageBreak/>
        <w:t xml:space="preserve">         AI acknowledgement </w:t>
      </w:r>
    </w:p>
    <w:p w14:paraId="3070F1C3" w14:textId="77777777" w:rsidR="005E26B9" w:rsidRPr="000F6151" w:rsidRDefault="005E26B9" w:rsidP="005E26B9">
      <w:pPr>
        <w:spacing w:line="360" w:lineRule="auto"/>
        <w:jc w:val="both"/>
        <w:rPr>
          <w:rFonts w:ascii="Arial" w:hAnsi="Arial" w:cs="Arial"/>
        </w:rPr>
      </w:pPr>
    </w:p>
    <w:p w14:paraId="77F7A106" w14:textId="77777777" w:rsidR="005E26B9" w:rsidRPr="000F6151" w:rsidRDefault="005E26B9" w:rsidP="005E26B9">
      <w:pPr>
        <w:spacing w:line="360" w:lineRule="auto"/>
        <w:jc w:val="both"/>
        <w:rPr>
          <w:rFonts w:ascii="Arial" w:hAnsi="Arial" w:cs="Arial"/>
        </w:rPr>
      </w:pPr>
      <w:r w:rsidRPr="000F6151">
        <w:rPr>
          <w:rFonts w:ascii="Arial" w:hAnsi="Arial" w:cs="Arial"/>
        </w:rPr>
        <w:t>•</w:t>
      </w:r>
      <w:r w:rsidRPr="000F6151">
        <w:rPr>
          <w:rFonts w:ascii="Arial" w:hAnsi="Arial" w:cs="Arial"/>
        </w:rPr>
        <w:tab/>
        <w:t>I acknowledge the use of ChatGPT (https://chatgpt.com/) on 1</w:t>
      </w:r>
      <w:r>
        <w:rPr>
          <w:rFonts w:ascii="Arial" w:hAnsi="Arial" w:cs="Arial"/>
        </w:rPr>
        <w:t>4</w:t>
      </w:r>
      <w:r w:rsidRPr="000F6151">
        <w:rPr>
          <w:rFonts w:ascii="Arial" w:hAnsi="Arial" w:cs="Arial"/>
        </w:rPr>
        <w:t xml:space="preserve"> </w:t>
      </w:r>
      <w:r>
        <w:rPr>
          <w:rFonts w:ascii="Arial" w:hAnsi="Arial" w:cs="Arial"/>
        </w:rPr>
        <w:t>November</w:t>
      </w:r>
      <w:r w:rsidRPr="000F6151">
        <w:rPr>
          <w:rFonts w:ascii="Arial" w:hAnsi="Arial" w:cs="Arial"/>
        </w:rPr>
        <w:t xml:space="preserve"> 2025 to write my notes into submission format using the prompt(s):</w:t>
      </w:r>
    </w:p>
    <w:p w14:paraId="71E9658D" w14:textId="77777777" w:rsidR="005E26B9" w:rsidRPr="000F6151" w:rsidRDefault="005E26B9" w:rsidP="005E26B9">
      <w:pPr>
        <w:spacing w:line="360" w:lineRule="auto"/>
        <w:jc w:val="both"/>
        <w:rPr>
          <w:rFonts w:ascii="Arial" w:hAnsi="Arial" w:cs="Arial"/>
        </w:rPr>
      </w:pPr>
    </w:p>
    <w:p w14:paraId="21E9D486" w14:textId="77777777" w:rsidR="005E26B9" w:rsidRPr="000F6151" w:rsidRDefault="005E26B9" w:rsidP="005E26B9">
      <w:pPr>
        <w:spacing w:line="360" w:lineRule="auto"/>
        <w:jc w:val="both"/>
        <w:rPr>
          <w:rFonts w:ascii="Arial" w:hAnsi="Arial" w:cs="Arial"/>
        </w:rPr>
      </w:pPr>
      <w:r w:rsidRPr="000F6151">
        <w:rPr>
          <w:rFonts w:ascii="Arial" w:hAnsi="Arial" w:cs="Arial"/>
        </w:rPr>
        <w:t>•</w:t>
      </w:r>
      <w:r w:rsidRPr="000F6151">
        <w:rPr>
          <w:rFonts w:ascii="Arial" w:hAnsi="Arial" w:cs="Arial"/>
        </w:rPr>
        <w:tab/>
        <w:t>1.</w:t>
      </w:r>
      <w:r w:rsidRPr="000F6151">
        <w:rPr>
          <w:rFonts w:ascii="Arial" w:hAnsi="Arial" w:cs="Arial"/>
        </w:rPr>
        <w:tab/>
        <w:t xml:space="preserve">Re-phrase the below essay making sure you keep the same length of roughly </w:t>
      </w:r>
      <w:r>
        <w:rPr>
          <w:rFonts w:ascii="Arial" w:hAnsi="Arial" w:cs="Arial"/>
        </w:rPr>
        <w:t>1200</w:t>
      </w:r>
      <w:r w:rsidRPr="000F6151">
        <w:rPr>
          <w:rFonts w:ascii="Arial" w:hAnsi="Arial" w:cs="Arial"/>
        </w:rPr>
        <w:t xml:space="preserve"> words, using a more academic language and as well correcting any writing mistakes that have been done.</w:t>
      </w:r>
    </w:p>
    <w:p w14:paraId="228AEDBA" w14:textId="77777777" w:rsidR="005E26B9" w:rsidRPr="000F6151" w:rsidRDefault="005E26B9" w:rsidP="005E26B9">
      <w:pPr>
        <w:spacing w:line="360" w:lineRule="auto"/>
        <w:jc w:val="both"/>
        <w:rPr>
          <w:rFonts w:ascii="Arial" w:hAnsi="Arial" w:cs="Arial"/>
        </w:rPr>
      </w:pPr>
      <w:r w:rsidRPr="000F6151">
        <w:rPr>
          <w:rFonts w:ascii="Arial" w:hAnsi="Arial" w:cs="Arial"/>
        </w:rPr>
        <w:t>•</w:t>
      </w:r>
      <w:r w:rsidRPr="000F6151">
        <w:rPr>
          <w:rFonts w:ascii="Arial" w:hAnsi="Arial" w:cs="Arial"/>
        </w:rPr>
        <w:tab/>
        <w:t>2.</w:t>
      </w:r>
      <w:r w:rsidRPr="000F6151">
        <w:rPr>
          <w:rFonts w:ascii="Arial" w:hAnsi="Arial" w:cs="Arial"/>
        </w:rPr>
        <w:tab/>
        <w:t>Analyse the following essay and give me feedback on what else I could include to make it better.</w:t>
      </w:r>
    </w:p>
    <w:p w14:paraId="46CEB244" w14:textId="77777777" w:rsidR="005E26B9" w:rsidRPr="00AE13B0" w:rsidRDefault="005E26B9" w:rsidP="005E26B9">
      <w:pPr>
        <w:spacing w:line="360" w:lineRule="auto"/>
        <w:jc w:val="both"/>
        <w:rPr>
          <w:rFonts w:ascii="Arial" w:hAnsi="Arial" w:cs="Arial"/>
        </w:rPr>
      </w:pPr>
      <w:r w:rsidRPr="000F6151">
        <w:rPr>
          <w:rFonts w:ascii="Arial" w:hAnsi="Arial" w:cs="Arial"/>
        </w:rPr>
        <w:t>•</w:t>
      </w:r>
      <w:r w:rsidRPr="000F6151">
        <w:rPr>
          <w:rFonts w:ascii="Arial" w:hAnsi="Arial" w:cs="Arial"/>
        </w:rPr>
        <w:tab/>
        <w:t>I confirm I have copies of my drafts, notes, and other resources I used before, and after the use of AI tools which I may be asked to provide in evidence.</w:t>
      </w:r>
    </w:p>
    <w:p w14:paraId="30418C32" w14:textId="77777777" w:rsidR="005E26B9" w:rsidRPr="00B926A3" w:rsidRDefault="005E26B9" w:rsidP="007C08C8">
      <w:pPr>
        <w:pStyle w:val="ListParagraph"/>
        <w:spacing w:line="360" w:lineRule="auto"/>
        <w:jc w:val="both"/>
        <w:rPr>
          <w:rFonts w:ascii="Arial" w:hAnsi="Arial" w:cs="Arial"/>
        </w:rPr>
      </w:pPr>
    </w:p>
    <w:sectPr w:rsidR="005E26B9" w:rsidRPr="00B92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862B9"/>
    <w:multiLevelType w:val="multilevel"/>
    <w:tmpl w:val="4530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807404"/>
    <w:multiLevelType w:val="hybridMultilevel"/>
    <w:tmpl w:val="2570A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89111549">
    <w:abstractNumId w:val="0"/>
  </w:num>
  <w:num w:numId="2" w16cid:durableId="472333158">
    <w:abstractNumId w:val="2"/>
  </w:num>
  <w:num w:numId="3" w16cid:durableId="3663739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F8A"/>
    <w:rsid w:val="0007165B"/>
    <w:rsid w:val="000F3AA3"/>
    <w:rsid w:val="002B2371"/>
    <w:rsid w:val="003900E1"/>
    <w:rsid w:val="003C724A"/>
    <w:rsid w:val="00495630"/>
    <w:rsid w:val="004A264A"/>
    <w:rsid w:val="0052595A"/>
    <w:rsid w:val="00546E78"/>
    <w:rsid w:val="005C659A"/>
    <w:rsid w:val="005E26B9"/>
    <w:rsid w:val="00605CDC"/>
    <w:rsid w:val="00662D64"/>
    <w:rsid w:val="006833F4"/>
    <w:rsid w:val="00740593"/>
    <w:rsid w:val="007C08C8"/>
    <w:rsid w:val="007E2AA6"/>
    <w:rsid w:val="00966B4F"/>
    <w:rsid w:val="00973CBA"/>
    <w:rsid w:val="00A946FD"/>
    <w:rsid w:val="00AD65AC"/>
    <w:rsid w:val="00B90197"/>
    <w:rsid w:val="00B926A3"/>
    <w:rsid w:val="00C167DB"/>
    <w:rsid w:val="00CE30FB"/>
    <w:rsid w:val="00E56E1A"/>
    <w:rsid w:val="00F949F4"/>
    <w:rsid w:val="00F95F8A"/>
    <w:rsid w:val="00FB0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24E46"/>
  <w15:chartTrackingRefBased/>
  <w15:docId w15:val="{833A2F15-75C9-4727-B710-844B01D58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F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F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F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F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F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F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F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F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F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F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F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F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F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F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F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F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F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F8A"/>
    <w:rPr>
      <w:rFonts w:eastAsiaTheme="majorEastAsia" w:cstheme="majorBidi"/>
      <w:color w:val="272727" w:themeColor="text1" w:themeTint="D8"/>
    </w:rPr>
  </w:style>
  <w:style w:type="paragraph" w:styleId="Title">
    <w:name w:val="Title"/>
    <w:basedOn w:val="Normal"/>
    <w:next w:val="Normal"/>
    <w:link w:val="TitleChar"/>
    <w:uiPriority w:val="10"/>
    <w:qFormat/>
    <w:rsid w:val="00F95F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F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F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F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F8A"/>
    <w:pPr>
      <w:spacing w:before="160"/>
      <w:jc w:val="center"/>
    </w:pPr>
    <w:rPr>
      <w:i/>
      <w:iCs/>
      <w:color w:val="404040" w:themeColor="text1" w:themeTint="BF"/>
    </w:rPr>
  </w:style>
  <w:style w:type="character" w:customStyle="1" w:styleId="QuoteChar">
    <w:name w:val="Quote Char"/>
    <w:basedOn w:val="DefaultParagraphFont"/>
    <w:link w:val="Quote"/>
    <w:uiPriority w:val="29"/>
    <w:rsid w:val="00F95F8A"/>
    <w:rPr>
      <w:i/>
      <w:iCs/>
      <w:color w:val="404040" w:themeColor="text1" w:themeTint="BF"/>
    </w:rPr>
  </w:style>
  <w:style w:type="paragraph" w:styleId="ListParagraph">
    <w:name w:val="List Paragraph"/>
    <w:basedOn w:val="Normal"/>
    <w:uiPriority w:val="34"/>
    <w:qFormat/>
    <w:rsid w:val="00F95F8A"/>
    <w:pPr>
      <w:ind w:left="720"/>
      <w:contextualSpacing/>
    </w:pPr>
  </w:style>
  <w:style w:type="character" w:styleId="IntenseEmphasis">
    <w:name w:val="Intense Emphasis"/>
    <w:basedOn w:val="DefaultParagraphFont"/>
    <w:uiPriority w:val="21"/>
    <w:qFormat/>
    <w:rsid w:val="00F95F8A"/>
    <w:rPr>
      <w:i/>
      <w:iCs/>
      <w:color w:val="0F4761" w:themeColor="accent1" w:themeShade="BF"/>
    </w:rPr>
  </w:style>
  <w:style w:type="paragraph" w:styleId="IntenseQuote">
    <w:name w:val="Intense Quote"/>
    <w:basedOn w:val="Normal"/>
    <w:next w:val="Normal"/>
    <w:link w:val="IntenseQuoteChar"/>
    <w:uiPriority w:val="30"/>
    <w:qFormat/>
    <w:rsid w:val="00F95F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F8A"/>
    <w:rPr>
      <w:i/>
      <w:iCs/>
      <w:color w:val="0F4761" w:themeColor="accent1" w:themeShade="BF"/>
    </w:rPr>
  </w:style>
  <w:style w:type="character" w:styleId="IntenseReference">
    <w:name w:val="Intense Reference"/>
    <w:basedOn w:val="DefaultParagraphFont"/>
    <w:uiPriority w:val="32"/>
    <w:qFormat/>
    <w:rsid w:val="00F95F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8</Pages>
  <Words>2026</Words>
  <Characters>11551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Mihai Simion (2246328)</dc:creator>
  <cp:keywords/>
  <dc:description/>
  <cp:lastModifiedBy>Madalin Mihai Simion (2246328)</cp:lastModifiedBy>
  <cp:revision>20</cp:revision>
  <dcterms:created xsi:type="dcterms:W3CDTF">2025-10-23T13:08:00Z</dcterms:created>
  <dcterms:modified xsi:type="dcterms:W3CDTF">2025-11-14T16:51:00Z</dcterms:modified>
</cp:coreProperties>
</file>