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F32EA" w14:textId="3643BD68" w:rsidR="00646935" w:rsidRPr="00FD40F9" w:rsidRDefault="00255BC5" w:rsidP="0085514F">
      <w:pPr>
        <w:spacing w:line="360" w:lineRule="auto"/>
        <w:rPr>
          <w:rFonts w:ascii="Arial" w:hAnsi="Arial" w:cs="Arial"/>
          <w:sz w:val="36"/>
          <w:szCs w:val="36"/>
        </w:rPr>
      </w:pPr>
      <w:r w:rsidRPr="00FD40F9">
        <w:rPr>
          <w:rFonts w:ascii="Arial" w:hAnsi="Arial" w:cs="Arial"/>
          <w:sz w:val="36"/>
          <w:szCs w:val="36"/>
        </w:rPr>
        <w:t>STUDENT NAME: Sonia-Lenuta Vinturache</w:t>
      </w:r>
    </w:p>
    <w:p w14:paraId="414FBBD4" w14:textId="164DF686" w:rsidR="00255BC5" w:rsidRPr="00FD40F9" w:rsidRDefault="00255BC5" w:rsidP="0085514F">
      <w:pPr>
        <w:spacing w:line="360" w:lineRule="auto"/>
        <w:rPr>
          <w:rFonts w:ascii="Arial" w:hAnsi="Arial" w:cs="Arial"/>
          <w:sz w:val="36"/>
          <w:szCs w:val="36"/>
        </w:rPr>
      </w:pPr>
      <w:r w:rsidRPr="00FD40F9">
        <w:rPr>
          <w:rFonts w:ascii="Arial" w:hAnsi="Arial" w:cs="Arial"/>
          <w:sz w:val="36"/>
          <w:szCs w:val="36"/>
        </w:rPr>
        <w:t>STUDENT ID: 2312687</w:t>
      </w:r>
    </w:p>
    <w:p w14:paraId="40F12FD0" w14:textId="12AB733A" w:rsidR="00255BC5" w:rsidRPr="00FD40F9" w:rsidRDefault="00255BC5" w:rsidP="0085514F">
      <w:pPr>
        <w:spacing w:line="360" w:lineRule="auto"/>
        <w:rPr>
          <w:rFonts w:ascii="Arial" w:hAnsi="Arial" w:cs="Arial"/>
          <w:sz w:val="36"/>
          <w:szCs w:val="36"/>
        </w:rPr>
      </w:pPr>
      <w:r w:rsidRPr="00FD40F9">
        <w:rPr>
          <w:rFonts w:ascii="Arial" w:hAnsi="Arial" w:cs="Arial"/>
          <w:sz w:val="36"/>
          <w:szCs w:val="36"/>
        </w:rPr>
        <w:t>MODULE NAME: Design Thinking and Innovation</w:t>
      </w:r>
    </w:p>
    <w:p w14:paraId="2FAD5674" w14:textId="025B3DCF" w:rsidR="00255BC5" w:rsidRPr="00FD40F9" w:rsidRDefault="00255BC5" w:rsidP="0085514F">
      <w:pPr>
        <w:spacing w:line="360" w:lineRule="auto"/>
        <w:rPr>
          <w:rFonts w:ascii="Arial" w:hAnsi="Arial" w:cs="Arial"/>
          <w:sz w:val="36"/>
          <w:szCs w:val="36"/>
        </w:rPr>
      </w:pPr>
      <w:r w:rsidRPr="00FD40F9">
        <w:rPr>
          <w:rFonts w:ascii="Arial" w:hAnsi="Arial" w:cs="Arial"/>
          <w:sz w:val="36"/>
          <w:szCs w:val="36"/>
        </w:rPr>
        <w:t>MODULE CODE: LCLM6002</w:t>
      </w:r>
    </w:p>
    <w:p w14:paraId="4C9B5B77" w14:textId="4C68B629" w:rsidR="00255BC5" w:rsidRPr="00FD40F9" w:rsidRDefault="00255BC5" w:rsidP="0085514F">
      <w:pPr>
        <w:spacing w:line="360" w:lineRule="auto"/>
        <w:rPr>
          <w:rFonts w:ascii="Arial" w:hAnsi="Arial" w:cs="Arial"/>
          <w:sz w:val="36"/>
          <w:szCs w:val="36"/>
        </w:rPr>
      </w:pPr>
      <w:r w:rsidRPr="00FD40F9">
        <w:rPr>
          <w:rFonts w:ascii="Arial" w:hAnsi="Arial" w:cs="Arial"/>
          <w:sz w:val="36"/>
          <w:szCs w:val="36"/>
        </w:rPr>
        <w:t xml:space="preserve">LECTURER NAME: Roxon </w:t>
      </w:r>
      <w:proofErr w:type="spellStart"/>
      <w:r w:rsidRPr="00FD40F9">
        <w:rPr>
          <w:rFonts w:ascii="Arial" w:hAnsi="Arial" w:cs="Arial"/>
          <w:sz w:val="36"/>
          <w:szCs w:val="36"/>
        </w:rPr>
        <w:t>Nting</w:t>
      </w:r>
      <w:proofErr w:type="spellEnd"/>
    </w:p>
    <w:p w14:paraId="59B9E592" w14:textId="77777777" w:rsidR="00255BC5" w:rsidRDefault="00255BC5" w:rsidP="0085514F">
      <w:pPr>
        <w:spacing w:line="360" w:lineRule="auto"/>
        <w:rPr>
          <w:rFonts w:ascii="Arial" w:hAnsi="Arial" w:cs="Arial"/>
          <w:sz w:val="48"/>
          <w:szCs w:val="48"/>
        </w:rPr>
      </w:pPr>
    </w:p>
    <w:p w14:paraId="2C5C522B" w14:textId="77777777" w:rsidR="00255BC5" w:rsidRDefault="00255BC5" w:rsidP="0085514F">
      <w:pPr>
        <w:spacing w:line="360" w:lineRule="auto"/>
        <w:rPr>
          <w:rFonts w:ascii="Arial" w:hAnsi="Arial" w:cs="Arial"/>
          <w:sz w:val="48"/>
          <w:szCs w:val="48"/>
        </w:rPr>
      </w:pPr>
    </w:p>
    <w:p w14:paraId="78EA684A" w14:textId="4620E99D" w:rsidR="007757FF" w:rsidRPr="00D46739" w:rsidRDefault="007757FF" w:rsidP="0085514F">
      <w:pPr>
        <w:spacing w:before="100" w:beforeAutospacing="1" w:after="100" w:afterAutospacing="1" w:line="360" w:lineRule="auto"/>
        <w:outlineLvl w:val="0"/>
        <w:rPr>
          <w:rFonts w:ascii="Times New Roman" w:eastAsia="Times New Roman" w:hAnsi="Times New Roman" w:cs="Times New Roman"/>
          <w:b/>
          <w:bCs/>
          <w:kern w:val="36"/>
          <w:sz w:val="72"/>
          <w:szCs w:val="72"/>
          <w:lang w:eastAsia="en-GB"/>
          <w14:ligatures w14:val="none"/>
        </w:rPr>
      </w:pPr>
      <w:r>
        <w:rPr>
          <w:rFonts w:ascii="Times New Roman" w:eastAsia="Times New Roman" w:hAnsi="Times New Roman" w:cs="Times New Roman"/>
          <w:b/>
          <w:bCs/>
          <w:kern w:val="36"/>
          <w:sz w:val="48"/>
          <w:szCs w:val="48"/>
          <w:lang w:eastAsia="en-GB"/>
          <w14:ligatures w14:val="none"/>
        </w:rPr>
        <w:t xml:space="preserve">                                                                   </w:t>
      </w:r>
      <w:r w:rsidR="00255BC5" w:rsidRPr="007757FF">
        <w:rPr>
          <w:rFonts w:ascii="Times New Roman" w:eastAsia="Times New Roman" w:hAnsi="Times New Roman" w:cs="Times New Roman"/>
          <w:b/>
          <w:bCs/>
          <w:kern w:val="36"/>
          <w:sz w:val="72"/>
          <w:szCs w:val="72"/>
          <w:lang w:eastAsia="en-GB"/>
          <w14:ligatures w14:val="none"/>
        </w:rPr>
        <w:t>Design Thinking and Innovation: E-commerce Opportunities in the UK</w:t>
      </w:r>
    </w:p>
    <w:p w14:paraId="199E8851" w14:textId="77777777" w:rsidR="007757FF" w:rsidRPr="00255BC5" w:rsidRDefault="007757FF" w:rsidP="0085514F">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3717D1F5"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Table of Contents</w:t>
      </w:r>
    </w:p>
    <w:p w14:paraId="27DE659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1. Introduction</w:t>
      </w:r>
    </w:p>
    <w:p w14:paraId="19EB430B"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2. Design Thinking and Innovation</w:t>
      </w:r>
    </w:p>
    <w:p w14:paraId="7177CEE4"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3. Task 1: UK Market Opportunities</w:t>
      </w:r>
    </w:p>
    <w:p w14:paraId="1C48EF20"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4. Task 2: Applying the Design Thinking Process</w:t>
      </w:r>
    </w:p>
    <w:p w14:paraId="350A607D"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5. Proposed New Venture Concept</w:t>
      </w:r>
    </w:p>
    <w:p w14:paraId="6A246849"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6. Scalability and Sustainability</w:t>
      </w:r>
    </w:p>
    <w:p w14:paraId="11C1A04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7. Challenges and Recommendations</w:t>
      </w:r>
    </w:p>
    <w:p w14:paraId="4C2F4D0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b/>
          <w:bCs/>
          <w:kern w:val="0"/>
          <w:sz w:val="36"/>
          <w:szCs w:val="36"/>
          <w:lang w:eastAsia="en-GB"/>
          <w14:ligatures w14:val="none"/>
        </w:rPr>
        <w:t>8. Conclusion</w:t>
      </w:r>
    </w:p>
    <w:p w14:paraId="4DAB52C5" w14:textId="77777777" w:rsidR="00255BC5" w:rsidRPr="007757FF" w:rsidRDefault="00255BC5" w:rsidP="0085514F">
      <w:pPr>
        <w:spacing w:after="0"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pict w14:anchorId="39E49FDF">
          <v:rect id="_x0000_i1025" style="width:0;height:1.5pt" o:hralign="center" o:hrstd="t" o:hr="t" fillcolor="#a0a0a0" stroked="f"/>
        </w:pict>
      </w:r>
    </w:p>
    <w:p w14:paraId="40933D1D"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1. Introduction</w:t>
      </w:r>
    </w:p>
    <w:p w14:paraId="6B9C4A70" w14:textId="722014A1"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growth of e-commerce has changed the way businesses operate and the way customers purchase products and services in the United Kingdom. In the past, many consumers depended mainly on physical shops, local markets and face-to-face services. However, improvements in technology and changes in consumer behaviour have made online purchasing an important part of everyday life. This change has affected not only large cities but also suburban and rural communities</w:t>
      </w:r>
      <w:r w:rsidRPr="003B6A4F">
        <w:rPr>
          <w:rFonts w:ascii="Arial" w:eastAsia="Times New Roman" w:hAnsi="Arial" w:cs="Arial"/>
          <w:i/>
          <w:iCs/>
          <w:kern w:val="0"/>
          <w:sz w:val="36"/>
          <w:szCs w:val="36"/>
          <w:lang w:eastAsia="en-GB"/>
          <w14:ligatures w14:val="none"/>
        </w:rPr>
        <w:t>.</w:t>
      </w:r>
      <w:r w:rsidR="003B6A4F" w:rsidRPr="003B6A4F">
        <w:rPr>
          <w:rFonts w:ascii="Arial" w:hAnsi="Arial" w:cs="Arial"/>
          <w:i/>
          <w:iCs/>
          <w:color w:val="818181"/>
          <w:sz w:val="36"/>
          <w:szCs w:val="36"/>
          <w:shd w:val="clear" w:color="auto" w:fill="FFFFFF"/>
        </w:rPr>
        <w:t xml:space="preserve"> </w:t>
      </w:r>
      <w:r w:rsidR="003B6A4F" w:rsidRPr="003B6A4F">
        <w:rPr>
          <w:rFonts w:ascii="Arial" w:hAnsi="Arial" w:cs="Arial"/>
          <w:i/>
          <w:iCs/>
          <w:color w:val="818181"/>
          <w:sz w:val="36"/>
          <w:szCs w:val="36"/>
          <w:shd w:val="clear" w:color="auto" w:fill="FFFFFF"/>
        </w:rPr>
        <w:t> </w:t>
      </w:r>
      <w:r w:rsidR="003B6A4F" w:rsidRPr="003B6A4F">
        <w:rPr>
          <w:rStyle w:val="text-foreground"/>
          <w:rFonts w:ascii="Arial" w:hAnsi="Arial" w:cs="Arial"/>
          <w:i/>
          <w:iCs/>
          <w:color w:val="040102"/>
          <w:sz w:val="36"/>
          <w:szCs w:val="36"/>
          <w:bdr w:val="single" w:sz="2" w:space="0" w:color="CECECE" w:frame="1"/>
          <w:shd w:val="clear" w:color="auto" w:fill="FFFFFF"/>
        </w:rPr>
        <w:t>(Paddison, 2001)</w:t>
      </w:r>
      <w:r w:rsidRPr="007757FF">
        <w:rPr>
          <w:rFonts w:ascii="Arial" w:eastAsia="Times New Roman" w:hAnsi="Arial" w:cs="Arial"/>
          <w:kern w:val="0"/>
          <w:sz w:val="36"/>
          <w:szCs w:val="36"/>
          <w:lang w:eastAsia="en-GB"/>
          <w14:ligatures w14:val="none"/>
        </w:rPr>
        <w:t xml:space="preserve"> Customers can now order products from their homes, make digital payments and receive goods through delivery services without visiting a physical shop.</w:t>
      </w:r>
    </w:p>
    <w:p w14:paraId="65E0A0C6" w14:textId="23B3FB9F"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COVID-19 pandemic was an important factor in accelerating this transformation</w:t>
      </w:r>
      <w:r w:rsidRPr="005E098C">
        <w:rPr>
          <w:rFonts w:ascii="Arial" w:eastAsia="Times New Roman" w:hAnsi="Arial" w:cs="Arial"/>
          <w:i/>
          <w:iCs/>
          <w:kern w:val="0"/>
          <w:sz w:val="36"/>
          <w:szCs w:val="36"/>
          <w:lang w:eastAsia="en-GB"/>
          <w14:ligatures w14:val="none"/>
        </w:rPr>
        <w:t>.</w:t>
      </w:r>
      <w:r w:rsidR="005E098C" w:rsidRPr="005E098C">
        <w:rPr>
          <w:rFonts w:ascii="Arial" w:hAnsi="Arial" w:cs="Arial"/>
          <w:i/>
          <w:iCs/>
          <w:color w:val="040102"/>
          <w:sz w:val="21"/>
          <w:szCs w:val="21"/>
          <w:shd w:val="clear" w:color="auto" w:fill="FFFFFF"/>
        </w:rPr>
        <w:t xml:space="preserve"> </w:t>
      </w:r>
      <w:r w:rsidR="005E098C" w:rsidRPr="005E098C">
        <w:rPr>
          <w:rFonts w:ascii="Arial" w:hAnsi="Arial" w:cs="Arial"/>
          <w:i/>
          <w:iCs/>
          <w:color w:val="040102"/>
          <w:sz w:val="36"/>
          <w:szCs w:val="36"/>
          <w:shd w:val="clear" w:color="auto" w:fill="FFFFFF"/>
        </w:rPr>
        <w:t>(</w:t>
      </w:r>
      <w:proofErr w:type="spellStart"/>
      <w:r w:rsidR="005E098C" w:rsidRPr="005E098C">
        <w:rPr>
          <w:rFonts w:ascii="Arial" w:hAnsi="Arial" w:cs="Arial"/>
          <w:i/>
          <w:iCs/>
          <w:color w:val="040102"/>
          <w:sz w:val="36"/>
          <w:szCs w:val="36"/>
          <w:shd w:val="clear" w:color="auto" w:fill="FFFFFF"/>
        </w:rPr>
        <w:t>Hoptman</w:t>
      </w:r>
      <w:proofErr w:type="spellEnd"/>
      <w:r w:rsidR="005E098C" w:rsidRPr="005E098C">
        <w:rPr>
          <w:rFonts w:ascii="Arial" w:hAnsi="Arial" w:cs="Arial"/>
          <w:i/>
          <w:iCs/>
          <w:color w:val="040102"/>
          <w:sz w:val="36"/>
          <w:szCs w:val="36"/>
          <w:shd w:val="clear" w:color="auto" w:fill="FFFFFF"/>
        </w:rPr>
        <w:t>, Cyders and Ahmed, 2025)</w:t>
      </w:r>
      <w:r w:rsidRPr="005E098C">
        <w:rPr>
          <w:rFonts w:ascii="Arial" w:eastAsia="Times New Roman" w:hAnsi="Arial" w:cs="Arial"/>
          <w:i/>
          <w:iCs/>
          <w:kern w:val="0"/>
          <w:sz w:val="36"/>
          <w:szCs w:val="36"/>
          <w:lang w:eastAsia="en-GB"/>
          <w14:ligatures w14:val="none"/>
        </w:rPr>
        <w:t xml:space="preserve"> </w:t>
      </w:r>
      <w:r w:rsidRPr="007757FF">
        <w:rPr>
          <w:rFonts w:ascii="Arial" w:eastAsia="Times New Roman" w:hAnsi="Arial" w:cs="Arial"/>
          <w:kern w:val="0"/>
          <w:sz w:val="36"/>
          <w:szCs w:val="36"/>
          <w:lang w:eastAsia="en-GB"/>
          <w14:ligatures w14:val="none"/>
        </w:rPr>
        <w:t>During periods of restrictions, many businesses were unable to operate normally from physical premises. As a result, businesses had to find alternative ways to communicate with customers, take orders and provide services. Small and medium-sized enterprises (SMEs) started using websites, social media, online booking systems, digital payments and cloud-based software</w:t>
      </w:r>
      <w:r w:rsidRPr="003C445F">
        <w:rPr>
          <w:rFonts w:ascii="Arial" w:eastAsia="Times New Roman" w:hAnsi="Arial" w:cs="Arial"/>
          <w:i/>
          <w:iCs/>
          <w:kern w:val="0"/>
          <w:sz w:val="36"/>
          <w:szCs w:val="36"/>
          <w:lang w:eastAsia="en-GB"/>
          <w14:ligatures w14:val="none"/>
        </w:rPr>
        <w:t>.</w:t>
      </w:r>
      <w:r w:rsidR="003C445F" w:rsidRPr="003C445F">
        <w:rPr>
          <w:rFonts w:ascii="Arial" w:hAnsi="Arial" w:cs="Arial"/>
          <w:i/>
          <w:iCs/>
          <w:color w:val="040102"/>
          <w:sz w:val="36"/>
          <w:szCs w:val="36"/>
          <w:shd w:val="clear" w:color="auto" w:fill="FFFFFF"/>
        </w:rPr>
        <w:t xml:space="preserve"> </w:t>
      </w:r>
      <w:r w:rsidR="003C445F" w:rsidRPr="003C445F">
        <w:rPr>
          <w:rFonts w:ascii="Arial" w:hAnsi="Arial" w:cs="Arial"/>
          <w:i/>
          <w:iCs/>
          <w:color w:val="040102"/>
          <w:sz w:val="36"/>
          <w:szCs w:val="36"/>
          <w:shd w:val="clear" w:color="auto" w:fill="FFFFFF"/>
        </w:rPr>
        <w:t>(Harmsen and Proper, 2013)</w:t>
      </w:r>
      <w:r w:rsidRPr="003C445F">
        <w:rPr>
          <w:rFonts w:ascii="Arial" w:eastAsia="Times New Roman" w:hAnsi="Arial" w:cs="Arial"/>
          <w:i/>
          <w:iCs/>
          <w:kern w:val="0"/>
          <w:sz w:val="36"/>
          <w:szCs w:val="36"/>
          <w:lang w:eastAsia="en-GB"/>
          <w14:ligatures w14:val="none"/>
        </w:rPr>
        <w:t xml:space="preserve"> </w:t>
      </w:r>
      <w:r w:rsidRPr="007757FF">
        <w:rPr>
          <w:rFonts w:ascii="Arial" w:eastAsia="Times New Roman" w:hAnsi="Arial" w:cs="Arial"/>
          <w:kern w:val="0"/>
          <w:sz w:val="36"/>
          <w:szCs w:val="36"/>
          <w:lang w:eastAsia="en-GB"/>
          <w14:ligatures w14:val="none"/>
        </w:rPr>
        <w:t>Service businesses such as hairdressers, personal trainers and tutors also introduced online appointments, virtual consultations and remote services.</w:t>
      </w:r>
    </w:p>
    <w:p w14:paraId="6CE69D0F" w14:textId="77777777" w:rsidR="009918EC" w:rsidRPr="009918EC" w:rsidRDefault="00255BC5" w:rsidP="009918EC">
      <w:pPr>
        <w:shd w:val="clear" w:color="auto" w:fill="FFFFFF"/>
        <w:rPr>
          <w:rFonts w:ascii="Arial" w:eastAsia="Times New Roman" w:hAnsi="Arial" w:cs="Arial"/>
          <w:i/>
          <w:iCs/>
          <w:color w:val="818181"/>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change has continued beyond the pandemic because customers have become familiar with the convenience of digital services. Consumers now expect businesses to provide convenient ordering, quick communication, digital payment and delivery options. </w:t>
      </w:r>
      <w:r w:rsidR="009918EC" w:rsidRPr="009918EC">
        <w:rPr>
          <w:rFonts w:ascii="Arial" w:eastAsia="Times New Roman" w:hAnsi="Arial" w:cs="Arial"/>
          <w:i/>
          <w:iCs/>
          <w:color w:val="040102"/>
          <w:kern w:val="0"/>
          <w:sz w:val="36"/>
          <w:szCs w:val="36"/>
          <w:bdr w:val="single" w:sz="2" w:space="0" w:color="CECECE" w:frame="1"/>
          <w:lang w:eastAsia="en-GB"/>
          <w14:ligatures w14:val="none"/>
        </w:rPr>
        <w:t>(Graham, Crilley and Cox, 2026)</w:t>
      </w:r>
    </w:p>
    <w:p w14:paraId="7584AFF5" w14:textId="66244700"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This creates both challenges and opportunities for entrepreneurs.</w:t>
      </w:r>
    </w:p>
    <w:p w14:paraId="7E5F36A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UK has a particularly large potential market for digital business solutions because SMEs represent almost the entire UK private-sector business population. At the start of 2025, there were approximately 5.7 million private-sector businesses in the UK, with SMEs accounting for 99.85% of the total business population (Department for Business and Trade, 2025a). This shows why supporting smaller businesses with digital technology can represent a significant commercial opportunity.</w:t>
      </w:r>
    </w:p>
    <w:p w14:paraId="25C066D5" w14:textId="5A1FA58C"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At the same time, digital adoption is not equal across all businesses. The UK Government's research into SME technology adoption found that businesses value technology but can face problems related to cost, expertise, time and uncertainty about which technology to choose (Department for Business and Trade, 2025b). </w:t>
      </w:r>
      <w:r w:rsidR="00695427" w:rsidRPr="00695427">
        <w:rPr>
          <w:rFonts w:ascii="Arial" w:hAnsi="Arial" w:cs="Arial"/>
          <w:i/>
          <w:iCs/>
          <w:color w:val="040102"/>
          <w:sz w:val="36"/>
          <w:szCs w:val="36"/>
          <w:shd w:val="clear" w:color="auto" w:fill="FFFFFF"/>
        </w:rPr>
        <w:t xml:space="preserve">(OECD, </w:t>
      </w:r>
      <w:r w:rsidR="00695427" w:rsidRPr="00695427">
        <w:rPr>
          <w:rFonts w:ascii="Arial" w:hAnsi="Arial" w:cs="Arial"/>
          <w:i/>
          <w:iCs/>
          <w:color w:val="040102"/>
          <w:sz w:val="36"/>
          <w:szCs w:val="36"/>
          <w:shd w:val="clear" w:color="auto" w:fill="FFFFFF"/>
        </w:rPr>
        <w:t>2014)</w:t>
      </w:r>
      <w:r w:rsidR="00695427" w:rsidRPr="007757FF">
        <w:rPr>
          <w:rFonts w:ascii="Arial" w:eastAsia="Times New Roman" w:hAnsi="Arial" w:cs="Arial"/>
          <w:kern w:val="0"/>
          <w:sz w:val="36"/>
          <w:szCs w:val="36"/>
          <w:lang w:eastAsia="en-GB"/>
          <w14:ligatures w14:val="none"/>
        </w:rPr>
        <w:t xml:space="preserve"> Therefore</w:t>
      </w:r>
      <w:r w:rsidRPr="007757FF">
        <w:rPr>
          <w:rFonts w:ascii="Arial" w:eastAsia="Times New Roman" w:hAnsi="Arial" w:cs="Arial"/>
          <w:kern w:val="0"/>
          <w:sz w:val="36"/>
          <w:szCs w:val="36"/>
          <w:lang w:eastAsia="en-GB"/>
          <w14:ligatures w14:val="none"/>
        </w:rPr>
        <w:t>, there is an opportunity for entrepreneurs to develop solutions that are affordable, simple and designed around the needs of small businesses.</w:t>
      </w:r>
    </w:p>
    <w:p w14:paraId="0EBD1BA4" w14:textId="60551C53" w:rsidR="007331C5" w:rsidRPr="007331C5" w:rsidRDefault="00255BC5" w:rsidP="007331C5">
      <w:pPr>
        <w:shd w:val="clear" w:color="auto" w:fill="FFFFFF"/>
        <w:rPr>
          <w:rFonts w:ascii="Arial" w:eastAsia="Times New Roman" w:hAnsi="Arial" w:cs="Arial"/>
          <w:color w:val="818181"/>
          <w:kern w:val="0"/>
          <w:lang w:eastAsia="en-GB"/>
          <w14:ligatures w14:val="none"/>
        </w:rPr>
      </w:pPr>
      <w:r w:rsidRPr="007757FF">
        <w:rPr>
          <w:rFonts w:ascii="Arial" w:eastAsia="Times New Roman" w:hAnsi="Arial" w:cs="Arial"/>
          <w:kern w:val="0"/>
          <w:sz w:val="36"/>
          <w:szCs w:val="36"/>
          <w:lang w:eastAsia="en-GB"/>
          <w14:ligatures w14:val="none"/>
        </w:rPr>
        <w:t>This portfolio uses Design Thinking to analyse the opportunities created by the growth of e-commerce and digital transformation in the UK</w:t>
      </w:r>
      <w:r w:rsidRPr="00E76029">
        <w:rPr>
          <w:rFonts w:ascii="Arial" w:eastAsia="Times New Roman" w:hAnsi="Arial" w:cs="Arial"/>
          <w:i/>
          <w:iCs/>
          <w:kern w:val="0"/>
          <w:sz w:val="36"/>
          <w:szCs w:val="36"/>
          <w:lang w:eastAsia="en-GB"/>
          <w14:ligatures w14:val="none"/>
        </w:rPr>
        <w:t xml:space="preserve">. </w:t>
      </w:r>
      <w:r w:rsidR="00E76029" w:rsidRPr="00E76029">
        <w:rPr>
          <w:rFonts w:ascii="Arial" w:hAnsi="Arial" w:cs="Arial"/>
          <w:i/>
          <w:iCs/>
          <w:color w:val="818181"/>
          <w:sz w:val="36"/>
          <w:szCs w:val="36"/>
          <w:shd w:val="clear" w:color="auto" w:fill="FFFFFF"/>
        </w:rPr>
        <w:t> </w:t>
      </w:r>
      <w:r w:rsidR="00E76029" w:rsidRPr="00E76029">
        <w:rPr>
          <w:rStyle w:val="text-foreground"/>
          <w:rFonts w:ascii="Arial" w:hAnsi="Arial" w:cs="Arial"/>
          <w:i/>
          <w:iCs/>
          <w:color w:val="040102"/>
          <w:sz w:val="36"/>
          <w:szCs w:val="36"/>
          <w:bdr w:val="single" w:sz="2" w:space="0" w:color="CECECE" w:frame="1"/>
          <w:shd w:val="clear" w:color="auto" w:fill="FFFFFF"/>
        </w:rPr>
        <w:t>(Christensen, Ball and Halskov, 2017)</w:t>
      </w:r>
      <w:r w:rsidR="00E76029" w:rsidRPr="007757FF">
        <w:rPr>
          <w:rFonts w:ascii="Arial" w:eastAsia="Times New Roman" w:hAnsi="Arial" w:cs="Arial"/>
          <w:kern w:val="0"/>
          <w:sz w:val="36"/>
          <w:szCs w:val="36"/>
          <w:lang w:eastAsia="en-GB"/>
          <w14:ligatures w14:val="none"/>
        </w:rPr>
        <w:t xml:space="preserve"> </w:t>
      </w:r>
      <w:r w:rsidRPr="007757FF">
        <w:rPr>
          <w:rFonts w:ascii="Arial" w:eastAsia="Times New Roman" w:hAnsi="Arial" w:cs="Arial"/>
          <w:kern w:val="0"/>
          <w:sz w:val="36"/>
          <w:szCs w:val="36"/>
          <w:lang w:eastAsia="en-GB"/>
          <w14:ligatures w14:val="none"/>
        </w:rPr>
        <w:t xml:space="preserve">It focuses on the main user pain points, market gaps, technological enablers, scalability and sustainability. It then applies the five stages of Design Thinking—Empathise, Define, Ideate, Prototype and Test—to develop a new venture concept. The proposed venture, </w:t>
      </w:r>
      <w:r w:rsidR="00C53D16"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is designed to help small retailers and local producers sell products online and connect with customers in their local area.</w:t>
      </w:r>
      <w:r w:rsidR="007331C5" w:rsidRPr="007331C5">
        <w:rPr>
          <w:rFonts w:ascii="Arial" w:eastAsia="Times New Roman" w:hAnsi="Arial" w:cs="Arial"/>
          <w:color w:val="040102"/>
          <w:kern w:val="0"/>
          <w:bdr w:val="single" w:sz="2" w:space="0" w:color="CECECE" w:frame="1"/>
          <w:lang w:eastAsia="en-GB"/>
          <w14:ligatures w14:val="none"/>
        </w:rPr>
        <w:t xml:space="preserve"> </w:t>
      </w:r>
      <w:r w:rsidR="007331C5" w:rsidRPr="007331C5">
        <w:rPr>
          <w:rFonts w:ascii="Arial" w:eastAsia="Times New Roman" w:hAnsi="Arial" w:cs="Arial"/>
          <w:i/>
          <w:iCs/>
          <w:color w:val="040102"/>
          <w:kern w:val="0"/>
          <w:sz w:val="36"/>
          <w:szCs w:val="36"/>
          <w:bdr w:val="single" w:sz="2" w:space="0" w:color="CECECE" w:frame="1"/>
          <w:lang w:eastAsia="en-GB"/>
          <w14:ligatures w14:val="none"/>
        </w:rPr>
        <w:t>(Great Britain. National Audit Office, 2004)</w:t>
      </w:r>
    </w:p>
    <w:p w14:paraId="6135BBD7" w14:textId="07DA1CE0"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p>
    <w:p w14:paraId="6574055D"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2. Design Thinking and Innovation</w:t>
      </w:r>
    </w:p>
    <w:p w14:paraId="755FB71B" w14:textId="654125EB" w:rsidR="002E5EC6" w:rsidRPr="002E5EC6" w:rsidRDefault="00255BC5" w:rsidP="002E5EC6">
      <w:pPr>
        <w:shd w:val="clear" w:color="auto" w:fill="FFFFFF"/>
        <w:rPr>
          <w:rFonts w:ascii="Arial" w:eastAsia="Times New Roman" w:hAnsi="Arial" w:cs="Arial"/>
          <w:i/>
          <w:iCs/>
          <w:color w:val="818181"/>
          <w:kern w:val="0"/>
          <w:sz w:val="36"/>
          <w:szCs w:val="36"/>
          <w:lang w:eastAsia="en-GB"/>
          <w14:ligatures w14:val="none"/>
        </w:rPr>
      </w:pPr>
      <w:r w:rsidRPr="007757FF">
        <w:rPr>
          <w:rFonts w:ascii="Arial" w:eastAsia="Times New Roman" w:hAnsi="Arial" w:cs="Arial"/>
          <w:kern w:val="0"/>
          <w:sz w:val="36"/>
          <w:szCs w:val="36"/>
          <w:lang w:eastAsia="en-GB"/>
          <w14:ligatures w14:val="none"/>
        </w:rPr>
        <w:t>Design Thinking is a human-centred approach to innovation and problem-solving</w:t>
      </w:r>
      <w:r w:rsidRPr="002E5EC6">
        <w:rPr>
          <w:rFonts w:ascii="Arial" w:eastAsia="Times New Roman" w:hAnsi="Arial" w:cs="Arial"/>
          <w:i/>
          <w:iCs/>
          <w:kern w:val="0"/>
          <w:sz w:val="36"/>
          <w:szCs w:val="36"/>
          <w:lang w:eastAsia="en-GB"/>
          <w14:ligatures w14:val="none"/>
        </w:rPr>
        <w:t>.</w:t>
      </w:r>
      <w:r w:rsidR="002E5EC6" w:rsidRPr="002E5EC6">
        <w:rPr>
          <w:rFonts w:ascii="Arial" w:eastAsia="Times New Roman" w:hAnsi="Arial" w:cs="Arial"/>
          <w:i/>
          <w:iCs/>
          <w:color w:val="818181"/>
          <w:kern w:val="0"/>
          <w:sz w:val="36"/>
          <w:szCs w:val="36"/>
          <w:lang w:eastAsia="en-GB"/>
          <w14:ligatures w14:val="none"/>
        </w:rPr>
        <w:t xml:space="preserve"> </w:t>
      </w:r>
      <w:r w:rsidR="002E5EC6" w:rsidRPr="002E5EC6">
        <w:rPr>
          <w:rFonts w:ascii="Arial" w:eastAsia="Times New Roman" w:hAnsi="Arial" w:cs="Arial"/>
          <w:i/>
          <w:iCs/>
          <w:color w:val="818181"/>
          <w:kern w:val="0"/>
          <w:sz w:val="36"/>
          <w:szCs w:val="36"/>
          <w:lang w:eastAsia="en-GB"/>
          <w14:ligatures w14:val="none"/>
        </w:rPr>
        <w:t> </w:t>
      </w:r>
      <w:r w:rsidR="002E5EC6" w:rsidRPr="002E5EC6">
        <w:rPr>
          <w:rFonts w:ascii="Arial" w:eastAsia="Times New Roman" w:hAnsi="Arial" w:cs="Arial"/>
          <w:i/>
          <w:iCs/>
          <w:color w:val="040102"/>
          <w:kern w:val="0"/>
          <w:sz w:val="36"/>
          <w:szCs w:val="36"/>
          <w:bdr w:val="single" w:sz="2" w:space="0" w:color="CECECE" w:frame="1"/>
          <w:lang w:eastAsia="en-GB"/>
          <w14:ligatures w14:val="none"/>
        </w:rPr>
        <w:t>(Straker and Wrigley, 2023)</w:t>
      </w:r>
    </w:p>
    <w:p w14:paraId="2EFEADF5" w14:textId="740086C9"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 The main purpose is to understand users before deciding what product or service should be developed. This is particularly useful for entrepreneurs because starting with a real customer problem can reduce the risk of developing a product that has little market demand.</w:t>
      </w:r>
    </w:p>
    <w:p w14:paraId="7059A744" w14:textId="4387BA6A" w:rsidR="006118C9" w:rsidRPr="006118C9" w:rsidRDefault="00255BC5" w:rsidP="006118C9">
      <w:pPr>
        <w:spacing w:line="360" w:lineRule="atLeast"/>
        <w:rPr>
          <w:rFonts w:ascii="Calibri" w:eastAsia="Times New Roman" w:hAnsi="Calibri" w:cs="Calibri"/>
          <w:kern w:val="0"/>
          <w:lang w:eastAsia="en-GB"/>
          <w14:ligatures w14:val="none"/>
        </w:rPr>
      </w:pPr>
      <w:r w:rsidRPr="007757FF">
        <w:rPr>
          <w:rFonts w:ascii="Arial" w:eastAsia="Times New Roman" w:hAnsi="Arial" w:cs="Arial"/>
          <w:kern w:val="0"/>
          <w:sz w:val="36"/>
          <w:szCs w:val="36"/>
          <w:lang w:eastAsia="en-GB"/>
          <w14:ligatures w14:val="none"/>
        </w:rPr>
        <w:t>The Design Thinking model used in this portfolio follows the five stages of Empathise, Define, Ideate, Prototype and Test.</w:t>
      </w:r>
      <w:r w:rsidR="006118C9" w:rsidRPr="006118C9">
        <w:rPr>
          <w:rFonts w:ascii="Calibri" w:eastAsia="Times New Roman" w:hAnsi="Calibri" w:cs="Calibri"/>
          <w:kern w:val="0"/>
          <w:lang w:eastAsia="en-GB"/>
          <w14:ligatures w14:val="none"/>
        </w:rPr>
        <w:t xml:space="preserve"> </w:t>
      </w:r>
    </w:p>
    <w:p w14:paraId="7B645C6D" w14:textId="3A72BD1C"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 Stanford's Design Thinking approach explains these stages as understanding the user, defining the problem, generating different solutions, creating a prototype and testing the solution with users. Importantly, the process is iterative, meaning that learning from testing can lead the entrepreneur back to an earlier stage (Stanford University, 2026).</w:t>
      </w:r>
    </w:p>
    <w:p w14:paraId="543ACC4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first stage, Empathise, focuses on understanding the experiences and needs of users. In the scenario, this could include small shop owners, farmers, local producers, rural consumers and delivery workers. An entrepreneur should not assume that all these users have the same problems. A rural customer may be concerned about delivery availability, while a small retailer may be more concerned about the cost and complexity of an online ordering system.</w:t>
      </w:r>
    </w:p>
    <w:p w14:paraId="1E846CB2" w14:textId="6C3FB217" w:rsidR="006F6197" w:rsidRPr="006F6197" w:rsidRDefault="00255BC5" w:rsidP="006F6197">
      <w:pPr>
        <w:shd w:val="clear" w:color="auto" w:fill="FFFFFF"/>
        <w:rPr>
          <w:rFonts w:ascii="Arial" w:eastAsia="Times New Roman" w:hAnsi="Arial" w:cs="Arial"/>
          <w:i/>
          <w:iCs/>
          <w:color w:val="818181"/>
          <w:kern w:val="0"/>
          <w:lang w:eastAsia="en-GB"/>
          <w14:ligatures w14:val="none"/>
        </w:rPr>
      </w:pPr>
      <w:r w:rsidRPr="007757FF">
        <w:rPr>
          <w:rFonts w:ascii="Arial" w:eastAsia="Times New Roman" w:hAnsi="Arial" w:cs="Arial"/>
          <w:kern w:val="0"/>
          <w:sz w:val="36"/>
          <w:szCs w:val="36"/>
          <w:lang w:eastAsia="en-GB"/>
          <w14:ligatures w14:val="none"/>
        </w:rPr>
        <w:t>The Define stage involves turning the information collected from users into a clear problem statement.</w:t>
      </w:r>
      <w:r w:rsidR="006F6197" w:rsidRPr="006F6197">
        <w:rPr>
          <w:rFonts w:ascii="Arial" w:eastAsia="Times New Roman" w:hAnsi="Arial" w:cs="Arial"/>
          <w:color w:val="818181"/>
          <w:kern w:val="0"/>
          <w:lang w:eastAsia="en-GB"/>
          <w14:ligatures w14:val="none"/>
        </w:rPr>
        <w:t xml:space="preserve"> </w:t>
      </w:r>
      <w:r w:rsidR="006F6197" w:rsidRPr="006F6197">
        <w:rPr>
          <w:rFonts w:ascii="Arial" w:eastAsia="Times New Roman" w:hAnsi="Arial" w:cs="Arial"/>
          <w:color w:val="818181"/>
          <w:kern w:val="0"/>
          <w:lang w:eastAsia="en-GB"/>
          <w14:ligatures w14:val="none"/>
        </w:rPr>
        <w:t> </w:t>
      </w:r>
      <w:r w:rsidR="006F6197" w:rsidRPr="006F6197">
        <w:rPr>
          <w:rFonts w:ascii="Arial" w:eastAsia="Times New Roman" w:hAnsi="Arial" w:cs="Arial"/>
          <w:color w:val="040102"/>
          <w:kern w:val="0"/>
          <w:sz w:val="36"/>
          <w:szCs w:val="36"/>
          <w:bdr w:val="single" w:sz="2" w:space="0" w:color="CECECE" w:frame="1"/>
          <w:lang w:eastAsia="en-GB"/>
          <w14:ligatures w14:val="none"/>
        </w:rPr>
        <w:t>(</w:t>
      </w:r>
      <w:r w:rsidR="006F6197" w:rsidRPr="006F6197">
        <w:rPr>
          <w:rFonts w:ascii="Arial" w:eastAsia="Times New Roman" w:hAnsi="Arial" w:cs="Arial"/>
          <w:i/>
          <w:iCs/>
          <w:color w:val="040102"/>
          <w:kern w:val="0"/>
          <w:sz w:val="36"/>
          <w:szCs w:val="36"/>
          <w:bdr w:val="single" w:sz="2" w:space="0" w:color="CECECE" w:frame="1"/>
          <w:lang w:eastAsia="en-GB"/>
          <w14:ligatures w14:val="none"/>
        </w:rPr>
        <w:t>SBPD Editorial Board, 2016)</w:t>
      </w:r>
    </w:p>
    <w:p w14:paraId="6EBC151C" w14:textId="594AB17E"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 A good problem statement should describe the user, the problem and the reason why the problem matters.</w:t>
      </w:r>
    </w:p>
    <w:p w14:paraId="4082D86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Ideate stage involves generating several possible solutions. At this point, the entrepreneur should not immediately select the first idea. Different solutions should be considered and compared according to customer value, cost, feasibility and potential impact.</w:t>
      </w:r>
    </w:p>
    <w:p w14:paraId="76B47307" w14:textId="0351DD4D"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Prototype stage involves creating a basic version of the proposed solution.</w:t>
      </w:r>
      <w:r w:rsidR="00C71142" w:rsidRPr="00C71142">
        <w:rPr>
          <w:rFonts w:ascii="Arial" w:hAnsi="Arial" w:cs="Arial"/>
          <w:color w:val="040102"/>
          <w:sz w:val="21"/>
          <w:szCs w:val="21"/>
          <w:shd w:val="clear" w:color="auto" w:fill="FFFFFF"/>
        </w:rPr>
        <w:t xml:space="preserve"> </w:t>
      </w:r>
      <w:r w:rsidR="00C71142" w:rsidRPr="00C71142">
        <w:rPr>
          <w:rFonts w:ascii="Arial" w:hAnsi="Arial" w:cs="Arial"/>
          <w:i/>
          <w:iCs/>
          <w:color w:val="040102"/>
          <w:sz w:val="36"/>
          <w:szCs w:val="36"/>
          <w:shd w:val="clear" w:color="auto" w:fill="FFFFFF"/>
        </w:rPr>
        <w:t>(</w:t>
      </w:r>
      <w:proofErr w:type="spellStart"/>
      <w:r w:rsidR="00C71142" w:rsidRPr="00C71142">
        <w:rPr>
          <w:rFonts w:ascii="Arial" w:hAnsi="Arial" w:cs="Arial"/>
          <w:i/>
          <w:iCs/>
          <w:color w:val="040102"/>
          <w:sz w:val="36"/>
          <w:szCs w:val="36"/>
          <w:shd w:val="clear" w:color="auto" w:fill="FFFFFF"/>
        </w:rPr>
        <w:t>Cybellium</w:t>
      </w:r>
      <w:proofErr w:type="spellEnd"/>
      <w:r w:rsidR="00C71142" w:rsidRPr="00C71142">
        <w:rPr>
          <w:rFonts w:ascii="Arial" w:hAnsi="Arial" w:cs="Arial"/>
          <w:i/>
          <w:iCs/>
          <w:color w:val="040102"/>
          <w:sz w:val="36"/>
          <w:szCs w:val="36"/>
          <w:shd w:val="clear" w:color="auto" w:fill="FFFFFF"/>
        </w:rPr>
        <w:t>, 2024)</w:t>
      </w:r>
      <w:r w:rsidRPr="007757FF">
        <w:rPr>
          <w:rFonts w:ascii="Arial" w:eastAsia="Times New Roman" w:hAnsi="Arial" w:cs="Arial"/>
          <w:kern w:val="0"/>
          <w:sz w:val="36"/>
          <w:szCs w:val="36"/>
          <w:lang w:eastAsia="en-GB"/>
          <w14:ligatures w14:val="none"/>
        </w:rPr>
        <w:t xml:space="preserve"> A prototype does not need to be a complete product. In a digital business, it could be a simple website, an interactive design or a basic ordering system. This is useful because the entrepreneur can test the concept before making a large investment.</w:t>
      </w:r>
    </w:p>
    <w:p w14:paraId="03ADD9AB"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final stage is Test. Users interact with the prototype and provide feedback. The entrepreneur can then identify what works and what needs to change. Stanford's approach emphasises that testing is not simply about proving that the original idea is correct. It is an opportunity to learn more about users and improve the solution (Stanford University, 2026).</w:t>
      </w:r>
    </w:p>
    <w:p w14:paraId="3F842DFE"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Design Thinking can also be connected to the Lean Startup approach. Ries (2011) argues that entrepreneurs should learn from customers through experimentation and use an MVP to test assumptions. This is particularly relevant for small ventures because entrepreneurs normally have limited financial resources.</w:t>
      </w:r>
    </w:p>
    <w:p w14:paraId="4CE53DF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Another useful concept is the Double Diamond framework. It separates innovation into discovering and defining the problem, followed by developing and delivering a solution. Although the terminology is different, it supports the same principle of understanding the problem before developing the solution.</w:t>
      </w:r>
    </w:p>
    <w:p w14:paraId="11862A22"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In this scenario, Design Thinking is appropriate because the main challenge is not simply a lack of technology. Technology already exists. The challenge is identifying how existing technology can be combined in a way that solves genuine problems for smaller businesses and their customers.</w:t>
      </w:r>
    </w:p>
    <w:p w14:paraId="630B1D30"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3. Task 1: UK Market Opportunities</w:t>
      </w:r>
    </w:p>
    <w:p w14:paraId="3C6B952D"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scenario identifies several possible areas for innovation and new venture creation. These include e-commerce platforms, digital marketing services, retail management software, integrated digital payment systems and supply chain and last-mile delivery solutions.</w:t>
      </w:r>
    </w:p>
    <w:p w14:paraId="0646B7EB"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Although all five areas have potential, they do not provide the same level of opportunity. A design thinking approach requires consideration of the actual needs of users and the gaps between what customers need and what current solutions provide.</w:t>
      </w:r>
    </w:p>
    <w:p w14:paraId="620A5A4E"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User Pain Points</w:t>
      </w:r>
    </w:p>
    <w:p w14:paraId="42375B6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One of the main pain points for small retailers is the difficulty of moving from physical retail to online selling. A small business owner may understand their products and customers very well but may not have advanced digital skills. Creating a website, managing product information, processing online payments and dealing with customer enquiries can be time-consuming.</w:t>
      </w:r>
    </w:p>
    <w:p w14:paraId="60BB0617"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This problem is supported by recent UK Government research. The SME Digital Adoption Taskforce identified barriers including the perception that digital adoption can be too difficult or expensive, a lack of expertise and concerns about changing from one technology system to another (Department for Business and Trade, 2025b).</w:t>
      </w:r>
    </w:p>
    <w:p w14:paraId="01E5819E"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Another pain point is the fragmentation of digital communication. A small business may receive one customer enquiry through Facebook, another through Instagram and an order through WhatsApp. Although these platforms are useful, using several different channels can make order management difficult. An owner may need to check multiple applications and manually record orders.</w:t>
      </w:r>
    </w:p>
    <w:p w14:paraId="5CAA350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Local producers have similar problems. A farmer or food producer may advertise products on social media but may not have an integrated system for taking payments and arranging deliveries. If orders increase, manual processes can become difficult to manage.</w:t>
      </w:r>
    </w:p>
    <w:p w14:paraId="08C15B50"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Customers also experience pain points. Consumers want convenience, but they may find it difficult to discover small local businesses online. A large retailer may have a professional website, clear delivery information and simple payment options. A small local business may have excellent products but only advertise through social media.</w:t>
      </w:r>
    </w:p>
    <w:p w14:paraId="7CD8C9A6"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Rural customers may experience additional challenges. Delivery distances can be longer, and some local services may have limited availability. Customers may therefore be forced to purchase from larger companies even when they would prefer to support local businesses.</w:t>
      </w:r>
    </w:p>
    <w:p w14:paraId="23BCF159"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Delivery partners have their own challenges. Efficient delivery requires accurate addresses, suitable delivery times and clear collection information. When small businesses organise deliveries manually, there can be inefficiencies and unnecessary journeys.</w:t>
      </w:r>
    </w:p>
    <w:p w14:paraId="2283A98B"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Market Gaps</w:t>
      </w:r>
    </w:p>
    <w:p w14:paraId="300BF48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These pain points create several market gaps.</w:t>
      </w:r>
    </w:p>
    <w:p w14:paraId="55B13111" w14:textId="087B2A4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first gap is affordable digital support for micro and small businesses. There are already many e-commerce platforms, but some businesses may find them too complicated or expensive. A new venture could compete by focusing on simplicity rather than offering </w:t>
      </w:r>
      <w:r w:rsidR="00AF147C" w:rsidRPr="007757FF">
        <w:rPr>
          <w:rFonts w:ascii="Arial" w:eastAsia="Times New Roman" w:hAnsi="Arial" w:cs="Arial"/>
          <w:kern w:val="0"/>
          <w:sz w:val="36"/>
          <w:szCs w:val="36"/>
          <w:lang w:eastAsia="en-GB"/>
          <w14:ligatures w14:val="none"/>
        </w:rPr>
        <w:t>many</w:t>
      </w:r>
      <w:r w:rsidRPr="007757FF">
        <w:rPr>
          <w:rFonts w:ascii="Arial" w:eastAsia="Times New Roman" w:hAnsi="Arial" w:cs="Arial"/>
          <w:kern w:val="0"/>
          <w:sz w:val="36"/>
          <w:szCs w:val="36"/>
          <w:lang w:eastAsia="en-GB"/>
          <w14:ligatures w14:val="none"/>
        </w:rPr>
        <w:t xml:space="preserve"> advanced features.</w:t>
      </w:r>
    </w:p>
    <w:p w14:paraId="09B43857"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second gap is the integration of local selling and delivery. A business may have an online shop but still need to arrange delivery separately. Bringing ordering and local delivery together could reduce this problem.</w:t>
      </w:r>
    </w:p>
    <w:p w14:paraId="61E208F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third gap is the connection between local businesses and consumers. Consumers may want to purchase locally but lack a convenient way to find several independent businesses in one place.</w:t>
      </w:r>
    </w:p>
    <w:p w14:paraId="377DED4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 fourth gap is digital support. Technology adoption is not simply about providing software. Businesses may need help setting up accounts, uploading products and understanding how to use the system. The UK Government's 2025 research found that businesses value reliable and personalised support when adopting technology (Department for Business and Trade, 2025b).</w:t>
      </w:r>
    </w:p>
    <w:p w14:paraId="75039912"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This creates an opportunity for a service that combines technology with practical support.</w:t>
      </w:r>
    </w:p>
    <w:p w14:paraId="26144C2A"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Technological Enablers</w:t>
      </w:r>
    </w:p>
    <w:p w14:paraId="73BAAE36"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Several technologies can support the development of new ventures in this market.</w:t>
      </w:r>
    </w:p>
    <w:p w14:paraId="5BBA4E5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Mobile technology is one of the most important enablers. Most customers can access online services through smartphones. A mobile-responsive platform would therefore allow customers to browse products and place orders without needing a computer.</w:t>
      </w:r>
    </w:p>
    <w:p w14:paraId="155C623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Cloud computing can provide businesses with access to their orders and customer information from different devices. This can be particularly useful for small business owners who may not work from a traditional office.</w:t>
      </w:r>
    </w:p>
    <w:p w14:paraId="143055B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Digital payments are another important enabler. Customers increasingly expect to pay electronically. Integrating secure online payment systems can make transactions faster and more convenient.</w:t>
      </w:r>
    </w:p>
    <w:p w14:paraId="1D55D5E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Social media can also support customer acquisition. Local businesses can use Facebook and Instagram to promote products, but a dedicated platform could provide a direct connection between advertising and purchasing.</w:t>
      </w:r>
    </w:p>
    <w:p w14:paraId="00FBD923"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QR codes can connect physical retail with digital services. For example, a customer could scan a QR code in a local shop and access the business's online catalogue.</w:t>
      </w:r>
    </w:p>
    <w:p w14:paraId="58C5BB80"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Artificial intelligence also creates future opportunities. AI could help small businesses write product descriptions, answer common questions, recommend products and analyse customer behaviour. However, AI should not be added simply because it is fashionable. It should solve a real problem for users.</w:t>
      </w:r>
    </w:p>
    <w:p w14:paraId="34B708A6"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current level of SME technology adoption also indicates that the market is developing. The UK Government's 2024 Longitudinal Small Business Survey reported that 69% of SME employers used technology or web-based software to sell to customers or manage the business, compared with 50% in 2022 (Department for Business and Trade, 2025c). This suggests increasing acceptance of digital tools while also showing that there remains a group of businesses that are not using them.</w:t>
      </w:r>
    </w:p>
    <w:p w14:paraId="6CD3A3DD"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Scalability and Sustainability</w:t>
      </w:r>
    </w:p>
    <w:p w14:paraId="0E425424"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strongest opportunities are those that can grow beyond a single location. Digital platforms can potentially scale because adding new businesses and customers does not require opening a new physical shop for every location.</w:t>
      </w:r>
    </w:p>
    <w:p w14:paraId="21A2B07D"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For example, a platform could initially operate in one town and then expand to nearby communities. Once the technology and business processes are established, expansion into another region may require less investment than starting an entirely new physical business.</w:t>
      </w:r>
    </w:p>
    <w:p w14:paraId="795962DB"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 marketplace model can also benefit from network effects. More businesses create more choice for customers, while more customers make the platform more attractive to businesses.</w:t>
      </w:r>
    </w:p>
    <w:p w14:paraId="7532554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Sustainability needs to be considered financially, socially and environmentally. Financial sustainability means that the venture must generate enough income to cover technology, staff, marketing and administration costs. Social sustainability could involve supporting independent businesses and helping local producers access customers.</w:t>
      </w:r>
    </w:p>
    <w:p w14:paraId="26FE9063"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Environmental sustainability is more complicated because delivery can create emissions. However, local route planning and grouped deliveries could reduce unnecessary journeys. Businesses could also be encouraged to use sustainable packaging.</w:t>
      </w:r>
    </w:p>
    <w:p w14:paraId="0EF5E8BB"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Overall, the most viable opportunity is not simply another general e-commerce website. The stronger opportunity is a local digital marketplace that combines online selling, ordering, payments and delivery support for businesses that may struggle with more complex systems.</w:t>
      </w:r>
    </w:p>
    <w:p w14:paraId="0AEDFB58"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4. Task 2: Applying the Design Thinking Process</w:t>
      </w:r>
    </w:p>
    <w:p w14:paraId="66D0154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five stages of Design Thinking can now be applied to develop a new venture from the problems identified in Task 1.</w:t>
      </w:r>
    </w:p>
    <w:p w14:paraId="57CDAC2C"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4.1 Empathise</w:t>
      </w:r>
    </w:p>
    <w:p w14:paraId="0852EA3B"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first stage is to understand the users.</w:t>
      </w:r>
    </w:p>
    <w:p w14:paraId="6FF08F87"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main users for the proposed solution are small retailers, local producers, consumers and delivery partners. Each group has different needs.</w:t>
      </w:r>
    </w:p>
    <w:p w14:paraId="7ABF33C9"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Small retailers need a simple way to sell online without spending a large amount of money. They also need to save time. If an online platform creates additional administration, the business owner may decide not to use it.</w:t>
      </w:r>
    </w:p>
    <w:p w14:paraId="1432AF1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Local producers need access to customers. A farmer may have high-quality products but limited opportunities to market them outside the local area. An online marketplace could provide greater visibility.</w:t>
      </w:r>
    </w:p>
    <w:p w14:paraId="7772DB3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Consumers need convenience and trust. They want to know what products are available, how much they cost, when they will arrive and how they can pay. They also need confidence that their payment and personal information are secure.</w:t>
      </w:r>
    </w:p>
    <w:p w14:paraId="0C4FD39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Delivery partners need accurate information and efficient routes. They need to know where to collect products and where to deliver them.</w:t>
      </w:r>
    </w:p>
    <w:p w14:paraId="6D756487"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To carry out the Empathise stage properly, the entrepreneur should conduct primary research. Interviews could be carried out with small retailers and producers. Customers could complete online questionnaires. Observation could also be used to understand how businesses currently receive and manage orders.</w:t>
      </w:r>
    </w:p>
    <w:p w14:paraId="4B9E87F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For example, the entrepreneur could interview 15 small businesses and ask questions about their current digital tools, costs, order management and delivery problems. A customer survey involving approximately 50 people could investigate how often they buy local products online and what features they expect from a local marketplace.</w:t>
      </w:r>
    </w:p>
    <w:p w14:paraId="1BD36241" w14:textId="0A6FA65C"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purpose would not be to prove that the </w:t>
      </w:r>
      <w:r w:rsidR="007F57E2"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idea is correct. Instead, the research should identify whether the problem is genuine and which parts of the proposed solution are most important.</w:t>
      </w:r>
    </w:p>
    <w:p w14:paraId="176D28B0"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4.2 Define</w:t>
      </w:r>
    </w:p>
    <w:p w14:paraId="51BEAFF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After collecting information, the next step is to define the problem.</w:t>
      </w:r>
    </w:p>
    <w:p w14:paraId="1B709FBF"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research is likely to show that small businesses do not necessarily need more technology. They need technology that is simple, affordable and easy to manage.</w:t>
      </w:r>
    </w:p>
    <w:p w14:paraId="4AAD2B24"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problem statement can therefore be defined as:</w:t>
      </w:r>
    </w:p>
    <w:p w14:paraId="705CEC3A" w14:textId="77777777" w:rsidR="00255BC5" w:rsidRPr="00D47FBA"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D47FBA">
        <w:rPr>
          <w:rFonts w:ascii="Arial" w:eastAsia="Times New Roman" w:hAnsi="Arial" w:cs="Arial"/>
          <w:kern w:val="0"/>
          <w:sz w:val="36"/>
          <w:szCs w:val="36"/>
          <w:lang w:eastAsia="en-GB"/>
          <w14:ligatures w14:val="none"/>
        </w:rPr>
        <w:t>Small retailers and local producers in suburban and rural UK communities need a simple and affordable digital platform to sell products, manage orders and organise local delivery because existing online tools can be fragmented, expensive or difficult to manage.</w:t>
      </w:r>
    </w:p>
    <w:p w14:paraId="37DF595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This problem statement is specific enough to guide the development of a solution. It also connects directly to the scenario provided in the assessment brief.</w:t>
      </w:r>
    </w:p>
    <w:p w14:paraId="0E734A9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 useful "How Might We" question would be:</w:t>
      </w:r>
    </w:p>
    <w:p w14:paraId="549621EC" w14:textId="40355F48"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551029">
        <w:rPr>
          <w:rFonts w:ascii="Arial" w:eastAsia="Times New Roman" w:hAnsi="Arial" w:cs="Arial"/>
          <w:kern w:val="0"/>
          <w:sz w:val="36"/>
          <w:szCs w:val="36"/>
          <w:lang w:eastAsia="en-GB"/>
          <w14:ligatures w14:val="none"/>
        </w:rPr>
        <w:t xml:space="preserve">How might we help small local businesses sell online and manage local deliveries without requiring advanced digital </w:t>
      </w:r>
      <w:proofErr w:type="gramStart"/>
      <w:r w:rsidRPr="00551029">
        <w:rPr>
          <w:rFonts w:ascii="Arial" w:eastAsia="Times New Roman" w:hAnsi="Arial" w:cs="Arial"/>
          <w:kern w:val="0"/>
          <w:sz w:val="36"/>
          <w:szCs w:val="36"/>
          <w:lang w:eastAsia="en-GB"/>
          <w14:ligatures w14:val="none"/>
        </w:rPr>
        <w:t xml:space="preserve">skills </w:t>
      </w:r>
      <w:r w:rsidR="00B65E97">
        <w:rPr>
          <w:rFonts w:ascii="Arial" w:eastAsia="Times New Roman" w:hAnsi="Arial" w:cs="Arial"/>
          <w:kern w:val="0"/>
          <w:sz w:val="36"/>
          <w:szCs w:val="36"/>
          <w:lang w:eastAsia="en-GB"/>
          <w14:ligatures w14:val="none"/>
        </w:rPr>
        <w:t>.</w:t>
      </w:r>
      <w:proofErr w:type="gramEnd"/>
    </w:p>
    <w:p w14:paraId="1EA036F9"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4.3 Ideate</w:t>
      </w:r>
    </w:p>
    <w:p w14:paraId="0369B8F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Several possible solutions can be generated.</w:t>
      </w:r>
    </w:p>
    <w:p w14:paraId="09E897C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first option would be a simple marketplace where customers can find local businesses and purchase their products.</w:t>
      </w:r>
    </w:p>
    <w:p w14:paraId="3B1420F6"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second option would be an online catalogue system that each business can use independently.</w:t>
      </w:r>
    </w:p>
    <w:p w14:paraId="0E414B8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third option would be a digital ordering system that combines orders from social media and the company's website.</w:t>
      </w:r>
    </w:p>
    <w:p w14:paraId="79FAF219"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fourth option would be a local delivery management system.</w:t>
      </w:r>
    </w:p>
    <w:p w14:paraId="2B269F8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fifth option would combine the marketplace, ordering, payment and delivery features into one platform.</w:t>
      </w:r>
    </w:p>
    <w:p w14:paraId="03C3781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final option provides the greatest overall value because it addresses several related problems. However, developing every feature at the beginning would be expensive. Therefore, the MVP should focus only on the most important functions.</w:t>
      </w:r>
    </w:p>
    <w:p w14:paraId="7CE2764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initial features should be business registration, product listings, customer ordering, digital payment and delivery scheduling.</w:t>
      </w:r>
    </w:p>
    <w:p w14:paraId="16E0418F"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Additional features such as loyalty programmes, AI recommendations and advanced analytics could be introduced later if users request them.</w:t>
      </w:r>
    </w:p>
    <w:p w14:paraId="343FD49B"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4.4 Prototype</w:t>
      </w:r>
    </w:p>
    <w:p w14:paraId="0FCC06FE" w14:textId="5AA0DB0C"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prototype would be a simple mobile-responsive version of </w:t>
      </w:r>
      <w:r w:rsidR="00551029"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w:t>
      </w:r>
    </w:p>
    <w:p w14:paraId="2134F91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first screen would allow customers to enter their postcode and find participating local businesses.</w:t>
      </w:r>
    </w:p>
    <w:p w14:paraId="0844D7C0"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second screen would display businesses and categories such as food, groceries, local produce, gifts and independent retail.</w:t>
      </w:r>
    </w:p>
    <w:p w14:paraId="5415A5E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Customers could select a business, view products and add items to a basket.</w:t>
      </w:r>
    </w:p>
    <w:p w14:paraId="5D8AA838"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checkout page would provide payment options and delivery information.</w:t>
      </w:r>
    </w:p>
    <w:p w14:paraId="2B645E9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Businesses would have a basic dashboard where they can add products, see orders and update order status.</w:t>
      </w:r>
    </w:p>
    <w:p w14:paraId="448E6096"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delivery function would allow businesses to select available delivery periods. Delivery partners could then receive collection and delivery information.</w:t>
      </w:r>
    </w:p>
    <w:p w14:paraId="251C3322"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MVP would initially be launched with a small number of businesses. There is no need to develop a complex mobile application at the beginning. A website can provide a cheaper and faster way to test the main assumptions.</w:t>
      </w:r>
    </w:p>
    <w:p w14:paraId="45E2749F"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prototype should be designed around usability. If a business owner cannot understand how to add a product within a few minutes, the platform may be too complicated.</w:t>
      </w:r>
    </w:p>
    <w:p w14:paraId="1BA0C65D" w14:textId="77777777" w:rsidR="00255BC5" w:rsidRPr="007757FF" w:rsidRDefault="00255BC5" w:rsidP="0085514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7757FF">
        <w:rPr>
          <w:rFonts w:ascii="Arial" w:eastAsia="Times New Roman" w:hAnsi="Arial" w:cs="Arial"/>
          <w:b/>
          <w:bCs/>
          <w:kern w:val="0"/>
          <w:sz w:val="36"/>
          <w:szCs w:val="36"/>
          <w:lang w:eastAsia="en-GB"/>
          <w14:ligatures w14:val="none"/>
        </w:rPr>
        <w:t>4.5 Test</w:t>
      </w:r>
    </w:p>
    <w:p w14:paraId="01E6A60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Testing is essential because the entrepreneur cannot assume that the solution will work simply because it appears logical.</w:t>
      </w:r>
    </w:p>
    <w:p w14:paraId="087BC53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MVP could be tested with approximately 15–20 local businesses and 50–100 consumers.</w:t>
      </w:r>
    </w:p>
    <w:p w14:paraId="0F48A533"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Businesses could use the platform for a period of four to six weeks. During this period, the entrepreneur could measure the number of products uploaded, orders received and customer enquiries.</w:t>
      </w:r>
    </w:p>
    <w:p w14:paraId="70F64911"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Customers could be asked whether they found the platform easy to use, whether they trusted the payment process and whether they would use the service again.</w:t>
      </w:r>
    </w:p>
    <w:p w14:paraId="335E00EF"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Useful measures could include:</w:t>
      </w:r>
    </w:p>
    <w:p w14:paraId="38569456"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number of registered businesses;</w:t>
      </w:r>
    </w:p>
    <w:p w14:paraId="6C8573F7"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number of active customers;</w:t>
      </w:r>
    </w:p>
    <w:p w14:paraId="56BECAEF"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number of orders;</w:t>
      </w:r>
    </w:p>
    <w:p w14:paraId="707C0491"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percentage of repeat customers;</w:t>
      </w:r>
    </w:p>
    <w:p w14:paraId="60C83565"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average order value;</w:t>
      </w:r>
    </w:p>
    <w:p w14:paraId="7BB5544E"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order completion rate;</w:t>
      </w:r>
    </w:p>
    <w:p w14:paraId="767034C3"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customer satisfaction;</w:t>
      </w:r>
    </w:p>
    <w:p w14:paraId="49A50391"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time required to process an order;</w:t>
      </w:r>
    </w:p>
    <w:p w14:paraId="5A86ACB6" w14:textId="77777777" w:rsidR="00255BC5" w:rsidRPr="007757FF" w:rsidRDefault="00255BC5" w:rsidP="0085514F">
      <w:pPr>
        <w:numPr>
          <w:ilvl w:val="0"/>
          <w:numId w:val="1"/>
        </w:num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delivery success rate.</w:t>
      </w:r>
    </w:p>
    <w:p w14:paraId="7B9CB68D"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Feedback should also be collected through interviews rather than relying only on numbers.</w:t>
      </w:r>
    </w:p>
    <w:p w14:paraId="461449C4"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For example, if businesses say that uploading products takes too long, the process should be simplified. If customers say that they want more delivery time options, the delivery system should be improved.</w:t>
      </w:r>
    </w:p>
    <w:p w14:paraId="3EE9EBD1" w14:textId="23002C24" w:rsidR="00E36835" w:rsidRPr="00E36835" w:rsidRDefault="00255BC5" w:rsidP="00E36835">
      <w:pPr>
        <w:shd w:val="clear" w:color="auto" w:fill="FFFFFF"/>
        <w:rPr>
          <w:rFonts w:ascii="Arial" w:eastAsia="Times New Roman" w:hAnsi="Arial" w:cs="Arial"/>
          <w:color w:val="818181"/>
          <w:kern w:val="0"/>
          <w:lang w:eastAsia="en-GB"/>
          <w14:ligatures w14:val="none"/>
        </w:rPr>
      </w:pPr>
      <w:r w:rsidRPr="007757FF">
        <w:rPr>
          <w:rFonts w:ascii="Arial" w:eastAsia="Times New Roman" w:hAnsi="Arial" w:cs="Arial"/>
          <w:kern w:val="0"/>
          <w:sz w:val="36"/>
          <w:szCs w:val="36"/>
          <w:lang w:eastAsia="en-GB"/>
          <w14:ligatures w14:val="none"/>
        </w:rPr>
        <w:t>This creates an iterative cycle. The entrepreneur can return to the Define or Ideate stage when testing identifies a new problem.</w:t>
      </w:r>
      <w:r w:rsidR="00E36835" w:rsidRPr="00E36835">
        <w:rPr>
          <w:rFonts w:ascii="Arial" w:eastAsia="Times New Roman" w:hAnsi="Arial" w:cs="Arial"/>
          <w:color w:val="040102"/>
          <w:kern w:val="0"/>
          <w:bdr w:val="single" w:sz="2" w:space="0" w:color="CECECE" w:frame="1"/>
          <w:lang w:eastAsia="en-GB"/>
          <w14:ligatures w14:val="none"/>
        </w:rPr>
        <w:t xml:space="preserve"> </w:t>
      </w:r>
      <w:r w:rsidR="00E36835" w:rsidRPr="00E36835">
        <w:rPr>
          <w:rFonts w:ascii="Arial" w:eastAsia="Times New Roman" w:hAnsi="Arial" w:cs="Arial"/>
          <w:i/>
          <w:iCs/>
          <w:color w:val="040102"/>
          <w:kern w:val="0"/>
          <w:sz w:val="36"/>
          <w:szCs w:val="36"/>
          <w:bdr w:val="single" w:sz="2" w:space="0" w:color="CECECE" w:frame="1"/>
          <w:lang w:eastAsia="en-GB"/>
          <w14:ligatures w14:val="none"/>
        </w:rPr>
        <w:t>(Khwaja Masoom, 2013)</w:t>
      </w:r>
    </w:p>
    <w:p w14:paraId="135EB880" w14:textId="2F0882E6"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p>
    <w:p w14:paraId="33D8C73D"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5. Proposed New Venture Concept</w:t>
      </w:r>
    </w:p>
    <w:p w14:paraId="1E60469B" w14:textId="71CC47DE"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proposed venture is </w:t>
      </w:r>
      <w:r w:rsidR="00D47FBA" w:rsidRPr="007757FF">
        <w:rPr>
          <w:rFonts w:ascii="Arial" w:eastAsia="Times New Roman" w:hAnsi="Arial" w:cs="Arial"/>
          <w:b/>
          <w:bCs/>
          <w:kern w:val="0"/>
          <w:sz w:val="36"/>
          <w:szCs w:val="36"/>
          <w:lang w:eastAsia="en-GB"/>
          <w14:ligatures w14:val="none"/>
        </w:rPr>
        <w:t>Local Link</w:t>
      </w:r>
      <w:r w:rsidRPr="007757FF">
        <w:rPr>
          <w:rFonts w:ascii="Arial" w:eastAsia="Times New Roman" w:hAnsi="Arial" w:cs="Arial"/>
          <w:b/>
          <w:bCs/>
          <w:kern w:val="0"/>
          <w:sz w:val="36"/>
          <w:szCs w:val="36"/>
          <w:lang w:eastAsia="en-GB"/>
          <w14:ligatures w14:val="none"/>
        </w:rPr>
        <w:t xml:space="preserve"> UK</w:t>
      </w:r>
      <w:r w:rsidRPr="007757FF">
        <w:rPr>
          <w:rFonts w:ascii="Arial" w:eastAsia="Times New Roman" w:hAnsi="Arial" w:cs="Arial"/>
          <w:kern w:val="0"/>
          <w:sz w:val="36"/>
          <w:szCs w:val="36"/>
          <w:lang w:eastAsia="en-GB"/>
          <w14:ligatures w14:val="none"/>
        </w:rPr>
        <w:t>, a digital marketplace designed to connect local businesses and consumers.</w:t>
      </w:r>
    </w:p>
    <w:p w14:paraId="6E815ACF"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main target market is small retailers, farmers and local producers in suburban and rural communities. The platform would help these businesses create an online presence without requiring them to develop their own e-commerce websites.</w:t>
      </w:r>
    </w:p>
    <w:p w14:paraId="7385A15F" w14:textId="2D76DA92"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Customers would use </w:t>
      </w:r>
      <w:r w:rsidR="00D47FBA"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to discover local products, place orders and make digital payments</w:t>
      </w:r>
      <w:r w:rsidRPr="003021C7">
        <w:rPr>
          <w:rFonts w:ascii="Arial" w:eastAsia="Times New Roman" w:hAnsi="Arial" w:cs="Arial"/>
          <w:i/>
          <w:iCs/>
          <w:kern w:val="0"/>
          <w:sz w:val="36"/>
          <w:szCs w:val="36"/>
          <w:lang w:eastAsia="en-GB"/>
          <w14:ligatures w14:val="none"/>
        </w:rPr>
        <w:t>.</w:t>
      </w:r>
      <w:r w:rsidR="003021C7" w:rsidRPr="003021C7">
        <w:rPr>
          <w:rFonts w:ascii="Arial" w:hAnsi="Arial" w:cs="Arial"/>
          <w:i/>
          <w:iCs/>
          <w:color w:val="818181"/>
          <w:sz w:val="36"/>
          <w:szCs w:val="36"/>
          <w:shd w:val="clear" w:color="auto" w:fill="FFFFFF"/>
        </w:rPr>
        <w:t xml:space="preserve"> </w:t>
      </w:r>
      <w:r w:rsidR="003021C7" w:rsidRPr="003021C7">
        <w:rPr>
          <w:rFonts w:ascii="Arial" w:hAnsi="Arial" w:cs="Arial"/>
          <w:i/>
          <w:iCs/>
          <w:color w:val="818181"/>
          <w:sz w:val="36"/>
          <w:szCs w:val="36"/>
          <w:shd w:val="clear" w:color="auto" w:fill="FFFFFF"/>
        </w:rPr>
        <w:t> </w:t>
      </w:r>
      <w:r w:rsidR="003021C7" w:rsidRPr="003021C7">
        <w:rPr>
          <w:rStyle w:val="text-foreground"/>
          <w:rFonts w:ascii="Arial" w:hAnsi="Arial" w:cs="Arial"/>
          <w:i/>
          <w:iCs/>
          <w:color w:val="040102"/>
          <w:sz w:val="36"/>
          <w:szCs w:val="36"/>
          <w:bdr w:val="single" w:sz="2" w:space="0" w:color="CECECE" w:frame="1"/>
          <w:shd w:val="clear" w:color="auto" w:fill="FFFFFF"/>
        </w:rPr>
        <w:t>(Emmerich and Wolf, 2004)</w:t>
      </w:r>
      <w:r w:rsidRPr="007757FF">
        <w:rPr>
          <w:rFonts w:ascii="Arial" w:eastAsia="Times New Roman" w:hAnsi="Arial" w:cs="Arial"/>
          <w:kern w:val="0"/>
          <w:sz w:val="36"/>
          <w:szCs w:val="36"/>
          <w:lang w:eastAsia="en-GB"/>
          <w14:ligatures w14:val="none"/>
        </w:rPr>
        <w:t xml:space="preserve"> The platform would also provide information about delivery options.</w:t>
      </w:r>
    </w:p>
    <w:p w14:paraId="688CA22F" w14:textId="0EE48ECD"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main value proposition is simplicity. Instead of asking a small business owner to learn several different digital systems, </w:t>
      </w:r>
      <w:r w:rsidR="00AF5718"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would provide the main functions in one place.</w:t>
      </w:r>
    </w:p>
    <w:p w14:paraId="7636DBD5"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For customers, the value proposition is convenience and local choice. Instead of searching for individual businesses across social media, customers could search for products available in their local area.</w:t>
      </w:r>
    </w:p>
    <w:p w14:paraId="319C76C3"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For local businesses, the platform could provide increased visibility and an additional sales channel.</w:t>
      </w:r>
    </w:p>
    <w:p w14:paraId="5A84DE65" w14:textId="3F624583"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business model could initially use a small transaction commission. For example, </w:t>
      </w:r>
      <w:r w:rsidR="00D47FBA"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could take a percentage of each completed order. A monthly subscription could later be introduced for businesses requiring additional features.</w:t>
      </w:r>
    </w:p>
    <w:p w14:paraId="3654B470" w14:textId="3BDABE8D"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venture could also generate revenue through optional premium services, such as digital marketing support, product photography or advanced business analytics</w:t>
      </w:r>
      <w:r w:rsidRPr="00EF3BFA">
        <w:rPr>
          <w:rFonts w:ascii="Arial" w:eastAsia="Times New Roman" w:hAnsi="Arial" w:cs="Arial"/>
          <w:i/>
          <w:iCs/>
          <w:kern w:val="0"/>
          <w:sz w:val="36"/>
          <w:szCs w:val="36"/>
          <w:lang w:eastAsia="en-GB"/>
          <w14:ligatures w14:val="none"/>
        </w:rPr>
        <w:t>.</w:t>
      </w:r>
      <w:r w:rsidR="00EF3BFA" w:rsidRPr="00EF3BFA">
        <w:rPr>
          <w:rFonts w:ascii="Arial" w:hAnsi="Arial" w:cs="Arial"/>
          <w:i/>
          <w:iCs/>
          <w:color w:val="040102"/>
          <w:sz w:val="36"/>
          <w:szCs w:val="36"/>
          <w:shd w:val="clear" w:color="auto" w:fill="FFFFFF"/>
        </w:rPr>
        <w:t xml:space="preserve"> </w:t>
      </w:r>
      <w:r w:rsidR="00EF3BFA" w:rsidRPr="00EF3BFA">
        <w:rPr>
          <w:rFonts w:ascii="Arial" w:hAnsi="Arial" w:cs="Arial"/>
          <w:i/>
          <w:iCs/>
          <w:color w:val="040102"/>
          <w:sz w:val="36"/>
          <w:szCs w:val="36"/>
          <w:shd w:val="clear" w:color="auto" w:fill="FFFFFF"/>
        </w:rPr>
        <w:t>(BPP Learning Media, 2013)</w:t>
      </w:r>
    </w:p>
    <w:p w14:paraId="6A9B0E2B"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However, the business should avoid charging high fees at the beginning because cost is one of the problems the venture is trying to solve.</w:t>
      </w:r>
    </w:p>
    <w:p w14:paraId="597B6D86"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6. Scalability and Sustainability</w:t>
      </w:r>
    </w:p>
    <w:p w14:paraId="6F2588B7" w14:textId="12F6FA1C" w:rsidR="00255BC5" w:rsidRPr="007757FF" w:rsidRDefault="00D47FBA"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local Link</w:t>
      </w:r>
      <w:r w:rsidR="00255BC5" w:rsidRPr="007757FF">
        <w:rPr>
          <w:rFonts w:ascii="Arial" w:eastAsia="Times New Roman" w:hAnsi="Arial" w:cs="Arial"/>
          <w:kern w:val="0"/>
          <w:sz w:val="36"/>
          <w:szCs w:val="36"/>
          <w:lang w:eastAsia="en-GB"/>
          <w14:ligatures w14:val="none"/>
        </w:rPr>
        <w:t xml:space="preserve"> UK has good scalability potential because the platform could be expanded geographically.</w:t>
      </w:r>
    </w:p>
    <w:p w14:paraId="0DFAC8E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first stage could focus on one local area. This would make it easier to recruit businesses, understand customer behaviour and solve operational problems.</w:t>
      </w:r>
    </w:p>
    <w:p w14:paraId="68FAC3B3"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Once the model is successful, the business could expand to other towns. A standard onboarding process could be developed so that new businesses can join without requiring significant staff support.</w:t>
      </w:r>
    </w:p>
    <w:p w14:paraId="77328C2E"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platform could also develop partnerships with local councils, business groups and community organisations. These organisations could help introduce the service to local businesses.</w:t>
      </w:r>
    </w:p>
    <w:p w14:paraId="6938BEF7"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Scalability would depend on maintaining service quality. Rapid expansion without sufficient customer support could damage the reputation of the platform.</w:t>
      </w:r>
    </w:p>
    <w:p w14:paraId="4102E61E"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Financial sustainability would depend on achieving enough transaction volume or subscription revenue to cover operating costs.</w:t>
      </w:r>
    </w:p>
    <w:p w14:paraId="2742E551" w14:textId="25D4C5B1"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Social sustainability could be created by supporting independent businesses and helping local producers reach consumers</w:t>
      </w:r>
      <w:r w:rsidRPr="00F66EB9">
        <w:rPr>
          <w:rFonts w:ascii="Arial" w:eastAsia="Times New Roman" w:hAnsi="Arial" w:cs="Arial"/>
          <w:i/>
          <w:iCs/>
          <w:kern w:val="0"/>
          <w:sz w:val="36"/>
          <w:szCs w:val="36"/>
          <w:lang w:eastAsia="en-GB"/>
          <w14:ligatures w14:val="none"/>
        </w:rPr>
        <w:t>.</w:t>
      </w:r>
      <w:r w:rsidR="00F66EB9" w:rsidRPr="00F66EB9">
        <w:rPr>
          <w:rFonts w:ascii="Arial" w:hAnsi="Arial" w:cs="Arial"/>
          <w:i/>
          <w:iCs/>
          <w:color w:val="040102"/>
          <w:sz w:val="36"/>
          <w:szCs w:val="36"/>
          <w:shd w:val="clear" w:color="auto" w:fill="FFFFFF"/>
        </w:rPr>
        <w:t xml:space="preserve"> </w:t>
      </w:r>
      <w:r w:rsidR="00F66EB9" w:rsidRPr="00F66EB9">
        <w:rPr>
          <w:rFonts w:ascii="Arial" w:hAnsi="Arial" w:cs="Arial"/>
          <w:i/>
          <w:iCs/>
          <w:color w:val="040102"/>
          <w:sz w:val="36"/>
          <w:szCs w:val="36"/>
          <w:shd w:val="clear" w:color="auto" w:fill="FFFFFF"/>
        </w:rPr>
        <w:t>(Rowledge, 2019)</w:t>
      </w:r>
    </w:p>
    <w:p w14:paraId="4C6414C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Environmental sustainability could be supported through local delivery and route optimisation. Rather than each business making separate journeys, deliveries could potentially be grouped by area and time.</w:t>
      </w:r>
    </w:p>
    <w:p w14:paraId="367E6459"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7. Challenges and Recommendations</w:t>
      </w:r>
    </w:p>
    <w:p w14:paraId="29DC7171" w14:textId="5815F1CB"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One major challenge is competition from established e-commerce companies. Customers already know companies such as Amazon and large supermarket websites. </w:t>
      </w:r>
      <w:r w:rsidR="00AF5718"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cannot compete directly on scale. Instead, it should compete through local identity, convenience and support for independent businesses.</w:t>
      </w:r>
    </w:p>
    <w:p w14:paraId="08F8BDFE"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Another challenge is attracting enough businesses. A marketplace becomes more valuable when it offers a wide choice of products. The company should therefore provide an easy and low-cost onboarding process.</w:t>
      </w:r>
    </w:p>
    <w:p w14:paraId="7ACC13AE" w14:textId="77777777" w:rsidR="00D3027A"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Customer trust is also important. Secure payments, clear business information, reviews and transparent delivery policies should be included</w:t>
      </w:r>
      <w:r w:rsidRPr="00D3027A">
        <w:rPr>
          <w:rFonts w:ascii="Arial" w:eastAsia="Times New Roman" w:hAnsi="Arial" w:cs="Arial"/>
          <w:kern w:val="0"/>
          <w:sz w:val="36"/>
          <w:szCs w:val="36"/>
          <w:lang w:eastAsia="en-GB"/>
          <w14:ligatures w14:val="none"/>
        </w:rPr>
        <w:t>.</w:t>
      </w:r>
    </w:p>
    <w:p w14:paraId="499D66C1" w14:textId="08F359E3" w:rsidR="00255BC5" w:rsidRPr="00D3027A" w:rsidRDefault="00D3027A" w:rsidP="0085514F">
      <w:pPr>
        <w:spacing w:before="100" w:beforeAutospacing="1" w:after="100" w:afterAutospacing="1" w:line="360" w:lineRule="auto"/>
        <w:rPr>
          <w:rFonts w:ascii="Arial" w:eastAsia="Times New Roman" w:hAnsi="Arial" w:cs="Arial"/>
          <w:i/>
          <w:iCs/>
          <w:kern w:val="0"/>
          <w:sz w:val="36"/>
          <w:szCs w:val="36"/>
          <w:lang w:eastAsia="en-GB"/>
          <w14:ligatures w14:val="none"/>
        </w:rPr>
      </w:pPr>
      <w:r w:rsidRPr="00D3027A">
        <w:rPr>
          <w:rFonts w:ascii="Arial" w:hAnsi="Arial" w:cs="Arial"/>
          <w:color w:val="040102"/>
          <w:sz w:val="36"/>
          <w:szCs w:val="36"/>
          <w:shd w:val="clear" w:color="auto" w:fill="FFFFFF"/>
        </w:rPr>
        <w:t xml:space="preserve"> </w:t>
      </w:r>
      <w:r w:rsidRPr="00D3027A">
        <w:rPr>
          <w:rFonts w:ascii="Arial" w:hAnsi="Arial" w:cs="Arial"/>
          <w:color w:val="040102"/>
          <w:sz w:val="36"/>
          <w:szCs w:val="36"/>
          <w:shd w:val="clear" w:color="auto" w:fill="FFFFFF"/>
        </w:rPr>
        <w:t>(</w:t>
      </w:r>
      <w:r w:rsidRPr="00D3027A">
        <w:rPr>
          <w:rFonts w:ascii="Arial" w:hAnsi="Arial" w:cs="Arial"/>
          <w:i/>
          <w:iCs/>
          <w:color w:val="040102"/>
          <w:sz w:val="36"/>
          <w:szCs w:val="36"/>
          <w:shd w:val="clear" w:color="auto" w:fill="FFFFFF"/>
        </w:rPr>
        <w:t>Kumar Mishra et al., 2026)</w:t>
      </w:r>
    </w:p>
    <w:p w14:paraId="367BDDC5" w14:textId="435082DB"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Digital skills could remain a barrier. </w:t>
      </w:r>
      <w:r w:rsidR="00D47FBA"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should provide simple instructions and customer support. This is particularly important because UK Government research shows that lack of expertise and concerns about the difficulty and cost of technology can limit SME adoption (Department for Business and Trade, 2025b).</w:t>
      </w:r>
    </w:p>
    <w:p w14:paraId="48F7985F"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venture should therefore start small, test the MVP and improve it before expanding. This follows the Design Thinking principle of learning from users rather than assuming that the first version is perfect.</w:t>
      </w:r>
    </w:p>
    <w:p w14:paraId="5D9D4B21" w14:textId="77777777" w:rsidR="00255BC5" w:rsidRPr="007757FF" w:rsidRDefault="00255BC5" w:rsidP="0085514F">
      <w:pPr>
        <w:spacing w:before="100" w:beforeAutospacing="1" w:after="100" w:afterAutospacing="1" w:line="360" w:lineRule="auto"/>
        <w:outlineLvl w:val="0"/>
        <w:rPr>
          <w:rFonts w:ascii="Arial" w:eastAsia="Times New Roman" w:hAnsi="Arial" w:cs="Arial"/>
          <w:b/>
          <w:bCs/>
          <w:kern w:val="36"/>
          <w:sz w:val="36"/>
          <w:szCs w:val="36"/>
          <w:lang w:eastAsia="en-GB"/>
          <w14:ligatures w14:val="none"/>
        </w:rPr>
      </w:pPr>
      <w:r w:rsidRPr="007757FF">
        <w:rPr>
          <w:rFonts w:ascii="Arial" w:eastAsia="Times New Roman" w:hAnsi="Arial" w:cs="Arial"/>
          <w:b/>
          <w:bCs/>
          <w:kern w:val="36"/>
          <w:sz w:val="36"/>
          <w:szCs w:val="36"/>
          <w:lang w:eastAsia="en-GB"/>
          <w14:ligatures w14:val="none"/>
        </w:rPr>
        <w:t>8. Conclusion</w:t>
      </w:r>
    </w:p>
    <w:p w14:paraId="765809ED"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growth of e-commerce has created major changes in the UK business environment. COVID-19 accelerated digital adoption, but the changes in customer behaviour have continued beyond the pandemic. Consumers increasingly expect convenient online ordering, digital payments and home delivery, while businesses need digital tools to remain competitive.</w:t>
      </w:r>
    </w:p>
    <w:p w14:paraId="2A81BA3E"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scenario creates several opportunities for entrepreneurs, including e-commerce platforms, digital marketing, retail management software, digital payment systems and delivery solutions. However, the analysis shows that one of the strongest opportunities is to support small retailers and local producers that may struggle with the cost, complexity and management of digital systems.</w:t>
      </w:r>
    </w:p>
    <w:p w14:paraId="4DD29ACA"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user pain points include limited digital skills, fragmented communication channels, difficulty managing online orders, limited online visibility and problems organising local delivery. These problems create market gaps that can potentially be addressed by a simple integrated digital platform.</w:t>
      </w:r>
    </w:p>
    <w:p w14:paraId="23890F0D" w14:textId="55BD23B9"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Design Thinking provides a useful framework for developing a solution. The Empathise stage focuses on understanding users. The Define stage identifies the central problem. Ideate generates possible solutions, Prototype develops an MVP and Test allows the entrepreneur to collect feedback and improve the solution. This process reduces the risk of investing heavily in an idea before understanding whether customers </w:t>
      </w:r>
      <w:r w:rsidR="00D47FBA" w:rsidRPr="007757FF">
        <w:rPr>
          <w:rFonts w:ascii="Arial" w:eastAsia="Times New Roman" w:hAnsi="Arial" w:cs="Arial"/>
          <w:kern w:val="0"/>
          <w:sz w:val="36"/>
          <w:szCs w:val="36"/>
          <w:lang w:eastAsia="en-GB"/>
          <w14:ligatures w14:val="none"/>
        </w:rPr>
        <w:t>need</w:t>
      </w:r>
      <w:r w:rsidRPr="007757FF">
        <w:rPr>
          <w:rFonts w:ascii="Arial" w:eastAsia="Times New Roman" w:hAnsi="Arial" w:cs="Arial"/>
          <w:kern w:val="0"/>
          <w:sz w:val="36"/>
          <w:szCs w:val="36"/>
          <w:lang w:eastAsia="en-GB"/>
          <w14:ligatures w14:val="none"/>
        </w:rPr>
        <w:t xml:space="preserve"> it.</w:t>
      </w:r>
    </w:p>
    <w:p w14:paraId="5C132D21" w14:textId="076D2421"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The proposed </w:t>
      </w:r>
      <w:r w:rsidR="00D47FBA" w:rsidRPr="007757FF">
        <w:rPr>
          <w:rFonts w:ascii="Arial" w:eastAsia="Times New Roman" w:hAnsi="Arial" w:cs="Arial"/>
          <w:kern w:val="0"/>
          <w:sz w:val="36"/>
          <w:szCs w:val="36"/>
          <w:lang w:eastAsia="en-GB"/>
          <w14:ligatures w14:val="none"/>
        </w:rPr>
        <w:t>local Link</w:t>
      </w:r>
      <w:r w:rsidRPr="007757FF">
        <w:rPr>
          <w:rFonts w:ascii="Arial" w:eastAsia="Times New Roman" w:hAnsi="Arial" w:cs="Arial"/>
          <w:kern w:val="0"/>
          <w:sz w:val="36"/>
          <w:szCs w:val="36"/>
          <w:lang w:eastAsia="en-GB"/>
          <w14:ligatures w14:val="none"/>
        </w:rPr>
        <w:t xml:space="preserve"> UK venture would provide a local digital marketplace for small retailers and producers. It would combine product listings, online ordering, digital payments and local delivery management. The first version would be deliberately simple and would be tested with a small group of businesses and consumers.</w:t>
      </w:r>
    </w:p>
    <w:p w14:paraId="66B728CC"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The venture also has potential to scale from one local area to other UK communities. Its long-term sustainability would depend on a viable revenue model, effective technology, customer trust and efficient delivery. It could also create social value by helping independent businesses compete in an increasingly digital economy.</w:t>
      </w:r>
    </w:p>
    <w:p w14:paraId="1BA503D6" w14:textId="77777777" w:rsidR="00255BC5" w:rsidRPr="007757FF" w:rsidRDefault="00255BC5" w:rsidP="0085514F">
      <w:pPr>
        <w:spacing w:before="100" w:beforeAutospacing="1" w:after="100" w:afterAutospacing="1" w:line="360" w:lineRule="auto"/>
        <w:rPr>
          <w:rFonts w:ascii="Arial" w:eastAsia="Times New Roman" w:hAnsi="Arial" w:cs="Arial"/>
          <w:kern w:val="0"/>
          <w:sz w:val="36"/>
          <w:szCs w:val="36"/>
          <w:lang w:eastAsia="en-GB"/>
          <w14:ligatures w14:val="none"/>
        </w:rPr>
      </w:pPr>
      <w:r w:rsidRPr="007757FF">
        <w:rPr>
          <w:rFonts w:ascii="Arial" w:eastAsia="Times New Roman" w:hAnsi="Arial" w:cs="Arial"/>
          <w:kern w:val="0"/>
          <w:sz w:val="36"/>
          <w:szCs w:val="36"/>
          <w:lang w:eastAsia="en-GB"/>
          <w14:ligatures w14:val="none"/>
        </w:rPr>
        <w:t xml:space="preserve">Overall, the UK e-commerce environment presents a credible opportunity for new venture creation. The most important lesson from Design Thinking is that innovation should begin with people and their problems rather than technology alone. By listening to small businesses and consumers, testing a simple solution and improving it through feedback, </w:t>
      </w:r>
      <w:proofErr w:type="spellStart"/>
      <w:r w:rsidRPr="007757FF">
        <w:rPr>
          <w:rFonts w:ascii="Arial" w:eastAsia="Times New Roman" w:hAnsi="Arial" w:cs="Arial"/>
          <w:kern w:val="0"/>
          <w:sz w:val="36"/>
          <w:szCs w:val="36"/>
          <w:lang w:eastAsia="en-GB"/>
          <w14:ligatures w14:val="none"/>
        </w:rPr>
        <w:t>LocalLink</w:t>
      </w:r>
      <w:proofErr w:type="spellEnd"/>
      <w:r w:rsidRPr="007757FF">
        <w:rPr>
          <w:rFonts w:ascii="Arial" w:eastAsia="Times New Roman" w:hAnsi="Arial" w:cs="Arial"/>
          <w:kern w:val="0"/>
          <w:sz w:val="36"/>
          <w:szCs w:val="36"/>
          <w:lang w:eastAsia="en-GB"/>
          <w14:ligatures w14:val="none"/>
        </w:rPr>
        <w:t xml:space="preserve"> UK could develop into a practical and scalable digital business.</w:t>
      </w:r>
    </w:p>
    <w:p w14:paraId="2525DE29" w14:textId="77777777" w:rsidR="00FA130F" w:rsidRDefault="00255BC5" w:rsidP="00FA130F">
      <w:pPr>
        <w:spacing w:line="360" w:lineRule="atLeast"/>
        <w:rPr>
          <w:rFonts w:ascii="Calibri" w:eastAsia="Times New Roman" w:hAnsi="Calibri" w:cs="Calibri"/>
          <w:kern w:val="0"/>
          <w:lang w:eastAsia="en-GB"/>
          <w14:ligatures w14:val="none"/>
        </w:rPr>
      </w:pPr>
      <w:r w:rsidRPr="007757FF">
        <w:rPr>
          <w:rFonts w:ascii="Arial" w:eastAsia="Times New Roman" w:hAnsi="Arial" w:cs="Arial"/>
          <w:b/>
          <w:bCs/>
          <w:kern w:val="0"/>
          <w:sz w:val="36"/>
          <w:szCs w:val="36"/>
          <w:lang w:eastAsia="en-GB"/>
          <w14:ligatures w14:val="none"/>
        </w:rPr>
        <w:t>References</w:t>
      </w:r>
      <w:r w:rsidR="00FA130F" w:rsidRPr="00FA130F">
        <w:rPr>
          <w:rFonts w:ascii="Calibri" w:eastAsia="Times New Roman" w:hAnsi="Calibri" w:cs="Calibri"/>
          <w:kern w:val="0"/>
          <w:lang w:eastAsia="en-GB"/>
          <w14:ligatures w14:val="none"/>
        </w:rPr>
        <w:t xml:space="preserve"> </w:t>
      </w:r>
    </w:p>
    <w:p w14:paraId="22ED995C" w14:textId="77777777" w:rsidR="007331C5" w:rsidRDefault="007331C5" w:rsidP="00FA130F">
      <w:pPr>
        <w:spacing w:line="360" w:lineRule="atLeast"/>
        <w:rPr>
          <w:rFonts w:ascii="Calibri" w:eastAsia="Times New Roman" w:hAnsi="Calibri" w:cs="Calibri"/>
          <w:kern w:val="0"/>
          <w:lang w:eastAsia="en-GB"/>
          <w14:ligatures w14:val="none"/>
        </w:rPr>
      </w:pPr>
    </w:p>
    <w:p w14:paraId="631E42CD" w14:textId="77777777" w:rsidR="006F1797" w:rsidRDefault="0085514F" w:rsidP="003F262B">
      <w:pPr>
        <w:spacing w:line="480" w:lineRule="auto"/>
        <w:rPr>
          <w:rFonts w:ascii="Calibri" w:eastAsia="Times New Roman" w:hAnsi="Calibri" w:cs="Calibri"/>
          <w:kern w:val="0"/>
          <w:lang w:eastAsia="en-GB"/>
          <w14:ligatures w14:val="none"/>
        </w:rPr>
      </w:pPr>
      <w:proofErr w:type="spellStart"/>
      <w:r w:rsidRPr="0085514F">
        <w:rPr>
          <w:rFonts w:ascii="Arial" w:eastAsia="Times New Roman" w:hAnsi="Arial" w:cs="Arial"/>
          <w:kern w:val="0"/>
          <w:sz w:val="36"/>
          <w:szCs w:val="36"/>
          <w:lang w:eastAsia="en-GB"/>
          <w14:ligatures w14:val="none"/>
        </w:rPr>
        <w:t>Hoptman</w:t>
      </w:r>
      <w:proofErr w:type="spellEnd"/>
      <w:r w:rsidRPr="0085514F">
        <w:rPr>
          <w:rFonts w:ascii="Arial" w:eastAsia="Times New Roman" w:hAnsi="Arial" w:cs="Arial"/>
          <w:kern w:val="0"/>
          <w:sz w:val="36"/>
          <w:szCs w:val="36"/>
          <w:lang w:eastAsia="en-GB"/>
          <w14:ligatures w14:val="none"/>
        </w:rPr>
        <w:t xml:space="preserve">, M.J., Cyders, M. and Ahmed, A.O. (2025). </w:t>
      </w:r>
      <w:r w:rsidRPr="0085514F">
        <w:rPr>
          <w:rFonts w:ascii="Arial" w:eastAsia="Times New Roman" w:hAnsi="Arial" w:cs="Arial"/>
          <w:i/>
          <w:iCs/>
          <w:kern w:val="0"/>
          <w:sz w:val="36"/>
          <w:szCs w:val="36"/>
          <w:lang w:eastAsia="en-GB"/>
          <w14:ligatures w14:val="none"/>
        </w:rPr>
        <w:t xml:space="preserve">Emotional Impulsivity and Emotion Regulation Deficits as Important Factors in Clinically Challenging </w:t>
      </w:r>
      <w:proofErr w:type="spellStart"/>
      <w:r w:rsidRPr="0085514F">
        <w:rPr>
          <w:rFonts w:ascii="Arial" w:eastAsia="Times New Roman" w:hAnsi="Arial" w:cs="Arial"/>
          <w:i/>
          <w:iCs/>
          <w:kern w:val="0"/>
          <w:sz w:val="36"/>
          <w:szCs w:val="36"/>
          <w:lang w:eastAsia="en-GB"/>
          <w14:ligatures w14:val="none"/>
        </w:rPr>
        <w:t>Behaviors</w:t>
      </w:r>
      <w:proofErr w:type="spellEnd"/>
      <w:r w:rsidRPr="0085514F">
        <w:rPr>
          <w:rFonts w:ascii="Arial" w:eastAsia="Times New Roman" w:hAnsi="Arial" w:cs="Arial"/>
          <w:i/>
          <w:iCs/>
          <w:kern w:val="0"/>
          <w:sz w:val="36"/>
          <w:szCs w:val="36"/>
          <w:lang w:eastAsia="en-GB"/>
          <w14:ligatures w14:val="none"/>
        </w:rPr>
        <w:t xml:space="preserve"> in Psychiatric Disorders</w:t>
      </w:r>
      <w:r w:rsidRPr="0085514F">
        <w:rPr>
          <w:rFonts w:ascii="Arial" w:eastAsia="Times New Roman" w:hAnsi="Arial" w:cs="Arial"/>
          <w:kern w:val="0"/>
          <w:sz w:val="36"/>
          <w:szCs w:val="36"/>
          <w:lang w:eastAsia="en-GB"/>
          <w14:ligatures w14:val="none"/>
        </w:rPr>
        <w:t>. Frontiers Media SA.</w:t>
      </w:r>
      <w:r w:rsidR="006F1797" w:rsidRPr="006F1797">
        <w:rPr>
          <w:rFonts w:ascii="Calibri" w:eastAsia="Times New Roman" w:hAnsi="Calibri" w:cs="Calibri"/>
          <w:kern w:val="0"/>
          <w:lang w:eastAsia="en-GB"/>
          <w14:ligatures w14:val="none"/>
        </w:rPr>
        <w:t xml:space="preserve"> </w:t>
      </w:r>
    </w:p>
    <w:p w14:paraId="01C4446B" w14:textId="6FA7284D" w:rsidR="006F1797" w:rsidRPr="007F2B10" w:rsidRDefault="006F1797" w:rsidP="003F262B">
      <w:pPr>
        <w:spacing w:line="480" w:lineRule="auto"/>
        <w:rPr>
          <w:rFonts w:ascii="Calibri" w:eastAsia="Times New Roman" w:hAnsi="Calibri" w:cs="Calibri"/>
          <w:kern w:val="0"/>
          <w:lang w:eastAsia="en-GB"/>
          <w14:ligatures w14:val="none"/>
        </w:rPr>
      </w:pPr>
      <w:r w:rsidRPr="006F1797">
        <w:rPr>
          <w:rFonts w:ascii="Arial" w:eastAsia="Times New Roman" w:hAnsi="Arial" w:cs="Arial"/>
          <w:kern w:val="0"/>
          <w:sz w:val="36"/>
          <w:szCs w:val="36"/>
          <w:lang w:eastAsia="en-GB"/>
          <w14:ligatures w14:val="none"/>
        </w:rPr>
        <w:t xml:space="preserve">Harmsen, F. and Proper, H.A. (2013). </w:t>
      </w:r>
      <w:r w:rsidRPr="006F1797">
        <w:rPr>
          <w:rFonts w:ascii="Arial" w:eastAsia="Times New Roman" w:hAnsi="Arial" w:cs="Arial"/>
          <w:i/>
          <w:iCs/>
          <w:kern w:val="0"/>
          <w:sz w:val="36"/>
          <w:szCs w:val="36"/>
          <w:lang w:eastAsia="en-GB"/>
          <w14:ligatures w14:val="none"/>
        </w:rPr>
        <w:t>Practice-Driven Research on Enterprise Transformation</w:t>
      </w:r>
      <w:r w:rsidRPr="006F1797">
        <w:rPr>
          <w:rFonts w:ascii="Arial" w:eastAsia="Times New Roman" w:hAnsi="Arial" w:cs="Arial"/>
          <w:kern w:val="0"/>
          <w:sz w:val="36"/>
          <w:szCs w:val="36"/>
          <w:lang w:eastAsia="en-GB"/>
          <w14:ligatures w14:val="none"/>
        </w:rPr>
        <w:t xml:space="preserve">. </w:t>
      </w:r>
    </w:p>
    <w:p w14:paraId="6E23DFC4" w14:textId="58D70169" w:rsidR="00A10C5E" w:rsidRPr="006F7148" w:rsidRDefault="00A10C5E" w:rsidP="003F262B">
      <w:pPr>
        <w:spacing w:line="480" w:lineRule="auto"/>
        <w:rPr>
          <w:rFonts w:ascii="Calibri" w:eastAsia="Times New Roman" w:hAnsi="Calibri" w:cs="Calibri"/>
          <w:kern w:val="0"/>
          <w:lang w:eastAsia="en-GB"/>
          <w14:ligatures w14:val="none"/>
        </w:rPr>
      </w:pPr>
      <w:r w:rsidRPr="00A10C5E">
        <w:rPr>
          <w:rFonts w:ascii="Arial" w:eastAsia="Times New Roman" w:hAnsi="Arial" w:cs="Arial"/>
          <w:kern w:val="0"/>
          <w:sz w:val="36"/>
          <w:szCs w:val="36"/>
          <w:lang w:eastAsia="en-GB"/>
          <w14:ligatures w14:val="none"/>
        </w:rPr>
        <w:t xml:space="preserve">Graham, D., Crilley, E. and Cox, P. (2026). </w:t>
      </w:r>
      <w:r w:rsidRPr="00A10C5E">
        <w:rPr>
          <w:rFonts w:ascii="Arial" w:eastAsia="Times New Roman" w:hAnsi="Arial" w:cs="Arial"/>
          <w:i/>
          <w:iCs/>
          <w:kern w:val="0"/>
          <w:sz w:val="36"/>
          <w:szCs w:val="36"/>
          <w:lang w:eastAsia="en-GB"/>
          <w14:ligatures w14:val="none"/>
        </w:rPr>
        <w:t>Culinary and Food Service Operations Management 5.0</w:t>
      </w:r>
      <w:r w:rsidRPr="00A10C5E">
        <w:rPr>
          <w:rFonts w:ascii="Arial" w:eastAsia="Times New Roman" w:hAnsi="Arial" w:cs="Arial"/>
          <w:kern w:val="0"/>
          <w:sz w:val="36"/>
          <w:szCs w:val="36"/>
          <w:lang w:eastAsia="en-GB"/>
          <w14:ligatures w14:val="none"/>
        </w:rPr>
        <w:t>. Goodfellow Publishers Ltd.</w:t>
      </w:r>
      <w:r w:rsidR="00BA37D2" w:rsidRPr="00BA37D2">
        <w:rPr>
          <w:rFonts w:ascii="Calibri" w:eastAsia="Times New Roman" w:hAnsi="Calibri" w:cs="Calibri"/>
          <w:kern w:val="0"/>
          <w:lang w:eastAsia="en-GB"/>
          <w14:ligatures w14:val="none"/>
        </w:rPr>
        <w:t xml:space="preserve"> </w:t>
      </w:r>
    </w:p>
    <w:p w14:paraId="0CE75744" w14:textId="034B5034" w:rsidR="000136C6" w:rsidRPr="006F7148" w:rsidRDefault="007F2B10" w:rsidP="003F262B">
      <w:pPr>
        <w:spacing w:line="480" w:lineRule="auto"/>
        <w:rPr>
          <w:rFonts w:ascii="Calibri" w:eastAsia="Times New Roman" w:hAnsi="Calibri" w:cs="Calibri"/>
          <w:kern w:val="0"/>
          <w:lang w:eastAsia="en-GB"/>
          <w14:ligatures w14:val="none"/>
        </w:rPr>
      </w:pPr>
      <w:r w:rsidRPr="007F2B10">
        <w:rPr>
          <w:rFonts w:ascii="Arial" w:eastAsia="Times New Roman" w:hAnsi="Arial" w:cs="Arial"/>
          <w:kern w:val="0"/>
          <w:sz w:val="36"/>
          <w:szCs w:val="36"/>
          <w:lang w:eastAsia="en-GB"/>
          <w14:ligatures w14:val="none"/>
        </w:rPr>
        <w:t xml:space="preserve">OECD (2014). </w:t>
      </w:r>
      <w:r w:rsidRPr="007F2B10">
        <w:rPr>
          <w:rFonts w:ascii="Arial" w:eastAsia="Times New Roman" w:hAnsi="Arial" w:cs="Arial"/>
          <w:i/>
          <w:iCs/>
          <w:kern w:val="0"/>
          <w:sz w:val="36"/>
          <w:szCs w:val="36"/>
          <w:lang w:eastAsia="en-GB"/>
          <w14:ligatures w14:val="none"/>
        </w:rPr>
        <w:t>OECD Science, Technology and Industry Outlook 2014</w:t>
      </w:r>
      <w:r w:rsidRPr="007F2B10">
        <w:rPr>
          <w:rFonts w:ascii="Arial" w:eastAsia="Times New Roman" w:hAnsi="Arial" w:cs="Arial"/>
          <w:kern w:val="0"/>
          <w:sz w:val="36"/>
          <w:szCs w:val="36"/>
          <w:lang w:eastAsia="en-GB"/>
          <w14:ligatures w14:val="none"/>
        </w:rPr>
        <w:t>. OECD Publishing</w:t>
      </w:r>
      <w:r w:rsidR="004551A3">
        <w:rPr>
          <w:rFonts w:ascii="Arial" w:eastAsia="Times New Roman" w:hAnsi="Arial" w:cs="Arial"/>
          <w:kern w:val="0"/>
          <w:sz w:val="36"/>
          <w:szCs w:val="36"/>
          <w:lang w:eastAsia="en-GB"/>
          <w14:ligatures w14:val="none"/>
        </w:rPr>
        <w:t>.</w:t>
      </w:r>
    </w:p>
    <w:p w14:paraId="36852682" w14:textId="275F4503" w:rsidR="000136C6" w:rsidRDefault="000136C6" w:rsidP="003F262B">
      <w:pPr>
        <w:spacing w:line="480" w:lineRule="auto"/>
        <w:rPr>
          <w:rFonts w:ascii="Arial" w:eastAsia="Times New Roman" w:hAnsi="Arial" w:cs="Arial"/>
          <w:kern w:val="0"/>
          <w:sz w:val="36"/>
          <w:szCs w:val="36"/>
          <w:lang w:eastAsia="en-GB"/>
          <w14:ligatures w14:val="none"/>
        </w:rPr>
      </w:pPr>
      <w:r w:rsidRPr="000136C6">
        <w:rPr>
          <w:rFonts w:ascii="Arial" w:eastAsia="Times New Roman" w:hAnsi="Arial" w:cs="Arial"/>
          <w:kern w:val="0"/>
          <w:sz w:val="36"/>
          <w:szCs w:val="36"/>
          <w:lang w:eastAsia="en-GB"/>
          <w14:ligatures w14:val="none"/>
        </w:rPr>
        <w:t xml:space="preserve"> </w:t>
      </w:r>
      <w:r w:rsidRPr="000136C6">
        <w:rPr>
          <w:rFonts w:ascii="Arial" w:eastAsia="Times New Roman" w:hAnsi="Arial" w:cs="Arial"/>
          <w:kern w:val="0"/>
          <w:sz w:val="36"/>
          <w:szCs w:val="36"/>
          <w:lang w:eastAsia="en-GB"/>
          <w14:ligatures w14:val="none"/>
        </w:rPr>
        <w:t xml:space="preserve">Christensen, B., Ball, L.J. and Halskov, K. (2017). </w:t>
      </w:r>
      <w:r w:rsidRPr="000136C6">
        <w:rPr>
          <w:rFonts w:ascii="Arial" w:eastAsia="Times New Roman" w:hAnsi="Arial" w:cs="Arial"/>
          <w:i/>
          <w:iCs/>
          <w:kern w:val="0"/>
          <w:sz w:val="36"/>
          <w:szCs w:val="36"/>
          <w:lang w:eastAsia="en-GB"/>
          <w14:ligatures w14:val="none"/>
        </w:rPr>
        <w:t>Analysing Design Thinking: Studies of Cross-Cultural Co-Creation</w:t>
      </w:r>
      <w:r w:rsidRPr="000136C6">
        <w:rPr>
          <w:rFonts w:ascii="Arial" w:eastAsia="Times New Roman" w:hAnsi="Arial" w:cs="Arial"/>
          <w:kern w:val="0"/>
          <w:sz w:val="36"/>
          <w:szCs w:val="36"/>
          <w:lang w:eastAsia="en-GB"/>
          <w14:ligatures w14:val="none"/>
        </w:rPr>
        <w:t>. CRC Press.</w:t>
      </w:r>
    </w:p>
    <w:p w14:paraId="23129E6E" w14:textId="77777777" w:rsidR="00240AEE" w:rsidRDefault="00BA37D2" w:rsidP="003F262B">
      <w:pPr>
        <w:spacing w:line="480" w:lineRule="auto"/>
        <w:rPr>
          <w:rFonts w:ascii="Arial" w:eastAsia="Times New Roman" w:hAnsi="Arial" w:cs="Arial"/>
          <w:kern w:val="0"/>
          <w:sz w:val="36"/>
          <w:szCs w:val="36"/>
          <w:lang w:eastAsia="en-GB"/>
          <w14:ligatures w14:val="none"/>
        </w:rPr>
      </w:pPr>
      <w:r w:rsidRPr="00BA37D2">
        <w:rPr>
          <w:rFonts w:ascii="Arial" w:eastAsia="Times New Roman" w:hAnsi="Arial" w:cs="Arial"/>
          <w:kern w:val="0"/>
          <w:sz w:val="36"/>
          <w:szCs w:val="36"/>
          <w:lang w:eastAsia="en-GB"/>
          <w14:ligatures w14:val="none"/>
        </w:rPr>
        <w:t xml:space="preserve">Great Britain. National Audit Office (2004). </w:t>
      </w:r>
    </w:p>
    <w:p w14:paraId="085FE30E" w14:textId="4480FA64" w:rsidR="00240AEE" w:rsidRPr="0085514F" w:rsidRDefault="00240AEE" w:rsidP="003F262B">
      <w:pPr>
        <w:spacing w:line="480" w:lineRule="auto"/>
        <w:rPr>
          <w:rFonts w:ascii="Arial" w:eastAsia="Times New Roman" w:hAnsi="Arial" w:cs="Arial"/>
          <w:kern w:val="0"/>
          <w:sz w:val="36"/>
          <w:szCs w:val="36"/>
          <w:lang w:eastAsia="en-GB"/>
          <w14:ligatures w14:val="none"/>
        </w:rPr>
      </w:pPr>
      <w:r w:rsidRPr="0085514F">
        <w:rPr>
          <w:rFonts w:ascii="Arial" w:eastAsia="Times New Roman" w:hAnsi="Arial" w:cs="Arial"/>
          <w:kern w:val="0"/>
          <w:sz w:val="36"/>
          <w:szCs w:val="36"/>
          <w:lang w:eastAsia="en-GB"/>
          <w14:ligatures w14:val="none"/>
        </w:rPr>
        <w:t xml:space="preserve">Paddison, R. (2001). </w:t>
      </w:r>
      <w:r w:rsidRPr="0085514F">
        <w:rPr>
          <w:rFonts w:ascii="Arial" w:eastAsia="Times New Roman" w:hAnsi="Arial" w:cs="Arial"/>
          <w:i/>
          <w:iCs/>
          <w:kern w:val="0"/>
          <w:sz w:val="36"/>
          <w:szCs w:val="36"/>
          <w:lang w:eastAsia="en-GB"/>
          <w14:ligatures w14:val="none"/>
        </w:rPr>
        <w:t>Handbook of Urban Studies</w:t>
      </w:r>
      <w:r w:rsidRPr="0085514F">
        <w:rPr>
          <w:rFonts w:ascii="Arial" w:eastAsia="Times New Roman" w:hAnsi="Arial" w:cs="Arial"/>
          <w:kern w:val="0"/>
          <w:sz w:val="36"/>
          <w:szCs w:val="36"/>
          <w:lang w:eastAsia="en-GB"/>
          <w14:ligatures w14:val="none"/>
        </w:rPr>
        <w:t>. SAGE.</w:t>
      </w:r>
    </w:p>
    <w:p w14:paraId="7BB7E634" w14:textId="619643EF" w:rsidR="00BA37D2" w:rsidRDefault="00BA37D2" w:rsidP="003F262B">
      <w:pPr>
        <w:spacing w:line="480" w:lineRule="auto"/>
        <w:rPr>
          <w:rFonts w:ascii="Arial" w:eastAsia="Times New Roman" w:hAnsi="Arial" w:cs="Arial"/>
          <w:kern w:val="0"/>
          <w:sz w:val="36"/>
          <w:szCs w:val="36"/>
          <w:lang w:eastAsia="en-GB"/>
          <w14:ligatures w14:val="none"/>
        </w:rPr>
      </w:pPr>
      <w:r w:rsidRPr="00BA37D2">
        <w:rPr>
          <w:rFonts w:ascii="Arial" w:eastAsia="Times New Roman" w:hAnsi="Arial" w:cs="Arial"/>
          <w:i/>
          <w:iCs/>
          <w:kern w:val="0"/>
          <w:sz w:val="36"/>
          <w:szCs w:val="36"/>
          <w:lang w:eastAsia="en-GB"/>
          <w14:ligatures w14:val="none"/>
        </w:rPr>
        <w:t>Helping Farm Businesses in England</w:t>
      </w:r>
      <w:r w:rsidRPr="00BA37D2">
        <w:rPr>
          <w:rFonts w:ascii="Arial" w:eastAsia="Times New Roman" w:hAnsi="Arial" w:cs="Arial"/>
          <w:kern w:val="0"/>
          <w:sz w:val="36"/>
          <w:szCs w:val="36"/>
          <w:lang w:eastAsia="en-GB"/>
          <w14:ligatures w14:val="none"/>
        </w:rPr>
        <w:t>. The Stationery</w:t>
      </w:r>
    </w:p>
    <w:p w14:paraId="01801A3D" w14:textId="4157B11B" w:rsidR="003F262B" w:rsidRDefault="004551A3" w:rsidP="003F262B">
      <w:pPr>
        <w:spacing w:line="480" w:lineRule="auto"/>
        <w:rPr>
          <w:rFonts w:ascii="Arial" w:eastAsia="Times New Roman" w:hAnsi="Arial" w:cs="Arial"/>
          <w:kern w:val="0"/>
          <w:sz w:val="36"/>
          <w:szCs w:val="36"/>
          <w:lang w:eastAsia="en-GB"/>
          <w14:ligatures w14:val="none"/>
        </w:rPr>
      </w:pPr>
      <w:r w:rsidRPr="004551A3">
        <w:rPr>
          <w:rFonts w:ascii="Arial" w:eastAsia="Times New Roman" w:hAnsi="Arial" w:cs="Arial"/>
          <w:kern w:val="0"/>
          <w:sz w:val="36"/>
          <w:szCs w:val="36"/>
          <w:lang w:eastAsia="en-GB"/>
          <w14:ligatures w14:val="none"/>
        </w:rPr>
        <w:t xml:space="preserve"> C. (2023). </w:t>
      </w:r>
      <w:r w:rsidRPr="004551A3">
        <w:rPr>
          <w:rFonts w:ascii="Arial" w:eastAsia="Times New Roman" w:hAnsi="Arial" w:cs="Arial"/>
          <w:i/>
          <w:iCs/>
          <w:kern w:val="0"/>
          <w:sz w:val="36"/>
          <w:szCs w:val="36"/>
          <w:lang w:eastAsia="en-GB"/>
          <w14:ligatures w14:val="none"/>
        </w:rPr>
        <w:t>Research Handbook on Design Thinking</w:t>
      </w:r>
      <w:r w:rsidRPr="004551A3">
        <w:rPr>
          <w:rFonts w:ascii="Arial" w:eastAsia="Times New Roman" w:hAnsi="Arial" w:cs="Arial"/>
          <w:kern w:val="0"/>
          <w:sz w:val="36"/>
          <w:szCs w:val="36"/>
          <w:lang w:eastAsia="en-GB"/>
          <w14:ligatures w14:val="none"/>
        </w:rPr>
        <w:t>. Edward Elgar Publishing.</w:t>
      </w:r>
    </w:p>
    <w:p w14:paraId="57A4F9CD" w14:textId="58186F77" w:rsidR="003F262B" w:rsidRDefault="00F27A94" w:rsidP="003F262B">
      <w:pPr>
        <w:spacing w:after="0" w:line="480" w:lineRule="auto"/>
        <w:rPr>
          <w:rFonts w:ascii="Arial" w:eastAsia="Times New Roman" w:hAnsi="Arial" w:cs="Arial"/>
          <w:kern w:val="0"/>
          <w:sz w:val="36"/>
          <w:szCs w:val="36"/>
          <w:lang w:eastAsia="en-GB"/>
          <w14:ligatures w14:val="none"/>
        </w:rPr>
      </w:pPr>
      <w:r w:rsidRPr="00F27A94">
        <w:rPr>
          <w:rFonts w:ascii="Arial" w:eastAsia="Times New Roman" w:hAnsi="Arial" w:cs="Arial"/>
          <w:kern w:val="0"/>
          <w:sz w:val="36"/>
          <w:szCs w:val="36"/>
          <w:lang w:eastAsia="en-GB"/>
          <w14:ligatures w14:val="none"/>
        </w:rPr>
        <w:t xml:space="preserve">SBPD Editorial Board (2016). </w:t>
      </w:r>
      <w:r w:rsidRPr="00F27A94">
        <w:rPr>
          <w:rFonts w:ascii="Arial" w:eastAsia="Times New Roman" w:hAnsi="Arial" w:cs="Arial"/>
          <w:i/>
          <w:iCs/>
          <w:kern w:val="0"/>
          <w:sz w:val="36"/>
          <w:szCs w:val="36"/>
          <w:lang w:eastAsia="en-GB"/>
          <w14:ligatures w14:val="none"/>
        </w:rPr>
        <w:t>Entrepreneurship Model Paper</w:t>
      </w:r>
      <w:r w:rsidRPr="00F27A94">
        <w:rPr>
          <w:rFonts w:ascii="Arial" w:eastAsia="Times New Roman" w:hAnsi="Arial" w:cs="Arial"/>
          <w:kern w:val="0"/>
          <w:sz w:val="36"/>
          <w:szCs w:val="36"/>
          <w:lang w:eastAsia="en-GB"/>
          <w14:ligatures w14:val="none"/>
        </w:rPr>
        <w:t>. SBPD Publications.</w:t>
      </w:r>
    </w:p>
    <w:p w14:paraId="2CA04301" w14:textId="77777777" w:rsidR="00240AEE" w:rsidRDefault="00240AEE" w:rsidP="003F262B">
      <w:pPr>
        <w:spacing w:after="0" w:line="480" w:lineRule="auto"/>
        <w:rPr>
          <w:rFonts w:ascii="Arial" w:eastAsia="Times New Roman" w:hAnsi="Arial" w:cs="Arial"/>
          <w:kern w:val="0"/>
          <w:sz w:val="36"/>
          <w:szCs w:val="36"/>
          <w:lang w:eastAsia="en-GB"/>
          <w14:ligatures w14:val="none"/>
        </w:rPr>
      </w:pPr>
      <w:proofErr w:type="spellStart"/>
      <w:r w:rsidRPr="00240AEE">
        <w:rPr>
          <w:rFonts w:ascii="Arial" w:eastAsia="Times New Roman" w:hAnsi="Arial" w:cs="Arial"/>
          <w:kern w:val="0"/>
          <w:sz w:val="36"/>
          <w:szCs w:val="36"/>
          <w:lang w:eastAsia="en-GB"/>
          <w14:ligatures w14:val="none"/>
        </w:rPr>
        <w:t>Cybellium</w:t>
      </w:r>
      <w:proofErr w:type="spellEnd"/>
      <w:r w:rsidRPr="00240AEE">
        <w:rPr>
          <w:rFonts w:ascii="Arial" w:eastAsia="Times New Roman" w:hAnsi="Arial" w:cs="Arial"/>
          <w:kern w:val="0"/>
          <w:sz w:val="36"/>
          <w:szCs w:val="36"/>
          <w:lang w:eastAsia="en-GB"/>
          <w14:ligatures w14:val="none"/>
        </w:rPr>
        <w:t xml:space="preserve"> (2024). </w:t>
      </w:r>
      <w:r w:rsidRPr="00240AEE">
        <w:rPr>
          <w:rFonts w:ascii="Arial" w:eastAsia="Times New Roman" w:hAnsi="Arial" w:cs="Arial"/>
          <w:i/>
          <w:iCs/>
          <w:kern w:val="0"/>
          <w:sz w:val="36"/>
          <w:szCs w:val="36"/>
          <w:lang w:eastAsia="en-GB"/>
          <w14:ligatures w14:val="none"/>
        </w:rPr>
        <w:t>Google UX Design Professional Certificate</w:t>
      </w:r>
      <w:r w:rsidRPr="00240AEE">
        <w:rPr>
          <w:rFonts w:ascii="Arial" w:eastAsia="Times New Roman" w:hAnsi="Arial" w:cs="Arial"/>
          <w:kern w:val="0"/>
          <w:sz w:val="36"/>
          <w:szCs w:val="36"/>
          <w:lang w:eastAsia="en-GB"/>
          <w14:ligatures w14:val="none"/>
        </w:rPr>
        <w:t xml:space="preserve">. </w:t>
      </w:r>
      <w:proofErr w:type="spellStart"/>
      <w:r w:rsidRPr="00240AEE">
        <w:rPr>
          <w:rFonts w:ascii="Arial" w:eastAsia="Times New Roman" w:hAnsi="Arial" w:cs="Arial"/>
          <w:kern w:val="0"/>
          <w:sz w:val="36"/>
          <w:szCs w:val="36"/>
          <w:lang w:eastAsia="en-GB"/>
          <w14:ligatures w14:val="none"/>
        </w:rPr>
        <w:t>Cybellium</w:t>
      </w:r>
      <w:proofErr w:type="spellEnd"/>
      <w:r w:rsidRPr="00240AEE">
        <w:rPr>
          <w:rFonts w:ascii="Arial" w:eastAsia="Times New Roman" w:hAnsi="Arial" w:cs="Arial"/>
          <w:kern w:val="0"/>
          <w:sz w:val="36"/>
          <w:szCs w:val="36"/>
          <w:lang w:eastAsia="en-GB"/>
          <w14:ligatures w14:val="none"/>
        </w:rPr>
        <w:t xml:space="preserve"> Ltd.</w:t>
      </w:r>
    </w:p>
    <w:p w14:paraId="3C699BE2" w14:textId="77777777" w:rsidR="00F93FBC" w:rsidRPr="00F93FBC" w:rsidRDefault="00F93FBC" w:rsidP="003F262B">
      <w:pPr>
        <w:spacing w:after="0" w:line="480" w:lineRule="auto"/>
        <w:rPr>
          <w:rFonts w:ascii="Arial" w:eastAsia="Times New Roman" w:hAnsi="Arial" w:cs="Arial"/>
          <w:kern w:val="0"/>
          <w:sz w:val="36"/>
          <w:szCs w:val="36"/>
          <w:lang w:eastAsia="en-GB"/>
          <w14:ligatures w14:val="none"/>
        </w:rPr>
      </w:pPr>
      <w:r w:rsidRPr="00F93FBC">
        <w:rPr>
          <w:rFonts w:ascii="Arial" w:eastAsia="Times New Roman" w:hAnsi="Arial" w:cs="Arial"/>
          <w:kern w:val="0"/>
          <w:sz w:val="36"/>
          <w:szCs w:val="36"/>
          <w:lang w:eastAsia="en-GB"/>
          <w14:ligatures w14:val="none"/>
        </w:rPr>
        <w:t xml:space="preserve">Khwaja Masoom (2013). </w:t>
      </w:r>
      <w:r w:rsidRPr="00F93FBC">
        <w:rPr>
          <w:rFonts w:ascii="Arial" w:eastAsia="Times New Roman" w:hAnsi="Arial" w:cs="Arial"/>
          <w:i/>
          <w:iCs/>
          <w:kern w:val="0"/>
          <w:sz w:val="36"/>
          <w:szCs w:val="36"/>
          <w:lang w:eastAsia="en-GB"/>
          <w14:ligatures w14:val="none"/>
        </w:rPr>
        <w:t>The Entrepreneur’s Dictionary of Business and Financial Terms</w:t>
      </w:r>
      <w:r w:rsidRPr="00F93FBC">
        <w:rPr>
          <w:rFonts w:ascii="Arial" w:eastAsia="Times New Roman" w:hAnsi="Arial" w:cs="Arial"/>
          <w:kern w:val="0"/>
          <w:sz w:val="36"/>
          <w:szCs w:val="36"/>
          <w:lang w:eastAsia="en-GB"/>
          <w14:ligatures w14:val="none"/>
        </w:rPr>
        <w:t>. Trafford Publishing.</w:t>
      </w:r>
    </w:p>
    <w:p w14:paraId="1221A334" w14:textId="77777777" w:rsidR="004B7D77" w:rsidRDefault="004B7D77" w:rsidP="003F262B">
      <w:pPr>
        <w:spacing w:after="0" w:line="480" w:lineRule="auto"/>
        <w:rPr>
          <w:rFonts w:ascii="Arial" w:eastAsia="Times New Roman" w:hAnsi="Arial" w:cs="Arial"/>
          <w:kern w:val="0"/>
          <w:sz w:val="36"/>
          <w:szCs w:val="36"/>
          <w:lang w:eastAsia="en-GB"/>
          <w14:ligatures w14:val="none"/>
        </w:rPr>
      </w:pPr>
      <w:r w:rsidRPr="004B7D77">
        <w:rPr>
          <w:rFonts w:ascii="Arial" w:eastAsia="Times New Roman" w:hAnsi="Arial" w:cs="Arial"/>
          <w:kern w:val="0"/>
          <w:sz w:val="36"/>
          <w:szCs w:val="36"/>
          <w:lang w:eastAsia="en-GB"/>
          <w14:ligatures w14:val="none"/>
        </w:rPr>
        <w:t xml:space="preserve">Emmerich, W. and Wolf, A.L. (2004). </w:t>
      </w:r>
      <w:r w:rsidRPr="004B7D77">
        <w:rPr>
          <w:rFonts w:ascii="Arial" w:eastAsia="Times New Roman" w:hAnsi="Arial" w:cs="Arial"/>
          <w:i/>
          <w:iCs/>
          <w:kern w:val="0"/>
          <w:sz w:val="36"/>
          <w:szCs w:val="36"/>
          <w:lang w:eastAsia="en-GB"/>
          <w14:ligatures w14:val="none"/>
        </w:rPr>
        <w:t>Component Deployment</w:t>
      </w:r>
      <w:r w:rsidRPr="004B7D77">
        <w:rPr>
          <w:rFonts w:ascii="Arial" w:eastAsia="Times New Roman" w:hAnsi="Arial" w:cs="Arial"/>
          <w:kern w:val="0"/>
          <w:sz w:val="36"/>
          <w:szCs w:val="36"/>
          <w:lang w:eastAsia="en-GB"/>
          <w14:ligatures w14:val="none"/>
        </w:rPr>
        <w:t>. Springer Science &amp; Business Media.</w:t>
      </w:r>
    </w:p>
    <w:p w14:paraId="7917EE8F" w14:textId="77777777" w:rsidR="00EB53F7" w:rsidRDefault="00EB53F7" w:rsidP="003F262B">
      <w:pPr>
        <w:spacing w:after="0" w:line="480" w:lineRule="auto"/>
        <w:rPr>
          <w:rFonts w:ascii="Arial" w:eastAsia="Times New Roman" w:hAnsi="Arial" w:cs="Arial"/>
          <w:kern w:val="0"/>
          <w:sz w:val="36"/>
          <w:szCs w:val="36"/>
          <w:lang w:eastAsia="en-GB"/>
          <w14:ligatures w14:val="none"/>
        </w:rPr>
      </w:pPr>
      <w:r w:rsidRPr="00EB53F7">
        <w:rPr>
          <w:rFonts w:ascii="Arial" w:eastAsia="Times New Roman" w:hAnsi="Arial" w:cs="Arial"/>
          <w:kern w:val="0"/>
          <w:sz w:val="36"/>
          <w:szCs w:val="36"/>
          <w:lang w:eastAsia="en-GB"/>
          <w14:ligatures w14:val="none"/>
        </w:rPr>
        <w:t xml:space="preserve">BPP Learning Media (2013). </w:t>
      </w:r>
      <w:r w:rsidRPr="00EB53F7">
        <w:rPr>
          <w:rFonts w:ascii="Arial" w:eastAsia="Times New Roman" w:hAnsi="Arial" w:cs="Arial"/>
          <w:i/>
          <w:iCs/>
          <w:kern w:val="0"/>
          <w:sz w:val="36"/>
          <w:szCs w:val="36"/>
          <w:lang w:eastAsia="en-GB"/>
          <w14:ligatures w14:val="none"/>
        </w:rPr>
        <w:t>CIMA E3</w:t>
      </w:r>
      <w:r w:rsidRPr="00EB53F7">
        <w:rPr>
          <w:rFonts w:ascii="Arial" w:eastAsia="Times New Roman" w:hAnsi="Arial" w:cs="Arial"/>
          <w:kern w:val="0"/>
          <w:sz w:val="36"/>
          <w:szCs w:val="36"/>
          <w:lang w:eastAsia="en-GB"/>
          <w14:ligatures w14:val="none"/>
        </w:rPr>
        <w:t>. BPP Learning Media.</w:t>
      </w:r>
    </w:p>
    <w:p w14:paraId="0B87B360" w14:textId="0C38E1C6" w:rsidR="003F262B" w:rsidRPr="00673F81" w:rsidRDefault="00673F81" w:rsidP="003F262B">
      <w:pPr>
        <w:spacing w:after="0" w:line="480" w:lineRule="auto"/>
        <w:rPr>
          <w:rFonts w:ascii="Arial" w:eastAsia="Times New Roman" w:hAnsi="Arial" w:cs="Arial"/>
          <w:kern w:val="0"/>
          <w:sz w:val="36"/>
          <w:szCs w:val="36"/>
          <w:lang w:eastAsia="en-GB"/>
          <w14:ligatures w14:val="none"/>
        </w:rPr>
      </w:pPr>
      <w:r w:rsidRPr="00673F81">
        <w:rPr>
          <w:rFonts w:ascii="Arial" w:eastAsia="Times New Roman" w:hAnsi="Arial" w:cs="Arial"/>
          <w:kern w:val="0"/>
          <w:sz w:val="36"/>
          <w:szCs w:val="36"/>
          <w:lang w:eastAsia="en-GB"/>
          <w14:ligatures w14:val="none"/>
        </w:rPr>
        <w:t xml:space="preserve">Rowledge, L.R. (2019). </w:t>
      </w:r>
      <w:proofErr w:type="spellStart"/>
      <w:r w:rsidRPr="00673F81">
        <w:rPr>
          <w:rFonts w:ascii="Arial" w:eastAsia="Times New Roman" w:hAnsi="Arial" w:cs="Arial"/>
          <w:i/>
          <w:iCs/>
          <w:kern w:val="0"/>
          <w:sz w:val="36"/>
          <w:szCs w:val="36"/>
          <w:lang w:eastAsia="en-GB"/>
          <w14:ligatures w14:val="none"/>
        </w:rPr>
        <w:t>CrowdRising</w:t>
      </w:r>
      <w:proofErr w:type="spellEnd"/>
      <w:r w:rsidRPr="00673F81">
        <w:rPr>
          <w:rFonts w:ascii="Arial" w:eastAsia="Times New Roman" w:hAnsi="Arial" w:cs="Arial"/>
          <w:kern w:val="0"/>
          <w:sz w:val="36"/>
          <w:szCs w:val="36"/>
          <w:lang w:eastAsia="en-GB"/>
          <w14:ligatures w14:val="none"/>
        </w:rPr>
        <w:t>. Routledge.</w:t>
      </w:r>
    </w:p>
    <w:p w14:paraId="56C518A8" w14:textId="77777777" w:rsidR="003F262B" w:rsidRPr="003F262B" w:rsidRDefault="003F262B" w:rsidP="003F262B">
      <w:pPr>
        <w:spacing w:after="0" w:line="480" w:lineRule="auto"/>
        <w:rPr>
          <w:rFonts w:ascii="Arial" w:eastAsia="Times New Roman" w:hAnsi="Arial" w:cs="Arial"/>
          <w:kern w:val="0"/>
          <w:sz w:val="36"/>
          <w:szCs w:val="36"/>
          <w:lang w:eastAsia="en-GB"/>
          <w14:ligatures w14:val="none"/>
        </w:rPr>
      </w:pPr>
      <w:r w:rsidRPr="003F262B">
        <w:rPr>
          <w:rFonts w:ascii="Arial" w:eastAsia="Times New Roman" w:hAnsi="Arial" w:cs="Arial"/>
          <w:kern w:val="0"/>
          <w:sz w:val="36"/>
          <w:szCs w:val="36"/>
          <w:lang w:eastAsia="en-GB"/>
          <w14:ligatures w14:val="none"/>
        </w:rPr>
        <w:t xml:space="preserve">Kumar Mishra, D.B., B, M.J., Shukla, D.I. and Upadhyay, M.A. (2026). </w:t>
      </w:r>
      <w:r w:rsidRPr="003F262B">
        <w:rPr>
          <w:rFonts w:ascii="Arial" w:eastAsia="Times New Roman" w:hAnsi="Arial" w:cs="Arial"/>
          <w:i/>
          <w:iCs/>
          <w:kern w:val="0"/>
          <w:sz w:val="36"/>
          <w:szCs w:val="36"/>
          <w:lang w:eastAsia="en-GB"/>
          <w14:ligatures w14:val="none"/>
        </w:rPr>
        <w:t>Marketing that Moves: Strategy, Storytelling and Sales</w:t>
      </w:r>
      <w:r w:rsidRPr="003F262B">
        <w:rPr>
          <w:rFonts w:ascii="Arial" w:eastAsia="Times New Roman" w:hAnsi="Arial" w:cs="Arial"/>
          <w:kern w:val="0"/>
          <w:sz w:val="36"/>
          <w:szCs w:val="36"/>
          <w:lang w:eastAsia="en-GB"/>
          <w14:ligatures w14:val="none"/>
        </w:rPr>
        <w:t xml:space="preserve">. </w:t>
      </w:r>
      <w:proofErr w:type="spellStart"/>
      <w:r w:rsidRPr="003F262B">
        <w:rPr>
          <w:rFonts w:ascii="Arial" w:eastAsia="Times New Roman" w:hAnsi="Arial" w:cs="Arial"/>
          <w:kern w:val="0"/>
          <w:sz w:val="36"/>
          <w:szCs w:val="36"/>
          <w:lang w:eastAsia="en-GB"/>
          <w14:ligatures w14:val="none"/>
        </w:rPr>
        <w:t>Chyren</w:t>
      </w:r>
      <w:proofErr w:type="spellEnd"/>
      <w:r w:rsidRPr="003F262B">
        <w:rPr>
          <w:rFonts w:ascii="Arial" w:eastAsia="Times New Roman" w:hAnsi="Arial" w:cs="Arial"/>
          <w:kern w:val="0"/>
          <w:sz w:val="36"/>
          <w:szCs w:val="36"/>
          <w:lang w:eastAsia="en-GB"/>
          <w14:ligatures w14:val="none"/>
        </w:rPr>
        <w:t xml:space="preserve"> Publication.</w:t>
      </w:r>
    </w:p>
    <w:p w14:paraId="09013E36" w14:textId="77777777" w:rsidR="00673F81" w:rsidRPr="003F262B" w:rsidRDefault="00673F81" w:rsidP="003F262B">
      <w:pPr>
        <w:spacing w:after="0" w:line="480" w:lineRule="auto"/>
        <w:rPr>
          <w:rFonts w:ascii="Arial" w:eastAsia="Times New Roman" w:hAnsi="Arial" w:cs="Arial"/>
          <w:kern w:val="0"/>
          <w:sz w:val="36"/>
          <w:szCs w:val="36"/>
          <w:lang w:eastAsia="en-GB"/>
          <w14:ligatures w14:val="none"/>
        </w:rPr>
      </w:pPr>
    </w:p>
    <w:p w14:paraId="057192B2" w14:textId="77777777" w:rsidR="00EB53F7" w:rsidRPr="004B7D77" w:rsidRDefault="00EB53F7" w:rsidP="003F262B">
      <w:pPr>
        <w:spacing w:after="0" w:line="360" w:lineRule="auto"/>
        <w:rPr>
          <w:rFonts w:ascii="Arial" w:eastAsia="Times New Roman" w:hAnsi="Arial" w:cs="Arial"/>
          <w:kern w:val="0"/>
          <w:sz w:val="36"/>
          <w:szCs w:val="36"/>
          <w:lang w:eastAsia="en-GB"/>
          <w14:ligatures w14:val="none"/>
        </w:rPr>
      </w:pPr>
    </w:p>
    <w:p w14:paraId="57ED62BA" w14:textId="77777777" w:rsidR="00F93FBC" w:rsidRPr="004B7D77" w:rsidRDefault="00F93FBC" w:rsidP="00EB53F7">
      <w:pPr>
        <w:spacing w:after="0" w:line="360" w:lineRule="auto"/>
        <w:rPr>
          <w:rFonts w:ascii="Arial" w:eastAsia="Times New Roman" w:hAnsi="Arial" w:cs="Arial"/>
          <w:kern w:val="0"/>
          <w:sz w:val="36"/>
          <w:szCs w:val="36"/>
          <w:lang w:eastAsia="en-GB"/>
          <w14:ligatures w14:val="none"/>
        </w:rPr>
      </w:pPr>
    </w:p>
    <w:p w14:paraId="22F900D9" w14:textId="77777777" w:rsidR="00240AEE" w:rsidRPr="00F93FBC" w:rsidRDefault="00240AEE" w:rsidP="00EB53F7">
      <w:pPr>
        <w:spacing w:after="0" w:line="360" w:lineRule="auto"/>
        <w:rPr>
          <w:rFonts w:ascii="Arial" w:eastAsia="Times New Roman" w:hAnsi="Arial" w:cs="Arial"/>
          <w:kern w:val="0"/>
          <w:sz w:val="36"/>
          <w:szCs w:val="36"/>
          <w:lang w:eastAsia="en-GB"/>
          <w14:ligatures w14:val="none"/>
        </w:rPr>
      </w:pPr>
    </w:p>
    <w:p w14:paraId="4A1FCD89" w14:textId="77777777" w:rsidR="00F27A94" w:rsidRPr="00F93FBC" w:rsidRDefault="00F27A94" w:rsidP="00EB53F7">
      <w:pPr>
        <w:spacing w:line="360" w:lineRule="auto"/>
        <w:rPr>
          <w:rFonts w:ascii="Arial" w:eastAsia="Times New Roman" w:hAnsi="Arial" w:cs="Arial"/>
          <w:kern w:val="0"/>
          <w:sz w:val="36"/>
          <w:szCs w:val="36"/>
          <w:lang w:eastAsia="en-GB"/>
          <w14:ligatures w14:val="none"/>
        </w:rPr>
      </w:pPr>
    </w:p>
    <w:p w14:paraId="32CC3641" w14:textId="662C9524" w:rsidR="004551A3" w:rsidRPr="00F93FBC" w:rsidRDefault="004551A3" w:rsidP="00F27A94">
      <w:pPr>
        <w:spacing w:line="360" w:lineRule="auto"/>
        <w:rPr>
          <w:rFonts w:ascii="Arial" w:eastAsia="Times New Roman" w:hAnsi="Arial" w:cs="Arial"/>
          <w:kern w:val="0"/>
          <w:sz w:val="36"/>
          <w:szCs w:val="36"/>
          <w:lang w:eastAsia="en-GB"/>
          <w14:ligatures w14:val="none"/>
        </w:rPr>
      </w:pPr>
    </w:p>
    <w:p w14:paraId="2686F183" w14:textId="77777777" w:rsidR="004551A3" w:rsidRPr="00F93FBC" w:rsidRDefault="004551A3" w:rsidP="000136C6">
      <w:pPr>
        <w:spacing w:line="360" w:lineRule="atLeast"/>
        <w:rPr>
          <w:rFonts w:ascii="Arial" w:eastAsia="Times New Roman" w:hAnsi="Arial" w:cs="Arial"/>
          <w:kern w:val="0"/>
          <w:sz w:val="36"/>
          <w:szCs w:val="36"/>
          <w:lang w:eastAsia="en-GB"/>
          <w14:ligatures w14:val="none"/>
        </w:rPr>
      </w:pPr>
    </w:p>
    <w:p w14:paraId="4AF802FE" w14:textId="77777777" w:rsidR="004551A3" w:rsidRPr="00F93FBC" w:rsidRDefault="004551A3" w:rsidP="000136C6">
      <w:pPr>
        <w:spacing w:line="360" w:lineRule="atLeast"/>
        <w:rPr>
          <w:rFonts w:ascii="Arial" w:eastAsia="Times New Roman" w:hAnsi="Arial" w:cs="Arial"/>
          <w:kern w:val="0"/>
          <w:sz w:val="36"/>
          <w:szCs w:val="36"/>
          <w:lang w:eastAsia="en-GB"/>
          <w14:ligatures w14:val="none"/>
        </w:rPr>
      </w:pPr>
    </w:p>
    <w:p w14:paraId="3F0CA38D" w14:textId="77777777" w:rsidR="00BA37D2" w:rsidRPr="00BA37D2" w:rsidRDefault="00BA37D2" w:rsidP="000136C6">
      <w:pPr>
        <w:spacing w:line="360" w:lineRule="atLeast"/>
        <w:rPr>
          <w:rFonts w:ascii="Arial" w:eastAsia="Times New Roman" w:hAnsi="Arial" w:cs="Arial"/>
          <w:kern w:val="0"/>
          <w:sz w:val="36"/>
          <w:szCs w:val="36"/>
          <w:lang w:eastAsia="en-GB"/>
          <w14:ligatures w14:val="none"/>
        </w:rPr>
      </w:pPr>
    </w:p>
    <w:p w14:paraId="7D283141" w14:textId="2D232850" w:rsidR="007F2B10" w:rsidRDefault="007F2B10" w:rsidP="007F2B10">
      <w:pPr>
        <w:spacing w:after="0" w:line="360" w:lineRule="auto"/>
        <w:rPr>
          <w:rFonts w:ascii="Arial" w:eastAsia="Times New Roman" w:hAnsi="Arial" w:cs="Arial"/>
          <w:kern w:val="0"/>
          <w:sz w:val="36"/>
          <w:szCs w:val="36"/>
          <w:lang w:eastAsia="en-GB"/>
          <w14:ligatures w14:val="none"/>
        </w:rPr>
      </w:pPr>
    </w:p>
    <w:p w14:paraId="51E773FC" w14:textId="77777777" w:rsidR="000136C6" w:rsidRPr="007F2B10" w:rsidRDefault="000136C6" w:rsidP="007F2B10">
      <w:pPr>
        <w:spacing w:after="0" w:line="360" w:lineRule="auto"/>
        <w:rPr>
          <w:rFonts w:ascii="Arial" w:eastAsia="Times New Roman" w:hAnsi="Arial" w:cs="Arial"/>
          <w:kern w:val="0"/>
          <w:sz w:val="36"/>
          <w:szCs w:val="36"/>
          <w:lang w:eastAsia="en-GB"/>
          <w14:ligatures w14:val="none"/>
        </w:rPr>
      </w:pPr>
    </w:p>
    <w:p w14:paraId="6F7071E1" w14:textId="77777777" w:rsidR="007F2B10" w:rsidRPr="007F2B10" w:rsidRDefault="007F2B10" w:rsidP="007F2B10">
      <w:pPr>
        <w:spacing w:after="0" w:line="360" w:lineRule="auto"/>
        <w:rPr>
          <w:rFonts w:ascii="Arial" w:eastAsia="Times New Roman" w:hAnsi="Arial" w:cs="Arial"/>
          <w:kern w:val="0"/>
          <w:sz w:val="36"/>
          <w:szCs w:val="36"/>
          <w:lang w:eastAsia="en-GB"/>
          <w14:ligatures w14:val="none"/>
        </w:rPr>
      </w:pPr>
    </w:p>
    <w:p w14:paraId="09A14251" w14:textId="77777777" w:rsidR="00A10C5E" w:rsidRDefault="00A10C5E" w:rsidP="006F1797">
      <w:pPr>
        <w:spacing w:line="360" w:lineRule="auto"/>
        <w:rPr>
          <w:rFonts w:ascii="Arial" w:eastAsia="Times New Roman" w:hAnsi="Arial" w:cs="Arial"/>
          <w:kern w:val="0"/>
          <w:sz w:val="36"/>
          <w:szCs w:val="36"/>
          <w:lang w:eastAsia="en-GB"/>
          <w14:ligatures w14:val="none"/>
        </w:rPr>
      </w:pPr>
    </w:p>
    <w:p w14:paraId="0E8EA648" w14:textId="77777777" w:rsidR="00A10C5E" w:rsidRPr="006F1797" w:rsidRDefault="00A10C5E" w:rsidP="006F1797">
      <w:pPr>
        <w:spacing w:line="360" w:lineRule="auto"/>
        <w:rPr>
          <w:rFonts w:ascii="Arial" w:eastAsia="Times New Roman" w:hAnsi="Arial" w:cs="Arial"/>
          <w:kern w:val="0"/>
          <w:sz w:val="36"/>
          <w:szCs w:val="36"/>
          <w:lang w:eastAsia="en-GB"/>
          <w14:ligatures w14:val="none"/>
        </w:rPr>
      </w:pPr>
    </w:p>
    <w:p w14:paraId="65317236" w14:textId="618168DA" w:rsidR="0085514F" w:rsidRDefault="0085514F" w:rsidP="0085514F">
      <w:pPr>
        <w:spacing w:after="0" w:line="360" w:lineRule="auto"/>
        <w:rPr>
          <w:rFonts w:ascii="Arial" w:eastAsia="Times New Roman" w:hAnsi="Arial" w:cs="Arial"/>
          <w:kern w:val="0"/>
          <w:sz w:val="36"/>
          <w:szCs w:val="36"/>
          <w:lang w:eastAsia="en-GB"/>
          <w14:ligatures w14:val="none"/>
        </w:rPr>
      </w:pPr>
    </w:p>
    <w:p w14:paraId="0B53F306" w14:textId="77777777" w:rsidR="006F1797" w:rsidRPr="0085514F" w:rsidRDefault="006F1797" w:rsidP="0085514F">
      <w:pPr>
        <w:spacing w:after="0" w:line="360" w:lineRule="auto"/>
        <w:rPr>
          <w:rFonts w:ascii="Arial" w:eastAsia="Times New Roman" w:hAnsi="Arial" w:cs="Arial"/>
          <w:kern w:val="0"/>
          <w:sz w:val="36"/>
          <w:szCs w:val="36"/>
          <w:lang w:eastAsia="en-GB"/>
          <w14:ligatures w14:val="none"/>
        </w:rPr>
      </w:pPr>
    </w:p>
    <w:p w14:paraId="76E7608F" w14:textId="77777777" w:rsidR="0085514F" w:rsidRPr="0085514F" w:rsidRDefault="0085514F" w:rsidP="0085514F">
      <w:pPr>
        <w:spacing w:line="360" w:lineRule="auto"/>
        <w:rPr>
          <w:rFonts w:ascii="Arial" w:eastAsia="Times New Roman" w:hAnsi="Arial" w:cs="Arial"/>
          <w:kern w:val="0"/>
          <w:sz w:val="36"/>
          <w:szCs w:val="36"/>
          <w:lang w:eastAsia="en-GB"/>
          <w14:ligatures w14:val="none"/>
        </w:rPr>
      </w:pPr>
    </w:p>
    <w:p w14:paraId="2490E789" w14:textId="3B2CF47B" w:rsidR="00255BC5" w:rsidRDefault="00255BC5" w:rsidP="007757F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p>
    <w:p w14:paraId="0092F6FE" w14:textId="77777777" w:rsidR="00FA130F" w:rsidRPr="007757FF" w:rsidRDefault="00FA130F" w:rsidP="007757FF">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p>
    <w:p w14:paraId="767A81DE" w14:textId="77777777" w:rsidR="00255BC5" w:rsidRPr="007757FF" w:rsidRDefault="00255BC5" w:rsidP="007757FF">
      <w:pPr>
        <w:spacing w:line="360" w:lineRule="auto"/>
        <w:rPr>
          <w:rFonts w:ascii="Arial" w:hAnsi="Arial" w:cs="Arial"/>
          <w:sz w:val="36"/>
          <w:szCs w:val="36"/>
        </w:rPr>
      </w:pPr>
    </w:p>
    <w:sectPr w:rsidR="00255BC5" w:rsidRPr="007757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47347"/>
    <w:multiLevelType w:val="multilevel"/>
    <w:tmpl w:val="0D90C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317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BC5"/>
    <w:rsid w:val="000136C6"/>
    <w:rsid w:val="0007372C"/>
    <w:rsid w:val="00240AEE"/>
    <w:rsid w:val="00255BC5"/>
    <w:rsid w:val="002E5EC6"/>
    <w:rsid w:val="003021C7"/>
    <w:rsid w:val="003B6A4F"/>
    <w:rsid w:val="003C445F"/>
    <w:rsid w:val="003F262B"/>
    <w:rsid w:val="004313FB"/>
    <w:rsid w:val="004551A3"/>
    <w:rsid w:val="00466C80"/>
    <w:rsid w:val="004B7D77"/>
    <w:rsid w:val="00551029"/>
    <w:rsid w:val="005E098C"/>
    <w:rsid w:val="006118C9"/>
    <w:rsid w:val="00646935"/>
    <w:rsid w:val="00673F81"/>
    <w:rsid w:val="00695427"/>
    <w:rsid w:val="006F1797"/>
    <w:rsid w:val="006F6197"/>
    <w:rsid w:val="006F7148"/>
    <w:rsid w:val="007331C5"/>
    <w:rsid w:val="007757FF"/>
    <w:rsid w:val="007F2B10"/>
    <w:rsid w:val="007F57E2"/>
    <w:rsid w:val="0085514F"/>
    <w:rsid w:val="009918EC"/>
    <w:rsid w:val="0099361D"/>
    <w:rsid w:val="00A10C5E"/>
    <w:rsid w:val="00AF147C"/>
    <w:rsid w:val="00AF5718"/>
    <w:rsid w:val="00B65E97"/>
    <w:rsid w:val="00BA37D2"/>
    <w:rsid w:val="00C53D16"/>
    <w:rsid w:val="00C71142"/>
    <w:rsid w:val="00D3027A"/>
    <w:rsid w:val="00D46739"/>
    <w:rsid w:val="00D47FBA"/>
    <w:rsid w:val="00E36835"/>
    <w:rsid w:val="00E76029"/>
    <w:rsid w:val="00EB53F7"/>
    <w:rsid w:val="00EF3BFA"/>
    <w:rsid w:val="00F27A94"/>
    <w:rsid w:val="00F66EB9"/>
    <w:rsid w:val="00F93FBC"/>
    <w:rsid w:val="00FA130F"/>
    <w:rsid w:val="00FD4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9ED4"/>
  <w15:chartTrackingRefBased/>
  <w15:docId w15:val="{C18C0173-CAFC-4F88-98A8-21F0C4923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5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5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BC5"/>
    <w:rPr>
      <w:rFonts w:eastAsiaTheme="majorEastAsia" w:cstheme="majorBidi"/>
      <w:color w:val="272727" w:themeColor="text1" w:themeTint="D8"/>
    </w:rPr>
  </w:style>
  <w:style w:type="paragraph" w:styleId="Title">
    <w:name w:val="Title"/>
    <w:basedOn w:val="Normal"/>
    <w:next w:val="Normal"/>
    <w:link w:val="TitleChar"/>
    <w:uiPriority w:val="10"/>
    <w:qFormat/>
    <w:rsid w:val="00255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BC5"/>
    <w:pPr>
      <w:spacing w:before="160"/>
      <w:jc w:val="center"/>
    </w:pPr>
    <w:rPr>
      <w:i/>
      <w:iCs/>
      <w:color w:val="404040" w:themeColor="text1" w:themeTint="BF"/>
    </w:rPr>
  </w:style>
  <w:style w:type="character" w:customStyle="1" w:styleId="QuoteChar">
    <w:name w:val="Quote Char"/>
    <w:basedOn w:val="DefaultParagraphFont"/>
    <w:link w:val="Quote"/>
    <w:uiPriority w:val="29"/>
    <w:rsid w:val="00255BC5"/>
    <w:rPr>
      <w:i/>
      <w:iCs/>
      <w:color w:val="404040" w:themeColor="text1" w:themeTint="BF"/>
    </w:rPr>
  </w:style>
  <w:style w:type="paragraph" w:styleId="ListParagraph">
    <w:name w:val="List Paragraph"/>
    <w:basedOn w:val="Normal"/>
    <w:uiPriority w:val="34"/>
    <w:qFormat/>
    <w:rsid w:val="00255BC5"/>
    <w:pPr>
      <w:ind w:left="720"/>
      <w:contextualSpacing/>
    </w:pPr>
  </w:style>
  <w:style w:type="character" w:styleId="IntenseEmphasis">
    <w:name w:val="Intense Emphasis"/>
    <w:basedOn w:val="DefaultParagraphFont"/>
    <w:uiPriority w:val="21"/>
    <w:qFormat/>
    <w:rsid w:val="00255BC5"/>
    <w:rPr>
      <w:i/>
      <w:iCs/>
      <w:color w:val="0F4761" w:themeColor="accent1" w:themeShade="BF"/>
    </w:rPr>
  </w:style>
  <w:style w:type="paragraph" w:styleId="IntenseQuote">
    <w:name w:val="Intense Quote"/>
    <w:basedOn w:val="Normal"/>
    <w:next w:val="Normal"/>
    <w:link w:val="IntenseQuoteChar"/>
    <w:uiPriority w:val="30"/>
    <w:qFormat/>
    <w:rsid w:val="00255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BC5"/>
    <w:rPr>
      <w:i/>
      <w:iCs/>
      <w:color w:val="0F4761" w:themeColor="accent1" w:themeShade="BF"/>
    </w:rPr>
  </w:style>
  <w:style w:type="character" w:styleId="IntenseReference">
    <w:name w:val="Intense Reference"/>
    <w:basedOn w:val="DefaultParagraphFont"/>
    <w:uiPriority w:val="32"/>
    <w:qFormat/>
    <w:rsid w:val="00255BC5"/>
    <w:rPr>
      <w:b/>
      <w:bCs/>
      <w:smallCaps/>
      <w:color w:val="0F4761" w:themeColor="accent1" w:themeShade="BF"/>
      <w:spacing w:val="5"/>
    </w:rPr>
  </w:style>
  <w:style w:type="character" w:customStyle="1" w:styleId="text-foreground">
    <w:name w:val="text-foreground"/>
    <w:basedOn w:val="DefaultParagraphFont"/>
    <w:rsid w:val="003B6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4375</Words>
  <Characters>24940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vinturache</dc:creator>
  <cp:keywords/>
  <dc:description/>
  <cp:lastModifiedBy>sonia vinturache</cp:lastModifiedBy>
  <cp:revision>2</cp:revision>
  <dcterms:created xsi:type="dcterms:W3CDTF">2026-08-18T20:06:00Z</dcterms:created>
  <dcterms:modified xsi:type="dcterms:W3CDTF">2026-08-18T20:06:00Z</dcterms:modified>
</cp:coreProperties>
</file>