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BA4C0" w14:textId="104AAD11" w:rsidR="006F7102" w:rsidRDefault="006F7102" w:rsidP="006F7102">
      <w:pPr>
        <w:spacing w:line="360" w:lineRule="auto"/>
        <w:rPr>
          <w:rFonts w:ascii="Times New Roman" w:eastAsia="Times New Roman" w:hAnsi="Times New Roman" w:cs="Times New Roman"/>
          <w:b/>
          <w:sz w:val="32"/>
          <w:szCs w:val="32"/>
        </w:rPr>
      </w:pPr>
    </w:p>
    <w:p w14:paraId="117C21D6" w14:textId="77777777" w:rsidR="006F7102" w:rsidRDefault="006F7102" w:rsidP="006F7102">
      <w:pPr>
        <w:spacing w:line="360" w:lineRule="auto"/>
        <w:jc w:val="center"/>
        <w:rPr>
          <w:rFonts w:ascii="Times New Roman" w:eastAsia="Times New Roman" w:hAnsi="Times New Roman" w:cs="Times New Roman"/>
          <w:b/>
          <w:sz w:val="32"/>
          <w:szCs w:val="32"/>
        </w:rPr>
      </w:pPr>
    </w:p>
    <w:p w14:paraId="1BDE2ED5" w14:textId="77777777" w:rsidR="006F7102" w:rsidRPr="006E47A7" w:rsidRDefault="006F7102" w:rsidP="006F7102">
      <w:pPr>
        <w:spacing w:line="360" w:lineRule="auto"/>
        <w:jc w:val="center"/>
        <w:rPr>
          <w:rFonts w:ascii="Times New Roman" w:eastAsia="Times New Roman" w:hAnsi="Times New Roman" w:cs="Times New Roman"/>
          <w:b/>
          <w:sz w:val="32"/>
          <w:szCs w:val="32"/>
          <w:lang w:val="en-GB"/>
        </w:rPr>
      </w:pPr>
      <w:r>
        <w:rPr>
          <w:b/>
          <w:bCs/>
          <w:noProof/>
          <w:sz w:val="32"/>
          <w:szCs w:val="32"/>
          <w:shd w:val="clear" w:color="auto" w:fill="FFFFFF"/>
        </w:rPr>
        <w:drawing>
          <wp:anchor distT="0" distB="0" distL="114300" distR="114300" simplePos="0" relativeHeight="251659264" behindDoc="0" locked="0" layoutInCell="1" allowOverlap="1" wp14:anchorId="5F050E3C" wp14:editId="5FFFED1C">
            <wp:simplePos x="0" y="0"/>
            <wp:positionH relativeFrom="margin">
              <wp:posOffset>0</wp:posOffset>
            </wp:positionH>
            <wp:positionV relativeFrom="margin">
              <wp:posOffset>347345</wp:posOffset>
            </wp:positionV>
            <wp:extent cx="1097280" cy="527050"/>
            <wp:effectExtent l="0" t="0" r="0" b="0"/>
            <wp:wrapSquare wrapText="bothSides"/>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097280" cy="527050"/>
                    </a:xfrm>
                    <a:prstGeom prst="rect">
                      <a:avLst/>
                    </a:prstGeom>
                  </pic:spPr>
                </pic:pic>
              </a:graphicData>
            </a:graphic>
            <wp14:sizeRelH relativeFrom="margin">
              <wp14:pctWidth>0</wp14:pctWidth>
            </wp14:sizeRelH>
            <wp14:sizeRelV relativeFrom="margin">
              <wp14:pctHeight>0</wp14:pctHeight>
            </wp14:sizeRelV>
          </wp:anchor>
        </w:drawing>
      </w:r>
    </w:p>
    <w:p w14:paraId="586CA2A1" w14:textId="0891DE27" w:rsidR="006F7102" w:rsidRPr="006F7102" w:rsidRDefault="006F7102" w:rsidP="006F7102">
      <w:pPr>
        <w:spacing w:line="360" w:lineRule="auto"/>
        <w:jc w:val="center"/>
        <w:rPr>
          <w:rFonts w:ascii="Times New Roman" w:hAnsi="Times New Roman" w:cs="Times New Roman"/>
          <w:b/>
          <w:sz w:val="32"/>
          <w:szCs w:val="32"/>
        </w:rPr>
      </w:pPr>
      <w:r>
        <w:rPr>
          <w:b/>
          <w:sz w:val="32"/>
          <w:szCs w:val="32"/>
        </w:rPr>
        <w:t xml:space="preserve">  </w:t>
      </w:r>
      <w:r w:rsidRPr="006F7102">
        <w:rPr>
          <w:rFonts w:ascii="Times New Roman" w:hAnsi="Times New Roman" w:cs="Times New Roman"/>
          <w:b/>
          <w:sz w:val="32"/>
          <w:szCs w:val="32"/>
        </w:rPr>
        <w:t>University of Wales Trinity Saint David</w:t>
      </w:r>
    </w:p>
    <w:p w14:paraId="5AA7EAE1" w14:textId="77777777" w:rsidR="006F7102" w:rsidRPr="006F7102" w:rsidRDefault="006F7102" w:rsidP="006F7102">
      <w:pPr>
        <w:spacing w:line="360" w:lineRule="auto"/>
        <w:jc w:val="center"/>
        <w:rPr>
          <w:rFonts w:ascii="Times New Roman" w:hAnsi="Times New Roman" w:cs="Times New Roman"/>
          <w:b/>
          <w:sz w:val="32"/>
          <w:szCs w:val="32"/>
        </w:rPr>
      </w:pPr>
    </w:p>
    <w:p w14:paraId="76EAA542" w14:textId="77777777" w:rsidR="006F7102" w:rsidRDefault="006F7102" w:rsidP="006F7102">
      <w:pPr>
        <w:spacing w:line="360" w:lineRule="auto"/>
        <w:jc w:val="center"/>
        <w:rPr>
          <w:b/>
          <w:sz w:val="32"/>
          <w:szCs w:val="32"/>
        </w:rPr>
      </w:pPr>
    </w:p>
    <w:p w14:paraId="22D2C7EB" w14:textId="77777777" w:rsidR="006F7102" w:rsidRDefault="006F7102" w:rsidP="006F7102">
      <w:pPr>
        <w:spacing w:line="360" w:lineRule="auto"/>
        <w:jc w:val="center"/>
        <w:rPr>
          <w:b/>
          <w:sz w:val="32"/>
          <w:szCs w:val="32"/>
        </w:rPr>
      </w:pPr>
    </w:p>
    <w:p w14:paraId="0B4C4E6D" w14:textId="77777777" w:rsidR="006F7102" w:rsidRDefault="006F7102" w:rsidP="006F7102">
      <w:pPr>
        <w:spacing w:line="360" w:lineRule="auto"/>
        <w:jc w:val="center"/>
        <w:rPr>
          <w:b/>
          <w:sz w:val="32"/>
          <w:szCs w:val="32"/>
        </w:rPr>
      </w:pPr>
    </w:p>
    <w:p w14:paraId="09696D17" w14:textId="77777777" w:rsidR="006F7102" w:rsidRDefault="006F7102" w:rsidP="006F7102">
      <w:pPr>
        <w:spacing w:line="360" w:lineRule="auto"/>
        <w:jc w:val="center"/>
        <w:rPr>
          <w:b/>
          <w:sz w:val="32"/>
          <w:szCs w:val="32"/>
        </w:rPr>
      </w:pPr>
    </w:p>
    <w:p w14:paraId="2C8AB564" w14:textId="77777777" w:rsidR="006F7102" w:rsidRPr="00844872" w:rsidRDefault="006F7102" w:rsidP="006F7102">
      <w:pPr>
        <w:spacing w:line="360" w:lineRule="auto"/>
        <w:jc w:val="center"/>
        <w:rPr>
          <w:rFonts w:ascii="Times New Roman" w:hAnsi="Times New Roman" w:cs="Times New Roman"/>
          <w:b/>
          <w:bCs/>
          <w:sz w:val="32"/>
          <w:szCs w:val="32"/>
        </w:rPr>
      </w:pPr>
      <w:proofErr w:type="spellStart"/>
      <w:r w:rsidRPr="00844872">
        <w:rPr>
          <w:rFonts w:ascii="Times New Roman" w:hAnsi="Times New Roman" w:cs="Times New Roman"/>
          <w:b/>
          <w:bCs/>
          <w:sz w:val="32"/>
          <w:szCs w:val="32"/>
        </w:rPr>
        <w:t>Programme</w:t>
      </w:r>
      <w:proofErr w:type="spellEnd"/>
      <w:r w:rsidRPr="00844872">
        <w:rPr>
          <w:rFonts w:ascii="Times New Roman" w:hAnsi="Times New Roman" w:cs="Times New Roman"/>
          <w:b/>
          <w:bCs/>
          <w:sz w:val="32"/>
          <w:szCs w:val="32"/>
        </w:rPr>
        <w:t>: BA in Business Management</w:t>
      </w:r>
    </w:p>
    <w:p w14:paraId="605D9358" w14:textId="77777777" w:rsidR="006F7102" w:rsidRPr="00844872" w:rsidRDefault="006F7102" w:rsidP="006F7102">
      <w:pPr>
        <w:jc w:val="center"/>
        <w:rPr>
          <w:rFonts w:ascii="Times New Roman" w:eastAsia="Times New Roman" w:hAnsi="Times New Roman" w:cs="Times New Roman"/>
          <w:b/>
          <w:sz w:val="32"/>
          <w:szCs w:val="32"/>
        </w:rPr>
      </w:pPr>
    </w:p>
    <w:p w14:paraId="00EA84E5" w14:textId="77777777" w:rsidR="006F7102" w:rsidRPr="00844872" w:rsidRDefault="006F7102" w:rsidP="006F7102">
      <w:pPr>
        <w:jc w:val="center"/>
        <w:rPr>
          <w:rFonts w:ascii="Times New Roman" w:eastAsia="Times New Roman" w:hAnsi="Times New Roman" w:cs="Times New Roman"/>
          <w:b/>
          <w:bCs/>
          <w:sz w:val="32"/>
          <w:szCs w:val="32"/>
        </w:rPr>
      </w:pPr>
      <w:r w:rsidRPr="00844872">
        <w:rPr>
          <w:rFonts w:ascii="Times New Roman" w:eastAsia="Times New Roman" w:hAnsi="Times New Roman" w:cs="Times New Roman"/>
          <w:b/>
          <w:bCs/>
          <w:sz w:val="32"/>
          <w:szCs w:val="32"/>
        </w:rPr>
        <w:t xml:space="preserve">Module Name: </w:t>
      </w:r>
      <w:r w:rsidRPr="00844872">
        <w:rPr>
          <w:rFonts w:ascii="Times New Roman" w:hAnsi="Times New Roman" w:cs="Times New Roman"/>
          <w:b/>
          <w:bCs/>
          <w:sz w:val="32"/>
          <w:szCs w:val="32"/>
        </w:rPr>
        <w:t>Project Management</w:t>
      </w:r>
    </w:p>
    <w:p w14:paraId="3FF8E436" w14:textId="77777777" w:rsidR="006F7102" w:rsidRPr="00D21C0F" w:rsidRDefault="006F7102" w:rsidP="006F7102">
      <w:pPr>
        <w:jc w:val="center"/>
        <w:rPr>
          <w:rFonts w:ascii="Times New Roman" w:eastAsia="Times New Roman" w:hAnsi="Times New Roman" w:cs="Times New Roman"/>
          <w:b/>
          <w:bCs/>
          <w:sz w:val="32"/>
          <w:szCs w:val="32"/>
        </w:rPr>
      </w:pPr>
      <w:r w:rsidRPr="006F3C74">
        <w:rPr>
          <w:rFonts w:ascii="Times New Roman" w:eastAsia="Times New Roman" w:hAnsi="Times New Roman" w:cs="Times New Roman"/>
          <w:b/>
          <w:bCs/>
          <w:sz w:val="32"/>
          <w:szCs w:val="32"/>
        </w:rPr>
        <w:t>Module Code</w:t>
      </w:r>
      <w:r w:rsidRPr="00844872">
        <w:rPr>
          <w:rFonts w:ascii="Times New Roman" w:eastAsia="Times New Roman" w:hAnsi="Times New Roman" w:cs="Times New Roman"/>
          <w:sz w:val="32"/>
          <w:szCs w:val="32"/>
        </w:rPr>
        <w:t xml:space="preserve">: </w:t>
      </w:r>
      <w:r w:rsidRPr="00844872">
        <w:rPr>
          <w:rFonts w:ascii="Times New Roman" w:hAnsi="Times New Roman" w:cs="Times New Roman"/>
          <w:sz w:val="32"/>
          <w:szCs w:val="32"/>
        </w:rPr>
        <w:t>LCBB5005</w:t>
      </w:r>
    </w:p>
    <w:p w14:paraId="4A57CD1A" w14:textId="77777777" w:rsidR="006F7102" w:rsidRPr="006F3C74" w:rsidRDefault="006F7102" w:rsidP="006F7102">
      <w:pPr>
        <w:jc w:val="center"/>
        <w:rPr>
          <w:rFonts w:ascii="Times New Roman" w:eastAsia="Times New Roman" w:hAnsi="Times New Roman" w:cs="Times New Roman"/>
          <w:b/>
          <w:sz w:val="32"/>
          <w:szCs w:val="32"/>
        </w:rPr>
      </w:pPr>
      <w:r w:rsidRPr="006F3C74">
        <w:rPr>
          <w:rFonts w:ascii="Times New Roman" w:eastAsia="Times New Roman" w:hAnsi="Times New Roman" w:cs="Times New Roman"/>
          <w:b/>
          <w:bCs/>
          <w:sz w:val="32"/>
          <w:szCs w:val="32"/>
        </w:rPr>
        <w:t xml:space="preserve">Student Name: Diana </w:t>
      </w:r>
      <w:proofErr w:type="spellStart"/>
      <w:r w:rsidRPr="006F3C74">
        <w:rPr>
          <w:rFonts w:ascii="Times New Roman" w:eastAsia="Times New Roman" w:hAnsi="Times New Roman" w:cs="Times New Roman"/>
          <w:b/>
          <w:bCs/>
          <w:sz w:val="32"/>
          <w:szCs w:val="32"/>
        </w:rPr>
        <w:t>Roabis</w:t>
      </w:r>
      <w:proofErr w:type="spellEnd"/>
    </w:p>
    <w:p w14:paraId="25642973" w14:textId="77777777" w:rsidR="006F7102" w:rsidRPr="006F3C74" w:rsidRDefault="006F7102" w:rsidP="006F7102">
      <w:pPr>
        <w:jc w:val="center"/>
        <w:rPr>
          <w:rFonts w:ascii="Times New Roman" w:eastAsia="Times New Roman" w:hAnsi="Times New Roman" w:cs="Times New Roman"/>
          <w:b/>
          <w:sz w:val="32"/>
          <w:szCs w:val="32"/>
        </w:rPr>
      </w:pPr>
      <w:r w:rsidRPr="006F3C74">
        <w:rPr>
          <w:rFonts w:ascii="Times New Roman" w:eastAsia="Times New Roman" w:hAnsi="Times New Roman" w:cs="Times New Roman"/>
          <w:b/>
          <w:bCs/>
          <w:sz w:val="32"/>
          <w:szCs w:val="32"/>
        </w:rPr>
        <w:t>Student ID: 2028044</w:t>
      </w:r>
    </w:p>
    <w:p w14:paraId="0E96F3CD" w14:textId="77777777" w:rsidR="006F7102" w:rsidRPr="006F3C74" w:rsidRDefault="006F7102" w:rsidP="006F7102">
      <w:pPr>
        <w:jc w:val="center"/>
        <w:rPr>
          <w:rFonts w:ascii="Times New Roman" w:eastAsia="Times New Roman" w:hAnsi="Times New Roman" w:cs="Times New Roman"/>
          <w:b/>
          <w:sz w:val="32"/>
          <w:szCs w:val="32"/>
        </w:rPr>
      </w:pPr>
      <w:r w:rsidRPr="006F3C74">
        <w:rPr>
          <w:rFonts w:ascii="Times New Roman" w:eastAsia="Times New Roman" w:hAnsi="Times New Roman" w:cs="Times New Roman"/>
          <w:b/>
          <w:bCs/>
          <w:sz w:val="32"/>
          <w:szCs w:val="32"/>
        </w:rPr>
        <w:t>Module</w:t>
      </w:r>
      <w:r>
        <w:rPr>
          <w:rFonts w:ascii="Times New Roman" w:eastAsia="Times New Roman" w:hAnsi="Times New Roman" w:cs="Times New Roman"/>
          <w:b/>
          <w:bCs/>
          <w:sz w:val="32"/>
          <w:szCs w:val="32"/>
        </w:rPr>
        <w:t xml:space="preserve"> </w:t>
      </w:r>
      <w:r w:rsidRPr="00D21C0F">
        <w:rPr>
          <w:rFonts w:ascii="Times New Roman" w:hAnsi="Times New Roman" w:cs="Times New Roman"/>
          <w:b/>
          <w:bCs/>
          <w:sz w:val="32"/>
          <w:szCs w:val="32"/>
        </w:rPr>
        <w:t>Lecturer</w:t>
      </w:r>
      <w:r w:rsidRPr="00844872">
        <w:rPr>
          <w:rFonts w:ascii="Times New Roman" w:eastAsia="Times New Roman" w:hAnsi="Times New Roman" w:cs="Times New Roman"/>
          <w:sz w:val="32"/>
          <w:szCs w:val="32"/>
        </w:rPr>
        <w:t xml:space="preserve">: </w:t>
      </w:r>
      <w:r w:rsidRPr="00844872">
        <w:rPr>
          <w:rFonts w:ascii="Times New Roman" w:hAnsi="Times New Roman" w:cs="Times New Roman"/>
          <w:sz w:val="32"/>
          <w:szCs w:val="32"/>
        </w:rPr>
        <w:t>Dr Molly Jack</w:t>
      </w:r>
    </w:p>
    <w:p w14:paraId="5013BCD7" w14:textId="77777777" w:rsidR="006F7102" w:rsidRDefault="006F7102" w:rsidP="006F7102">
      <w:pPr>
        <w:jc w:val="center"/>
        <w:rPr>
          <w:rFonts w:ascii="Times New Roman" w:eastAsia="Times New Roman" w:hAnsi="Times New Roman" w:cs="Times New Roman"/>
          <w:b/>
          <w:sz w:val="32"/>
          <w:szCs w:val="32"/>
        </w:rPr>
      </w:pPr>
    </w:p>
    <w:p w14:paraId="204054E1" w14:textId="77777777" w:rsidR="006F7102" w:rsidRPr="006E47A7" w:rsidRDefault="006F7102" w:rsidP="006F7102">
      <w:pPr>
        <w:spacing w:line="360" w:lineRule="auto"/>
        <w:jc w:val="center"/>
        <w:rPr>
          <w:rFonts w:ascii="Times New Roman" w:eastAsia="Times New Roman" w:hAnsi="Times New Roman" w:cs="Times New Roman"/>
          <w:b/>
          <w:sz w:val="32"/>
          <w:szCs w:val="32"/>
          <w:lang w:val="en-GB"/>
        </w:rPr>
      </w:pPr>
    </w:p>
    <w:p w14:paraId="622AB82D" w14:textId="77777777" w:rsidR="006F7102" w:rsidRDefault="006F7102" w:rsidP="006F7102">
      <w:pPr>
        <w:spacing w:line="360" w:lineRule="auto"/>
        <w:jc w:val="center"/>
        <w:rPr>
          <w:rFonts w:ascii="Times New Roman" w:eastAsia="Times New Roman" w:hAnsi="Times New Roman" w:cs="Times New Roman"/>
          <w:b/>
          <w:sz w:val="32"/>
          <w:szCs w:val="32"/>
        </w:rPr>
      </w:pPr>
    </w:p>
    <w:p w14:paraId="1BE88159" w14:textId="77777777" w:rsidR="006F7102" w:rsidRDefault="006F7102" w:rsidP="006F7102">
      <w:pPr>
        <w:spacing w:line="360" w:lineRule="auto"/>
        <w:jc w:val="center"/>
        <w:rPr>
          <w:rFonts w:ascii="Times New Roman" w:eastAsia="Times New Roman" w:hAnsi="Times New Roman" w:cs="Times New Roman"/>
          <w:b/>
          <w:sz w:val="32"/>
          <w:szCs w:val="32"/>
        </w:rPr>
      </w:pPr>
    </w:p>
    <w:p w14:paraId="41B6F57E" w14:textId="77777777" w:rsidR="006F7102" w:rsidRDefault="006F7102" w:rsidP="006F7102">
      <w:pPr>
        <w:spacing w:line="360" w:lineRule="auto"/>
        <w:jc w:val="center"/>
        <w:rPr>
          <w:rFonts w:ascii="Times New Roman" w:eastAsia="Times New Roman" w:hAnsi="Times New Roman" w:cs="Times New Roman"/>
          <w:b/>
          <w:sz w:val="32"/>
          <w:szCs w:val="32"/>
        </w:rPr>
      </w:pPr>
    </w:p>
    <w:p w14:paraId="22F4CB86" w14:textId="77777777" w:rsidR="006F7102" w:rsidRDefault="006F7102" w:rsidP="006F7102">
      <w:pPr>
        <w:spacing w:line="360" w:lineRule="auto"/>
        <w:jc w:val="center"/>
        <w:rPr>
          <w:rFonts w:ascii="Times New Roman" w:eastAsia="Times New Roman" w:hAnsi="Times New Roman" w:cs="Times New Roman"/>
          <w:b/>
          <w:sz w:val="32"/>
          <w:szCs w:val="32"/>
        </w:rPr>
      </w:pPr>
    </w:p>
    <w:p w14:paraId="2430AAF9" w14:textId="77777777" w:rsidR="006F7102" w:rsidRDefault="006F7102" w:rsidP="006F7102">
      <w:pPr>
        <w:spacing w:line="360" w:lineRule="auto"/>
        <w:jc w:val="center"/>
        <w:rPr>
          <w:rFonts w:ascii="Times New Roman" w:eastAsia="Times New Roman" w:hAnsi="Times New Roman" w:cs="Times New Roman"/>
          <w:b/>
          <w:sz w:val="32"/>
          <w:szCs w:val="32"/>
        </w:rPr>
      </w:pPr>
    </w:p>
    <w:p w14:paraId="7A1BDD62" w14:textId="77777777" w:rsidR="006F7102" w:rsidRDefault="006F7102" w:rsidP="006F7102">
      <w:pPr>
        <w:spacing w:line="360" w:lineRule="auto"/>
        <w:jc w:val="center"/>
        <w:rPr>
          <w:rFonts w:ascii="Times New Roman" w:eastAsia="Times New Roman" w:hAnsi="Times New Roman" w:cs="Times New Roman"/>
          <w:b/>
          <w:sz w:val="32"/>
          <w:szCs w:val="32"/>
        </w:rPr>
      </w:pPr>
    </w:p>
    <w:p w14:paraId="1A08EB05" w14:textId="77777777" w:rsidR="006F7102" w:rsidRDefault="006F7102" w:rsidP="006F7102">
      <w:pPr>
        <w:spacing w:line="360" w:lineRule="auto"/>
        <w:jc w:val="center"/>
        <w:rPr>
          <w:rFonts w:ascii="Times New Roman" w:eastAsia="Times New Roman" w:hAnsi="Times New Roman" w:cs="Times New Roman"/>
          <w:b/>
          <w:sz w:val="32"/>
          <w:szCs w:val="32"/>
        </w:rPr>
      </w:pPr>
    </w:p>
    <w:p w14:paraId="23F1CC35" w14:textId="2B1E18CB" w:rsidR="006F7102" w:rsidRPr="0074246A" w:rsidRDefault="006F7102" w:rsidP="0074246A">
      <w:pPr>
        <w:pStyle w:val="TOCHeading"/>
        <w:spacing w:line="360" w:lineRule="auto"/>
      </w:pPr>
    </w:p>
    <w:p w14:paraId="08597143" w14:textId="77777777" w:rsidR="0074246A" w:rsidRDefault="0074246A" w:rsidP="0074246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Table of contents</w:t>
      </w:r>
      <w:r>
        <w:rPr>
          <w:rFonts w:ascii="Times New Roman" w:eastAsia="Times New Roman" w:hAnsi="Times New Roman" w:cs="Times New Roman"/>
          <w:b/>
          <w:sz w:val="32"/>
          <w:szCs w:val="32"/>
        </w:rPr>
        <w:br/>
      </w:r>
    </w:p>
    <w:p w14:paraId="6A5AD6CD" w14:textId="3EA66AFC"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Introduction…………………………………………………………………</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3</w:t>
      </w:r>
    </w:p>
    <w:p w14:paraId="39EF70E8" w14:textId="7E2321F3"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The Body………………………………………………………………………………….</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3</w:t>
      </w:r>
    </w:p>
    <w:p w14:paraId="31CB467B" w14:textId="111389D9"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The positives of the project………………………………………………………………....3</w:t>
      </w:r>
    </w:p>
    <w:p w14:paraId="5E5B9A20" w14:textId="5EB89DAD"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Advantages of collaboration in public projects…………………………………………</w:t>
      </w:r>
      <w:r w:rsidR="00040516" w:rsidRPr="0074246A">
        <w:rPr>
          <w:rFonts w:ascii="Times New Roman" w:eastAsia="Times New Roman" w:hAnsi="Times New Roman" w:cs="Times New Roman"/>
          <w:bCs/>
          <w:sz w:val="24"/>
          <w:szCs w:val="24"/>
        </w:rPr>
        <w:t>…</w:t>
      </w:r>
      <w:r w:rsidR="00040516">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4</w:t>
      </w:r>
    </w:p>
    <w:p w14:paraId="7B34955D" w14:textId="77F72725"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Shortcomings of the project…………………………………………………………………5</w:t>
      </w:r>
    </w:p>
    <w:p w14:paraId="2B530586" w14:textId="29EBB4F4"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Unrealistic delivery estimations were the root cause of the project’s drawbacks…………..</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5</w:t>
      </w:r>
    </w:p>
    <w:p w14:paraId="2B07BF85" w14:textId="20855A53"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 xml:space="preserve"> Lack of responsible behavior of project stakeholders……………………………………</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6</w:t>
      </w:r>
    </w:p>
    <w:p w14:paraId="634B22FD" w14:textId="4489128D"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Lessons learned from the project’s development…………………………………………</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7</w:t>
      </w:r>
    </w:p>
    <w:p w14:paraId="548A1D4C" w14:textId="03B93BA6" w:rsidR="0074246A" w:rsidRPr="0074246A" w:rsidRDefault="0074246A" w:rsidP="0074246A">
      <w:pPr>
        <w:spacing w:line="360" w:lineRule="auto"/>
        <w:jc w:val="center"/>
        <w:rPr>
          <w:rFonts w:ascii="Times New Roman" w:eastAsia="Times New Roman" w:hAnsi="Times New Roman" w:cs="Times New Roman"/>
          <w:bCs/>
          <w:sz w:val="24"/>
          <w:szCs w:val="24"/>
        </w:rPr>
      </w:pPr>
      <w:r w:rsidRPr="0074246A">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Recommendations…………………………………………………………………………</w:t>
      </w:r>
      <w:r>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7</w:t>
      </w:r>
    </w:p>
    <w:p w14:paraId="5192E132" w14:textId="1DDC85FF" w:rsidR="0074246A" w:rsidRDefault="0074246A" w:rsidP="0074246A">
      <w:pPr>
        <w:spacing w:line="360" w:lineRule="auto"/>
        <w:jc w:val="center"/>
        <w:rPr>
          <w:rFonts w:ascii="Times New Roman" w:eastAsia="Times New Roman" w:hAnsi="Times New Roman" w:cs="Times New Roman"/>
          <w:b/>
          <w:sz w:val="28"/>
          <w:szCs w:val="28"/>
        </w:rPr>
      </w:pPr>
      <w:r w:rsidRPr="0074246A">
        <w:rPr>
          <w:rFonts w:ascii="Times New Roman" w:eastAsia="Times New Roman" w:hAnsi="Times New Roman" w:cs="Times New Roman"/>
          <w:bCs/>
          <w:sz w:val="24"/>
          <w:szCs w:val="24"/>
        </w:rPr>
        <w:t>3.</w:t>
      </w:r>
      <w:r>
        <w:rPr>
          <w:rFonts w:ascii="Times New Roman" w:eastAsia="Times New Roman" w:hAnsi="Times New Roman" w:cs="Times New Roman"/>
          <w:bCs/>
          <w:sz w:val="24"/>
          <w:szCs w:val="24"/>
        </w:rPr>
        <w:t xml:space="preserve"> </w:t>
      </w:r>
      <w:r w:rsidRPr="0074246A">
        <w:rPr>
          <w:rFonts w:ascii="Times New Roman" w:eastAsia="Times New Roman" w:hAnsi="Times New Roman" w:cs="Times New Roman"/>
          <w:bCs/>
          <w:sz w:val="24"/>
          <w:szCs w:val="24"/>
        </w:rPr>
        <w:t>Conclusion……………………………………………………………………</w:t>
      </w:r>
      <w:r>
        <w:rPr>
          <w:rFonts w:ascii="Times New Roman" w:eastAsia="Times New Roman" w:hAnsi="Times New Roman" w:cs="Times New Roman"/>
          <w:bCs/>
          <w:sz w:val="24"/>
          <w:szCs w:val="24"/>
        </w:rPr>
        <w:t>…………</w:t>
      </w:r>
      <w:r w:rsidR="00040516">
        <w:rPr>
          <w:rFonts w:ascii="Times New Roman" w:eastAsia="Times New Roman" w:hAnsi="Times New Roman" w:cs="Times New Roman"/>
          <w:bCs/>
          <w:sz w:val="24"/>
          <w:szCs w:val="24"/>
        </w:rPr>
        <w:t>…</w:t>
      </w:r>
      <w:r w:rsidR="00040516" w:rsidRPr="0074246A">
        <w:rPr>
          <w:rFonts w:ascii="Times New Roman" w:eastAsia="Times New Roman" w:hAnsi="Times New Roman" w:cs="Times New Roman"/>
          <w:bCs/>
          <w:sz w:val="24"/>
          <w:szCs w:val="24"/>
        </w:rPr>
        <w:t>.</w:t>
      </w:r>
      <w:r w:rsidRPr="0074246A">
        <w:rPr>
          <w:rFonts w:ascii="Times New Roman" w:eastAsia="Times New Roman" w:hAnsi="Times New Roman" w:cs="Times New Roman"/>
          <w:bCs/>
          <w:sz w:val="24"/>
          <w:szCs w:val="24"/>
        </w:rPr>
        <w:t>8</w:t>
      </w:r>
    </w:p>
    <w:p w14:paraId="0AD62D49" w14:textId="77777777" w:rsidR="0074246A" w:rsidRDefault="0074246A" w:rsidP="0074246A">
      <w:pPr>
        <w:spacing w:line="360" w:lineRule="auto"/>
        <w:jc w:val="both"/>
        <w:rPr>
          <w:rFonts w:ascii="Times New Roman" w:eastAsia="Times New Roman" w:hAnsi="Times New Roman" w:cs="Times New Roman"/>
          <w:b/>
          <w:sz w:val="28"/>
          <w:szCs w:val="28"/>
        </w:rPr>
      </w:pPr>
    </w:p>
    <w:p w14:paraId="0E33D530" w14:textId="77777777" w:rsidR="006F7102" w:rsidRDefault="006F7102" w:rsidP="006F7102">
      <w:pPr>
        <w:spacing w:line="360" w:lineRule="auto"/>
        <w:jc w:val="center"/>
        <w:rPr>
          <w:rFonts w:ascii="Times New Roman" w:eastAsia="Times New Roman" w:hAnsi="Times New Roman" w:cs="Times New Roman"/>
          <w:b/>
          <w:sz w:val="32"/>
          <w:szCs w:val="32"/>
        </w:rPr>
      </w:pPr>
    </w:p>
    <w:p w14:paraId="7586544C" w14:textId="77777777" w:rsidR="006F7102" w:rsidRDefault="006F7102" w:rsidP="006F7102">
      <w:pPr>
        <w:spacing w:line="360" w:lineRule="auto"/>
        <w:jc w:val="center"/>
        <w:rPr>
          <w:rFonts w:ascii="Times New Roman" w:eastAsia="Times New Roman" w:hAnsi="Times New Roman" w:cs="Times New Roman"/>
          <w:b/>
          <w:sz w:val="32"/>
          <w:szCs w:val="32"/>
        </w:rPr>
      </w:pPr>
    </w:p>
    <w:p w14:paraId="3D5CDAD9" w14:textId="77777777" w:rsidR="006F7102" w:rsidRDefault="006F7102" w:rsidP="006F7102">
      <w:pPr>
        <w:spacing w:line="360" w:lineRule="auto"/>
        <w:jc w:val="center"/>
        <w:rPr>
          <w:rFonts w:ascii="Times New Roman" w:eastAsia="Times New Roman" w:hAnsi="Times New Roman" w:cs="Times New Roman"/>
          <w:b/>
          <w:sz w:val="32"/>
          <w:szCs w:val="32"/>
        </w:rPr>
      </w:pPr>
    </w:p>
    <w:p w14:paraId="2E449EC2" w14:textId="77777777" w:rsidR="006F7102" w:rsidRDefault="006F7102" w:rsidP="006F7102">
      <w:pPr>
        <w:spacing w:line="360" w:lineRule="auto"/>
        <w:jc w:val="center"/>
        <w:rPr>
          <w:rFonts w:ascii="Times New Roman" w:eastAsia="Times New Roman" w:hAnsi="Times New Roman" w:cs="Times New Roman"/>
          <w:b/>
          <w:sz w:val="32"/>
          <w:szCs w:val="32"/>
        </w:rPr>
      </w:pPr>
    </w:p>
    <w:p w14:paraId="198B4FD8" w14:textId="77777777" w:rsidR="006F7102" w:rsidRDefault="006F7102" w:rsidP="006F7102">
      <w:pPr>
        <w:spacing w:line="360" w:lineRule="auto"/>
        <w:jc w:val="center"/>
        <w:rPr>
          <w:rFonts w:ascii="Times New Roman" w:eastAsia="Times New Roman" w:hAnsi="Times New Roman" w:cs="Times New Roman"/>
          <w:b/>
          <w:sz w:val="32"/>
          <w:szCs w:val="32"/>
        </w:rPr>
      </w:pPr>
    </w:p>
    <w:p w14:paraId="1082E35E" w14:textId="77777777" w:rsidR="006F7102" w:rsidRDefault="006F7102" w:rsidP="006F7102">
      <w:pPr>
        <w:spacing w:line="360" w:lineRule="auto"/>
        <w:jc w:val="center"/>
        <w:rPr>
          <w:rFonts w:ascii="Times New Roman" w:eastAsia="Times New Roman" w:hAnsi="Times New Roman" w:cs="Times New Roman"/>
          <w:b/>
          <w:sz w:val="32"/>
          <w:szCs w:val="32"/>
        </w:rPr>
      </w:pPr>
    </w:p>
    <w:p w14:paraId="08595515" w14:textId="77777777" w:rsidR="006F7102" w:rsidRDefault="006F7102" w:rsidP="006F7102">
      <w:pPr>
        <w:spacing w:line="360" w:lineRule="auto"/>
        <w:jc w:val="center"/>
        <w:rPr>
          <w:rFonts w:ascii="Times New Roman" w:eastAsia="Times New Roman" w:hAnsi="Times New Roman" w:cs="Times New Roman"/>
          <w:b/>
          <w:sz w:val="32"/>
          <w:szCs w:val="32"/>
        </w:rPr>
      </w:pPr>
    </w:p>
    <w:p w14:paraId="6621C87D" w14:textId="77777777" w:rsidR="006F7102" w:rsidRDefault="006F7102" w:rsidP="006F7102">
      <w:pPr>
        <w:spacing w:line="360" w:lineRule="auto"/>
        <w:jc w:val="center"/>
        <w:rPr>
          <w:rFonts w:ascii="Times New Roman" w:eastAsia="Times New Roman" w:hAnsi="Times New Roman" w:cs="Times New Roman"/>
          <w:b/>
          <w:sz w:val="32"/>
          <w:szCs w:val="32"/>
        </w:rPr>
      </w:pPr>
    </w:p>
    <w:p w14:paraId="391556A7" w14:textId="5F043756" w:rsidR="006F7102" w:rsidRDefault="006F7102" w:rsidP="006F7102">
      <w:pPr>
        <w:spacing w:line="360" w:lineRule="auto"/>
        <w:jc w:val="center"/>
        <w:rPr>
          <w:rFonts w:ascii="Times New Roman" w:eastAsia="Times New Roman" w:hAnsi="Times New Roman" w:cs="Times New Roman"/>
          <w:b/>
          <w:sz w:val="32"/>
          <w:szCs w:val="32"/>
        </w:rPr>
      </w:pPr>
    </w:p>
    <w:p w14:paraId="3FCBCEC9" w14:textId="08C8C81E" w:rsidR="006F7102" w:rsidRDefault="006F7102" w:rsidP="006F7102">
      <w:pPr>
        <w:spacing w:line="360" w:lineRule="auto"/>
        <w:jc w:val="center"/>
        <w:rPr>
          <w:rFonts w:ascii="Times New Roman" w:eastAsia="Times New Roman" w:hAnsi="Times New Roman" w:cs="Times New Roman"/>
          <w:b/>
          <w:sz w:val="32"/>
          <w:szCs w:val="32"/>
        </w:rPr>
      </w:pPr>
    </w:p>
    <w:p w14:paraId="19B1EB3C" w14:textId="599A2973" w:rsidR="006F7102" w:rsidRDefault="006F7102" w:rsidP="006F7102">
      <w:pPr>
        <w:spacing w:line="360" w:lineRule="auto"/>
        <w:jc w:val="center"/>
        <w:rPr>
          <w:rFonts w:ascii="Times New Roman" w:eastAsia="Times New Roman" w:hAnsi="Times New Roman" w:cs="Times New Roman"/>
          <w:b/>
          <w:sz w:val="32"/>
          <w:szCs w:val="32"/>
        </w:rPr>
      </w:pPr>
    </w:p>
    <w:p w14:paraId="0A34F3A7" w14:textId="2C73FD19" w:rsidR="006F7102" w:rsidRDefault="006F7102" w:rsidP="006F7102">
      <w:pPr>
        <w:spacing w:line="360" w:lineRule="auto"/>
        <w:jc w:val="center"/>
        <w:rPr>
          <w:rFonts w:ascii="Times New Roman" w:eastAsia="Times New Roman" w:hAnsi="Times New Roman" w:cs="Times New Roman"/>
          <w:b/>
          <w:sz w:val="32"/>
          <w:szCs w:val="32"/>
        </w:rPr>
      </w:pPr>
    </w:p>
    <w:p w14:paraId="02AA0616" w14:textId="77777777" w:rsidR="006F7102" w:rsidRDefault="006F7102" w:rsidP="0074246A">
      <w:pPr>
        <w:spacing w:line="360" w:lineRule="auto"/>
        <w:rPr>
          <w:rFonts w:ascii="Times New Roman" w:eastAsia="Times New Roman" w:hAnsi="Times New Roman" w:cs="Times New Roman"/>
          <w:b/>
          <w:sz w:val="32"/>
          <w:szCs w:val="32"/>
        </w:rPr>
      </w:pPr>
    </w:p>
    <w:p w14:paraId="5751B200" w14:textId="77777777" w:rsidR="0074246A" w:rsidRDefault="0074246A" w:rsidP="0074246A">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Introduction</w:t>
      </w:r>
    </w:p>
    <w:p w14:paraId="7426833D" w14:textId="7ADCCEF2" w:rsid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This essay will discuss the project management-related aspects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in the UK, which was developed after several conflicting developments relating to budget and scheduling issues. The essay presents a balanced interpretation of the project quality, as it was a successful project despite the delays and presently serves the needs of the public in London and the UK as well. That this was caused by improper management and poor planning undermines the quality of the project from a project management perspective, since the project was supposed to be delivered by 2018 and was delayed subsequently due to scheduling differences and budget constraints. The improper participation of public sector representatives through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Ltd subsidiary of the UK government was ultimately to blame for this delayed outcome; however, the project is presently developed and in service to satisfy the public transit needs of the London public. The essay will cover the timeline of the project towards the conclusion through which the inadequacies related to the delivery of the project will be detailed.</w:t>
      </w:r>
    </w:p>
    <w:p w14:paraId="03FC110E" w14:textId="77777777" w:rsidR="0074246A" w:rsidRPr="0074246A" w:rsidRDefault="0074246A" w:rsidP="0074246A">
      <w:pPr>
        <w:spacing w:line="360" w:lineRule="auto"/>
        <w:jc w:val="both"/>
        <w:rPr>
          <w:rFonts w:ascii="Times New Roman" w:eastAsia="Times New Roman" w:hAnsi="Times New Roman" w:cs="Times New Roman"/>
          <w:sz w:val="24"/>
          <w:szCs w:val="24"/>
        </w:rPr>
      </w:pPr>
    </w:p>
    <w:p w14:paraId="0485A1D1" w14:textId="7777777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The Body</w:t>
      </w:r>
    </w:p>
    <w:p w14:paraId="159D7CB6" w14:textId="77777777" w:rsidR="0074246A" w:rsidRPr="0074246A" w:rsidRDefault="0074246A" w:rsidP="0074246A">
      <w:pPr>
        <w:spacing w:line="360" w:lineRule="auto"/>
        <w:jc w:val="both"/>
        <w:rPr>
          <w:rFonts w:ascii="Times New Roman" w:eastAsia="Times New Roman" w:hAnsi="Times New Roman" w:cs="Times New Roman"/>
          <w:sz w:val="28"/>
          <w:szCs w:val="28"/>
        </w:rPr>
      </w:pPr>
      <w:r w:rsidRPr="0074246A">
        <w:rPr>
          <w:rFonts w:ascii="Times New Roman" w:eastAsia="Times New Roman" w:hAnsi="Times New Roman" w:cs="Times New Roman"/>
          <w:b/>
          <w:sz w:val="28"/>
          <w:szCs w:val="28"/>
        </w:rPr>
        <w:t>The positives of the project</w:t>
      </w:r>
    </w:p>
    <w:p w14:paraId="55C604EB"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line project is a highly unique project that was developed and made feasible by contemporary advances in project management and other technologies. The long-standing project was conceived many decades ago; however, it was not undertaken in the UK due to the various issues affecting the project's feasibility. Its ultimate development was successful based on the necessity for the project as a means of saving valuable time for public commuters. The development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line was instrumental in spreading the burden of the public transit system, as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created new ways for passengers to avail of transportation across the city of London. As such, the project served a crucial need of the London public and the London </w:t>
      </w:r>
      <w:proofErr w:type="gramStart"/>
      <w:r w:rsidRPr="0074246A">
        <w:rPr>
          <w:rFonts w:ascii="Times New Roman" w:eastAsia="Times New Roman" w:hAnsi="Times New Roman" w:cs="Times New Roman"/>
          <w:sz w:val="24"/>
          <w:szCs w:val="24"/>
        </w:rPr>
        <w:t>city as a whole, where</w:t>
      </w:r>
      <w:proofErr w:type="gramEnd"/>
      <w:r w:rsidRPr="0074246A">
        <w:rPr>
          <w:rFonts w:ascii="Times New Roman" w:eastAsia="Times New Roman" w:hAnsi="Times New Roman" w:cs="Times New Roman"/>
          <w:sz w:val="24"/>
          <w:szCs w:val="24"/>
        </w:rPr>
        <w:t xml:space="preserve"> developing the project became a major public service that improved the quality of project management in offering social utility and wider benefits to the community. While it was affected by delays, the collaboration of partners was essential to overcome the delays, which will be discussed subsequently in the essay. </w:t>
      </w:r>
    </w:p>
    <w:p w14:paraId="28B78B0E"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lastRenderedPageBreak/>
        <w:t xml:space="preserve">As an instance of successful collaboration in project management,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is also successful in achieving this outcome. The project was undertaken through a collaborative performance between the UK government and private companies contracted to develop and deliver the project. Public and private sector collaboration is a synergistic development that is essential to deliver larger public projects within schedule, as the support of the government ensures the project is not undermined by bureaucratic red tape or other unhealthy reasons related to public sector collaboration (Verweij and van </w:t>
      </w:r>
      <w:proofErr w:type="spellStart"/>
      <w:r w:rsidRPr="0074246A">
        <w:rPr>
          <w:rFonts w:ascii="Times New Roman" w:eastAsia="Times New Roman" w:hAnsi="Times New Roman" w:cs="Times New Roman"/>
          <w:sz w:val="24"/>
          <w:szCs w:val="24"/>
        </w:rPr>
        <w:t>Meerkerk</w:t>
      </w:r>
      <w:proofErr w:type="spellEnd"/>
      <w:r w:rsidRPr="0074246A">
        <w:rPr>
          <w:rFonts w:ascii="Times New Roman" w:eastAsia="Times New Roman" w:hAnsi="Times New Roman" w:cs="Times New Roman"/>
          <w:sz w:val="24"/>
          <w:szCs w:val="24"/>
        </w:rPr>
        <w:t>, 2020). On the part of the private sector, the collaboration was also well developed as the partner firms such as Canary Wharf Group Plc performed with utmost conduct that ensured the delivery of the project promptly.</w:t>
      </w:r>
    </w:p>
    <w:p w14:paraId="245E7034" w14:textId="7777777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Advantages of collaboration in public projects</w:t>
      </w:r>
    </w:p>
    <w:p w14:paraId="560345BE"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There are numerous benefits to collaborating between different companies and public sector representatives in public utility projects such as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A positive collaboration yields net benefits towards the end delivery of the project results since the collaborative performance secured the development of the project in continuity. This ensures the project delivery intent is not affected by the public and private sector stakeholders engaged in the delivery of the project. Through the individual input and expertise of different stakeholders, project delivery becomes streamlined and adapted on schedule as seen in the case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w:t>
      </w:r>
    </w:p>
    <w:p w14:paraId="56977578"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Furthermore, it is seen that collaboration in project development leads to greater professional performance by the stakeholders due to the practice of knowledge sharing and open communications. By sharing individual knowledge related to the project development, a greater insight is formed by the stakeholders towards assessing any potential gaps or hindrances related to the project. This has a positive outcome of efficiency and timely delivery of projects through which the quality control and other control mechanisms become reinforced by the collaborative performance of the stakeholders. Collaboration mitigates various risks related to project management and development, which can arise across different dimensions such as environmental, security and logistics risks (Bond-Barnard, </w:t>
      </w:r>
      <w:proofErr w:type="gramStart"/>
      <w:r w:rsidRPr="0074246A">
        <w:rPr>
          <w:rFonts w:ascii="Times New Roman" w:eastAsia="Times New Roman" w:hAnsi="Times New Roman" w:cs="Times New Roman"/>
          <w:sz w:val="24"/>
          <w:szCs w:val="24"/>
        </w:rPr>
        <w:t>Fletcher</w:t>
      </w:r>
      <w:proofErr w:type="gramEnd"/>
      <w:r w:rsidRPr="0074246A">
        <w:rPr>
          <w:rFonts w:ascii="Times New Roman" w:eastAsia="Times New Roman" w:hAnsi="Times New Roman" w:cs="Times New Roman"/>
          <w:sz w:val="24"/>
          <w:szCs w:val="24"/>
        </w:rPr>
        <w:t xml:space="preserve"> and Steyn, 2018). Collaboration ensures environmental risks are addressed satisfactorily, whereas the open communications and professional conduct of the stakeholder’s ensured fraud or other security risks did not develop. Furthermore, logistical concerns were similarly addressed since the project was delivered through public-sector collaboration, facilitating the use of public utilities towards logistical outcomes.</w:t>
      </w:r>
    </w:p>
    <w:p w14:paraId="1B11198D" w14:textId="77777777" w:rsidR="0074246A" w:rsidRDefault="0074246A" w:rsidP="0074246A">
      <w:pPr>
        <w:spacing w:line="360" w:lineRule="auto"/>
        <w:jc w:val="both"/>
        <w:rPr>
          <w:rFonts w:ascii="Times New Roman" w:eastAsia="Times New Roman" w:hAnsi="Times New Roman" w:cs="Times New Roman"/>
          <w:b/>
          <w:sz w:val="28"/>
          <w:szCs w:val="28"/>
        </w:rPr>
      </w:pPr>
    </w:p>
    <w:p w14:paraId="67828BB4" w14:textId="3E7EA1C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lastRenderedPageBreak/>
        <w:t>Shortcomings of the project</w:t>
      </w:r>
    </w:p>
    <w:p w14:paraId="24F252B4"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The project was also another case of poor management and initiative since it was not developed in an efficient way, which ultimately led to the project delivery itself being compromised due to the ineffective participation of stakeholders (Edwards, 2022). The project itself was not adequately supported by the government representatives, as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was constructed across the infirm ground with environmental risks related to improper soil composition and </w:t>
      </w:r>
      <w:proofErr w:type="spellStart"/>
      <w:r w:rsidRPr="0074246A">
        <w:rPr>
          <w:rFonts w:ascii="Times New Roman" w:eastAsia="Times New Roman" w:hAnsi="Times New Roman" w:cs="Times New Roman"/>
          <w:sz w:val="24"/>
          <w:szCs w:val="24"/>
        </w:rPr>
        <w:t>destabilisation</w:t>
      </w:r>
      <w:proofErr w:type="spellEnd"/>
      <w:r w:rsidRPr="0074246A">
        <w:rPr>
          <w:rFonts w:ascii="Times New Roman" w:eastAsia="Times New Roman" w:hAnsi="Times New Roman" w:cs="Times New Roman"/>
          <w:sz w:val="24"/>
          <w:szCs w:val="24"/>
        </w:rPr>
        <w:t xml:space="preserve"> of the structural terrain across the span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system.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contractors engaged in inadequate industrial relations which led to an oversight relating to the development of health and safety standards during the active construction phase of the project. A construction worker was killed in 2014 due to falling concrete in the construction process, and subsequent investigation pointed to this poor industrial relation being a contributing factor to the lack of proper procedures for worker safety. Furthermore, the workers were also not able to express their concerns or voice their complaints, due to the fear of reprisal in the form of job dismissal (Edwards, 2022). The lack of trade union support was therefore a strong concern against the well-being of the project participants, related to front-line construction workers. In subsequent years during 2019, a further three deaths were noted among the construction workers employed for the project, however, there has been no decisive indication that any further negligence in maintaining health and safety levels was responsible for these on-site fatalities. </w:t>
      </w:r>
    </w:p>
    <w:p w14:paraId="7F5B7690" w14:textId="77777777" w:rsidR="0074246A" w:rsidRPr="00037940" w:rsidRDefault="0074246A" w:rsidP="0074246A">
      <w:pPr>
        <w:spacing w:line="360" w:lineRule="auto"/>
        <w:jc w:val="both"/>
        <w:rPr>
          <w:rFonts w:ascii="Times New Roman" w:eastAsia="Times New Roman" w:hAnsi="Times New Roman" w:cs="Times New Roman"/>
          <w:b/>
          <w:sz w:val="28"/>
          <w:szCs w:val="28"/>
        </w:rPr>
      </w:pPr>
      <w:r w:rsidRPr="00037940">
        <w:rPr>
          <w:rFonts w:ascii="Times New Roman" w:eastAsia="Times New Roman" w:hAnsi="Times New Roman" w:cs="Times New Roman"/>
          <w:b/>
          <w:sz w:val="28"/>
          <w:szCs w:val="28"/>
        </w:rPr>
        <w:t>Unrealistic delivery estimations were the root cause of the project’s drawbacks</w:t>
      </w:r>
    </w:p>
    <w:p w14:paraId="72E074D6"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The role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Ltd subsidiary was further detailed by the National Audit Office report in 2019, where the investigation was performed to assess the delays and reason behind the schedule delays for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w:t>
      </w:r>
      <w:proofErr w:type="spellStart"/>
      <w:r w:rsidRPr="0074246A">
        <w:rPr>
          <w:rFonts w:ascii="Times New Roman" w:eastAsia="Times New Roman" w:hAnsi="Times New Roman" w:cs="Times New Roman"/>
          <w:sz w:val="24"/>
          <w:szCs w:val="24"/>
        </w:rPr>
        <w:t>Topham</w:t>
      </w:r>
      <w:proofErr w:type="spellEnd"/>
      <w:r w:rsidRPr="0074246A">
        <w:rPr>
          <w:rFonts w:ascii="Times New Roman" w:eastAsia="Times New Roman" w:hAnsi="Times New Roman" w:cs="Times New Roman"/>
          <w:sz w:val="24"/>
          <w:szCs w:val="24"/>
        </w:rPr>
        <w:t xml:space="preserve">, 2019). The findings primarily revealed that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delays were caused due to an unrealistic schedule which was set for the delivery of the project, and the size and scope of the project affected the potential for delivering it promptly while maintaining quality control and professional standards (</w:t>
      </w:r>
      <w:proofErr w:type="spellStart"/>
      <w:r w:rsidRPr="0074246A">
        <w:rPr>
          <w:rFonts w:ascii="Times New Roman" w:eastAsia="Times New Roman" w:hAnsi="Times New Roman" w:cs="Times New Roman"/>
          <w:sz w:val="24"/>
          <w:szCs w:val="24"/>
        </w:rPr>
        <w:t>Tunnicliffe</w:t>
      </w:r>
      <w:proofErr w:type="spellEnd"/>
      <w:r w:rsidRPr="0074246A">
        <w:rPr>
          <w:rFonts w:ascii="Times New Roman" w:eastAsia="Times New Roman" w:hAnsi="Times New Roman" w:cs="Times New Roman"/>
          <w:sz w:val="24"/>
          <w:szCs w:val="24"/>
        </w:rPr>
        <w:t xml:space="preserve">, 2022). Owing to the delays, the costs associated with the project also increased routinely across the years; the contractual model which saw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Ltd undertake the construction of the project created such differences (</w:t>
      </w:r>
      <w:proofErr w:type="spellStart"/>
      <w:r w:rsidRPr="0074246A">
        <w:rPr>
          <w:rFonts w:ascii="Times New Roman" w:eastAsia="Times New Roman" w:hAnsi="Times New Roman" w:cs="Times New Roman"/>
          <w:sz w:val="24"/>
          <w:szCs w:val="24"/>
        </w:rPr>
        <w:t>Tunnicliffe</w:t>
      </w:r>
      <w:proofErr w:type="spellEnd"/>
      <w:r w:rsidRPr="0074246A">
        <w:rPr>
          <w:rFonts w:ascii="Times New Roman" w:eastAsia="Times New Roman" w:hAnsi="Times New Roman" w:cs="Times New Roman"/>
          <w:sz w:val="24"/>
          <w:szCs w:val="24"/>
        </w:rPr>
        <w:t xml:space="preserve">, 2022). The high autonomy followed by the contractor created a dissonance between the expectations of the public sector Transport for London program and the Department for Transport, in terms of perceptions regarding risks and assumptions for the delivery date. </w:t>
      </w:r>
    </w:p>
    <w:p w14:paraId="27EF1FC4"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lastRenderedPageBreak/>
        <w:t>The initial December 2018 opening timeline was consequently agreed upon by all stakeholders before the project's commencement, and the poor foresight of the stakeholders saw assumptions being made regarding the level of progress which could be expected in this time frame, which was ultimately unrealistic based on the project and the contractors involved. Many staff members associated with the project were dismissed before the December 2018 target, on the assumption that the project would be delivered and therefore their input would not be required. As the project got delayed subsequently, these laid-off workers were sought again by the contractors, leading to ineffective use of human resources concerning the project timeline (</w:t>
      </w:r>
      <w:proofErr w:type="spellStart"/>
      <w:r w:rsidRPr="0074246A">
        <w:rPr>
          <w:rFonts w:ascii="Times New Roman" w:eastAsia="Times New Roman" w:hAnsi="Times New Roman" w:cs="Times New Roman"/>
          <w:sz w:val="24"/>
          <w:szCs w:val="24"/>
        </w:rPr>
        <w:t>Topham</w:t>
      </w:r>
      <w:proofErr w:type="spellEnd"/>
      <w:r w:rsidRPr="0074246A">
        <w:rPr>
          <w:rFonts w:ascii="Times New Roman" w:eastAsia="Times New Roman" w:hAnsi="Times New Roman" w:cs="Times New Roman"/>
          <w:sz w:val="24"/>
          <w:szCs w:val="24"/>
        </w:rPr>
        <w:t xml:space="preserve">, 2019).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Ltd itself was therefore affected as the CEO was replaced in 2018, thereby demonstrating the ineffective leadership which saw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set unrealistic timelines for the final delivery of the completed project (Edwards, 2022).</w:t>
      </w:r>
    </w:p>
    <w:p w14:paraId="1BA27CF2" w14:textId="2854BD86"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Lack of responsible behavior of project stakeholders</w:t>
      </w:r>
    </w:p>
    <w:p w14:paraId="43A0021E" w14:textId="0D93439A"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 Other problems also developed during the project which was known to the public sector collaborators such as the Mayor of London; logistical concerns such as availability of electricity and the software integration and automation of signaling systems with existing rail routes were some of these problems which were overlooked to aspire towards an early delivery of the project timeline. The integration of software was affected by the presence of software bugs, which were formed due to the nature of the project;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line was to be integrated with three different signaling systems connecting the train systems, and the software employed for this purpose was not matured enough to develop within the constrained schedule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The integration was critical to the project, and subsequent phases of the development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line depended on this outcome being achieved by the developers. While this was a detriment to the quality of the project, it was overcome by the collaboration between Bombardier, Siemens and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where their respective professional input was deployed to assess and address the software bugs thereby allowing the integration to happen with the other signaling systems.</w:t>
      </w:r>
    </w:p>
    <w:p w14:paraId="6C7E0732" w14:textId="42800273"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A major concern about the quality of the project can be raised here as according to the timeline, the project was in a vulnerable state during October 2019 before London. After the spate of deaths related and unrelated as well to the project, the Bond Street workers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went on a large strike to </w:t>
      </w:r>
      <w:proofErr w:type="gramStart"/>
      <w:r w:rsidRPr="0074246A">
        <w:rPr>
          <w:rFonts w:ascii="Times New Roman" w:eastAsia="Times New Roman" w:hAnsi="Times New Roman" w:cs="Times New Roman"/>
          <w:sz w:val="24"/>
          <w:szCs w:val="24"/>
        </w:rPr>
        <w:t>protest against</w:t>
      </w:r>
      <w:proofErr w:type="gramEnd"/>
      <w:r w:rsidRPr="0074246A">
        <w:rPr>
          <w:rFonts w:ascii="Times New Roman" w:eastAsia="Times New Roman" w:hAnsi="Times New Roman" w:cs="Times New Roman"/>
          <w:sz w:val="24"/>
          <w:szCs w:val="24"/>
        </w:rPr>
        <w:t xml:space="preserve"> the working conditions of the project environment. The worker allegations stated that the managers associated with the project were actively promoting the suppression of workers' voices regarding the poor </w:t>
      </w:r>
      <w:proofErr w:type="gramStart"/>
      <w:r w:rsidRPr="0074246A">
        <w:rPr>
          <w:rFonts w:ascii="Times New Roman" w:eastAsia="Times New Roman" w:hAnsi="Times New Roman" w:cs="Times New Roman"/>
          <w:sz w:val="24"/>
          <w:szCs w:val="24"/>
        </w:rPr>
        <w:t>state of affairs</w:t>
      </w:r>
      <w:proofErr w:type="gramEnd"/>
      <w:r w:rsidRPr="0074246A">
        <w:rPr>
          <w:rFonts w:ascii="Times New Roman" w:eastAsia="Times New Roman" w:hAnsi="Times New Roman" w:cs="Times New Roman"/>
          <w:sz w:val="24"/>
          <w:szCs w:val="24"/>
        </w:rPr>
        <w:t xml:space="preserve"> concerning their workplace health </w:t>
      </w:r>
      <w:r w:rsidRPr="0074246A">
        <w:rPr>
          <w:rFonts w:ascii="Times New Roman" w:eastAsia="Times New Roman" w:hAnsi="Times New Roman" w:cs="Times New Roman"/>
          <w:sz w:val="24"/>
          <w:szCs w:val="24"/>
        </w:rPr>
        <w:lastRenderedPageBreak/>
        <w:t xml:space="preserve">and safety standards. The subsequent development of the pandemic in 2020 was an unprecedented event, which consequently jeopardized the project's delivery schedule despite the non-pandemic-related delays. The opening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line was consequently delayed for a full two years, as it was not possible to hasten the delivery of the project before this development. The leadership behavior at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was therefore inadequate in developing realistic expectations for the project, as binding it to a premature timeframe in 2018 was affecting the scope for delivery of the project due to the various delays and budget inflation. These issues were compounded by the </w:t>
      </w:r>
      <w:proofErr w:type="gramStart"/>
      <w:r w:rsidRPr="0074246A">
        <w:rPr>
          <w:rFonts w:ascii="Times New Roman" w:eastAsia="Times New Roman" w:hAnsi="Times New Roman" w:cs="Times New Roman"/>
          <w:sz w:val="24"/>
          <w:szCs w:val="24"/>
        </w:rPr>
        <w:t>pandemic, and</w:t>
      </w:r>
      <w:proofErr w:type="gramEnd"/>
      <w:r w:rsidRPr="0074246A">
        <w:rPr>
          <w:rFonts w:ascii="Times New Roman" w:eastAsia="Times New Roman" w:hAnsi="Times New Roman" w:cs="Times New Roman"/>
          <w:sz w:val="24"/>
          <w:szCs w:val="24"/>
        </w:rPr>
        <w:t xml:space="preserve"> having developed a realistic timeframe would have positioned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in a more resilient capacity to buffer the delays and additional constraints presented by external developments such as the pandemic.</w:t>
      </w:r>
    </w:p>
    <w:p w14:paraId="39E70240" w14:textId="7777777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Lessons learned from the project’s development</w:t>
      </w:r>
    </w:p>
    <w:p w14:paraId="6E4E191B"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Ultimately, the project itself was not positioned to be delivered promptly due to the wrong allocation of a delivery timeframe in 2018 (Garner-</w:t>
      </w:r>
      <w:proofErr w:type="spellStart"/>
      <w:r w:rsidRPr="0074246A">
        <w:rPr>
          <w:rFonts w:ascii="Times New Roman" w:eastAsia="Times New Roman" w:hAnsi="Times New Roman" w:cs="Times New Roman"/>
          <w:sz w:val="24"/>
          <w:szCs w:val="24"/>
        </w:rPr>
        <w:t>Purkis</w:t>
      </w:r>
      <w:proofErr w:type="spellEnd"/>
      <w:r w:rsidRPr="0074246A">
        <w:rPr>
          <w:rFonts w:ascii="Times New Roman" w:eastAsia="Times New Roman" w:hAnsi="Times New Roman" w:cs="Times New Roman"/>
          <w:sz w:val="24"/>
          <w:szCs w:val="24"/>
        </w:rPr>
        <w:t xml:space="preserve">, 2022). The entire lifespan of the project was affected by this preliminary decision which decided the timeframe in advance and restricted the scope for timely delivery of the project in consideration of practical constraints. The project's inflated budget and delayed schedules were a consequence of this poor stakeholder engagement during the initial stage of the project, and the government's responsibility was therefore not carried out in a satisfactory way to meet the need for serving the greater interests of the public and ensure its welfare through timely development of public utilities using budgets within the limit. Poor scheduling of the delivery date led to poor planning during the subsequent development phase of the project, where a lack of planning and management delayed the project. This ensured the project could not be developed following total quality control concepts as well as concepts of lean and agile project management; waste was routinely generated </w:t>
      </w:r>
      <w:proofErr w:type="gramStart"/>
      <w:r w:rsidRPr="0074246A">
        <w:rPr>
          <w:rFonts w:ascii="Times New Roman" w:eastAsia="Times New Roman" w:hAnsi="Times New Roman" w:cs="Times New Roman"/>
          <w:sz w:val="24"/>
          <w:szCs w:val="24"/>
        </w:rPr>
        <w:t>as a consequence of</w:t>
      </w:r>
      <w:proofErr w:type="gramEnd"/>
      <w:r w:rsidRPr="0074246A">
        <w:rPr>
          <w:rFonts w:ascii="Times New Roman" w:eastAsia="Times New Roman" w:hAnsi="Times New Roman" w:cs="Times New Roman"/>
          <w:sz w:val="24"/>
          <w:szCs w:val="24"/>
        </w:rPr>
        <w:t xml:space="preserve"> delays and improper management of the project delivery (Garner-</w:t>
      </w:r>
      <w:proofErr w:type="spellStart"/>
      <w:r w:rsidRPr="0074246A">
        <w:rPr>
          <w:rFonts w:ascii="Times New Roman" w:eastAsia="Times New Roman" w:hAnsi="Times New Roman" w:cs="Times New Roman"/>
          <w:sz w:val="24"/>
          <w:szCs w:val="24"/>
        </w:rPr>
        <w:t>Purkis</w:t>
      </w:r>
      <w:proofErr w:type="spellEnd"/>
      <w:r w:rsidRPr="0074246A">
        <w:rPr>
          <w:rFonts w:ascii="Times New Roman" w:eastAsia="Times New Roman" w:hAnsi="Times New Roman" w:cs="Times New Roman"/>
          <w:sz w:val="24"/>
          <w:szCs w:val="24"/>
        </w:rPr>
        <w:t xml:space="preserve">, 2022). The expansion of the budget led to the recruitment of more independent contractors, with their teams of professionals engaged in the project delivery. This led to workplace conflict due to the disagreements related to the professional approach towards developing the project, which was a consequence arising from poor management and planning due to the constricted timeline for delivery. Project managers operated separately from the team members employed for front-line construction activities, thereby creating a critical gap between leadership and workers in this large-scale public project. The regular rescheduling of deadlines and budgets affected the project managers as well, as the collaboration between multiple </w:t>
      </w:r>
      <w:r w:rsidRPr="0074246A">
        <w:rPr>
          <w:rFonts w:ascii="Times New Roman" w:eastAsia="Times New Roman" w:hAnsi="Times New Roman" w:cs="Times New Roman"/>
          <w:sz w:val="24"/>
          <w:szCs w:val="24"/>
        </w:rPr>
        <w:lastRenderedPageBreak/>
        <w:t xml:space="preserve">companies and public sector representatives led to a burden on the project, and this had the ultimate negative drawback of a lack of practical planning of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elements. Construction specifications were improvised, as no pre-planned template for activities was designed and developed for the project delivery (Garner-</w:t>
      </w:r>
      <w:proofErr w:type="spellStart"/>
      <w:r w:rsidRPr="0074246A">
        <w:rPr>
          <w:rFonts w:ascii="Times New Roman" w:eastAsia="Times New Roman" w:hAnsi="Times New Roman" w:cs="Times New Roman"/>
          <w:sz w:val="24"/>
          <w:szCs w:val="24"/>
        </w:rPr>
        <w:t>Purkis</w:t>
      </w:r>
      <w:proofErr w:type="spellEnd"/>
      <w:r w:rsidRPr="0074246A">
        <w:rPr>
          <w:rFonts w:ascii="Times New Roman" w:eastAsia="Times New Roman" w:hAnsi="Times New Roman" w:cs="Times New Roman"/>
          <w:sz w:val="24"/>
          <w:szCs w:val="24"/>
        </w:rPr>
        <w:t>, 2022). While this had the chance of causing future delays, workers were left with no choice as the project managers were unavailable for communication. When combined with the impact of the project's unrealistic time frame, it created further complications that ultimately led to subsequent delays in the project timeframe.</w:t>
      </w:r>
    </w:p>
    <w:p w14:paraId="45260211" w14:textId="7777777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Recommendations</w:t>
      </w:r>
    </w:p>
    <w:p w14:paraId="5E2A1752"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It was established that the project was primarily delayed and developed ineffectually due to the preliminary stage of the project, where the unrealistic timeline was set for the project’s delivery. From this outcome, internal pressure to adhere to the deadline caused project managers and contracted stakeholders to become less engaged, thereby affecting the day-to-day performance of the project’s development. When these issues are addressed, similar public projects can be undertaken where collaborative working and maintaining accountability can ensure the same mishaps do not repeat in the development cycle of another project. It is recommended that similar public transportation projects be developed across the UK, as it will ease the strain on public commuters who rely on commercial road vehicles to travel at greater expense. The cost-savings of individual commuters from such public transportation arrangements will create a net benefit across households in the country, leading to greater economic participation by customers owing to routine cost savings from using efficient and cheaper public services such as this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w:t>
      </w:r>
    </w:p>
    <w:p w14:paraId="0FCD9A21" w14:textId="77777777" w:rsidR="0074246A" w:rsidRPr="0074246A" w:rsidRDefault="0074246A" w:rsidP="0074246A">
      <w:pPr>
        <w:spacing w:line="360" w:lineRule="auto"/>
        <w:jc w:val="both"/>
        <w:rPr>
          <w:rFonts w:ascii="Times New Roman" w:eastAsia="Times New Roman" w:hAnsi="Times New Roman" w:cs="Times New Roman"/>
          <w:b/>
          <w:sz w:val="28"/>
          <w:szCs w:val="28"/>
        </w:rPr>
      </w:pPr>
      <w:r w:rsidRPr="0074246A">
        <w:rPr>
          <w:rFonts w:ascii="Times New Roman" w:eastAsia="Times New Roman" w:hAnsi="Times New Roman" w:cs="Times New Roman"/>
          <w:b/>
          <w:sz w:val="28"/>
          <w:szCs w:val="28"/>
        </w:rPr>
        <w:t>Conclusion</w:t>
      </w:r>
    </w:p>
    <w:p w14:paraId="5D9EA8B2" w14:textId="77777777" w:rsidR="0074246A" w:rsidRPr="0074246A" w:rsidRDefault="0074246A" w:rsidP="0074246A">
      <w:pPr>
        <w:spacing w:line="360" w:lineRule="auto"/>
        <w:jc w:val="both"/>
        <w:rPr>
          <w:rFonts w:ascii="Times New Roman" w:eastAsia="Times New Roman" w:hAnsi="Times New Roman" w:cs="Times New Roman"/>
          <w:sz w:val="24"/>
          <w:szCs w:val="24"/>
        </w:rPr>
      </w:pPr>
      <w:r w:rsidRPr="0074246A">
        <w:rPr>
          <w:rFonts w:ascii="Times New Roman" w:eastAsia="Times New Roman" w:hAnsi="Times New Roman" w:cs="Times New Roman"/>
          <w:sz w:val="24"/>
          <w:szCs w:val="24"/>
        </w:rPr>
        <w:t xml:space="preserve">The essay has discussed the project management concerns related to the </w:t>
      </w:r>
      <w:proofErr w:type="spellStart"/>
      <w:r w:rsidRPr="0074246A">
        <w:rPr>
          <w:rFonts w:ascii="Times New Roman" w:eastAsia="Times New Roman" w:hAnsi="Times New Roman" w:cs="Times New Roman"/>
          <w:sz w:val="24"/>
          <w:szCs w:val="24"/>
        </w:rPr>
        <w:t>Crossrail</w:t>
      </w:r>
      <w:proofErr w:type="spellEnd"/>
      <w:r w:rsidRPr="0074246A">
        <w:rPr>
          <w:rFonts w:ascii="Times New Roman" w:eastAsia="Times New Roman" w:hAnsi="Times New Roman" w:cs="Times New Roman"/>
          <w:sz w:val="24"/>
          <w:szCs w:val="24"/>
        </w:rPr>
        <w:t xml:space="preserve"> project, and in doing so found the primary reason for the delays and obstructions as being rooted in the selection of a premature date for project delivery. The scheduled date of 2018 was inadequate considering the scope of the project and the contractors engaged in carrying out the development of the project itself. From this preliminary decision, various issues arose during the project's life cycle such as schedule delays, workplace fatalities as well an inflated budget. Furthermore, the lack of timely cooperation saw many issues such as the case of software bugs in the integration of </w:t>
      </w:r>
      <w:proofErr w:type="spellStart"/>
      <w:r w:rsidRPr="0074246A">
        <w:rPr>
          <w:rFonts w:ascii="Times New Roman" w:eastAsia="Times New Roman" w:hAnsi="Times New Roman" w:cs="Times New Roman"/>
          <w:sz w:val="24"/>
          <w:szCs w:val="24"/>
        </w:rPr>
        <w:t>signalling</w:t>
      </w:r>
      <w:proofErr w:type="spellEnd"/>
      <w:r w:rsidRPr="0074246A">
        <w:rPr>
          <w:rFonts w:ascii="Times New Roman" w:eastAsia="Times New Roman" w:hAnsi="Times New Roman" w:cs="Times New Roman"/>
          <w:sz w:val="24"/>
          <w:szCs w:val="24"/>
        </w:rPr>
        <w:t xml:space="preserve"> facilities delaying the project further, and different aspects such as the Bond Street strikes further presented complications independent of external threats such as Covid-19, which ultimately delayed the project delivery until 2022. While the project is largely finished, aspects will need to </w:t>
      </w:r>
      <w:r w:rsidRPr="0074246A">
        <w:rPr>
          <w:rFonts w:ascii="Times New Roman" w:eastAsia="Times New Roman" w:hAnsi="Times New Roman" w:cs="Times New Roman"/>
          <w:sz w:val="24"/>
          <w:szCs w:val="24"/>
        </w:rPr>
        <w:lastRenderedPageBreak/>
        <w:t>be addressed in 2023 to ensure it is fully capable of serving the long-term needs of the London public, and address any oversights caused by the initial state of routine delays and workplace complications.</w:t>
      </w:r>
    </w:p>
    <w:p w14:paraId="2ABAA429" w14:textId="77777777" w:rsidR="0074246A" w:rsidRDefault="0074246A" w:rsidP="0074246A">
      <w:pPr>
        <w:spacing w:line="360" w:lineRule="auto"/>
        <w:jc w:val="both"/>
        <w:rPr>
          <w:rFonts w:ascii="Times New Roman" w:eastAsia="Times New Roman" w:hAnsi="Times New Roman" w:cs="Times New Roman"/>
          <w:b/>
          <w:sz w:val="28"/>
          <w:szCs w:val="28"/>
        </w:rPr>
      </w:pPr>
    </w:p>
    <w:p w14:paraId="7224F986" w14:textId="5BCB360A" w:rsidR="0074246A" w:rsidRDefault="0074246A" w:rsidP="0074246A">
      <w:pPr>
        <w:spacing w:line="360" w:lineRule="auto"/>
        <w:jc w:val="both"/>
        <w:rPr>
          <w:rFonts w:ascii="Times New Roman" w:eastAsia="Times New Roman" w:hAnsi="Times New Roman" w:cs="Times New Roman"/>
          <w:b/>
          <w:sz w:val="28"/>
          <w:szCs w:val="28"/>
        </w:rPr>
      </w:pPr>
    </w:p>
    <w:p w14:paraId="1DE512E6" w14:textId="7812BF4B" w:rsidR="00037940" w:rsidRDefault="00037940" w:rsidP="0074246A">
      <w:pPr>
        <w:spacing w:line="360" w:lineRule="auto"/>
        <w:jc w:val="both"/>
        <w:rPr>
          <w:rFonts w:ascii="Times New Roman" w:eastAsia="Times New Roman" w:hAnsi="Times New Roman" w:cs="Times New Roman"/>
          <w:b/>
          <w:sz w:val="28"/>
          <w:szCs w:val="28"/>
        </w:rPr>
      </w:pPr>
    </w:p>
    <w:p w14:paraId="024193DD" w14:textId="28D24341" w:rsidR="00037940" w:rsidRDefault="00037940" w:rsidP="0074246A">
      <w:pPr>
        <w:spacing w:line="360" w:lineRule="auto"/>
        <w:jc w:val="both"/>
        <w:rPr>
          <w:rFonts w:ascii="Times New Roman" w:eastAsia="Times New Roman" w:hAnsi="Times New Roman" w:cs="Times New Roman"/>
          <w:b/>
          <w:sz w:val="28"/>
          <w:szCs w:val="28"/>
        </w:rPr>
      </w:pPr>
    </w:p>
    <w:p w14:paraId="256AD069" w14:textId="0DCA14AE" w:rsidR="00037940" w:rsidRDefault="00037940" w:rsidP="0074246A">
      <w:pPr>
        <w:spacing w:line="360" w:lineRule="auto"/>
        <w:jc w:val="both"/>
        <w:rPr>
          <w:rFonts w:ascii="Times New Roman" w:eastAsia="Times New Roman" w:hAnsi="Times New Roman" w:cs="Times New Roman"/>
          <w:b/>
          <w:sz w:val="28"/>
          <w:szCs w:val="28"/>
        </w:rPr>
      </w:pPr>
    </w:p>
    <w:p w14:paraId="1C880418" w14:textId="2911DEFE" w:rsidR="00037940" w:rsidRDefault="00037940" w:rsidP="0074246A">
      <w:pPr>
        <w:spacing w:line="360" w:lineRule="auto"/>
        <w:jc w:val="both"/>
        <w:rPr>
          <w:rFonts w:ascii="Times New Roman" w:eastAsia="Times New Roman" w:hAnsi="Times New Roman" w:cs="Times New Roman"/>
          <w:b/>
          <w:sz w:val="28"/>
          <w:szCs w:val="28"/>
        </w:rPr>
      </w:pPr>
    </w:p>
    <w:p w14:paraId="2DA47AAF" w14:textId="1A035F32" w:rsidR="00037940" w:rsidRDefault="00037940" w:rsidP="0074246A">
      <w:pPr>
        <w:spacing w:line="360" w:lineRule="auto"/>
        <w:jc w:val="both"/>
        <w:rPr>
          <w:rFonts w:ascii="Times New Roman" w:eastAsia="Times New Roman" w:hAnsi="Times New Roman" w:cs="Times New Roman"/>
          <w:b/>
          <w:sz w:val="28"/>
          <w:szCs w:val="28"/>
        </w:rPr>
      </w:pPr>
    </w:p>
    <w:p w14:paraId="0E67CFEB" w14:textId="3FA01A2D" w:rsidR="00037940" w:rsidRDefault="00037940" w:rsidP="0074246A">
      <w:pPr>
        <w:spacing w:line="360" w:lineRule="auto"/>
        <w:jc w:val="both"/>
        <w:rPr>
          <w:rFonts w:ascii="Times New Roman" w:eastAsia="Times New Roman" w:hAnsi="Times New Roman" w:cs="Times New Roman"/>
          <w:b/>
          <w:sz w:val="28"/>
          <w:szCs w:val="28"/>
        </w:rPr>
      </w:pPr>
    </w:p>
    <w:p w14:paraId="7C1905D6" w14:textId="6701EC9C" w:rsidR="00037940" w:rsidRDefault="00037940" w:rsidP="0074246A">
      <w:pPr>
        <w:spacing w:line="360" w:lineRule="auto"/>
        <w:jc w:val="both"/>
        <w:rPr>
          <w:rFonts w:ascii="Times New Roman" w:eastAsia="Times New Roman" w:hAnsi="Times New Roman" w:cs="Times New Roman"/>
          <w:b/>
          <w:sz w:val="28"/>
          <w:szCs w:val="28"/>
        </w:rPr>
      </w:pPr>
    </w:p>
    <w:p w14:paraId="4FDEFEE7" w14:textId="38E5C2C7" w:rsidR="00037940" w:rsidRDefault="00037940" w:rsidP="0074246A">
      <w:pPr>
        <w:spacing w:line="360" w:lineRule="auto"/>
        <w:jc w:val="both"/>
        <w:rPr>
          <w:rFonts w:ascii="Times New Roman" w:eastAsia="Times New Roman" w:hAnsi="Times New Roman" w:cs="Times New Roman"/>
          <w:b/>
          <w:sz w:val="28"/>
          <w:szCs w:val="28"/>
        </w:rPr>
      </w:pPr>
    </w:p>
    <w:p w14:paraId="616E247B" w14:textId="597A7ADE" w:rsidR="00037940" w:rsidRDefault="00037940" w:rsidP="0074246A">
      <w:pPr>
        <w:spacing w:line="360" w:lineRule="auto"/>
        <w:jc w:val="both"/>
        <w:rPr>
          <w:rFonts w:ascii="Times New Roman" w:eastAsia="Times New Roman" w:hAnsi="Times New Roman" w:cs="Times New Roman"/>
          <w:b/>
          <w:sz w:val="28"/>
          <w:szCs w:val="28"/>
        </w:rPr>
      </w:pPr>
    </w:p>
    <w:p w14:paraId="4AC87DF9" w14:textId="0895A5CF" w:rsidR="00037940" w:rsidRDefault="00037940" w:rsidP="0074246A">
      <w:pPr>
        <w:spacing w:line="360" w:lineRule="auto"/>
        <w:jc w:val="both"/>
        <w:rPr>
          <w:rFonts w:ascii="Times New Roman" w:eastAsia="Times New Roman" w:hAnsi="Times New Roman" w:cs="Times New Roman"/>
          <w:b/>
          <w:sz w:val="28"/>
          <w:szCs w:val="28"/>
        </w:rPr>
      </w:pPr>
    </w:p>
    <w:p w14:paraId="70069C56" w14:textId="48A87A8A" w:rsidR="00037940" w:rsidRDefault="00037940" w:rsidP="0074246A">
      <w:pPr>
        <w:spacing w:line="360" w:lineRule="auto"/>
        <w:jc w:val="both"/>
        <w:rPr>
          <w:rFonts w:ascii="Times New Roman" w:eastAsia="Times New Roman" w:hAnsi="Times New Roman" w:cs="Times New Roman"/>
          <w:b/>
          <w:sz w:val="28"/>
          <w:szCs w:val="28"/>
        </w:rPr>
      </w:pPr>
    </w:p>
    <w:p w14:paraId="0271DE2C" w14:textId="6564EFE2" w:rsidR="00037940" w:rsidRDefault="00037940" w:rsidP="0074246A">
      <w:pPr>
        <w:spacing w:line="360" w:lineRule="auto"/>
        <w:jc w:val="both"/>
        <w:rPr>
          <w:rFonts w:ascii="Times New Roman" w:eastAsia="Times New Roman" w:hAnsi="Times New Roman" w:cs="Times New Roman"/>
          <w:b/>
          <w:sz w:val="28"/>
          <w:szCs w:val="28"/>
        </w:rPr>
      </w:pPr>
    </w:p>
    <w:p w14:paraId="6C53B041" w14:textId="619DA7D2" w:rsidR="00037940" w:rsidRDefault="00037940" w:rsidP="0074246A">
      <w:pPr>
        <w:spacing w:line="360" w:lineRule="auto"/>
        <w:jc w:val="both"/>
        <w:rPr>
          <w:rFonts w:ascii="Times New Roman" w:eastAsia="Times New Roman" w:hAnsi="Times New Roman" w:cs="Times New Roman"/>
          <w:b/>
          <w:sz w:val="28"/>
          <w:szCs w:val="28"/>
        </w:rPr>
      </w:pPr>
    </w:p>
    <w:p w14:paraId="783C0704" w14:textId="31E61B97" w:rsidR="00037940" w:rsidRDefault="00037940" w:rsidP="0074246A">
      <w:pPr>
        <w:spacing w:line="360" w:lineRule="auto"/>
        <w:jc w:val="both"/>
        <w:rPr>
          <w:rFonts w:ascii="Times New Roman" w:eastAsia="Times New Roman" w:hAnsi="Times New Roman" w:cs="Times New Roman"/>
          <w:b/>
          <w:sz w:val="28"/>
          <w:szCs w:val="28"/>
        </w:rPr>
      </w:pPr>
    </w:p>
    <w:p w14:paraId="63BD4280" w14:textId="6EAD0FC0" w:rsidR="00037940" w:rsidRDefault="00037940" w:rsidP="0074246A">
      <w:pPr>
        <w:spacing w:line="360" w:lineRule="auto"/>
        <w:jc w:val="both"/>
        <w:rPr>
          <w:rFonts w:ascii="Times New Roman" w:eastAsia="Times New Roman" w:hAnsi="Times New Roman" w:cs="Times New Roman"/>
          <w:b/>
          <w:sz w:val="28"/>
          <w:szCs w:val="28"/>
        </w:rPr>
      </w:pPr>
    </w:p>
    <w:p w14:paraId="00421E22" w14:textId="038AA8B1" w:rsidR="00037940" w:rsidRDefault="00037940" w:rsidP="0074246A">
      <w:pPr>
        <w:spacing w:line="360" w:lineRule="auto"/>
        <w:jc w:val="both"/>
        <w:rPr>
          <w:rFonts w:ascii="Times New Roman" w:eastAsia="Times New Roman" w:hAnsi="Times New Roman" w:cs="Times New Roman"/>
          <w:b/>
          <w:sz w:val="28"/>
          <w:szCs w:val="28"/>
        </w:rPr>
      </w:pPr>
    </w:p>
    <w:p w14:paraId="79763377" w14:textId="46A1480A" w:rsidR="00037940" w:rsidRDefault="00037940" w:rsidP="0074246A">
      <w:pPr>
        <w:spacing w:line="360" w:lineRule="auto"/>
        <w:jc w:val="both"/>
        <w:rPr>
          <w:rFonts w:ascii="Times New Roman" w:eastAsia="Times New Roman" w:hAnsi="Times New Roman" w:cs="Times New Roman"/>
          <w:b/>
          <w:sz w:val="28"/>
          <w:szCs w:val="28"/>
        </w:rPr>
      </w:pPr>
    </w:p>
    <w:p w14:paraId="3455793B" w14:textId="4E189EDB" w:rsidR="00037940" w:rsidRDefault="00037940" w:rsidP="0074246A">
      <w:pPr>
        <w:spacing w:line="360" w:lineRule="auto"/>
        <w:jc w:val="both"/>
        <w:rPr>
          <w:rFonts w:ascii="Times New Roman" w:eastAsia="Times New Roman" w:hAnsi="Times New Roman" w:cs="Times New Roman"/>
          <w:b/>
          <w:sz w:val="28"/>
          <w:szCs w:val="28"/>
        </w:rPr>
      </w:pPr>
    </w:p>
    <w:p w14:paraId="219309E8" w14:textId="20EFD4A9" w:rsidR="00037940" w:rsidRDefault="00037940" w:rsidP="0074246A">
      <w:pPr>
        <w:spacing w:line="360" w:lineRule="auto"/>
        <w:jc w:val="both"/>
        <w:rPr>
          <w:rFonts w:ascii="Times New Roman" w:eastAsia="Times New Roman" w:hAnsi="Times New Roman" w:cs="Times New Roman"/>
          <w:b/>
          <w:sz w:val="28"/>
          <w:szCs w:val="28"/>
        </w:rPr>
      </w:pPr>
    </w:p>
    <w:p w14:paraId="2BBE26E5" w14:textId="38E6EE51" w:rsidR="00037940" w:rsidRDefault="00037940" w:rsidP="0074246A">
      <w:pPr>
        <w:spacing w:line="360" w:lineRule="auto"/>
        <w:jc w:val="both"/>
        <w:rPr>
          <w:rFonts w:ascii="Times New Roman" w:eastAsia="Times New Roman" w:hAnsi="Times New Roman" w:cs="Times New Roman"/>
          <w:b/>
          <w:sz w:val="28"/>
          <w:szCs w:val="28"/>
        </w:rPr>
      </w:pPr>
    </w:p>
    <w:p w14:paraId="0E516C13" w14:textId="64ABD5CA" w:rsidR="00037940" w:rsidRDefault="00037940" w:rsidP="0074246A">
      <w:pPr>
        <w:spacing w:line="360" w:lineRule="auto"/>
        <w:jc w:val="both"/>
        <w:rPr>
          <w:rFonts w:ascii="Times New Roman" w:eastAsia="Times New Roman" w:hAnsi="Times New Roman" w:cs="Times New Roman"/>
          <w:b/>
          <w:sz w:val="28"/>
          <w:szCs w:val="28"/>
        </w:rPr>
      </w:pPr>
    </w:p>
    <w:p w14:paraId="0F856F83" w14:textId="77777777" w:rsidR="0074246A" w:rsidRDefault="0074246A" w:rsidP="0074246A">
      <w:pPr>
        <w:spacing w:line="360" w:lineRule="auto"/>
        <w:jc w:val="both"/>
        <w:rPr>
          <w:rFonts w:ascii="Times New Roman" w:eastAsia="Times New Roman" w:hAnsi="Times New Roman" w:cs="Times New Roman"/>
          <w:b/>
          <w:sz w:val="28"/>
          <w:szCs w:val="28"/>
        </w:rPr>
      </w:pPr>
    </w:p>
    <w:p w14:paraId="0D13A260" w14:textId="77777777" w:rsidR="0074246A" w:rsidRDefault="0074246A" w:rsidP="0074246A">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14:paraId="4548EFAD"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Bond-Barnard, T.J., Fletcher, L. and Steyn, H. (2018). Linking Trust and Collaboration in Project Teams to Project Management Success. </w:t>
      </w:r>
      <w:r>
        <w:rPr>
          <w:rFonts w:ascii="Times New Roman" w:eastAsia="Times New Roman" w:hAnsi="Times New Roman" w:cs="Times New Roman"/>
          <w:i/>
          <w:sz w:val="24"/>
          <w:szCs w:val="24"/>
        </w:rPr>
        <w:t>International Journal of Managing Projects in Business</w:t>
      </w:r>
      <w:r>
        <w:rPr>
          <w:rFonts w:ascii="Times New Roman" w:eastAsia="Times New Roman" w:hAnsi="Times New Roman" w:cs="Times New Roman"/>
          <w:sz w:val="24"/>
          <w:szCs w:val="24"/>
        </w:rPr>
        <w:t>, [online] 11(2), pp.432–457. doi:10.1108/ijmpb-06-2017-0068.</w:t>
      </w:r>
    </w:p>
    <w:p w14:paraId="1A1F9F89"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Edwards, T. (2022). Elizabeth line: How the ‘perfect’ project became a nightmare. </w:t>
      </w:r>
      <w:r>
        <w:rPr>
          <w:rFonts w:ascii="Times New Roman" w:eastAsia="Times New Roman" w:hAnsi="Times New Roman" w:cs="Times New Roman"/>
          <w:i/>
          <w:sz w:val="24"/>
          <w:szCs w:val="24"/>
        </w:rPr>
        <w:t>BBC News</w:t>
      </w:r>
      <w:r>
        <w:rPr>
          <w:rFonts w:ascii="Times New Roman" w:eastAsia="Times New Roman" w:hAnsi="Times New Roman" w:cs="Times New Roman"/>
          <w:sz w:val="24"/>
          <w:szCs w:val="24"/>
        </w:rPr>
        <w:t>. [online] 17 May. Available at: https://www.bbc.com/news/uk-england-london-61409591 [Accessed 22 Dec. 2022].</w:t>
      </w:r>
    </w:p>
    <w:p w14:paraId="4A37FC86"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Garner-</w:t>
      </w:r>
      <w:proofErr w:type="spellStart"/>
      <w:r>
        <w:rPr>
          <w:rFonts w:ascii="Times New Roman" w:eastAsia="Times New Roman" w:hAnsi="Times New Roman" w:cs="Times New Roman"/>
          <w:sz w:val="24"/>
          <w:szCs w:val="24"/>
        </w:rPr>
        <w:t>Purkis</w:t>
      </w:r>
      <w:proofErr w:type="spellEnd"/>
      <w:r>
        <w:rPr>
          <w:rFonts w:ascii="Times New Roman" w:eastAsia="Times New Roman" w:hAnsi="Times New Roman" w:cs="Times New Roman"/>
          <w:sz w:val="24"/>
          <w:szCs w:val="24"/>
        </w:rPr>
        <w:t xml:space="preserve">, Z. (2022). </w:t>
      </w:r>
      <w:r>
        <w:rPr>
          <w:rFonts w:ascii="Times New Roman" w:eastAsia="Times New Roman" w:hAnsi="Times New Roman" w:cs="Times New Roman"/>
          <w:i/>
          <w:sz w:val="24"/>
          <w:szCs w:val="24"/>
        </w:rPr>
        <w:t xml:space="preserve">£19bn </w:t>
      </w:r>
      <w:proofErr w:type="spellStart"/>
      <w:r>
        <w:rPr>
          <w:rFonts w:ascii="Times New Roman" w:eastAsia="Times New Roman" w:hAnsi="Times New Roman" w:cs="Times New Roman"/>
          <w:i/>
          <w:sz w:val="24"/>
          <w:szCs w:val="24"/>
        </w:rPr>
        <w:t>Crossrail</w:t>
      </w:r>
      <w:proofErr w:type="spellEnd"/>
      <w:r>
        <w:rPr>
          <w:rFonts w:ascii="Times New Roman" w:eastAsia="Times New Roman" w:hAnsi="Times New Roman" w:cs="Times New Roman"/>
          <w:i/>
          <w:sz w:val="24"/>
          <w:szCs w:val="24"/>
        </w:rPr>
        <w:t xml:space="preserve"> fiasco from ‘guessing what to build’ to staff at war</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MyLondon</w:t>
      </w:r>
      <w:proofErr w:type="spellEnd"/>
      <w:r>
        <w:rPr>
          <w:rFonts w:ascii="Times New Roman" w:eastAsia="Times New Roman" w:hAnsi="Times New Roman" w:cs="Times New Roman"/>
          <w:sz w:val="24"/>
          <w:szCs w:val="24"/>
        </w:rPr>
        <w:t>. Available at: https://www.mylondon.news/news/zone-1-news/elizabeth-line-crossrail-fiasco-billions-20618802 [Accessed 22 Dec. 2022].</w:t>
      </w:r>
    </w:p>
    <w:p w14:paraId="60DF6B88"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Topham</w:t>
      </w:r>
      <w:proofErr w:type="spellEnd"/>
      <w:r>
        <w:rPr>
          <w:rFonts w:ascii="Times New Roman" w:eastAsia="Times New Roman" w:hAnsi="Times New Roman" w:cs="Times New Roman"/>
          <w:sz w:val="24"/>
          <w:szCs w:val="24"/>
        </w:rPr>
        <w:t xml:space="preserve">, G. (2019).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delays caused by desire to cling to ‘unrealistic’ timeframe. </w:t>
      </w:r>
      <w:r>
        <w:rPr>
          <w:rFonts w:ascii="Times New Roman" w:eastAsia="Times New Roman" w:hAnsi="Times New Roman" w:cs="Times New Roman"/>
          <w:i/>
          <w:sz w:val="24"/>
          <w:szCs w:val="24"/>
        </w:rPr>
        <w:t>The Guardian</w:t>
      </w:r>
      <w:r>
        <w:rPr>
          <w:rFonts w:ascii="Times New Roman" w:eastAsia="Times New Roman" w:hAnsi="Times New Roman" w:cs="Times New Roman"/>
          <w:sz w:val="24"/>
          <w:szCs w:val="24"/>
        </w:rPr>
        <w:t>. [online] 3 May. Available at: https://www.theguardian.com/uk-news/2019/may/03/crossrail-delays-caused-by-desire-to-cling-to-unrealistic-timeframe [Accessed 22 Dec. 2022].</w:t>
      </w:r>
    </w:p>
    <w:p w14:paraId="762D2BDA"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Tunnicliffe</w:t>
      </w:r>
      <w:proofErr w:type="spellEnd"/>
      <w:r>
        <w:rPr>
          <w:rFonts w:ascii="Times New Roman" w:eastAsia="Times New Roman" w:hAnsi="Times New Roman" w:cs="Times New Roman"/>
          <w:sz w:val="24"/>
          <w:szCs w:val="24"/>
        </w:rPr>
        <w:t xml:space="preserve">, A. (2022). </w:t>
      </w:r>
      <w:r>
        <w:rPr>
          <w:rFonts w:ascii="Times New Roman" w:eastAsia="Times New Roman" w:hAnsi="Times New Roman" w:cs="Times New Roman"/>
          <w:i/>
          <w:sz w:val="24"/>
          <w:szCs w:val="24"/>
        </w:rPr>
        <w:t xml:space="preserve">A timeline of </w:t>
      </w:r>
      <w:proofErr w:type="spellStart"/>
      <w:r>
        <w:rPr>
          <w:rFonts w:ascii="Times New Roman" w:eastAsia="Times New Roman" w:hAnsi="Times New Roman" w:cs="Times New Roman"/>
          <w:i/>
          <w:sz w:val="24"/>
          <w:szCs w:val="24"/>
        </w:rPr>
        <w:t>Crossrail</w:t>
      </w:r>
      <w:proofErr w:type="spellEnd"/>
      <w:r>
        <w:rPr>
          <w:rFonts w:ascii="Times New Roman" w:eastAsia="Times New Roman" w:hAnsi="Times New Roman" w:cs="Times New Roman"/>
          <w:i/>
          <w:sz w:val="24"/>
          <w:szCs w:val="24"/>
        </w:rPr>
        <w:t xml:space="preserve"> delays</w:t>
      </w:r>
      <w:r>
        <w:rPr>
          <w:rFonts w:ascii="Times New Roman" w:eastAsia="Times New Roman" w:hAnsi="Times New Roman" w:cs="Times New Roman"/>
          <w:sz w:val="24"/>
          <w:szCs w:val="24"/>
        </w:rPr>
        <w:t>. [online] Railway Technology. Available at: https://www.railway-technology.com/features/timeline-crossrail-delays/ [Accessed 22 Dec. 2022].</w:t>
      </w:r>
    </w:p>
    <w:p w14:paraId="3DF8362B" w14:textId="77777777" w:rsidR="0074246A" w:rsidRDefault="0074246A" w:rsidP="0074246A">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Verweij, S. and van </w:t>
      </w:r>
      <w:proofErr w:type="spellStart"/>
      <w:r>
        <w:rPr>
          <w:rFonts w:ascii="Times New Roman" w:eastAsia="Times New Roman" w:hAnsi="Times New Roman" w:cs="Times New Roman"/>
          <w:sz w:val="24"/>
          <w:szCs w:val="24"/>
        </w:rPr>
        <w:t>Meerkerk</w:t>
      </w:r>
      <w:proofErr w:type="spellEnd"/>
      <w:r>
        <w:rPr>
          <w:rFonts w:ascii="Times New Roman" w:eastAsia="Times New Roman" w:hAnsi="Times New Roman" w:cs="Times New Roman"/>
          <w:sz w:val="24"/>
          <w:szCs w:val="24"/>
        </w:rPr>
        <w:t xml:space="preserve">, I. (2020). Do public–private partnerships achieve better time and cost performance than regular contracts? </w:t>
      </w:r>
      <w:r>
        <w:rPr>
          <w:rFonts w:ascii="Times New Roman" w:eastAsia="Times New Roman" w:hAnsi="Times New Roman" w:cs="Times New Roman"/>
          <w:i/>
          <w:sz w:val="24"/>
          <w:szCs w:val="24"/>
        </w:rPr>
        <w:t>Public Money &amp; Management</w:t>
      </w:r>
      <w:r>
        <w:rPr>
          <w:rFonts w:ascii="Times New Roman" w:eastAsia="Times New Roman" w:hAnsi="Times New Roman" w:cs="Times New Roman"/>
          <w:sz w:val="24"/>
          <w:szCs w:val="24"/>
        </w:rPr>
        <w:t>, [online] 41(4), pp.1–10. doi:10.1080/09540962.2020.1752011.</w:t>
      </w:r>
    </w:p>
    <w:p w14:paraId="7642DFB7" w14:textId="77777777" w:rsidR="0074246A" w:rsidRDefault="0074246A" w:rsidP="0074246A">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E8D7659" w14:textId="77777777" w:rsidR="0074246A" w:rsidRDefault="0074246A" w:rsidP="0074246A">
      <w:pPr>
        <w:spacing w:line="360" w:lineRule="auto"/>
        <w:jc w:val="both"/>
        <w:rPr>
          <w:rFonts w:ascii="Times New Roman" w:eastAsia="Times New Roman" w:hAnsi="Times New Roman" w:cs="Times New Roman"/>
          <w:sz w:val="24"/>
          <w:szCs w:val="24"/>
        </w:rPr>
      </w:pPr>
    </w:p>
    <w:p w14:paraId="63D5160A" w14:textId="77777777" w:rsidR="0009204C" w:rsidRDefault="0009204C"/>
    <w:sectPr w:rsidR="0009204C" w:rsidSect="00D83000">
      <w:footerReference w:type="even" r:id="rId8"/>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05BB7" w14:textId="77777777" w:rsidR="00CB191D" w:rsidRDefault="00CB191D">
      <w:pPr>
        <w:spacing w:line="240" w:lineRule="auto"/>
      </w:pPr>
      <w:r>
        <w:separator/>
      </w:r>
    </w:p>
  </w:endnote>
  <w:endnote w:type="continuationSeparator" w:id="0">
    <w:p w14:paraId="09498949" w14:textId="77777777" w:rsidR="00CB191D" w:rsidRDefault="00CB19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9332632"/>
      <w:docPartObj>
        <w:docPartGallery w:val="Page Numbers (Bottom of Page)"/>
        <w:docPartUnique/>
      </w:docPartObj>
    </w:sdtPr>
    <w:sdtContent>
      <w:p w14:paraId="5BF1930A" w14:textId="420E6A64" w:rsidR="0074246A" w:rsidRDefault="0074246A" w:rsidP="000C0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4E6E7E" w14:textId="77777777" w:rsidR="0074246A" w:rsidRDefault="0074246A" w:rsidP="007424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3836871"/>
      <w:docPartObj>
        <w:docPartGallery w:val="Page Numbers (Bottom of Page)"/>
        <w:docPartUnique/>
      </w:docPartObj>
    </w:sdtPr>
    <w:sdtContent>
      <w:p w14:paraId="0A79B7E7" w14:textId="404C6FBB" w:rsidR="0074246A" w:rsidRDefault="0074246A" w:rsidP="000C0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477EE05" w14:textId="5E4F107A" w:rsidR="00D83000" w:rsidRDefault="00000000" w:rsidP="0074246A">
    <w:pPr>
      <w:pStyle w:val="Footer"/>
      <w:ind w:right="360"/>
      <w:jc w:val="right"/>
    </w:pPr>
  </w:p>
  <w:p w14:paraId="17F307F1" w14:textId="77777777" w:rsidR="00D83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60DF3" w14:textId="77777777" w:rsidR="00CB191D" w:rsidRDefault="00CB191D">
      <w:pPr>
        <w:spacing w:line="240" w:lineRule="auto"/>
      </w:pPr>
      <w:r>
        <w:separator/>
      </w:r>
    </w:p>
  </w:footnote>
  <w:footnote w:type="continuationSeparator" w:id="0">
    <w:p w14:paraId="47E161DD" w14:textId="77777777" w:rsidR="00CB191D" w:rsidRDefault="00CB19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85E64"/>
    <w:multiLevelType w:val="hybridMultilevel"/>
    <w:tmpl w:val="BF60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375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4C"/>
    <w:rsid w:val="00037940"/>
    <w:rsid w:val="00040516"/>
    <w:rsid w:val="00041C6E"/>
    <w:rsid w:val="00060259"/>
    <w:rsid w:val="0009204C"/>
    <w:rsid w:val="00274DBC"/>
    <w:rsid w:val="00324777"/>
    <w:rsid w:val="00515B3F"/>
    <w:rsid w:val="006F7102"/>
    <w:rsid w:val="0074246A"/>
    <w:rsid w:val="009C5F1C"/>
    <w:rsid w:val="00A76643"/>
    <w:rsid w:val="00CB191D"/>
    <w:rsid w:val="00D12FED"/>
    <w:rsid w:val="00FA6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31EFDB"/>
  <w15:chartTrackingRefBased/>
  <w15:docId w15:val="{9BCE8F52-7A24-AB4F-B931-47CB3DEB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7102"/>
    <w:pPr>
      <w:spacing w:line="276" w:lineRule="auto"/>
    </w:pPr>
    <w:rPr>
      <w:rFonts w:ascii="Arial" w:eastAsia="Arial" w:hAnsi="Arial" w:cs="Arial"/>
      <w:sz w:val="22"/>
      <w:szCs w:val="22"/>
      <w:lang w:val="en-US"/>
    </w:rPr>
  </w:style>
  <w:style w:type="paragraph" w:styleId="Heading1">
    <w:name w:val="heading 1"/>
    <w:basedOn w:val="Normal"/>
    <w:next w:val="Normal"/>
    <w:link w:val="Heading1Char"/>
    <w:uiPriority w:val="9"/>
    <w:qFormat/>
    <w:rsid w:val="00515B3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04C"/>
    <w:pPr>
      <w:ind w:left="720"/>
      <w:contextualSpacing/>
    </w:pPr>
  </w:style>
  <w:style w:type="paragraph" w:styleId="Footer">
    <w:name w:val="footer"/>
    <w:basedOn w:val="Normal"/>
    <w:link w:val="FooterChar"/>
    <w:uiPriority w:val="99"/>
    <w:unhideWhenUsed/>
    <w:rsid w:val="006F7102"/>
    <w:pPr>
      <w:tabs>
        <w:tab w:val="center" w:pos="4680"/>
        <w:tab w:val="right" w:pos="9360"/>
      </w:tabs>
      <w:spacing w:line="240" w:lineRule="auto"/>
    </w:pPr>
  </w:style>
  <w:style w:type="character" w:customStyle="1" w:styleId="FooterChar">
    <w:name w:val="Footer Char"/>
    <w:basedOn w:val="DefaultParagraphFont"/>
    <w:link w:val="Footer"/>
    <w:uiPriority w:val="99"/>
    <w:rsid w:val="006F7102"/>
    <w:rPr>
      <w:rFonts w:ascii="Arial" w:eastAsia="Arial" w:hAnsi="Arial" w:cs="Arial"/>
      <w:sz w:val="22"/>
      <w:szCs w:val="22"/>
      <w:lang w:val="en-US"/>
    </w:rPr>
  </w:style>
  <w:style w:type="character" w:customStyle="1" w:styleId="Heading1Char">
    <w:name w:val="Heading 1 Char"/>
    <w:basedOn w:val="DefaultParagraphFont"/>
    <w:link w:val="Heading1"/>
    <w:uiPriority w:val="9"/>
    <w:rsid w:val="00515B3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515B3F"/>
    <w:pPr>
      <w:spacing w:line="259" w:lineRule="auto"/>
      <w:outlineLvl w:val="9"/>
    </w:pPr>
  </w:style>
  <w:style w:type="paragraph" w:styleId="TOC1">
    <w:name w:val="toc 1"/>
    <w:basedOn w:val="Normal"/>
    <w:next w:val="Normal"/>
    <w:autoRedefine/>
    <w:uiPriority w:val="39"/>
    <w:unhideWhenUsed/>
    <w:rsid w:val="00515B3F"/>
    <w:pPr>
      <w:spacing w:after="100"/>
    </w:pPr>
  </w:style>
  <w:style w:type="paragraph" w:styleId="TOC2">
    <w:name w:val="toc 2"/>
    <w:basedOn w:val="Normal"/>
    <w:next w:val="Normal"/>
    <w:autoRedefine/>
    <w:uiPriority w:val="39"/>
    <w:unhideWhenUsed/>
    <w:rsid w:val="00515B3F"/>
    <w:pPr>
      <w:spacing w:after="100"/>
      <w:ind w:left="220"/>
    </w:pPr>
  </w:style>
  <w:style w:type="paragraph" w:styleId="TOC3">
    <w:name w:val="toc 3"/>
    <w:basedOn w:val="Normal"/>
    <w:next w:val="Normal"/>
    <w:autoRedefine/>
    <w:uiPriority w:val="39"/>
    <w:unhideWhenUsed/>
    <w:rsid w:val="00515B3F"/>
    <w:pPr>
      <w:spacing w:after="100"/>
      <w:ind w:left="440"/>
    </w:pPr>
  </w:style>
  <w:style w:type="character" w:styleId="Hyperlink">
    <w:name w:val="Hyperlink"/>
    <w:basedOn w:val="DefaultParagraphFont"/>
    <w:uiPriority w:val="99"/>
    <w:unhideWhenUsed/>
    <w:rsid w:val="00515B3F"/>
    <w:rPr>
      <w:color w:val="0563C1" w:themeColor="hyperlink"/>
      <w:u w:val="single"/>
    </w:rPr>
  </w:style>
  <w:style w:type="character" w:styleId="PageNumber">
    <w:name w:val="page number"/>
    <w:basedOn w:val="DefaultParagraphFont"/>
    <w:uiPriority w:val="99"/>
    <w:semiHidden/>
    <w:unhideWhenUsed/>
    <w:rsid w:val="0074246A"/>
  </w:style>
  <w:style w:type="paragraph" w:styleId="Header">
    <w:name w:val="header"/>
    <w:basedOn w:val="Normal"/>
    <w:link w:val="HeaderChar"/>
    <w:uiPriority w:val="99"/>
    <w:unhideWhenUsed/>
    <w:rsid w:val="0074246A"/>
    <w:pPr>
      <w:tabs>
        <w:tab w:val="center" w:pos="4513"/>
        <w:tab w:val="right" w:pos="9026"/>
      </w:tabs>
      <w:spacing w:line="240" w:lineRule="auto"/>
    </w:pPr>
  </w:style>
  <w:style w:type="character" w:customStyle="1" w:styleId="HeaderChar">
    <w:name w:val="Header Char"/>
    <w:basedOn w:val="DefaultParagraphFont"/>
    <w:link w:val="Header"/>
    <w:uiPriority w:val="99"/>
    <w:rsid w:val="0074246A"/>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2823</Words>
  <Characters>16096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Roabis (2028044)</dc:creator>
  <cp:keywords/>
  <dc:description/>
  <cp:lastModifiedBy>Diana Roabis (2028044)</cp:lastModifiedBy>
  <cp:revision>4</cp:revision>
  <dcterms:created xsi:type="dcterms:W3CDTF">2023-01-15T17:45:00Z</dcterms:created>
  <dcterms:modified xsi:type="dcterms:W3CDTF">2023-01-16T18:29:00Z</dcterms:modified>
</cp:coreProperties>
</file>