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B6C359" w14:textId="77777777" w:rsidR="00244E0E" w:rsidRPr="00244E0E" w:rsidRDefault="00244E0E" w:rsidP="00244E0E">
      <w:pPr>
        <w:spacing w:line="360" w:lineRule="auto"/>
        <w:rPr>
          <w:rFonts w:ascii="Arial" w:hAnsi="Arial" w:cs="Arial"/>
          <w:sz w:val="24"/>
          <w:szCs w:val="24"/>
        </w:rPr>
      </w:pPr>
      <w:r w:rsidRPr="00244E0E">
        <w:rPr>
          <w:rFonts w:ascii="Arial" w:hAnsi="Arial" w:cs="Arial"/>
          <w:sz w:val="24"/>
          <w:szCs w:val="24"/>
        </w:rPr>
        <w:t>Name: Shaukat Ali</w:t>
      </w:r>
    </w:p>
    <w:p w14:paraId="6670DEA2" w14:textId="77777777" w:rsidR="00244E0E" w:rsidRPr="00244E0E" w:rsidRDefault="00244E0E" w:rsidP="00244E0E">
      <w:pPr>
        <w:spacing w:line="360" w:lineRule="auto"/>
        <w:rPr>
          <w:rFonts w:ascii="Arial" w:hAnsi="Arial" w:cs="Arial"/>
          <w:sz w:val="24"/>
          <w:szCs w:val="24"/>
        </w:rPr>
      </w:pPr>
      <w:r w:rsidRPr="00244E0E">
        <w:rPr>
          <w:rFonts w:ascii="Arial" w:hAnsi="Arial" w:cs="Arial"/>
          <w:sz w:val="24"/>
          <w:szCs w:val="24"/>
        </w:rPr>
        <w:t xml:space="preserve">Student Number: 2511229 </w:t>
      </w:r>
    </w:p>
    <w:p w14:paraId="1319DAA0" w14:textId="77777777" w:rsidR="00244E0E" w:rsidRPr="00244E0E" w:rsidRDefault="00244E0E" w:rsidP="00244E0E">
      <w:pPr>
        <w:spacing w:line="360" w:lineRule="auto"/>
        <w:rPr>
          <w:rFonts w:ascii="Arial" w:hAnsi="Arial" w:cs="Arial"/>
          <w:sz w:val="24"/>
          <w:szCs w:val="24"/>
        </w:rPr>
      </w:pPr>
      <w:r w:rsidRPr="00244E0E">
        <w:rPr>
          <w:rFonts w:ascii="Arial" w:hAnsi="Arial" w:cs="Arial"/>
          <w:sz w:val="24"/>
          <w:szCs w:val="24"/>
        </w:rPr>
        <w:t>Module code: LCH54008</w:t>
      </w:r>
    </w:p>
    <w:p w14:paraId="61E4E392" w14:textId="77777777" w:rsidR="00244E0E" w:rsidRPr="00244E0E" w:rsidRDefault="00244E0E" w:rsidP="00244E0E">
      <w:pPr>
        <w:spacing w:line="360" w:lineRule="auto"/>
        <w:rPr>
          <w:rFonts w:ascii="Arial" w:hAnsi="Arial" w:cs="Arial"/>
          <w:sz w:val="24"/>
          <w:szCs w:val="24"/>
        </w:rPr>
      </w:pPr>
      <w:r w:rsidRPr="00244E0E">
        <w:rPr>
          <w:rFonts w:ascii="Arial" w:hAnsi="Arial" w:cs="Arial"/>
          <w:sz w:val="24"/>
          <w:szCs w:val="24"/>
        </w:rPr>
        <w:t xml:space="preserve">Lecturer name: Vivian </w:t>
      </w:r>
      <w:proofErr w:type="spellStart"/>
      <w:r w:rsidRPr="00244E0E">
        <w:rPr>
          <w:rFonts w:ascii="Arial" w:hAnsi="Arial" w:cs="Arial"/>
          <w:sz w:val="24"/>
          <w:szCs w:val="24"/>
        </w:rPr>
        <w:t>Osuchukwu</w:t>
      </w:r>
      <w:proofErr w:type="spellEnd"/>
    </w:p>
    <w:p w14:paraId="24FB41C4" w14:textId="77777777" w:rsidR="00244E0E" w:rsidRPr="00244E0E" w:rsidRDefault="00244E0E" w:rsidP="00244E0E">
      <w:pPr>
        <w:spacing w:line="360" w:lineRule="auto"/>
        <w:rPr>
          <w:rFonts w:ascii="Arial" w:hAnsi="Arial" w:cs="Arial"/>
          <w:sz w:val="24"/>
          <w:szCs w:val="24"/>
        </w:rPr>
      </w:pPr>
      <w:r w:rsidRPr="00244E0E">
        <w:rPr>
          <w:rFonts w:ascii="Arial" w:hAnsi="Arial" w:cs="Arial"/>
          <w:sz w:val="24"/>
          <w:szCs w:val="24"/>
        </w:rPr>
        <w:t xml:space="preserve">Module name: Introduction to public health </w:t>
      </w:r>
    </w:p>
    <w:p w14:paraId="5616BAFE" w14:textId="77777777" w:rsidR="00244E0E" w:rsidRPr="00244E0E" w:rsidRDefault="00244E0E" w:rsidP="00244E0E">
      <w:pPr>
        <w:spacing w:line="360" w:lineRule="auto"/>
        <w:rPr>
          <w:rFonts w:ascii="Arial" w:hAnsi="Arial" w:cs="Arial"/>
          <w:sz w:val="24"/>
          <w:szCs w:val="24"/>
        </w:rPr>
      </w:pPr>
      <w:r w:rsidRPr="00244E0E">
        <w:rPr>
          <w:rFonts w:ascii="Arial" w:hAnsi="Arial" w:cs="Arial"/>
          <w:sz w:val="24"/>
          <w:szCs w:val="24"/>
        </w:rPr>
        <w:t xml:space="preserve">Assignment title: Tuberculosis </w:t>
      </w:r>
    </w:p>
    <w:p w14:paraId="00000001" w14:textId="77777777" w:rsidR="002B155B" w:rsidRPr="00244E0E" w:rsidRDefault="002B155B" w:rsidP="00244E0E">
      <w:pPr>
        <w:spacing w:line="360" w:lineRule="auto"/>
        <w:rPr>
          <w:rFonts w:ascii="Arial" w:hAnsi="Arial" w:cs="Arial"/>
          <w:sz w:val="24"/>
          <w:szCs w:val="24"/>
        </w:rPr>
      </w:pPr>
    </w:p>
    <w:p w14:paraId="4725913A" w14:textId="77777777" w:rsidR="00244E0E" w:rsidRPr="00244E0E" w:rsidRDefault="00244E0E" w:rsidP="00244E0E">
      <w:pPr>
        <w:spacing w:line="360" w:lineRule="auto"/>
        <w:rPr>
          <w:rFonts w:ascii="Arial" w:hAnsi="Arial" w:cs="Arial"/>
          <w:sz w:val="24"/>
          <w:szCs w:val="24"/>
        </w:rPr>
      </w:pPr>
    </w:p>
    <w:p w14:paraId="6E5ADCAC" w14:textId="77777777" w:rsidR="00244E0E" w:rsidRPr="00244E0E" w:rsidRDefault="00244E0E" w:rsidP="00244E0E">
      <w:pPr>
        <w:spacing w:line="360" w:lineRule="auto"/>
        <w:rPr>
          <w:rFonts w:ascii="Arial" w:hAnsi="Arial" w:cs="Arial"/>
          <w:sz w:val="24"/>
          <w:szCs w:val="24"/>
        </w:rPr>
      </w:pPr>
    </w:p>
    <w:p w14:paraId="1694E500" w14:textId="77777777" w:rsidR="00244E0E" w:rsidRPr="00244E0E" w:rsidRDefault="00244E0E" w:rsidP="00244E0E">
      <w:pPr>
        <w:spacing w:line="360" w:lineRule="auto"/>
        <w:rPr>
          <w:rFonts w:ascii="Arial" w:hAnsi="Arial" w:cs="Arial"/>
          <w:sz w:val="24"/>
          <w:szCs w:val="24"/>
        </w:rPr>
      </w:pPr>
    </w:p>
    <w:p w14:paraId="53BA1454" w14:textId="77777777" w:rsidR="00244E0E" w:rsidRPr="00244E0E" w:rsidRDefault="00244E0E" w:rsidP="00244E0E">
      <w:pPr>
        <w:spacing w:line="360" w:lineRule="auto"/>
        <w:rPr>
          <w:rFonts w:ascii="Arial" w:hAnsi="Arial" w:cs="Arial"/>
          <w:sz w:val="24"/>
          <w:szCs w:val="24"/>
        </w:rPr>
      </w:pPr>
    </w:p>
    <w:p w14:paraId="4548A80C" w14:textId="77777777" w:rsidR="00244E0E" w:rsidRPr="00244E0E" w:rsidRDefault="00244E0E" w:rsidP="00244E0E">
      <w:pPr>
        <w:spacing w:line="360" w:lineRule="auto"/>
        <w:rPr>
          <w:rFonts w:ascii="Arial" w:hAnsi="Arial" w:cs="Arial"/>
          <w:sz w:val="24"/>
          <w:szCs w:val="24"/>
        </w:rPr>
      </w:pPr>
    </w:p>
    <w:p w14:paraId="7EDF4388" w14:textId="77777777" w:rsidR="00244E0E" w:rsidRPr="00244E0E" w:rsidRDefault="00244E0E" w:rsidP="00244E0E">
      <w:pPr>
        <w:spacing w:line="360" w:lineRule="auto"/>
        <w:rPr>
          <w:rFonts w:ascii="Arial" w:hAnsi="Arial" w:cs="Arial"/>
          <w:sz w:val="24"/>
          <w:szCs w:val="24"/>
        </w:rPr>
      </w:pPr>
    </w:p>
    <w:p w14:paraId="5839782E" w14:textId="77777777" w:rsidR="00244E0E" w:rsidRPr="00244E0E" w:rsidRDefault="00244E0E" w:rsidP="00244E0E">
      <w:pPr>
        <w:spacing w:line="360" w:lineRule="auto"/>
        <w:rPr>
          <w:rFonts w:ascii="Arial" w:hAnsi="Arial" w:cs="Arial"/>
          <w:sz w:val="24"/>
          <w:szCs w:val="24"/>
        </w:rPr>
      </w:pPr>
    </w:p>
    <w:p w14:paraId="1CFF30F4" w14:textId="77777777" w:rsidR="00244E0E" w:rsidRPr="00244E0E" w:rsidRDefault="00244E0E" w:rsidP="00244E0E">
      <w:pPr>
        <w:spacing w:line="360" w:lineRule="auto"/>
        <w:rPr>
          <w:rFonts w:ascii="Arial" w:hAnsi="Arial" w:cs="Arial"/>
          <w:sz w:val="24"/>
          <w:szCs w:val="24"/>
        </w:rPr>
      </w:pPr>
    </w:p>
    <w:p w14:paraId="49797670" w14:textId="77777777" w:rsidR="00244E0E" w:rsidRPr="00244E0E" w:rsidRDefault="00244E0E" w:rsidP="00244E0E">
      <w:pPr>
        <w:spacing w:line="360" w:lineRule="auto"/>
        <w:rPr>
          <w:rFonts w:ascii="Arial" w:hAnsi="Arial" w:cs="Arial"/>
          <w:sz w:val="24"/>
          <w:szCs w:val="24"/>
        </w:rPr>
      </w:pPr>
    </w:p>
    <w:p w14:paraId="41302F6E" w14:textId="77777777" w:rsidR="00244E0E" w:rsidRPr="00244E0E" w:rsidRDefault="00244E0E" w:rsidP="00244E0E">
      <w:pPr>
        <w:spacing w:line="360" w:lineRule="auto"/>
        <w:rPr>
          <w:rFonts w:ascii="Arial" w:hAnsi="Arial" w:cs="Arial"/>
          <w:sz w:val="24"/>
          <w:szCs w:val="24"/>
        </w:rPr>
      </w:pPr>
    </w:p>
    <w:p w14:paraId="2360A1FB" w14:textId="77777777" w:rsidR="00244E0E" w:rsidRPr="00244E0E" w:rsidRDefault="00244E0E" w:rsidP="00244E0E">
      <w:pPr>
        <w:spacing w:line="360" w:lineRule="auto"/>
        <w:rPr>
          <w:rFonts w:ascii="Arial" w:hAnsi="Arial" w:cs="Arial"/>
          <w:sz w:val="24"/>
          <w:szCs w:val="24"/>
        </w:rPr>
      </w:pPr>
    </w:p>
    <w:p w14:paraId="344478D2" w14:textId="77777777" w:rsidR="00244E0E" w:rsidRPr="00244E0E" w:rsidRDefault="00244E0E" w:rsidP="00244E0E">
      <w:pPr>
        <w:spacing w:line="360" w:lineRule="auto"/>
        <w:rPr>
          <w:rFonts w:ascii="Arial" w:hAnsi="Arial" w:cs="Arial"/>
          <w:sz w:val="24"/>
          <w:szCs w:val="24"/>
        </w:rPr>
      </w:pPr>
    </w:p>
    <w:p w14:paraId="6556C538" w14:textId="77777777" w:rsidR="00244E0E" w:rsidRPr="00244E0E" w:rsidRDefault="00244E0E" w:rsidP="00244E0E">
      <w:pPr>
        <w:spacing w:line="360" w:lineRule="auto"/>
        <w:rPr>
          <w:rFonts w:ascii="Arial" w:hAnsi="Arial" w:cs="Arial"/>
          <w:sz w:val="24"/>
          <w:szCs w:val="24"/>
        </w:rPr>
      </w:pPr>
    </w:p>
    <w:p w14:paraId="2CAD2024" w14:textId="77777777" w:rsidR="00244E0E" w:rsidRPr="00244E0E" w:rsidRDefault="00244E0E" w:rsidP="00244E0E">
      <w:pPr>
        <w:spacing w:line="360" w:lineRule="auto"/>
        <w:rPr>
          <w:rFonts w:ascii="Arial" w:hAnsi="Arial" w:cs="Arial"/>
          <w:sz w:val="24"/>
          <w:szCs w:val="24"/>
        </w:rPr>
      </w:pPr>
    </w:p>
    <w:p w14:paraId="00000002" w14:textId="6851FEE9"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lastRenderedPageBreak/>
        <w:t>Tuberculosis Report</w:t>
      </w:r>
    </w:p>
    <w:p w14:paraId="00000003" w14:textId="77777777" w:rsidR="002B155B" w:rsidRPr="00244E0E" w:rsidRDefault="002B155B" w:rsidP="00244E0E">
      <w:pPr>
        <w:spacing w:line="360" w:lineRule="auto"/>
        <w:rPr>
          <w:rFonts w:ascii="Arial" w:hAnsi="Arial" w:cs="Arial"/>
          <w:sz w:val="24"/>
          <w:szCs w:val="24"/>
        </w:rPr>
      </w:pPr>
    </w:p>
    <w:p w14:paraId="00000004"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Introduction</w:t>
      </w:r>
    </w:p>
    <w:p w14:paraId="00000005"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 xml:space="preserve">Tuberculosis continues to present a major global health challenge. According to the World Health Organization (2023), approximately 10.6 million people developed TB worldwide, with around 1.3 million deaths recorded among HIV-negative individuals. In the United Kingdom, the incidence rate is significantly lower, with around 4.5 cases per 100,000 population, although higher rates are reported in major urban areas such as London (UK Health Security Agency, 2022). These figures demonstrate that while TB is more controlled in developed countries, it </w:t>
      </w:r>
      <w:proofErr w:type="gramStart"/>
      <w:r w:rsidRPr="00244E0E">
        <w:rPr>
          <w:rFonts w:ascii="Arial" w:hAnsi="Arial" w:cs="Arial"/>
          <w:sz w:val="24"/>
          <w:szCs w:val="24"/>
        </w:rPr>
        <w:t>still remains</w:t>
      </w:r>
      <w:proofErr w:type="gramEnd"/>
      <w:r w:rsidRPr="00244E0E">
        <w:rPr>
          <w:rFonts w:ascii="Arial" w:hAnsi="Arial" w:cs="Arial"/>
          <w:sz w:val="24"/>
          <w:szCs w:val="24"/>
        </w:rPr>
        <w:t xml:space="preserve"> a public health concern that requires continued monitoring and prevention efforts.</w:t>
      </w:r>
    </w:p>
    <w:p w14:paraId="00000006" w14:textId="77777777" w:rsidR="002B155B" w:rsidRPr="00244E0E" w:rsidRDefault="002B155B" w:rsidP="00244E0E">
      <w:pPr>
        <w:spacing w:line="360" w:lineRule="auto"/>
        <w:rPr>
          <w:rFonts w:ascii="Arial" w:hAnsi="Arial" w:cs="Arial"/>
          <w:sz w:val="24"/>
          <w:szCs w:val="24"/>
        </w:rPr>
      </w:pPr>
    </w:p>
    <w:p w14:paraId="00000007"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 xml:space="preserve">Tuberculosis (TB) is a serious infectious disease caused by the bacterium Mycobacterium tuberculosis. It mainly affects the lungs (pulmonary TB), but it can also spread to other parts of the body such as the brain, spine, kidneys, and lymph nodes, which </w:t>
      </w:r>
      <w:proofErr w:type="gramStart"/>
      <w:r w:rsidRPr="00244E0E">
        <w:rPr>
          <w:rFonts w:ascii="Arial" w:hAnsi="Arial" w:cs="Arial"/>
          <w:sz w:val="24"/>
          <w:szCs w:val="24"/>
        </w:rPr>
        <w:t>is</w:t>
      </w:r>
      <w:proofErr w:type="gramEnd"/>
      <w:r w:rsidRPr="00244E0E">
        <w:rPr>
          <w:rFonts w:ascii="Arial" w:hAnsi="Arial" w:cs="Arial"/>
          <w:sz w:val="24"/>
          <w:szCs w:val="24"/>
        </w:rPr>
        <w:t xml:space="preserve"> known as extrapulmonary TB. TB is transmitted through airborne droplets when an infected person coughs, sneezes, laughs, or speaks. This makes it highly contagious, particularly in crowded or poorly ventilated environments. Common symptoms include a persistent cough lasting more than three weeks, chest pain, coughing up blood, fatigue, fever, night sweats, weight loss, and loss of appetite. In some cases, symptoms may develop slowly, which can delay diagnosis and treatment.</w:t>
      </w:r>
    </w:p>
    <w:p w14:paraId="00000008" w14:textId="77777777" w:rsidR="002B155B" w:rsidRPr="00244E0E" w:rsidRDefault="002B155B" w:rsidP="00244E0E">
      <w:pPr>
        <w:spacing w:line="360" w:lineRule="auto"/>
        <w:rPr>
          <w:rFonts w:ascii="Arial" w:hAnsi="Arial" w:cs="Arial"/>
          <w:sz w:val="24"/>
          <w:szCs w:val="24"/>
        </w:rPr>
      </w:pPr>
    </w:p>
    <w:p w14:paraId="00000009"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Globally, TB remains one of the leading causes of death from infectious diseases. According to the World Health Organization, millions of people develop TB each year, with the highest burden in low</w:t>
      </w:r>
      <w:r w:rsidRPr="00244E0E">
        <w:rPr>
          <w:rFonts w:ascii="Cambria Math" w:hAnsi="Cambria Math" w:cs="Cambria Math"/>
          <w:sz w:val="24"/>
          <w:szCs w:val="24"/>
        </w:rPr>
        <w:t>‑</w:t>
      </w:r>
      <w:r w:rsidRPr="00244E0E">
        <w:rPr>
          <w:rFonts w:ascii="Arial" w:hAnsi="Arial" w:cs="Arial"/>
          <w:sz w:val="24"/>
          <w:szCs w:val="24"/>
        </w:rPr>
        <w:t xml:space="preserve"> and middle</w:t>
      </w:r>
      <w:r w:rsidRPr="00244E0E">
        <w:rPr>
          <w:rFonts w:ascii="Cambria Math" w:hAnsi="Cambria Math" w:cs="Cambria Math"/>
          <w:sz w:val="24"/>
          <w:szCs w:val="24"/>
        </w:rPr>
        <w:t>‑</w:t>
      </w:r>
      <w:r w:rsidRPr="00244E0E">
        <w:rPr>
          <w:rFonts w:ascii="Arial" w:hAnsi="Arial" w:cs="Arial"/>
          <w:sz w:val="24"/>
          <w:szCs w:val="24"/>
        </w:rPr>
        <w:t xml:space="preserve">income countries. In the United Kingdom, TB rates are relatively low compared to global figures; </w:t>
      </w:r>
      <w:r w:rsidRPr="00244E0E">
        <w:rPr>
          <w:rFonts w:ascii="Arial" w:hAnsi="Arial" w:cs="Arial"/>
          <w:sz w:val="24"/>
          <w:szCs w:val="24"/>
        </w:rPr>
        <w:lastRenderedPageBreak/>
        <w:t>however, the disease still poses a significant public health concern, particularly in large cities and among vulnerable populations such as migrants, homeless individuals, and those with weakened immune systems. These statistics highlight the importance of early diagnosis, effective treatment, and strong public health interventions to control TB and reduce its long</w:t>
      </w:r>
      <w:r w:rsidRPr="00244E0E">
        <w:rPr>
          <w:rFonts w:ascii="Cambria Math" w:hAnsi="Cambria Math" w:cs="Cambria Math"/>
          <w:sz w:val="24"/>
          <w:szCs w:val="24"/>
        </w:rPr>
        <w:t>‑</w:t>
      </w:r>
      <w:r w:rsidRPr="00244E0E">
        <w:rPr>
          <w:rFonts w:ascii="Arial" w:hAnsi="Arial" w:cs="Arial"/>
          <w:sz w:val="24"/>
          <w:szCs w:val="24"/>
        </w:rPr>
        <w:t>term impact on society.</w:t>
      </w:r>
    </w:p>
    <w:p w14:paraId="0000000A"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 xml:space="preserve">Epidemiological indicators such as incidence, prevalence and mortality are used to understand the scale of tuberculosis. Incidence refers to the number of new TB cases diagnosed within a specific </w:t>
      </w:r>
      <w:proofErr w:type="gramStart"/>
      <w:r w:rsidRPr="00244E0E">
        <w:rPr>
          <w:rFonts w:ascii="Arial" w:hAnsi="Arial" w:cs="Arial"/>
          <w:sz w:val="24"/>
          <w:szCs w:val="24"/>
        </w:rPr>
        <w:t>period of time</w:t>
      </w:r>
      <w:proofErr w:type="gramEnd"/>
      <w:r w:rsidRPr="00244E0E">
        <w:rPr>
          <w:rFonts w:ascii="Arial" w:hAnsi="Arial" w:cs="Arial"/>
          <w:sz w:val="24"/>
          <w:szCs w:val="24"/>
        </w:rPr>
        <w:t xml:space="preserve">, while prevalence describes the total number of people living with tuberculosis at a particular time. Mortality measures the number of deaths caused by the disease. These indicators allow public health </w:t>
      </w:r>
      <w:proofErr w:type="spellStart"/>
      <w:r w:rsidRPr="00244E0E">
        <w:rPr>
          <w:rFonts w:ascii="Arial" w:hAnsi="Arial" w:cs="Arial"/>
          <w:sz w:val="24"/>
          <w:szCs w:val="24"/>
        </w:rPr>
        <w:t>organisations</w:t>
      </w:r>
      <w:proofErr w:type="spellEnd"/>
      <w:r w:rsidRPr="00244E0E">
        <w:rPr>
          <w:rFonts w:ascii="Arial" w:hAnsi="Arial" w:cs="Arial"/>
          <w:sz w:val="24"/>
          <w:szCs w:val="24"/>
        </w:rPr>
        <w:t xml:space="preserve"> to assess how widespread TB is, evaluate treatment outcomes and measure the success of prevention </w:t>
      </w:r>
      <w:proofErr w:type="spellStart"/>
      <w:r w:rsidRPr="00244E0E">
        <w:rPr>
          <w:rFonts w:ascii="Arial" w:hAnsi="Arial" w:cs="Arial"/>
          <w:sz w:val="24"/>
          <w:szCs w:val="24"/>
        </w:rPr>
        <w:t>programmes</w:t>
      </w:r>
      <w:proofErr w:type="spellEnd"/>
      <w:r w:rsidRPr="00244E0E">
        <w:rPr>
          <w:rFonts w:ascii="Arial" w:hAnsi="Arial" w:cs="Arial"/>
          <w:sz w:val="24"/>
          <w:szCs w:val="24"/>
        </w:rPr>
        <w:t xml:space="preserve"> (WHO, 2023).</w:t>
      </w:r>
    </w:p>
    <w:p w14:paraId="0000000B" w14:textId="77777777" w:rsidR="002B155B" w:rsidRPr="00244E0E" w:rsidRDefault="002B155B" w:rsidP="00244E0E">
      <w:pPr>
        <w:spacing w:line="360" w:lineRule="auto"/>
        <w:rPr>
          <w:rFonts w:ascii="Arial" w:hAnsi="Arial" w:cs="Arial"/>
          <w:sz w:val="24"/>
          <w:szCs w:val="24"/>
        </w:rPr>
      </w:pPr>
    </w:p>
    <w:p w14:paraId="0000000C"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Ways to Measure and Monitor Tuberculosis</w:t>
      </w:r>
    </w:p>
    <w:p w14:paraId="0000000D"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Approaches Used to Measure and Monitor Tuberculosis</w:t>
      </w:r>
    </w:p>
    <w:p w14:paraId="0000000E"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While diagnostic methods such as sputum microscopy and PCR testing are effective in detecting tuberculosis, each method has its limitations. For example, sputum microscopy is relatively low-cost and widely accessible but may not always detect early or latent infection. In contrast, molecular testing provides faster and more accurate results but can be expensive and less available in low-resource settings. Therefore, healthcare systems often use a combination of diagnostic approaches to ensure accurate monitoring and effective disease control.</w:t>
      </w:r>
    </w:p>
    <w:p w14:paraId="0000000F" w14:textId="77777777" w:rsidR="002B155B" w:rsidRPr="00244E0E" w:rsidRDefault="002B155B" w:rsidP="00244E0E">
      <w:pPr>
        <w:spacing w:line="360" w:lineRule="auto"/>
        <w:rPr>
          <w:rFonts w:ascii="Arial" w:hAnsi="Arial" w:cs="Arial"/>
          <w:sz w:val="24"/>
          <w:szCs w:val="24"/>
        </w:rPr>
      </w:pPr>
    </w:p>
    <w:p w14:paraId="00000010"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There are several clinical and public health approaches used to measure and monitor tuberculosis. One of the main diagnostic methods is sputum smear microscopy, where samples of mucus from a patient’s lungs are examined under a microscope to detect the presence of TB bacteria. Chest X</w:t>
      </w:r>
      <w:r w:rsidRPr="00244E0E">
        <w:rPr>
          <w:rFonts w:ascii="Cambria Math" w:hAnsi="Cambria Math" w:cs="Cambria Math"/>
          <w:sz w:val="24"/>
          <w:szCs w:val="24"/>
        </w:rPr>
        <w:t>‑</w:t>
      </w:r>
      <w:r w:rsidRPr="00244E0E">
        <w:rPr>
          <w:rFonts w:ascii="Arial" w:hAnsi="Arial" w:cs="Arial"/>
          <w:sz w:val="24"/>
          <w:szCs w:val="24"/>
        </w:rPr>
        <w:t xml:space="preserve">rays are also widely </w:t>
      </w:r>
      <w:r w:rsidRPr="00244E0E">
        <w:rPr>
          <w:rFonts w:ascii="Arial" w:hAnsi="Arial" w:cs="Arial"/>
          <w:sz w:val="24"/>
          <w:szCs w:val="24"/>
        </w:rPr>
        <w:lastRenderedPageBreak/>
        <w:t>used to identify lung abnormalities associated with TB infection. More advanced diagnostic techniques include molecular tests such as polymerase chain reaction (PCR), which can provide rapid and accurate detection of TB bacteria, including drug</w:t>
      </w:r>
      <w:r w:rsidRPr="00244E0E">
        <w:rPr>
          <w:rFonts w:ascii="Cambria Math" w:hAnsi="Cambria Math" w:cs="Cambria Math"/>
          <w:sz w:val="24"/>
          <w:szCs w:val="24"/>
        </w:rPr>
        <w:t>‑</w:t>
      </w:r>
      <w:r w:rsidRPr="00244E0E">
        <w:rPr>
          <w:rFonts w:ascii="Arial" w:hAnsi="Arial" w:cs="Arial"/>
          <w:sz w:val="24"/>
          <w:szCs w:val="24"/>
        </w:rPr>
        <w:t>resistant strains.</w:t>
      </w:r>
    </w:p>
    <w:p w14:paraId="00000011" w14:textId="77777777" w:rsidR="002B155B" w:rsidRPr="00244E0E" w:rsidRDefault="002B155B" w:rsidP="00244E0E">
      <w:pPr>
        <w:spacing w:line="360" w:lineRule="auto"/>
        <w:rPr>
          <w:rFonts w:ascii="Arial" w:hAnsi="Arial" w:cs="Arial"/>
          <w:sz w:val="24"/>
          <w:szCs w:val="24"/>
        </w:rPr>
      </w:pPr>
    </w:p>
    <w:p w14:paraId="00000012"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In addition to diagnosing active TB, healthcare professionals also focus on identifying latent TB infection. This is done using the Mantoux tuberculin skin test and interferon</w:t>
      </w:r>
      <w:r w:rsidRPr="00244E0E">
        <w:rPr>
          <w:rFonts w:ascii="Cambria Math" w:hAnsi="Cambria Math" w:cs="Cambria Math"/>
          <w:sz w:val="24"/>
          <w:szCs w:val="24"/>
        </w:rPr>
        <w:t>‑</w:t>
      </w:r>
      <w:r w:rsidRPr="00244E0E">
        <w:rPr>
          <w:rFonts w:ascii="Arial" w:hAnsi="Arial" w:cs="Arial"/>
          <w:sz w:val="24"/>
          <w:szCs w:val="24"/>
        </w:rPr>
        <w:t>gamma release assays (IGRAs). Individuals with latent TB do not show symptoms and are not contagious, but they are at risk of developing active TB if their immune system becomes weakened. Monitoring latent TB is therefore essential for preventing future outbreaks.</w:t>
      </w:r>
    </w:p>
    <w:p w14:paraId="00000013" w14:textId="77777777" w:rsidR="002B155B" w:rsidRPr="00244E0E" w:rsidRDefault="002B155B" w:rsidP="00244E0E">
      <w:pPr>
        <w:spacing w:line="360" w:lineRule="auto"/>
        <w:rPr>
          <w:rFonts w:ascii="Arial" w:hAnsi="Arial" w:cs="Arial"/>
          <w:sz w:val="24"/>
          <w:szCs w:val="24"/>
        </w:rPr>
      </w:pPr>
    </w:p>
    <w:p w14:paraId="00000014"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 xml:space="preserve">Public health authorities collect and </w:t>
      </w:r>
      <w:proofErr w:type="spellStart"/>
      <w:r w:rsidRPr="00244E0E">
        <w:rPr>
          <w:rFonts w:ascii="Arial" w:hAnsi="Arial" w:cs="Arial"/>
          <w:sz w:val="24"/>
          <w:szCs w:val="24"/>
        </w:rPr>
        <w:t>analyse</w:t>
      </w:r>
      <w:proofErr w:type="spellEnd"/>
      <w:r w:rsidRPr="00244E0E">
        <w:rPr>
          <w:rFonts w:ascii="Arial" w:hAnsi="Arial" w:cs="Arial"/>
          <w:sz w:val="24"/>
          <w:szCs w:val="24"/>
        </w:rPr>
        <w:t xml:space="preserve"> data through national surveillance systems to monitor infection rates, treatment success, and patterns of drug resistance. Screening </w:t>
      </w:r>
      <w:proofErr w:type="spellStart"/>
      <w:r w:rsidRPr="00244E0E">
        <w:rPr>
          <w:rFonts w:ascii="Arial" w:hAnsi="Arial" w:cs="Arial"/>
          <w:sz w:val="24"/>
          <w:szCs w:val="24"/>
        </w:rPr>
        <w:t>programmes</w:t>
      </w:r>
      <w:proofErr w:type="spellEnd"/>
      <w:r w:rsidRPr="00244E0E">
        <w:rPr>
          <w:rFonts w:ascii="Arial" w:hAnsi="Arial" w:cs="Arial"/>
          <w:sz w:val="24"/>
          <w:szCs w:val="24"/>
        </w:rPr>
        <w:t xml:space="preserve"> are targeted at high</w:t>
      </w:r>
      <w:r w:rsidRPr="00244E0E">
        <w:rPr>
          <w:rFonts w:ascii="Cambria Math" w:hAnsi="Cambria Math" w:cs="Cambria Math"/>
          <w:sz w:val="24"/>
          <w:szCs w:val="24"/>
        </w:rPr>
        <w:t>‑</w:t>
      </w:r>
      <w:r w:rsidRPr="00244E0E">
        <w:rPr>
          <w:rFonts w:ascii="Arial" w:hAnsi="Arial" w:cs="Arial"/>
          <w:sz w:val="24"/>
          <w:szCs w:val="24"/>
        </w:rPr>
        <w:t>risk groups, such as healthcare workers, people living with HIV, prisoners, and individuals who have recently migrated from countries with high TB prevalence. Monitoring treatment adherence is also a key component of TB control, as incomplete or incorrect treatment can lead to relapse and the development of multidrug</w:t>
      </w:r>
      <w:r w:rsidRPr="00244E0E">
        <w:rPr>
          <w:rFonts w:ascii="Cambria Math" w:hAnsi="Cambria Math" w:cs="Cambria Math"/>
          <w:sz w:val="24"/>
          <w:szCs w:val="24"/>
        </w:rPr>
        <w:t>‑</w:t>
      </w:r>
      <w:r w:rsidRPr="00244E0E">
        <w:rPr>
          <w:rFonts w:ascii="Arial" w:hAnsi="Arial" w:cs="Arial"/>
          <w:sz w:val="24"/>
          <w:szCs w:val="24"/>
        </w:rPr>
        <w:t>resistant TB, which is more difficult and costly to treat.</w:t>
      </w:r>
    </w:p>
    <w:p w14:paraId="00000015" w14:textId="77777777" w:rsidR="002B155B" w:rsidRPr="00244E0E" w:rsidRDefault="002B155B" w:rsidP="00244E0E">
      <w:pPr>
        <w:spacing w:line="360" w:lineRule="auto"/>
        <w:rPr>
          <w:rFonts w:ascii="Arial" w:hAnsi="Arial" w:cs="Arial"/>
          <w:sz w:val="24"/>
          <w:szCs w:val="24"/>
        </w:rPr>
      </w:pPr>
    </w:p>
    <w:p w14:paraId="00000016"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How Tuberculosis is Controlled</w:t>
      </w:r>
    </w:p>
    <w:p w14:paraId="00000017"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 xml:space="preserve">Although antibiotic treatment is highly effective when taken correctly, challenges such as medication side effects, long treatment duration, and patient non-compliance can reduce its overall effectiveness. Drug-resistant TB has become an increasing concern globally, highlighting the importance of supervised treatment </w:t>
      </w:r>
      <w:proofErr w:type="spellStart"/>
      <w:r w:rsidRPr="00244E0E">
        <w:rPr>
          <w:rFonts w:ascii="Arial" w:hAnsi="Arial" w:cs="Arial"/>
          <w:sz w:val="24"/>
          <w:szCs w:val="24"/>
        </w:rPr>
        <w:t>programmes</w:t>
      </w:r>
      <w:proofErr w:type="spellEnd"/>
      <w:r w:rsidRPr="00244E0E">
        <w:rPr>
          <w:rFonts w:ascii="Arial" w:hAnsi="Arial" w:cs="Arial"/>
          <w:sz w:val="24"/>
          <w:szCs w:val="24"/>
        </w:rPr>
        <w:t xml:space="preserve"> such as Directly Observed Therapy. Public health interventions, including vaccination and education campaigns, have significantly </w:t>
      </w:r>
      <w:r w:rsidRPr="00244E0E">
        <w:rPr>
          <w:rFonts w:ascii="Arial" w:hAnsi="Arial" w:cs="Arial"/>
          <w:sz w:val="24"/>
          <w:szCs w:val="24"/>
        </w:rPr>
        <w:lastRenderedPageBreak/>
        <w:t>reduced TB transmission, but inequalities in access to healthcare services continue to influence disease outcomes.</w:t>
      </w:r>
    </w:p>
    <w:p w14:paraId="00000018" w14:textId="77777777" w:rsidR="002B155B" w:rsidRPr="00244E0E" w:rsidRDefault="002B155B" w:rsidP="00244E0E">
      <w:pPr>
        <w:spacing w:line="360" w:lineRule="auto"/>
        <w:rPr>
          <w:rFonts w:ascii="Arial" w:hAnsi="Arial" w:cs="Arial"/>
          <w:sz w:val="24"/>
          <w:szCs w:val="24"/>
        </w:rPr>
      </w:pPr>
    </w:p>
    <w:p w14:paraId="00000019"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 xml:space="preserve">Controlling tuberculosis requires a combination of medical treatment, prevention strategies, and public health interventions. The primary method of treatment is a course of antibiotics taken over a period of at least six months. The </w:t>
      </w:r>
      <w:proofErr w:type="gramStart"/>
      <w:r w:rsidRPr="00244E0E">
        <w:rPr>
          <w:rFonts w:ascii="Arial" w:hAnsi="Arial" w:cs="Arial"/>
          <w:sz w:val="24"/>
          <w:szCs w:val="24"/>
        </w:rPr>
        <w:t>most commonly used</w:t>
      </w:r>
      <w:proofErr w:type="gramEnd"/>
      <w:r w:rsidRPr="00244E0E">
        <w:rPr>
          <w:rFonts w:ascii="Arial" w:hAnsi="Arial" w:cs="Arial"/>
          <w:sz w:val="24"/>
          <w:szCs w:val="24"/>
        </w:rPr>
        <w:t xml:space="preserve"> medications include isoniazid, rifampicin, ethambutol, and pyrazinamide. Patients must complete the full course of treatment to ensure that all bacteria are eliminated and to prevent the development of drug</w:t>
      </w:r>
      <w:r w:rsidRPr="00244E0E">
        <w:rPr>
          <w:rFonts w:ascii="Cambria Math" w:hAnsi="Cambria Math" w:cs="Cambria Math"/>
          <w:sz w:val="24"/>
          <w:szCs w:val="24"/>
        </w:rPr>
        <w:t>‑</w:t>
      </w:r>
      <w:r w:rsidRPr="00244E0E">
        <w:rPr>
          <w:rFonts w:ascii="Arial" w:hAnsi="Arial" w:cs="Arial"/>
          <w:sz w:val="24"/>
          <w:szCs w:val="24"/>
        </w:rPr>
        <w:t>resistant TB.</w:t>
      </w:r>
    </w:p>
    <w:p w14:paraId="0000001A" w14:textId="77777777" w:rsidR="002B155B" w:rsidRPr="00244E0E" w:rsidRDefault="002B155B" w:rsidP="00244E0E">
      <w:pPr>
        <w:spacing w:line="360" w:lineRule="auto"/>
        <w:rPr>
          <w:rFonts w:ascii="Arial" w:hAnsi="Arial" w:cs="Arial"/>
          <w:sz w:val="24"/>
          <w:szCs w:val="24"/>
        </w:rPr>
      </w:pPr>
    </w:p>
    <w:p w14:paraId="0000001B"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One important strategy used to improve treatment adherence is Directly Observed Therapy (DOT), where healthcare professionals supervise patients as they take their medication. This approach helps reduce the risk of missed doses and improves treatment outcomes. Vaccination also plays a role in TB prevention. The Bacillus Calmette</w:t>
      </w:r>
      <w:r w:rsidRPr="00244E0E">
        <w:rPr>
          <w:rFonts w:ascii="Cambria Math" w:hAnsi="Cambria Math" w:cs="Cambria Math"/>
          <w:sz w:val="24"/>
          <w:szCs w:val="24"/>
        </w:rPr>
        <w:t>‑</w:t>
      </w:r>
      <w:r w:rsidRPr="00244E0E">
        <w:rPr>
          <w:rFonts w:ascii="Arial" w:hAnsi="Arial" w:cs="Arial"/>
          <w:sz w:val="24"/>
          <w:szCs w:val="24"/>
        </w:rPr>
        <w:t>Guérin (BCG) vaccine is offered to individuals at higher risk of TB exposure, particularly in countries with high infection rates.</w:t>
      </w:r>
    </w:p>
    <w:p w14:paraId="0000001C" w14:textId="77777777" w:rsidR="002B155B" w:rsidRPr="00244E0E" w:rsidRDefault="002B155B" w:rsidP="00244E0E">
      <w:pPr>
        <w:spacing w:line="360" w:lineRule="auto"/>
        <w:rPr>
          <w:rFonts w:ascii="Arial" w:hAnsi="Arial" w:cs="Arial"/>
          <w:sz w:val="24"/>
          <w:szCs w:val="24"/>
        </w:rPr>
      </w:pPr>
    </w:p>
    <w:p w14:paraId="0000001D"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 xml:space="preserve">Infection control measures are essential in reducing TB transmission. These include isolating infectious patients, improving ventilation in healthcare settings and public spaces, and promoting respiratory hygiene, such as covering the mouth when coughing. Public health campaigns aim to increase awareness of TB symptoms and encourage individuals to </w:t>
      </w:r>
      <w:proofErr w:type="gramStart"/>
      <w:r w:rsidRPr="00244E0E">
        <w:rPr>
          <w:rFonts w:ascii="Arial" w:hAnsi="Arial" w:cs="Arial"/>
          <w:sz w:val="24"/>
          <w:szCs w:val="24"/>
        </w:rPr>
        <w:t>seek medical attention promptly</w:t>
      </w:r>
      <w:proofErr w:type="gramEnd"/>
      <w:r w:rsidRPr="00244E0E">
        <w:rPr>
          <w:rFonts w:ascii="Arial" w:hAnsi="Arial" w:cs="Arial"/>
          <w:sz w:val="24"/>
          <w:szCs w:val="24"/>
        </w:rPr>
        <w:t xml:space="preserve">. Governments and healthcare </w:t>
      </w:r>
      <w:proofErr w:type="spellStart"/>
      <w:r w:rsidRPr="00244E0E">
        <w:rPr>
          <w:rFonts w:ascii="Arial" w:hAnsi="Arial" w:cs="Arial"/>
          <w:sz w:val="24"/>
          <w:szCs w:val="24"/>
        </w:rPr>
        <w:t>organisations</w:t>
      </w:r>
      <w:proofErr w:type="spellEnd"/>
      <w:r w:rsidRPr="00244E0E">
        <w:rPr>
          <w:rFonts w:ascii="Arial" w:hAnsi="Arial" w:cs="Arial"/>
          <w:sz w:val="24"/>
          <w:szCs w:val="24"/>
        </w:rPr>
        <w:t xml:space="preserve"> work together to provide free or low</w:t>
      </w:r>
      <w:r w:rsidRPr="00244E0E">
        <w:rPr>
          <w:rFonts w:ascii="Cambria Math" w:hAnsi="Cambria Math" w:cs="Cambria Math"/>
          <w:sz w:val="24"/>
          <w:szCs w:val="24"/>
        </w:rPr>
        <w:t>‑</w:t>
      </w:r>
      <w:r w:rsidRPr="00244E0E">
        <w:rPr>
          <w:rFonts w:ascii="Arial" w:hAnsi="Arial" w:cs="Arial"/>
          <w:sz w:val="24"/>
          <w:szCs w:val="24"/>
        </w:rPr>
        <w:t>cost testing and treatment services to ensure equitable access to TB care.</w:t>
      </w:r>
    </w:p>
    <w:p w14:paraId="0000001E" w14:textId="77777777" w:rsidR="002B155B" w:rsidRPr="00244E0E" w:rsidRDefault="002B155B" w:rsidP="00244E0E">
      <w:pPr>
        <w:spacing w:line="360" w:lineRule="auto"/>
        <w:rPr>
          <w:rFonts w:ascii="Arial" w:hAnsi="Arial" w:cs="Arial"/>
          <w:sz w:val="24"/>
          <w:szCs w:val="24"/>
        </w:rPr>
      </w:pPr>
    </w:p>
    <w:p w14:paraId="0000001F"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Consequences of Tuberculosis on People in the Community</w:t>
      </w:r>
    </w:p>
    <w:p w14:paraId="00000020"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lastRenderedPageBreak/>
        <w:t>The impact of tuberculosis is often greater in socially disadvantaged communities where overcrowding, poor nutrition, and limited access to healthcare are more common. This demonstrates how social determinants of health play an important role in disease transmission and recovery. Addressing these wider social issues is essential for improving long-term TB control and reducing health inequalities within communities.</w:t>
      </w:r>
    </w:p>
    <w:p w14:paraId="00000021" w14:textId="77777777" w:rsidR="002B155B" w:rsidRPr="00244E0E" w:rsidRDefault="002B155B" w:rsidP="00244E0E">
      <w:pPr>
        <w:spacing w:line="360" w:lineRule="auto"/>
        <w:rPr>
          <w:rFonts w:ascii="Arial" w:hAnsi="Arial" w:cs="Arial"/>
          <w:sz w:val="24"/>
          <w:szCs w:val="24"/>
        </w:rPr>
      </w:pPr>
    </w:p>
    <w:p w14:paraId="00000022"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Tuberculosis has wide</w:t>
      </w:r>
      <w:r w:rsidRPr="00244E0E">
        <w:rPr>
          <w:rFonts w:ascii="Cambria Math" w:hAnsi="Cambria Math" w:cs="Cambria Math"/>
          <w:sz w:val="24"/>
          <w:szCs w:val="24"/>
        </w:rPr>
        <w:t>‑</w:t>
      </w:r>
      <w:r w:rsidRPr="00244E0E">
        <w:rPr>
          <w:rFonts w:ascii="Arial" w:hAnsi="Arial" w:cs="Arial"/>
          <w:sz w:val="24"/>
          <w:szCs w:val="24"/>
        </w:rPr>
        <w:t>ranging consequences that extend beyond physical health. Physically, untreated TB can cause severe lung damage, respiratory failure, and death. Even after successful treatment, some individuals may experience long</w:t>
      </w:r>
      <w:r w:rsidRPr="00244E0E">
        <w:rPr>
          <w:rFonts w:ascii="Cambria Math" w:hAnsi="Cambria Math" w:cs="Cambria Math"/>
          <w:sz w:val="24"/>
          <w:szCs w:val="24"/>
        </w:rPr>
        <w:t>‑</w:t>
      </w:r>
      <w:r w:rsidRPr="00244E0E">
        <w:rPr>
          <w:rFonts w:ascii="Arial" w:hAnsi="Arial" w:cs="Arial"/>
          <w:sz w:val="24"/>
          <w:szCs w:val="24"/>
        </w:rPr>
        <w:t>term health complications, such as chronic breathing problems or reduced lung function. This can significantly affect their quality of life and ability to perform daily activities.</w:t>
      </w:r>
    </w:p>
    <w:p w14:paraId="00000023" w14:textId="77777777" w:rsidR="002B155B" w:rsidRPr="00244E0E" w:rsidRDefault="002B155B" w:rsidP="00244E0E">
      <w:pPr>
        <w:spacing w:line="360" w:lineRule="auto"/>
        <w:rPr>
          <w:rFonts w:ascii="Arial" w:hAnsi="Arial" w:cs="Arial"/>
          <w:sz w:val="24"/>
          <w:szCs w:val="24"/>
        </w:rPr>
      </w:pPr>
    </w:p>
    <w:p w14:paraId="00000024"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Psychologically, individuals diagnosed with TB may experience anxiety, depression, and fear due to the prolonged treatment period and uncertainty about recovery. The stigma associated with TB can lead to social isolation and discrimination, particularly in communities where there is limited understanding of the disease. This stigma may discourage people from seeking early diagnosis and treatment, increasing the risk of further transmission.</w:t>
      </w:r>
    </w:p>
    <w:p w14:paraId="00000025" w14:textId="77777777" w:rsidR="002B155B" w:rsidRPr="00244E0E" w:rsidRDefault="002B155B" w:rsidP="00244E0E">
      <w:pPr>
        <w:spacing w:line="360" w:lineRule="auto"/>
        <w:rPr>
          <w:rFonts w:ascii="Arial" w:hAnsi="Arial" w:cs="Arial"/>
          <w:sz w:val="24"/>
          <w:szCs w:val="24"/>
        </w:rPr>
      </w:pPr>
    </w:p>
    <w:p w14:paraId="00000026"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Socially and economically, TB can have a substantial impact on individuals and their families. Patients may be unable to work or continue their education during treatment, leading to financial difficulties. Families may also face additional expenses related to healthcare, transportation, and caregiving. At a community level, TB places a significant burden on healthcare systems and can reduce workforce productivity, particularly in areas with high infection rates.</w:t>
      </w:r>
    </w:p>
    <w:p w14:paraId="00000027" w14:textId="77777777" w:rsidR="002B155B" w:rsidRPr="00244E0E" w:rsidRDefault="002B155B" w:rsidP="00244E0E">
      <w:pPr>
        <w:spacing w:line="360" w:lineRule="auto"/>
        <w:rPr>
          <w:rFonts w:ascii="Arial" w:hAnsi="Arial" w:cs="Arial"/>
          <w:sz w:val="24"/>
          <w:szCs w:val="24"/>
        </w:rPr>
      </w:pPr>
    </w:p>
    <w:p w14:paraId="00000028"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lastRenderedPageBreak/>
        <w:t>Health and Social Care Support Services Required</w:t>
      </w:r>
    </w:p>
    <w:p w14:paraId="00000029"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 xml:space="preserve">In the United Kingdom, tuberculosis management is supported through specialist NHS TB services, community respiratory teams, and public health </w:t>
      </w:r>
      <w:proofErr w:type="spellStart"/>
      <w:r w:rsidRPr="00244E0E">
        <w:rPr>
          <w:rFonts w:ascii="Arial" w:hAnsi="Arial" w:cs="Arial"/>
          <w:sz w:val="24"/>
          <w:szCs w:val="24"/>
        </w:rPr>
        <w:t>programmes</w:t>
      </w:r>
      <w:proofErr w:type="spellEnd"/>
      <w:r w:rsidRPr="00244E0E">
        <w:rPr>
          <w:rFonts w:ascii="Arial" w:hAnsi="Arial" w:cs="Arial"/>
          <w:sz w:val="24"/>
          <w:szCs w:val="24"/>
        </w:rPr>
        <w:t xml:space="preserve"> coordinated by the UK Health Security Agency. These services provide screening, treatment monitoring, contact tracing, and patient education. Social care support may also include housing assistance, welfare benefits advice, and psychological support to help individuals manage the long-term effects of the disease.</w:t>
      </w:r>
    </w:p>
    <w:p w14:paraId="0000002A" w14:textId="77777777" w:rsidR="002B155B" w:rsidRPr="00244E0E" w:rsidRDefault="002B155B" w:rsidP="00244E0E">
      <w:pPr>
        <w:spacing w:line="360" w:lineRule="auto"/>
        <w:rPr>
          <w:rFonts w:ascii="Arial" w:hAnsi="Arial" w:cs="Arial"/>
          <w:sz w:val="24"/>
          <w:szCs w:val="24"/>
        </w:rPr>
      </w:pPr>
    </w:p>
    <w:p w14:paraId="0000002B"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Effective management of tuberculosis requires a comprehensive approach that includes both health and social care support. Medical support involves access to specialist TB clinics, hospital care for severe cases, and regular follow</w:t>
      </w:r>
      <w:r w:rsidRPr="00244E0E">
        <w:rPr>
          <w:rFonts w:ascii="Cambria Math" w:hAnsi="Cambria Math" w:cs="Cambria Math"/>
          <w:sz w:val="24"/>
          <w:szCs w:val="24"/>
        </w:rPr>
        <w:t>‑</w:t>
      </w:r>
      <w:r w:rsidRPr="00244E0E">
        <w:rPr>
          <w:rFonts w:ascii="Arial" w:hAnsi="Arial" w:cs="Arial"/>
          <w:sz w:val="24"/>
          <w:szCs w:val="24"/>
        </w:rPr>
        <w:t>up appointments to monitor treatment progress. Community nurses play an essential role in supporting patients at home, ensuring medication adherence, and providing education on infection control.</w:t>
      </w:r>
    </w:p>
    <w:p w14:paraId="0000002C" w14:textId="77777777" w:rsidR="002B155B" w:rsidRPr="00244E0E" w:rsidRDefault="002B155B" w:rsidP="00244E0E">
      <w:pPr>
        <w:spacing w:line="360" w:lineRule="auto"/>
        <w:rPr>
          <w:rFonts w:ascii="Arial" w:hAnsi="Arial" w:cs="Arial"/>
          <w:sz w:val="24"/>
          <w:szCs w:val="24"/>
        </w:rPr>
      </w:pPr>
    </w:p>
    <w:p w14:paraId="0000002D"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Social care services are equally important in addressing the broader needs of TB patients. These may include assistance with housing, access to nutritious food, financial support, and mental health counselling. Public health teams are responsible for conducting contact tracing to identify individuals who may have been exposed to TB and ensure they receive appropriate testing and treatment.</w:t>
      </w:r>
    </w:p>
    <w:p w14:paraId="0000002E" w14:textId="77777777" w:rsidR="002B155B" w:rsidRPr="00244E0E" w:rsidRDefault="002B155B" w:rsidP="00244E0E">
      <w:pPr>
        <w:spacing w:line="360" w:lineRule="auto"/>
        <w:rPr>
          <w:rFonts w:ascii="Arial" w:hAnsi="Arial" w:cs="Arial"/>
          <w:sz w:val="24"/>
          <w:szCs w:val="24"/>
        </w:rPr>
      </w:pPr>
    </w:p>
    <w:p w14:paraId="4F7C6102" w14:textId="77777777" w:rsidR="00244E0E" w:rsidRDefault="00000000" w:rsidP="00244E0E">
      <w:pPr>
        <w:spacing w:line="360" w:lineRule="auto"/>
        <w:rPr>
          <w:rFonts w:ascii="Arial" w:hAnsi="Arial" w:cs="Arial"/>
          <w:sz w:val="24"/>
          <w:szCs w:val="24"/>
        </w:rPr>
      </w:pPr>
      <w:r w:rsidRPr="00244E0E">
        <w:rPr>
          <w:rFonts w:ascii="Arial" w:hAnsi="Arial" w:cs="Arial"/>
          <w:sz w:val="24"/>
          <w:szCs w:val="24"/>
        </w:rPr>
        <w:t xml:space="preserve">A multidisciplinary approach involving doctors, nurses, social workers, and community </w:t>
      </w:r>
      <w:proofErr w:type="spellStart"/>
      <w:r w:rsidRPr="00244E0E">
        <w:rPr>
          <w:rFonts w:ascii="Arial" w:hAnsi="Arial" w:cs="Arial"/>
          <w:sz w:val="24"/>
          <w:szCs w:val="24"/>
        </w:rPr>
        <w:t>organisations</w:t>
      </w:r>
      <w:proofErr w:type="spellEnd"/>
      <w:r w:rsidRPr="00244E0E">
        <w:rPr>
          <w:rFonts w:ascii="Arial" w:hAnsi="Arial" w:cs="Arial"/>
          <w:sz w:val="24"/>
          <w:szCs w:val="24"/>
        </w:rPr>
        <w:t xml:space="preserve"> is essential for providing holistic care. Support groups and outreach </w:t>
      </w:r>
      <w:proofErr w:type="spellStart"/>
      <w:r w:rsidRPr="00244E0E">
        <w:rPr>
          <w:rFonts w:ascii="Arial" w:hAnsi="Arial" w:cs="Arial"/>
          <w:sz w:val="24"/>
          <w:szCs w:val="24"/>
        </w:rPr>
        <w:t>programmes</w:t>
      </w:r>
      <w:proofErr w:type="spellEnd"/>
      <w:r w:rsidRPr="00244E0E">
        <w:rPr>
          <w:rFonts w:ascii="Arial" w:hAnsi="Arial" w:cs="Arial"/>
          <w:sz w:val="24"/>
          <w:szCs w:val="24"/>
        </w:rPr>
        <w:t xml:space="preserve"> can help reduce stigma and encourage patients to complete their treatment. By addressing both medical and social factors, health and social care services can improve treatment outcomes and reduce the spread of tuberculosis within the community.</w:t>
      </w:r>
    </w:p>
    <w:p w14:paraId="00000031" w14:textId="49474DB1"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lastRenderedPageBreak/>
        <w:t>Conclusion</w:t>
      </w:r>
    </w:p>
    <w:p w14:paraId="00000032" w14:textId="77777777" w:rsidR="002B155B" w:rsidRPr="00244E0E" w:rsidRDefault="002B155B" w:rsidP="00244E0E">
      <w:pPr>
        <w:spacing w:line="360" w:lineRule="auto"/>
        <w:rPr>
          <w:rFonts w:ascii="Arial" w:hAnsi="Arial" w:cs="Arial"/>
          <w:sz w:val="24"/>
          <w:szCs w:val="24"/>
        </w:rPr>
      </w:pPr>
    </w:p>
    <w:p w14:paraId="00000033"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In conclusion, tuberculosis remains a significant global health issue despite advances in diagnosis, treatment, and prevention. The disease continues to affect millions of people worldwide and presents ongoing challenges for healthcare systems and communities. Effective monitoring, early diagnosis, and strict adherence to treatment are essential in controlling the spread of TB and reducing its long</w:t>
      </w:r>
      <w:r w:rsidRPr="00244E0E">
        <w:rPr>
          <w:rFonts w:ascii="Cambria Math" w:hAnsi="Cambria Math" w:cs="Cambria Math"/>
          <w:sz w:val="24"/>
          <w:szCs w:val="24"/>
        </w:rPr>
        <w:t>‑</w:t>
      </w:r>
      <w:r w:rsidRPr="00244E0E">
        <w:rPr>
          <w:rFonts w:ascii="Arial" w:hAnsi="Arial" w:cs="Arial"/>
          <w:sz w:val="24"/>
          <w:szCs w:val="24"/>
        </w:rPr>
        <w:t xml:space="preserve">term impact. Tuberculosis not only affects physical health but also has psychological, social, and economic consequences for individuals and their families. Access to appropriate healthcare services, public health education, and social support is vital in improving patient outcomes and preventing further transmission. Collaborative efforts between healthcare professionals, governments, and community </w:t>
      </w:r>
      <w:proofErr w:type="spellStart"/>
      <w:r w:rsidRPr="00244E0E">
        <w:rPr>
          <w:rFonts w:ascii="Arial" w:hAnsi="Arial" w:cs="Arial"/>
          <w:sz w:val="24"/>
          <w:szCs w:val="24"/>
        </w:rPr>
        <w:t>organisations</w:t>
      </w:r>
      <w:proofErr w:type="spellEnd"/>
      <w:r w:rsidRPr="00244E0E">
        <w:rPr>
          <w:rFonts w:ascii="Arial" w:hAnsi="Arial" w:cs="Arial"/>
          <w:sz w:val="24"/>
          <w:szCs w:val="24"/>
        </w:rPr>
        <w:t xml:space="preserve"> are necessary to strengthen TB control </w:t>
      </w:r>
      <w:proofErr w:type="spellStart"/>
      <w:r w:rsidRPr="00244E0E">
        <w:rPr>
          <w:rFonts w:ascii="Arial" w:hAnsi="Arial" w:cs="Arial"/>
          <w:sz w:val="24"/>
          <w:szCs w:val="24"/>
        </w:rPr>
        <w:t>programmes</w:t>
      </w:r>
      <w:proofErr w:type="spellEnd"/>
      <w:r w:rsidRPr="00244E0E">
        <w:rPr>
          <w:rFonts w:ascii="Arial" w:hAnsi="Arial" w:cs="Arial"/>
          <w:sz w:val="24"/>
          <w:szCs w:val="24"/>
        </w:rPr>
        <w:t xml:space="preserve"> and reduce stigma. Continued investment in research, vaccination, and prevention strategies is crucial to reducing the global burden of tuberculosis and achieving long</w:t>
      </w:r>
      <w:r w:rsidRPr="00244E0E">
        <w:rPr>
          <w:rFonts w:ascii="Cambria Math" w:hAnsi="Cambria Math" w:cs="Cambria Math"/>
          <w:sz w:val="24"/>
          <w:szCs w:val="24"/>
        </w:rPr>
        <w:t>‑</w:t>
      </w:r>
      <w:r w:rsidRPr="00244E0E">
        <w:rPr>
          <w:rFonts w:ascii="Arial" w:hAnsi="Arial" w:cs="Arial"/>
          <w:sz w:val="24"/>
          <w:szCs w:val="24"/>
        </w:rPr>
        <w:t>term improvements in public health and quality of life.</w:t>
      </w:r>
    </w:p>
    <w:p w14:paraId="00000034" w14:textId="77777777" w:rsidR="002B155B" w:rsidRPr="00244E0E" w:rsidRDefault="002B155B" w:rsidP="00244E0E">
      <w:pPr>
        <w:spacing w:line="360" w:lineRule="auto"/>
        <w:rPr>
          <w:rFonts w:ascii="Arial" w:hAnsi="Arial" w:cs="Arial"/>
          <w:sz w:val="24"/>
          <w:szCs w:val="24"/>
        </w:rPr>
      </w:pPr>
    </w:p>
    <w:p w14:paraId="00000035" w14:textId="77777777" w:rsidR="002B155B" w:rsidRDefault="002B155B" w:rsidP="00244E0E">
      <w:pPr>
        <w:spacing w:line="360" w:lineRule="auto"/>
        <w:rPr>
          <w:rFonts w:ascii="Arial" w:hAnsi="Arial" w:cs="Arial"/>
          <w:sz w:val="24"/>
          <w:szCs w:val="24"/>
        </w:rPr>
      </w:pPr>
    </w:p>
    <w:p w14:paraId="7D038CA8" w14:textId="77777777" w:rsidR="00244E0E" w:rsidRDefault="00244E0E" w:rsidP="00244E0E">
      <w:pPr>
        <w:spacing w:line="360" w:lineRule="auto"/>
        <w:rPr>
          <w:rFonts w:ascii="Arial" w:hAnsi="Arial" w:cs="Arial"/>
          <w:sz w:val="24"/>
          <w:szCs w:val="24"/>
        </w:rPr>
      </w:pPr>
    </w:p>
    <w:p w14:paraId="5B34A6A6" w14:textId="77777777" w:rsidR="00244E0E" w:rsidRDefault="00244E0E" w:rsidP="00244E0E">
      <w:pPr>
        <w:spacing w:line="360" w:lineRule="auto"/>
        <w:rPr>
          <w:rFonts w:ascii="Arial" w:hAnsi="Arial" w:cs="Arial"/>
          <w:sz w:val="24"/>
          <w:szCs w:val="24"/>
        </w:rPr>
      </w:pPr>
    </w:p>
    <w:p w14:paraId="677AD746" w14:textId="77777777" w:rsidR="00244E0E" w:rsidRDefault="00244E0E" w:rsidP="00244E0E">
      <w:pPr>
        <w:spacing w:line="360" w:lineRule="auto"/>
        <w:rPr>
          <w:rFonts w:ascii="Arial" w:hAnsi="Arial" w:cs="Arial"/>
          <w:sz w:val="24"/>
          <w:szCs w:val="24"/>
        </w:rPr>
      </w:pPr>
    </w:p>
    <w:p w14:paraId="4580D205" w14:textId="77777777" w:rsidR="00244E0E" w:rsidRDefault="00244E0E" w:rsidP="00244E0E">
      <w:pPr>
        <w:spacing w:line="360" w:lineRule="auto"/>
        <w:rPr>
          <w:rFonts w:ascii="Arial" w:hAnsi="Arial" w:cs="Arial"/>
          <w:sz w:val="24"/>
          <w:szCs w:val="24"/>
        </w:rPr>
      </w:pPr>
    </w:p>
    <w:p w14:paraId="4DE7821E" w14:textId="77777777" w:rsidR="00244E0E" w:rsidRDefault="00244E0E" w:rsidP="00244E0E">
      <w:pPr>
        <w:spacing w:line="360" w:lineRule="auto"/>
        <w:rPr>
          <w:rFonts w:ascii="Arial" w:hAnsi="Arial" w:cs="Arial"/>
          <w:sz w:val="24"/>
          <w:szCs w:val="24"/>
        </w:rPr>
      </w:pPr>
    </w:p>
    <w:p w14:paraId="19059A29" w14:textId="77777777" w:rsidR="00244E0E" w:rsidRDefault="00244E0E" w:rsidP="00244E0E">
      <w:pPr>
        <w:spacing w:line="360" w:lineRule="auto"/>
        <w:rPr>
          <w:rFonts w:ascii="Arial" w:hAnsi="Arial" w:cs="Arial"/>
          <w:sz w:val="24"/>
          <w:szCs w:val="24"/>
        </w:rPr>
      </w:pPr>
    </w:p>
    <w:p w14:paraId="2BB5DDCD" w14:textId="77777777" w:rsidR="00244E0E" w:rsidRPr="00244E0E" w:rsidRDefault="00244E0E" w:rsidP="00244E0E">
      <w:pPr>
        <w:spacing w:line="360" w:lineRule="auto"/>
        <w:rPr>
          <w:rFonts w:ascii="Arial" w:hAnsi="Arial" w:cs="Arial"/>
          <w:sz w:val="24"/>
          <w:szCs w:val="24"/>
        </w:rPr>
      </w:pPr>
    </w:p>
    <w:p w14:paraId="00000036"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lastRenderedPageBreak/>
        <w:t>References</w:t>
      </w:r>
    </w:p>
    <w:p w14:paraId="00000037"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World Health Organization (2023) Global tuberculosis report 2023. Geneva: WHO.</w:t>
      </w:r>
    </w:p>
    <w:p w14:paraId="00000038"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NHS (2022) Tuberculosis (TB). Available at: https://www.nhs.uk/conditions/tuberculosis-tb/</w:t>
      </w:r>
    </w:p>
    <w:p w14:paraId="00000039"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UK Health Security Agency (2022) Tuberculosis in England: Annual report. London: UKHSA.</w:t>
      </w:r>
    </w:p>
    <w:p w14:paraId="0000003A"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 xml:space="preserve">NICE (2022) Tuberculosis: prevention, diagnosis, management and service </w:t>
      </w:r>
      <w:proofErr w:type="spellStart"/>
      <w:r w:rsidRPr="00244E0E">
        <w:rPr>
          <w:rFonts w:ascii="Arial" w:hAnsi="Arial" w:cs="Arial"/>
          <w:sz w:val="24"/>
          <w:szCs w:val="24"/>
        </w:rPr>
        <w:t>organisation</w:t>
      </w:r>
      <w:proofErr w:type="spellEnd"/>
      <w:r w:rsidRPr="00244E0E">
        <w:rPr>
          <w:rFonts w:ascii="Arial" w:hAnsi="Arial" w:cs="Arial"/>
          <w:sz w:val="24"/>
          <w:szCs w:val="24"/>
        </w:rPr>
        <w:t>. London: National Institute for Health and Care Excellence.</w:t>
      </w:r>
    </w:p>
    <w:p w14:paraId="0000003B"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Public Health England (2019) Tuberculosis in England: annual report. London: PHE.</w:t>
      </w:r>
    </w:p>
    <w:p w14:paraId="0000003C"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Centers for Disease Control and Prevention (CDC) (2023) Tuberculosis (TB). Available at: https://www.cdc.gov/tb/</w:t>
      </w:r>
    </w:p>
    <w:p w14:paraId="0000003D" w14:textId="77777777" w:rsidR="002B155B" w:rsidRPr="00244E0E" w:rsidRDefault="00000000" w:rsidP="00244E0E">
      <w:pPr>
        <w:spacing w:line="360" w:lineRule="auto"/>
        <w:rPr>
          <w:rFonts w:ascii="Arial" w:hAnsi="Arial" w:cs="Arial"/>
          <w:sz w:val="24"/>
          <w:szCs w:val="24"/>
        </w:rPr>
      </w:pPr>
      <w:r w:rsidRPr="00244E0E">
        <w:rPr>
          <w:rFonts w:ascii="Arial" w:hAnsi="Arial" w:cs="Arial"/>
          <w:sz w:val="24"/>
          <w:szCs w:val="24"/>
        </w:rPr>
        <w:t>European Centre for Disease Prevention and Control (ECDC) (2022) Tuberculosis surveillance and monitoring in Europe. Stockholm: ECDC.</w:t>
      </w:r>
    </w:p>
    <w:p w14:paraId="0000003E" w14:textId="77777777" w:rsidR="002B155B" w:rsidRPr="00244E0E" w:rsidRDefault="00000000" w:rsidP="00244E0E">
      <w:pPr>
        <w:spacing w:line="360" w:lineRule="auto"/>
        <w:rPr>
          <w:rFonts w:ascii="Arial" w:hAnsi="Arial" w:cs="Arial"/>
          <w:sz w:val="24"/>
          <w:szCs w:val="24"/>
        </w:rPr>
      </w:pPr>
      <w:proofErr w:type="spellStart"/>
      <w:r w:rsidRPr="00244E0E">
        <w:rPr>
          <w:rFonts w:ascii="Arial" w:hAnsi="Arial" w:cs="Arial"/>
          <w:sz w:val="24"/>
          <w:szCs w:val="24"/>
        </w:rPr>
        <w:t>Lönnroth</w:t>
      </w:r>
      <w:proofErr w:type="spellEnd"/>
      <w:r w:rsidRPr="00244E0E">
        <w:rPr>
          <w:rFonts w:ascii="Arial" w:hAnsi="Arial" w:cs="Arial"/>
          <w:sz w:val="24"/>
          <w:szCs w:val="24"/>
        </w:rPr>
        <w:t>, K. et al. (2010) Drivers of tuberculosis epidemics: The role of risk factors and social determinants. Social Science &amp; Medicine, 68(12), pp. 2240–2246.</w:t>
      </w:r>
    </w:p>
    <w:sectPr w:rsidR="002B155B" w:rsidRPr="00244E0E">
      <w:pgSz w:w="12240" w:h="15840"/>
      <w:pgMar w:top="1440" w:right="1800" w:bottom="1440" w:left="180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embedRegular r:id="rId1" w:fontKey="{C11AC4BA-65FD-4A6A-9371-70541280C281}"/>
  </w:font>
  <w:font w:name="Calibri">
    <w:panose1 w:val="020F0502020204030204"/>
    <w:charset w:val="00"/>
    <w:family w:val="swiss"/>
    <w:pitch w:val="variable"/>
    <w:sig w:usb0="E4002EFF" w:usb1="C000247B" w:usb2="00000009" w:usb3="00000000" w:csb0="000001FF" w:csb1="00000000"/>
    <w:embedRegular r:id="rId2" w:fontKey="{335F09E9-5717-4DA9-ACFE-BCF1694625CA}"/>
    <w:embedBold r:id="rId3" w:fontKey="{503991A9-1B1B-43EF-AF7E-E7D6A8868F4C}"/>
    <w:embedItalic r:id="rId4" w:fontKey="{E6D29BAA-C126-4575-A03E-B93D02D0016D}"/>
    <w:embedBoldItalic r:id="rId5" w:fontKey="{1AEF9866-5F47-4939-BF59-CCA688C5B05A}"/>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6" w:fontKey="{D13F1827-3A5B-45F9-BB1F-D546D87D48EB}"/>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55B"/>
    <w:rsid w:val="000D20C5"/>
    <w:rsid w:val="00244E0E"/>
    <w:rsid w:val="002B155B"/>
    <w:rsid w:val="00D82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F2FD4"/>
  <w15:docId w15:val="{A376390B-6442-4D94-9FB0-6E21F6B08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sz w:val="22"/>
        <w:szCs w:val="22"/>
        <w:lang w:val="e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w:eastAsia="Calibri" w:hAnsi="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 w:type="paragraph" w:styleId="ListParagraph">
    <w:name w:val="List Paragraph"/>
    <w:basedOn w:val="Normal"/>
    <w:uiPriority w:val="34"/>
    <w:qFormat/>
    <w:rsid w:val="00244E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1907</Words>
  <Characters>10874</Characters>
  <Application>Microsoft Office Word</Application>
  <DocSecurity>0</DocSecurity>
  <Lines>90</Lines>
  <Paragraphs>25</Paragraphs>
  <ScaleCrop>false</ScaleCrop>
  <Company/>
  <LinksUpToDate>false</LinksUpToDate>
  <CharactersWithSpaces>12756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Shaukat Ali</dc:creator>
  <cp:lastModifiedBy>Shaukat Ali (2511229)</cp:lastModifiedBy>
  <cp:revision>2</cp:revision>
  <dcterms:created xsi:type="dcterms:W3CDTF">2026-03-23T20:31:00Z</dcterms:created>
  <dcterms:modified xsi:type="dcterms:W3CDTF">2026-03-23T20:31:00Z</dcterms:modified>
</cp:coreProperties>
</file>