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9A5CAA" w14:textId="77777777" w:rsidR="00B576F6" w:rsidRDefault="00B576F6">
      <w:pPr>
        <w:rPr>
          <w:rFonts w:ascii="Arial" w:hAnsi="Arial" w:cs="Arial"/>
        </w:rPr>
      </w:pPr>
    </w:p>
    <w:p w14:paraId="55EDB389" w14:textId="79C12F0C" w:rsidR="00B576F6" w:rsidRPr="00371F69" w:rsidRDefault="00A94D04" w:rsidP="006D4B0B">
      <w:pPr>
        <w:jc w:val="center"/>
        <w:rPr>
          <w:rFonts w:ascii="Arial" w:hAnsi="Arial" w:cs="Arial"/>
          <w:sz w:val="44"/>
          <w:szCs w:val="44"/>
        </w:rPr>
      </w:pPr>
      <w:r w:rsidRPr="00371F69">
        <w:rPr>
          <w:rFonts w:ascii="Arial" w:hAnsi="Arial" w:cs="Arial"/>
          <w:sz w:val="44"/>
          <w:szCs w:val="44"/>
        </w:rPr>
        <w:t>Micro</w:t>
      </w:r>
      <w:r w:rsidR="00631F6D" w:rsidRPr="00371F69">
        <w:rPr>
          <w:rFonts w:ascii="Arial" w:hAnsi="Arial" w:cs="Arial"/>
          <w:sz w:val="44"/>
          <w:szCs w:val="44"/>
        </w:rPr>
        <w:t xml:space="preserve"> Teach </w:t>
      </w:r>
      <w:r w:rsidR="00136DEB" w:rsidRPr="00371F69">
        <w:rPr>
          <w:rFonts w:ascii="Arial" w:hAnsi="Arial" w:cs="Arial"/>
          <w:sz w:val="44"/>
          <w:szCs w:val="44"/>
        </w:rPr>
        <w:t>on</w:t>
      </w:r>
      <w:r w:rsidR="00A70A7E" w:rsidRPr="00371F69">
        <w:rPr>
          <w:rFonts w:ascii="Arial" w:hAnsi="Arial" w:cs="Arial"/>
          <w:sz w:val="44"/>
          <w:szCs w:val="44"/>
        </w:rPr>
        <w:t xml:space="preserve"> Sunbeds</w:t>
      </w:r>
      <w:r w:rsidR="007A7A13" w:rsidRPr="00371F69">
        <w:rPr>
          <w:rFonts w:ascii="Arial" w:hAnsi="Arial" w:cs="Arial"/>
          <w:sz w:val="44"/>
          <w:szCs w:val="44"/>
        </w:rPr>
        <w:t xml:space="preserve"> Reflection</w:t>
      </w:r>
    </w:p>
    <w:p w14:paraId="609197A8" w14:textId="3A53D77A" w:rsidR="00371F69" w:rsidRPr="00371F69" w:rsidRDefault="00371F69" w:rsidP="006D4B0B">
      <w:pPr>
        <w:jc w:val="center"/>
        <w:rPr>
          <w:rFonts w:ascii="Arial" w:hAnsi="Arial" w:cs="Arial"/>
          <w:sz w:val="44"/>
          <w:szCs w:val="44"/>
        </w:rPr>
      </w:pPr>
      <w:r w:rsidRPr="00371F69">
        <w:rPr>
          <w:rFonts w:ascii="Arial" w:hAnsi="Arial" w:cs="Arial"/>
          <w:sz w:val="44"/>
          <w:szCs w:val="44"/>
        </w:rPr>
        <w:t>using</w:t>
      </w:r>
    </w:p>
    <w:p w14:paraId="7F294496" w14:textId="77777777" w:rsidR="006F6F76" w:rsidRDefault="00371F69" w:rsidP="006D4B0B">
      <w:pPr>
        <w:jc w:val="center"/>
        <w:rPr>
          <w:rFonts w:ascii="Arial" w:hAnsi="Arial" w:cs="Arial"/>
          <w:sz w:val="44"/>
          <w:szCs w:val="44"/>
        </w:rPr>
      </w:pPr>
      <w:r w:rsidRPr="00371F69">
        <w:rPr>
          <w:rFonts w:ascii="Arial" w:hAnsi="Arial" w:cs="Arial"/>
          <w:sz w:val="44"/>
          <w:szCs w:val="44"/>
        </w:rPr>
        <w:t>Gibb</w:t>
      </w:r>
      <w:r>
        <w:rPr>
          <w:rFonts w:ascii="Arial" w:hAnsi="Arial" w:cs="Arial"/>
          <w:sz w:val="44"/>
          <w:szCs w:val="44"/>
        </w:rPr>
        <w:t>’</w:t>
      </w:r>
      <w:r w:rsidRPr="00371F69">
        <w:rPr>
          <w:rFonts w:ascii="Arial" w:hAnsi="Arial" w:cs="Arial"/>
          <w:sz w:val="44"/>
          <w:szCs w:val="44"/>
        </w:rPr>
        <w:t xml:space="preserve">s Reflective Cycle </w:t>
      </w:r>
      <w:r w:rsidRPr="00371F69">
        <w:rPr>
          <w:rFonts w:ascii="Arial" w:hAnsi="Arial" w:cs="Arial"/>
          <w:sz w:val="44"/>
          <w:szCs w:val="44"/>
        </w:rPr>
        <w:t>as</w:t>
      </w:r>
      <w:r w:rsidRPr="00371F69">
        <w:rPr>
          <w:rFonts w:ascii="Arial" w:hAnsi="Arial" w:cs="Arial"/>
          <w:sz w:val="44"/>
          <w:szCs w:val="44"/>
        </w:rPr>
        <w:t xml:space="preserve"> a </w:t>
      </w:r>
      <w:r>
        <w:rPr>
          <w:rFonts w:ascii="Arial" w:hAnsi="Arial" w:cs="Arial"/>
          <w:sz w:val="44"/>
          <w:szCs w:val="44"/>
        </w:rPr>
        <w:t xml:space="preserve">Structured </w:t>
      </w:r>
    </w:p>
    <w:p w14:paraId="6A84B08F" w14:textId="726A9D81" w:rsidR="00A437F5" w:rsidRPr="00371F69" w:rsidRDefault="00371F69" w:rsidP="006D4B0B">
      <w:pPr>
        <w:jc w:val="center"/>
        <w:rPr>
          <w:rFonts w:ascii="Arial" w:hAnsi="Arial" w:cs="Arial"/>
          <w:sz w:val="44"/>
          <w:szCs w:val="44"/>
        </w:rPr>
      </w:pPr>
      <w:r>
        <w:rPr>
          <w:rFonts w:ascii="Arial" w:hAnsi="Arial" w:cs="Arial"/>
          <w:sz w:val="44"/>
          <w:szCs w:val="44"/>
        </w:rPr>
        <w:t>Framework</w:t>
      </w:r>
    </w:p>
    <w:p w14:paraId="5F28388C" w14:textId="77777777" w:rsidR="006C5545" w:rsidRDefault="006C5545" w:rsidP="006D4B0B">
      <w:pPr>
        <w:jc w:val="center"/>
        <w:rPr>
          <w:rFonts w:ascii="Arial" w:hAnsi="Arial" w:cs="Arial"/>
          <w:sz w:val="40"/>
          <w:szCs w:val="40"/>
        </w:rPr>
      </w:pPr>
    </w:p>
    <w:p w14:paraId="2D8A8D0B" w14:textId="77777777" w:rsidR="006C5545" w:rsidRDefault="006C5545" w:rsidP="006D4B0B">
      <w:pPr>
        <w:jc w:val="center"/>
        <w:rPr>
          <w:rFonts w:ascii="Arial" w:hAnsi="Arial" w:cs="Arial"/>
          <w:sz w:val="40"/>
          <w:szCs w:val="40"/>
        </w:rPr>
      </w:pPr>
    </w:p>
    <w:p w14:paraId="533891EA" w14:textId="77777777" w:rsidR="006C5545" w:rsidRPr="006D4B0B" w:rsidRDefault="006C5545" w:rsidP="006D4B0B">
      <w:pPr>
        <w:jc w:val="center"/>
        <w:rPr>
          <w:rFonts w:ascii="Arial" w:hAnsi="Arial" w:cs="Arial"/>
          <w:sz w:val="40"/>
          <w:szCs w:val="40"/>
        </w:rPr>
      </w:pPr>
    </w:p>
    <w:p w14:paraId="77946E8B" w14:textId="77777777" w:rsidR="00A437F5" w:rsidRPr="006D4B0B" w:rsidRDefault="00A437F5" w:rsidP="006D4B0B">
      <w:pPr>
        <w:jc w:val="center"/>
        <w:rPr>
          <w:rFonts w:ascii="Arial" w:hAnsi="Arial" w:cs="Arial"/>
          <w:sz w:val="40"/>
          <w:szCs w:val="40"/>
        </w:rPr>
      </w:pPr>
    </w:p>
    <w:p w14:paraId="0523185E" w14:textId="668D2430" w:rsidR="00A437F5" w:rsidRPr="006D4B0B" w:rsidRDefault="00A437F5" w:rsidP="006D4B0B">
      <w:pPr>
        <w:jc w:val="center"/>
        <w:rPr>
          <w:rFonts w:ascii="Arial" w:hAnsi="Arial" w:cs="Arial"/>
          <w:sz w:val="40"/>
          <w:szCs w:val="40"/>
        </w:rPr>
      </w:pPr>
      <w:r w:rsidRPr="006D4B0B">
        <w:rPr>
          <w:rFonts w:ascii="Arial" w:hAnsi="Arial" w:cs="Arial"/>
          <w:sz w:val="40"/>
          <w:szCs w:val="40"/>
        </w:rPr>
        <w:t>Tracy Linsey</w:t>
      </w:r>
      <w:r w:rsidR="00FF3632" w:rsidRPr="006D4B0B">
        <w:rPr>
          <w:rFonts w:ascii="Arial" w:hAnsi="Arial" w:cs="Arial"/>
          <w:sz w:val="40"/>
          <w:szCs w:val="40"/>
        </w:rPr>
        <w:t xml:space="preserve"> – 1908007</w:t>
      </w:r>
    </w:p>
    <w:p w14:paraId="38061BDB" w14:textId="42C7ED7F" w:rsidR="00FF3632" w:rsidRPr="006D4B0B" w:rsidRDefault="00406C2C" w:rsidP="006D4B0B">
      <w:pPr>
        <w:jc w:val="center"/>
        <w:rPr>
          <w:rFonts w:ascii="Arial" w:hAnsi="Arial" w:cs="Arial"/>
          <w:sz w:val="40"/>
          <w:szCs w:val="40"/>
        </w:rPr>
      </w:pPr>
      <w:r w:rsidRPr="006D4B0B">
        <w:rPr>
          <w:rFonts w:ascii="Arial" w:hAnsi="Arial" w:cs="Arial"/>
          <w:sz w:val="40"/>
          <w:szCs w:val="40"/>
        </w:rPr>
        <w:t xml:space="preserve">University of Wales </w:t>
      </w:r>
      <w:r w:rsidR="00D4317C" w:rsidRPr="006D4B0B">
        <w:rPr>
          <w:rFonts w:ascii="Arial" w:hAnsi="Arial" w:cs="Arial"/>
          <w:sz w:val="40"/>
          <w:szCs w:val="40"/>
        </w:rPr>
        <w:t>Trinity Saint David</w:t>
      </w:r>
    </w:p>
    <w:p w14:paraId="1E89CB26" w14:textId="77777777" w:rsidR="00EE2C59" w:rsidRPr="006D4B0B" w:rsidRDefault="00EE2C59" w:rsidP="006D4B0B">
      <w:pPr>
        <w:jc w:val="center"/>
        <w:rPr>
          <w:rFonts w:ascii="Arial" w:hAnsi="Arial" w:cs="Arial"/>
          <w:sz w:val="40"/>
          <w:szCs w:val="40"/>
        </w:rPr>
      </w:pPr>
      <w:r w:rsidRPr="006D4B0B">
        <w:rPr>
          <w:rFonts w:ascii="Arial" w:hAnsi="Arial" w:cs="Arial"/>
          <w:sz w:val="40"/>
          <w:szCs w:val="40"/>
        </w:rPr>
        <w:t>Professional Graduate Certificate in Education (PCET)</w:t>
      </w:r>
    </w:p>
    <w:p w14:paraId="2743397D" w14:textId="31A631AE" w:rsidR="00EE2C59" w:rsidRDefault="00EE2C59" w:rsidP="006D4B0B">
      <w:pPr>
        <w:jc w:val="center"/>
        <w:rPr>
          <w:rFonts w:ascii="Arial" w:hAnsi="Arial" w:cs="Arial"/>
          <w:sz w:val="40"/>
          <w:szCs w:val="40"/>
        </w:rPr>
      </w:pPr>
      <w:r w:rsidRPr="006D4B0B">
        <w:rPr>
          <w:rFonts w:ascii="Arial" w:hAnsi="Arial" w:cs="Arial"/>
          <w:sz w:val="40"/>
          <w:szCs w:val="40"/>
        </w:rPr>
        <w:t>ECPT6003</w:t>
      </w:r>
      <w:r w:rsidRPr="006D4B0B">
        <w:rPr>
          <w:rFonts w:ascii="Arial" w:hAnsi="Arial" w:cs="Arial"/>
          <w:sz w:val="40"/>
          <w:szCs w:val="40"/>
        </w:rPr>
        <w:t xml:space="preserve"> - </w:t>
      </w:r>
      <w:r w:rsidRPr="006D4B0B">
        <w:rPr>
          <w:rFonts w:ascii="Arial" w:hAnsi="Arial" w:cs="Arial"/>
          <w:sz w:val="40"/>
          <w:szCs w:val="40"/>
        </w:rPr>
        <w:t>The Teaching Toolkit 1</w:t>
      </w:r>
    </w:p>
    <w:p w14:paraId="6338C31F" w14:textId="71B58D93" w:rsidR="00BC5510" w:rsidRDefault="0052737E" w:rsidP="006210AC">
      <w:pPr>
        <w:jc w:val="center"/>
        <w:rPr>
          <w:rFonts w:ascii="Arial" w:hAnsi="Arial" w:cs="Arial"/>
          <w:sz w:val="40"/>
          <w:szCs w:val="40"/>
        </w:rPr>
      </w:pPr>
      <w:r w:rsidRPr="0052737E">
        <w:rPr>
          <w:rFonts w:ascii="Arial" w:hAnsi="Arial" w:cs="Arial"/>
          <w:sz w:val="40"/>
          <w:szCs w:val="40"/>
        </w:rPr>
        <w:t>06</w:t>
      </w:r>
      <w:r w:rsidR="00D556E7">
        <w:rPr>
          <w:rFonts w:ascii="Arial" w:hAnsi="Arial" w:cs="Arial"/>
          <w:sz w:val="40"/>
          <w:szCs w:val="40"/>
        </w:rPr>
        <w:t xml:space="preserve"> December </w:t>
      </w:r>
      <w:r w:rsidRPr="0052737E">
        <w:rPr>
          <w:rFonts w:ascii="Arial" w:hAnsi="Arial" w:cs="Arial"/>
          <w:sz w:val="40"/>
          <w:szCs w:val="40"/>
        </w:rPr>
        <w:t>2</w:t>
      </w:r>
      <w:r w:rsidR="00D556E7">
        <w:rPr>
          <w:rFonts w:ascii="Arial" w:hAnsi="Arial" w:cs="Arial"/>
          <w:sz w:val="40"/>
          <w:szCs w:val="40"/>
        </w:rPr>
        <w:t>024</w:t>
      </w:r>
    </w:p>
    <w:p w14:paraId="2CD73421" w14:textId="77777777" w:rsidR="006210AC" w:rsidRPr="006210AC" w:rsidRDefault="006210AC" w:rsidP="006210AC">
      <w:pPr>
        <w:jc w:val="center"/>
        <w:rPr>
          <w:rFonts w:ascii="Arial" w:hAnsi="Arial" w:cs="Arial"/>
          <w:sz w:val="40"/>
          <w:szCs w:val="40"/>
        </w:rPr>
      </w:pPr>
    </w:p>
    <w:p w14:paraId="565DAEA6" w14:textId="77777777" w:rsidR="00BC5510" w:rsidRDefault="00BC5510">
      <w:pPr>
        <w:rPr>
          <w:rFonts w:ascii="Arial" w:hAnsi="Arial" w:cs="Arial"/>
        </w:rPr>
      </w:pPr>
    </w:p>
    <w:p w14:paraId="7F55FC21" w14:textId="7D1F30B8" w:rsidR="008112FF" w:rsidRPr="00FA5F53" w:rsidRDefault="008112FF" w:rsidP="00D80BFB">
      <w:pPr>
        <w:jc w:val="center"/>
        <w:rPr>
          <w:rFonts w:ascii="Arial" w:hAnsi="Arial" w:cs="Arial"/>
          <w:b/>
          <w:bCs/>
        </w:rPr>
      </w:pPr>
      <w:r w:rsidRPr="00FA5F53">
        <w:rPr>
          <w:rFonts w:ascii="Arial" w:hAnsi="Arial" w:cs="Arial"/>
          <w:b/>
          <w:bCs/>
        </w:rPr>
        <w:lastRenderedPageBreak/>
        <w:t xml:space="preserve">This reflection </w:t>
      </w:r>
      <w:r w:rsidR="00FB5772">
        <w:rPr>
          <w:rFonts w:ascii="Arial" w:hAnsi="Arial" w:cs="Arial"/>
          <w:b/>
          <w:bCs/>
        </w:rPr>
        <w:t>follows</w:t>
      </w:r>
      <w:r w:rsidRPr="00FA5F53">
        <w:rPr>
          <w:rFonts w:ascii="Arial" w:hAnsi="Arial" w:cs="Arial"/>
          <w:b/>
          <w:bCs/>
        </w:rPr>
        <w:t xml:space="preserve"> Gibbs' Reflective Cycle (</w:t>
      </w:r>
      <w:r w:rsidR="00230CB9" w:rsidRPr="00FA5F53">
        <w:rPr>
          <w:rFonts w:ascii="Arial" w:hAnsi="Arial" w:cs="Arial"/>
          <w:b/>
          <w:bCs/>
        </w:rPr>
        <w:t xml:space="preserve">Gibbs, </w:t>
      </w:r>
      <w:r w:rsidRPr="00FA5F53">
        <w:rPr>
          <w:rFonts w:ascii="Arial" w:hAnsi="Arial" w:cs="Arial"/>
          <w:b/>
          <w:bCs/>
        </w:rPr>
        <w:t xml:space="preserve">1988) to analyse my first 30-minute micro-teach </w:t>
      </w:r>
      <w:r w:rsidR="00474C1F" w:rsidRPr="00FA5F53">
        <w:rPr>
          <w:rFonts w:ascii="Arial" w:hAnsi="Arial" w:cs="Arial"/>
          <w:b/>
          <w:bCs/>
        </w:rPr>
        <w:t>on</w:t>
      </w:r>
      <w:r w:rsidRPr="00FA5F53">
        <w:rPr>
          <w:rFonts w:ascii="Arial" w:hAnsi="Arial" w:cs="Arial"/>
          <w:b/>
          <w:bCs/>
        </w:rPr>
        <w:t xml:space="preserve"> sunbeds</w:t>
      </w:r>
      <w:r w:rsidRPr="00FA5F53">
        <w:rPr>
          <w:rFonts w:ascii="Arial" w:hAnsi="Arial" w:cs="Arial"/>
          <w:b/>
          <w:bCs/>
        </w:rPr>
        <w:t>.</w:t>
      </w:r>
    </w:p>
    <w:p w14:paraId="647B363D" w14:textId="77777777" w:rsidR="00D55212" w:rsidRPr="00FA5F53" w:rsidRDefault="00D55212" w:rsidP="00D80BFB">
      <w:pPr>
        <w:jc w:val="center"/>
        <w:rPr>
          <w:rFonts w:ascii="Arial" w:hAnsi="Arial" w:cs="Arial"/>
          <w:b/>
          <w:bCs/>
        </w:rPr>
      </w:pPr>
    </w:p>
    <w:p w14:paraId="3CBD8843" w14:textId="31D7AE96" w:rsidR="00CB7D23" w:rsidRDefault="00A814A1" w:rsidP="00A814A1">
      <w:pPr>
        <w:rPr>
          <w:rFonts w:ascii="Arial" w:hAnsi="Arial" w:cs="Arial"/>
        </w:rPr>
      </w:pPr>
      <w:r w:rsidRPr="00FA5F53">
        <w:rPr>
          <w:rFonts w:ascii="Arial" w:hAnsi="Arial" w:cs="Arial"/>
          <w:b/>
          <w:bCs/>
        </w:rPr>
        <w:t>Description:</w:t>
      </w:r>
      <w:r w:rsidRPr="00FA5F53">
        <w:rPr>
          <w:rFonts w:ascii="Arial" w:hAnsi="Arial" w:cs="Arial"/>
        </w:rPr>
        <w:t xml:space="preserve"> </w:t>
      </w:r>
      <w:r w:rsidR="00453AC1" w:rsidRPr="00453AC1">
        <w:rPr>
          <w:rFonts w:ascii="Arial" w:hAnsi="Arial" w:cs="Arial"/>
        </w:rPr>
        <w:t>This reflection focuses on my first 30-minute micro-teach, delivered to three students and an observer. The lesson explored how sunbeds work, their effects on the skin, and safe tanning practices for different skin types. Using a PowerPoint presentation as a visual aid, I covered topics such as ultraviolet radiation, melanin, tanning accelerators, the Fitzpatrick skin type classification (Fitzpatrick, 1988), and safe sunbed use</w:t>
      </w:r>
      <w:r w:rsidR="00E01659" w:rsidRPr="00E01659">
        <w:rPr>
          <w:rFonts w:ascii="Arial" w:hAnsi="Arial" w:cs="Arial"/>
        </w:rPr>
        <w:t xml:space="preserve">. I </w:t>
      </w:r>
      <w:r w:rsidR="0041313D">
        <w:rPr>
          <w:rFonts w:ascii="Arial" w:hAnsi="Arial" w:cs="Arial"/>
        </w:rPr>
        <w:t xml:space="preserve">also </w:t>
      </w:r>
      <w:r w:rsidR="00E01659" w:rsidRPr="00E01659">
        <w:rPr>
          <w:rFonts w:ascii="Arial" w:hAnsi="Arial" w:cs="Arial"/>
        </w:rPr>
        <w:t>provided the students with a handout on the Fitzpatrick skin type classification (Fitzpatrick, 1988) to complete during the lesson</w:t>
      </w:r>
      <w:r w:rsidR="0044314E">
        <w:rPr>
          <w:rFonts w:ascii="Arial" w:hAnsi="Arial" w:cs="Arial"/>
        </w:rPr>
        <w:t>.</w:t>
      </w:r>
      <w:r w:rsidR="0025205D" w:rsidRPr="0025205D">
        <w:rPr>
          <w:rFonts w:ascii="Arial" w:hAnsi="Arial" w:cs="Arial"/>
        </w:rPr>
        <w:t xml:space="preserve"> Before the lesson began, I experienced significant anxiety and chose to go first to get the experience over with, as my nerves were overwhelming. During the lesson, I noticed that one student was struggling with the concept of melanin, so I paused to explain it in more detail. Later, I almost forgot to distribute the Fitzpatrick handouts, and when I did, I did not explain how to fill them out, which led to confusion among the students. As the lesson was nearing its end, I received a five-minute time reminder, which made me feel anxious as I realised I would not have sufficient time to cover all the planned content. Consequently, I rushed through the remaining slides to ensure I addressed the key points.</w:t>
      </w:r>
    </w:p>
    <w:p w14:paraId="738001D8" w14:textId="4BE18D5C" w:rsidR="00723D91" w:rsidRDefault="00A814A1" w:rsidP="00F42429">
      <w:pPr>
        <w:rPr>
          <w:rFonts w:ascii="Arial" w:hAnsi="Arial" w:cs="Arial"/>
        </w:rPr>
      </w:pPr>
      <w:r w:rsidRPr="00FA5F53">
        <w:rPr>
          <w:rFonts w:ascii="Arial" w:hAnsi="Arial" w:cs="Arial"/>
          <w:b/>
          <w:bCs/>
        </w:rPr>
        <w:t>Feelings:</w:t>
      </w:r>
      <w:r w:rsidRPr="00FA5F53">
        <w:rPr>
          <w:rFonts w:ascii="Arial" w:hAnsi="Arial" w:cs="Arial"/>
        </w:rPr>
        <w:t xml:space="preserve"> </w:t>
      </w:r>
      <w:r w:rsidR="00723D91" w:rsidRPr="00723D91">
        <w:rPr>
          <w:rFonts w:ascii="Arial" w:hAnsi="Arial" w:cs="Arial"/>
        </w:rPr>
        <w:t xml:space="preserve">Before the micro-teach, I felt extremely nervous and anxious about my ability to deliver the lesson effectively. </w:t>
      </w:r>
      <w:r w:rsidR="00D44886" w:rsidRPr="00D44886">
        <w:rPr>
          <w:rFonts w:ascii="Arial" w:hAnsi="Arial" w:cs="Arial"/>
        </w:rPr>
        <w:t xml:space="preserve">I chose to go first in an attempt </w:t>
      </w:r>
      <w:r w:rsidR="00D44886">
        <w:rPr>
          <w:rFonts w:ascii="Arial" w:hAnsi="Arial" w:cs="Arial"/>
        </w:rPr>
        <w:t>to reduce my anxiety quickly</w:t>
      </w:r>
      <w:r w:rsidR="00D44886" w:rsidRPr="00D44886">
        <w:rPr>
          <w:rFonts w:ascii="Arial" w:hAnsi="Arial" w:cs="Arial"/>
        </w:rPr>
        <w:t>, but this decision ended up increasing the pressure I felt</w:t>
      </w:r>
      <w:r w:rsidR="00CC561C">
        <w:rPr>
          <w:rFonts w:ascii="Arial" w:hAnsi="Arial" w:cs="Arial"/>
        </w:rPr>
        <w:t>.</w:t>
      </w:r>
      <w:r w:rsidR="00723D91" w:rsidRPr="00723D91">
        <w:rPr>
          <w:rFonts w:ascii="Arial" w:hAnsi="Arial" w:cs="Arial"/>
        </w:rPr>
        <w:t xml:space="preserve"> As a result of my anxiety, I rushed through the early parts of the session, which led to a lack of clarity. However, as the lesson progressed, I became more relaxed, especially when explaining the concepts in my own words rather than reading directly from the PowerPoint. This shift boosted my confidence, and it felt reassuring to assist a student </w:t>
      </w:r>
      <w:r w:rsidR="00C1718B">
        <w:rPr>
          <w:rFonts w:ascii="Arial" w:hAnsi="Arial" w:cs="Arial"/>
        </w:rPr>
        <w:t xml:space="preserve">who was </w:t>
      </w:r>
      <w:r w:rsidR="00723D91" w:rsidRPr="00723D91">
        <w:rPr>
          <w:rFonts w:ascii="Arial" w:hAnsi="Arial" w:cs="Arial"/>
        </w:rPr>
        <w:t>struggling with understanding melanin. However, I felt frustrated when I nearly forgot to distribute the Fitzpatrick handouts</w:t>
      </w:r>
      <w:r w:rsidR="00D1523C">
        <w:rPr>
          <w:rFonts w:ascii="Arial" w:hAnsi="Arial" w:cs="Arial"/>
        </w:rPr>
        <w:t xml:space="preserve"> and </w:t>
      </w:r>
      <w:r w:rsidR="00723D91" w:rsidRPr="00723D91">
        <w:rPr>
          <w:rFonts w:ascii="Arial" w:hAnsi="Arial" w:cs="Arial"/>
        </w:rPr>
        <w:t>did not provide clear instructions on how to complete them. This oversight left me feeling disappointed in myself and my lesson planning. Towards the end of the lesson, I received a five-minute time reminder, which made me feel anxious. I felt rushed and under pressure, realising that I would not have enough time to cover all the planned content.</w:t>
      </w:r>
      <w:r w:rsidR="00D1523C">
        <w:rPr>
          <w:rFonts w:ascii="Arial" w:hAnsi="Arial" w:cs="Arial"/>
        </w:rPr>
        <w:t xml:space="preserve"> </w:t>
      </w:r>
      <w:r w:rsidR="00D1523C">
        <w:rPr>
          <w:rFonts w:ascii="Arial" w:hAnsi="Arial" w:cs="Arial"/>
        </w:rPr>
        <w:lastRenderedPageBreak/>
        <w:t>H</w:t>
      </w:r>
      <w:r w:rsidR="00723D91" w:rsidRPr="00723D91">
        <w:rPr>
          <w:rFonts w:ascii="Arial" w:hAnsi="Arial" w:cs="Arial"/>
        </w:rPr>
        <w:t>owever, once the lesson ended, I felt a sense of relief and accomplishment. Despite my anxiety and challenges, I was proud that I had successfully delivered the lesson, addressed students' questions, and adapted when necessary</w:t>
      </w:r>
      <w:r w:rsidR="00723D91">
        <w:rPr>
          <w:rFonts w:ascii="Arial" w:hAnsi="Arial" w:cs="Arial"/>
        </w:rPr>
        <w:t>.</w:t>
      </w:r>
    </w:p>
    <w:p w14:paraId="2D54E41E" w14:textId="77777777" w:rsidR="00336433" w:rsidRDefault="00A814A1" w:rsidP="00F42429">
      <w:pPr>
        <w:rPr>
          <w:rFonts w:ascii="Arial" w:hAnsi="Arial" w:cs="Arial"/>
        </w:rPr>
      </w:pPr>
      <w:r w:rsidRPr="00FA5F53">
        <w:rPr>
          <w:rFonts w:ascii="Arial" w:hAnsi="Arial" w:cs="Arial"/>
          <w:b/>
          <w:bCs/>
        </w:rPr>
        <w:t xml:space="preserve">Evaluation: </w:t>
      </w:r>
      <w:r w:rsidR="00336433" w:rsidRPr="00336433">
        <w:rPr>
          <w:rFonts w:ascii="Arial" w:hAnsi="Arial" w:cs="Arial"/>
        </w:rPr>
        <w:t>The lesson had both positive and negative aspects. Positively, I identified when a student was struggling with understanding melanin and provided the necessary clarification, which improved their comprehension. I also recognised confusion with the Fitzpatrick handout and responded by offering guidance to support the students. These actions demonstrated my ability to identify and address students' learning needs, aligning with the Professional Standard for Wales (PSW) to plan and deliver effective teaching and assessment (Welsh Government, 2017). Nevertheless, challenges impacted the lesson’s overall effectiveness. My anxiety played a significant role, contributing to a rushed delivery during the initial stages of the lesson. Although I had hoped that going first would reduce my nerves, it left me feeling unprepared. Furthermore, poor time management affected my ability to pace the lesson effectively, as the content was too extensive for the 30-minute time allocation. Additionally, my failure to explain how to complete the Fitzpatrick handouts caused unnecessary confusion, highlighting areas for improvement in planning, transitions, and communication. These issues stemmed from insufficient preparation, a lack of clear transitions, and my anxiety</w:t>
      </w:r>
      <w:r w:rsidR="00336433">
        <w:rPr>
          <w:rFonts w:ascii="Arial" w:hAnsi="Arial" w:cs="Arial"/>
        </w:rPr>
        <w:t>.</w:t>
      </w:r>
    </w:p>
    <w:p w14:paraId="347A3430" w14:textId="35F5EECF" w:rsidR="006E11DE" w:rsidRDefault="00A814A1" w:rsidP="00B42311">
      <w:pPr>
        <w:rPr>
          <w:rFonts w:ascii="Arial" w:hAnsi="Arial" w:cs="Arial"/>
        </w:rPr>
      </w:pPr>
      <w:r w:rsidRPr="00FA5F53">
        <w:rPr>
          <w:rFonts w:ascii="Arial" w:hAnsi="Arial" w:cs="Arial"/>
          <w:b/>
          <w:bCs/>
        </w:rPr>
        <w:t>Analysis:</w:t>
      </w:r>
      <w:r w:rsidR="00AB09DB">
        <w:rPr>
          <w:rFonts w:ascii="Arial" w:hAnsi="Arial" w:cs="Arial"/>
        </w:rPr>
        <w:t xml:space="preserve"> </w:t>
      </w:r>
      <w:r w:rsidR="00B42311" w:rsidRPr="00B42311">
        <w:rPr>
          <w:rFonts w:ascii="Arial" w:hAnsi="Arial" w:cs="Arial"/>
        </w:rPr>
        <w:t xml:space="preserve">The main issue in this lesson was inadequate planning and time management. Although </w:t>
      </w:r>
      <w:r w:rsidR="00B42311">
        <w:rPr>
          <w:rFonts w:ascii="Arial" w:hAnsi="Arial" w:cs="Arial"/>
        </w:rPr>
        <w:t>informative, the content</w:t>
      </w:r>
      <w:r w:rsidR="00B42311" w:rsidRPr="00B42311">
        <w:rPr>
          <w:rFonts w:ascii="Arial" w:hAnsi="Arial" w:cs="Arial"/>
        </w:rPr>
        <w:t xml:space="preserve"> was too extensive for the limited 30-minute time available. A more focused lesson plan with fewer concepts would have allowed me to engage the students more effectively and ensure a deeper</w:t>
      </w:r>
      <w:r w:rsidR="00902BC4">
        <w:rPr>
          <w:rFonts w:ascii="Arial" w:hAnsi="Arial" w:cs="Arial"/>
        </w:rPr>
        <w:t xml:space="preserve"> </w:t>
      </w:r>
      <w:r w:rsidR="00B42311" w:rsidRPr="00B42311">
        <w:rPr>
          <w:rFonts w:ascii="Arial" w:hAnsi="Arial" w:cs="Arial"/>
        </w:rPr>
        <w:t xml:space="preserve">understanding of the material. </w:t>
      </w:r>
      <w:proofErr w:type="spellStart"/>
      <w:r w:rsidR="00B42311" w:rsidRPr="00B42311">
        <w:rPr>
          <w:rFonts w:ascii="Arial" w:hAnsi="Arial" w:cs="Arial"/>
        </w:rPr>
        <w:t>Milkova</w:t>
      </w:r>
      <w:proofErr w:type="spellEnd"/>
      <w:r w:rsidR="00B42311" w:rsidRPr="00B42311">
        <w:rPr>
          <w:rFonts w:ascii="Arial" w:hAnsi="Arial" w:cs="Arial"/>
        </w:rPr>
        <w:t xml:space="preserve"> (2012) emphasises the importance of creating a realistic timeline, estimating how long each activity will take, and adjusting the plan to meet students' needs. Incorporating this approach would have enabled me to manage the lesson more efficiently and allocate adequate time for student questions and interaction.</w:t>
      </w:r>
      <w:r w:rsidR="00902BC4">
        <w:rPr>
          <w:rFonts w:ascii="Arial" w:hAnsi="Arial" w:cs="Arial"/>
        </w:rPr>
        <w:t xml:space="preserve"> </w:t>
      </w:r>
      <w:r w:rsidR="00B42311" w:rsidRPr="00B42311">
        <w:rPr>
          <w:rFonts w:ascii="Arial" w:hAnsi="Arial" w:cs="Arial"/>
        </w:rPr>
        <w:t xml:space="preserve">Additionally, the confusion surrounding the Fitzpatrick handout arose from my rushed pace and ineffective transitions. Avis, Fisher, and Thompson (2019, p.136) highlight the significance of managing transitions between activities </w:t>
      </w:r>
      <w:r w:rsidR="00E93322" w:rsidRPr="00E93322">
        <w:rPr>
          <w:rFonts w:ascii="Arial" w:hAnsi="Arial" w:cs="Arial"/>
        </w:rPr>
        <w:t xml:space="preserve">to ensure </w:t>
      </w:r>
      <w:r w:rsidR="00341C2C">
        <w:rPr>
          <w:rFonts w:ascii="Arial" w:hAnsi="Arial" w:cs="Arial"/>
        </w:rPr>
        <w:t xml:space="preserve">that </w:t>
      </w:r>
      <w:r w:rsidR="00E93322" w:rsidRPr="00E93322">
        <w:rPr>
          <w:rFonts w:ascii="Arial" w:hAnsi="Arial" w:cs="Arial"/>
        </w:rPr>
        <w:t>each phase concludes effectively and the next</w:t>
      </w:r>
      <w:r w:rsidR="00E73A80">
        <w:rPr>
          <w:rFonts w:ascii="Arial" w:hAnsi="Arial" w:cs="Arial"/>
        </w:rPr>
        <w:t xml:space="preserve"> one</w:t>
      </w:r>
      <w:r w:rsidR="00E93322" w:rsidRPr="00E93322">
        <w:rPr>
          <w:rFonts w:ascii="Arial" w:hAnsi="Arial" w:cs="Arial"/>
        </w:rPr>
        <w:t xml:space="preserve"> is introduced clearly</w:t>
      </w:r>
      <w:r w:rsidR="00B42311" w:rsidRPr="00B42311">
        <w:rPr>
          <w:rFonts w:ascii="Arial" w:hAnsi="Arial" w:cs="Arial"/>
        </w:rPr>
        <w:t>. Had I planned and executed transitions more carefully, I would have had sufficient time to explain the handout properly, reduce confusion, and support student learning.</w:t>
      </w:r>
      <w:r w:rsidR="00C04590">
        <w:rPr>
          <w:rFonts w:ascii="Arial" w:hAnsi="Arial" w:cs="Arial"/>
        </w:rPr>
        <w:t xml:space="preserve"> </w:t>
      </w:r>
      <w:r w:rsidR="00B42311" w:rsidRPr="00B42311">
        <w:rPr>
          <w:rFonts w:ascii="Arial" w:hAnsi="Arial" w:cs="Arial"/>
        </w:rPr>
        <w:lastRenderedPageBreak/>
        <w:t>Furthermore, Aydın (2021) discusses how teacher anxiety can negatively impact classroom management and lesson delivery. His research emphasises that effective planning, content knowledge, and teaching strategies significantly reduce anxiety levels. My experience supports this view, as my nerves and insufficient preparation disrupted the flow of the lesson and impacted its delivery. This demonstrates the importance of effective lesson planning, prioritising key concepts, managing time effectively, and implementing strategies to reduce anxiety while teaching.</w:t>
      </w:r>
      <w:r w:rsidR="008B2F09">
        <w:rPr>
          <w:rFonts w:ascii="Arial" w:hAnsi="Arial" w:cs="Arial"/>
        </w:rPr>
        <w:t xml:space="preserve"> </w:t>
      </w:r>
      <w:r w:rsidR="00B42311" w:rsidRPr="00B42311">
        <w:rPr>
          <w:rFonts w:ascii="Arial" w:hAnsi="Arial" w:cs="Arial"/>
        </w:rPr>
        <w:t>The challenges I faced also highlighted the need to reflect on my values, knowledge, and skills in line with the PSW (Welsh Government, 2017). The PSW emphasises the importance of planning and delivering effective teaching and assessment by understanding students' needs and creating opportunities for meaningful engagement. Reflecting on my lesson planning, transitions, and time management has highlighted areas for improvement, which will help me align more closely with these standards and deliver more structured, effective, and impactful lessons.</w:t>
      </w:r>
      <w:r w:rsidR="006E11DE">
        <w:rPr>
          <w:rFonts w:ascii="Arial" w:hAnsi="Arial" w:cs="Arial"/>
        </w:rPr>
        <w:t xml:space="preserve"> </w:t>
      </w:r>
    </w:p>
    <w:p w14:paraId="508FB59F" w14:textId="77777777" w:rsidR="00D3548B" w:rsidRDefault="00A814A1" w:rsidP="00D3548B">
      <w:pPr>
        <w:rPr>
          <w:rFonts w:ascii="Arial" w:hAnsi="Arial" w:cs="Arial"/>
        </w:rPr>
      </w:pPr>
      <w:r w:rsidRPr="00836218">
        <w:rPr>
          <w:rFonts w:ascii="Arial" w:hAnsi="Arial" w:cs="Arial"/>
          <w:b/>
          <w:bCs/>
        </w:rPr>
        <w:t>Conclusion:</w:t>
      </w:r>
      <w:r w:rsidRPr="00836218">
        <w:rPr>
          <w:rFonts w:ascii="Arial" w:hAnsi="Arial" w:cs="Arial"/>
        </w:rPr>
        <w:t xml:space="preserve"> </w:t>
      </w:r>
      <w:r w:rsidR="00D4641A" w:rsidRPr="00D4641A">
        <w:rPr>
          <w:rFonts w:ascii="Arial" w:hAnsi="Arial" w:cs="Arial"/>
        </w:rPr>
        <w:t xml:space="preserve">From this experience, I </w:t>
      </w:r>
      <w:r w:rsidR="0049646F">
        <w:rPr>
          <w:rFonts w:ascii="Arial" w:hAnsi="Arial" w:cs="Arial"/>
        </w:rPr>
        <w:t xml:space="preserve">have </w:t>
      </w:r>
      <w:r w:rsidR="00D4641A" w:rsidRPr="00D4641A">
        <w:rPr>
          <w:rFonts w:ascii="Arial" w:hAnsi="Arial" w:cs="Arial"/>
        </w:rPr>
        <w:t xml:space="preserve">learned that delivering an effective lesson requires careful planning, an awareness of pacing, and the flexibility to adapt when necessary. I realised that my lesson content was too extensive for the 30-minute time allocation, leading to a rushed delivery and limited opportunities for student engagement. Although I chose to go first to manage my nerves, this decision left me unprepared to </w:t>
      </w:r>
      <w:r w:rsidR="00D4641A" w:rsidRPr="00D4641A">
        <w:rPr>
          <w:rFonts w:ascii="Arial" w:hAnsi="Arial" w:cs="Arial"/>
        </w:rPr>
        <w:t>manage</w:t>
      </w:r>
      <w:r w:rsidR="00D4641A" w:rsidRPr="00D4641A">
        <w:rPr>
          <w:rFonts w:ascii="Arial" w:hAnsi="Arial" w:cs="Arial"/>
        </w:rPr>
        <w:t xml:space="preserve"> them effectively, impacting the lesson’s flow.</w:t>
      </w:r>
      <w:r w:rsidR="00D4641A">
        <w:rPr>
          <w:rFonts w:ascii="Arial" w:hAnsi="Arial" w:cs="Arial"/>
        </w:rPr>
        <w:t xml:space="preserve"> </w:t>
      </w:r>
      <w:r w:rsidR="00D4641A" w:rsidRPr="00D4641A">
        <w:rPr>
          <w:rFonts w:ascii="Arial" w:hAnsi="Arial" w:cs="Arial"/>
        </w:rPr>
        <w:t>Inadequate lesson planning and poor transition management, particularly when introducing the Fitzpatrick handouts, contributed to confusion among the students. These challenges underscored the importance of reflecting on my values, knowledge, and skills in line with the PSW (Welsh Government, 2017) to identify areas for growth.</w:t>
      </w:r>
      <w:r w:rsidR="00D4641A">
        <w:rPr>
          <w:rFonts w:ascii="Arial" w:hAnsi="Arial" w:cs="Arial"/>
        </w:rPr>
        <w:t xml:space="preserve"> </w:t>
      </w:r>
      <w:r w:rsidR="00D4641A" w:rsidRPr="00D4641A">
        <w:rPr>
          <w:rFonts w:ascii="Arial" w:hAnsi="Arial" w:cs="Arial"/>
        </w:rPr>
        <w:t>Overall, I recognise the need to refine my lesson planning, improve my pacing, and adopt strategies to manage anxiety more effectively. Addressing these areas will better equip me to deliver structured, engaging, and impactful lessons for students in the future</w:t>
      </w:r>
      <w:r w:rsidR="00D4641A">
        <w:rPr>
          <w:rFonts w:ascii="Arial" w:hAnsi="Arial" w:cs="Arial"/>
        </w:rPr>
        <w:t>.</w:t>
      </w:r>
    </w:p>
    <w:p w14:paraId="4C6189B7" w14:textId="77777777" w:rsidR="00D3548B" w:rsidRDefault="00D3548B" w:rsidP="00D3548B">
      <w:pPr>
        <w:rPr>
          <w:rFonts w:ascii="Arial" w:hAnsi="Arial" w:cs="Arial"/>
        </w:rPr>
      </w:pPr>
    </w:p>
    <w:p w14:paraId="231A8E82" w14:textId="77777777" w:rsidR="00D3548B" w:rsidRDefault="00D3548B" w:rsidP="00D3548B">
      <w:pPr>
        <w:rPr>
          <w:rFonts w:ascii="Arial" w:hAnsi="Arial" w:cs="Arial"/>
        </w:rPr>
      </w:pPr>
    </w:p>
    <w:p w14:paraId="5D07F4C5" w14:textId="77777777" w:rsidR="00D3548B" w:rsidRDefault="00D3548B" w:rsidP="00D3548B">
      <w:pPr>
        <w:rPr>
          <w:rFonts w:ascii="Arial" w:hAnsi="Arial" w:cs="Arial"/>
        </w:rPr>
      </w:pPr>
    </w:p>
    <w:p w14:paraId="3EF1256C" w14:textId="77777777" w:rsidR="00D3548B" w:rsidRDefault="00D3548B" w:rsidP="00D3548B">
      <w:pPr>
        <w:rPr>
          <w:rFonts w:ascii="Arial" w:hAnsi="Arial" w:cs="Arial"/>
        </w:rPr>
      </w:pPr>
    </w:p>
    <w:p w14:paraId="686F299D" w14:textId="15462474" w:rsidR="00BC5510" w:rsidRPr="00836218" w:rsidRDefault="00F72DF3" w:rsidP="00D3548B">
      <w:pPr>
        <w:jc w:val="center"/>
        <w:rPr>
          <w:rFonts w:ascii="Arial" w:hAnsi="Arial" w:cs="Arial"/>
          <w:b/>
          <w:bCs/>
        </w:rPr>
      </w:pPr>
      <w:r w:rsidRPr="00836218">
        <w:rPr>
          <w:rFonts w:ascii="Arial" w:hAnsi="Arial" w:cs="Arial"/>
          <w:b/>
          <w:bCs/>
        </w:rPr>
        <w:lastRenderedPageBreak/>
        <w:t>Reference List</w:t>
      </w:r>
    </w:p>
    <w:p w14:paraId="04516DE5" w14:textId="78EEAA5F" w:rsidR="003D7781" w:rsidRPr="00836218" w:rsidRDefault="003D7781" w:rsidP="000366BB">
      <w:pPr>
        <w:pStyle w:val="NormalWeb"/>
        <w:ind w:left="680" w:hanging="680"/>
        <w:rPr>
          <w:rFonts w:ascii="Arial" w:hAnsi="Arial" w:cs="Arial"/>
        </w:rPr>
      </w:pPr>
      <w:r w:rsidRPr="00836218">
        <w:rPr>
          <w:rFonts w:ascii="Arial" w:hAnsi="Arial" w:cs="Arial"/>
        </w:rPr>
        <w:t>Avis, J., Fisher, R. and Thompson, R.</w:t>
      </w:r>
      <w:r w:rsidR="005D5195" w:rsidRPr="00836218">
        <w:rPr>
          <w:rFonts w:ascii="Arial" w:hAnsi="Arial" w:cs="Arial"/>
        </w:rPr>
        <w:t xml:space="preserve"> (</w:t>
      </w:r>
      <w:r w:rsidR="00B4440B" w:rsidRPr="00836218">
        <w:rPr>
          <w:rFonts w:ascii="Arial" w:hAnsi="Arial" w:cs="Arial"/>
        </w:rPr>
        <w:t xml:space="preserve">eds). </w:t>
      </w:r>
      <w:r w:rsidRPr="00836218">
        <w:rPr>
          <w:rFonts w:ascii="Arial" w:hAnsi="Arial" w:cs="Arial"/>
        </w:rPr>
        <w:t xml:space="preserve">(2019) </w:t>
      </w:r>
      <w:r w:rsidRPr="00836218">
        <w:rPr>
          <w:rFonts w:ascii="Arial" w:hAnsi="Arial" w:cs="Arial"/>
          <w:i/>
          <w:iCs/>
        </w:rPr>
        <w:t xml:space="preserve">Teaching in lifelong learning: </w:t>
      </w:r>
      <w:r w:rsidR="004F59EF" w:rsidRPr="00836218">
        <w:rPr>
          <w:rFonts w:ascii="Arial" w:hAnsi="Arial" w:cs="Arial"/>
          <w:i/>
          <w:iCs/>
        </w:rPr>
        <w:t>A</w:t>
      </w:r>
      <w:r w:rsidRPr="00836218">
        <w:rPr>
          <w:rFonts w:ascii="Arial" w:hAnsi="Arial" w:cs="Arial"/>
          <w:i/>
          <w:iCs/>
        </w:rPr>
        <w:t xml:space="preserve"> guide to theory and practice</w:t>
      </w:r>
      <w:r w:rsidRPr="00836218">
        <w:rPr>
          <w:rFonts w:ascii="Arial" w:hAnsi="Arial" w:cs="Arial"/>
        </w:rPr>
        <w:t>. 3</w:t>
      </w:r>
      <w:r w:rsidRPr="00836218">
        <w:rPr>
          <w:rFonts w:ascii="Arial" w:hAnsi="Arial" w:cs="Arial"/>
          <w:vertAlign w:val="superscript"/>
        </w:rPr>
        <w:t>rd</w:t>
      </w:r>
      <w:r w:rsidR="0098138D" w:rsidRPr="00836218">
        <w:rPr>
          <w:rFonts w:ascii="Arial" w:hAnsi="Arial" w:cs="Arial"/>
        </w:rPr>
        <w:t>.</w:t>
      </w:r>
      <w:r w:rsidRPr="00836218">
        <w:rPr>
          <w:rFonts w:ascii="Arial" w:hAnsi="Arial" w:cs="Arial"/>
        </w:rPr>
        <w:t xml:space="preserve"> </w:t>
      </w:r>
      <w:proofErr w:type="spellStart"/>
      <w:r w:rsidRPr="00836218">
        <w:rPr>
          <w:rFonts w:ascii="Arial" w:hAnsi="Arial" w:cs="Arial"/>
        </w:rPr>
        <w:t>edn</w:t>
      </w:r>
      <w:proofErr w:type="spellEnd"/>
      <w:r w:rsidRPr="00836218">
        <w:rPr>
          <w:rFonts w:ascii="Arial" w:hAnsi="Arial" w:cs="Arial"/>
        </w:rPr>
        <w:t>. London: Open University Press</w:t>
      </w:r>
      <w:r w:rsidR="00265891" w:rsidRPr="00836218">
        <w:rPr>
          <w:rFonts w:ascii="Arial" w:hAnsi="Arial" w:cs="Arial"/>
        </w:rPr>
        <w:t>.</w:t>
      </w:r>
    </w:p>
    <w:p w14:paraId="00D762C5" w14:textId="5984FDA8" w:rsidR="0014378F" w:rsidRPr="00836218" w:rsidRDefault="0014378F" w:rsidP="000366BB">
      <w:pPr>
        <w:ind w:left="680" w:hanging="680"/>
        <w:rPr>
          <w:rFonts w:ascii="Arial" w:hAnsi="Arial" w:cs="Arial"/>
        </w:rPr>
      </w:pPr>
      <w:r w:rsidRPr="00836218">
        <w:rPr>
          <w:rFonts w:ascii="Arial" w:hAnsi="Arial" w:cs="Arial"/>
        </w:rPr>
        <w:t xml:space="preserve">Aydın, S. (2021) </w:t>
      </w:r>
      <w:r w:rsidR="00016A3A" w:rsidRPr="00836218">
        <w:rPr>
          <w:rFonts w:ascii="Arial" w:hAnsi="Arial" w:cs="Arial"/>
        </w:rPr>
        <w:t>‘</w:t>
      </w:r>
      <w:r w:rsidRPr="00836218">
        <w:rPr>
          <w:rFonts w:ascii="Arial" w:hAnsi="Arial" w:cs="Arial"/>
        </w:rPr>
        <w:t>A systematic review of research on teaching anxiety</w:t>
      </w:r>
      <w:r w:rsidR="007F33EE" w:rsidRPr="00836218">
        <w:rPr>
          <w:rFonts w:ascii="Arial" w:hAnsi="Arial" w:cs="Arial"/>
        </w:rPr>
        <w:t>’</w:t>
      </w:r>
      <w:r w:rsidR="00434394" w:rsidRPr="00836218">
        <w:rPr>
          <w:rFonts w:ascii="Arial" w:hAnsi="Arial" w:cs="Arial"/>
          <w:i/>
          <w:iCs/>
        </w:rPr>
        <w:t>,</w:t>
      </w:r>
      <w:r w:rsidRPr="00836218">
        <w:rPr>
          <w:rFonts w:ascii="Arial" w:hAnsi="Arial" w:cs="Arial"/>
        </w:rPr>
        <w:t xml:space="preserve"> </w:t>
      </w:r>
      <w:r w:rsidRPr="00836218">
        <w:rPr>
          <w:rFonts w:ascii="Arial" w:hAnsi="Arial" w:cs="Arial"/>
          <w:i/>
          <w:iCs/>
        </w:rPr>
        <w:t>International Online Journal of Education and Teaching</w:t>
      </w:r>
      <w:r w:rsidRPr="00836218">
        <w:rPr>
          <w:rFonts w:ascii="Arial" w:hAnsi="Arial" w:cs="Arial"/>
        </w:rPr>
        <w:t>, 8(2), 730-761.</w:t>
      </w:r>
      <w:r w:rsidR="00D764D5" w:rsidRPr="00836218">
        <w:rPr>
          <w:rFonts w:ascii="Arial" w:hAnsi="Arial" w:cs="Arial"/>
        </w:rPr>
        <w:t xml:space="preserve"> </w:t>
      </w:r>
      <w:r w:rsidR="00D764D5" w:rsidRPr="00836218">
        <w:rPr>
          <w:rFonts w:ascii="Arial" w:hAnsi="Arial" w:cs="Arial"/>
        </w:rPr>
        <w:t xml:space="preserve">Available at: </w:t>
      </w:r>
      <w:r w:rsidR="00F3243B" w:rsidRPr="00836218">
        <w:rPr>
          <w:rFonts w:ascii="Arial" w:hAnsi="Arial" w:cs="Arial"/>
        </w:rPr>
        <w:t>https://files.eric.ed.gov/fulltext/EJ1294321.pdf</w:t>
      </w:r>
      <w:r w:rsidR="00F3243B" w:rsidRPr="00836218">
        <w:rPr>
          <w:rFonts w:ascii="Arial" w:hAnsi="Arial" w:cs="Arial"/>
        </w:rPr>
        <w:t xml:space="preserve"> </w:t>
      </w:r>
      <w:r w:rsidR="009166EE" w:rsidRPr="00836218">
        <w:rPr>
          <w:rFonts w:ascii="Arial" w:hAnsi="Arial" w:cs="Arial"/>
        </w:rPr>
        <w:t>(</w:t>
      </w:r>
      <w:r w:rsidR="00D764D5" w:rsidRPr="00836218">
        <w:rPr>
          <w:rFonts w:ascii="Arial" w:hAnsi="Arial" w:cs="Arial"/>
        </w:rPr>
        <w:t xml:space="preserve">Accessed </w:t>
      </w:r>
      <w:r w:rsidR="00D764D5" w:rsidRPr="00836218">
        <w:rPr>
          <w:rFonts w:ascii="Arial" w:hAnsi="Arial" w:cs="Arial"/>
        </w:rPr>
        <w:t>1</w:t>
      </w:r>
      <w:r w:rsidR="00D764D5" w:rsidRPr="00836218">
        <w:rPr>
          <w:rFonts w:ascii="Arial" w:hAnsi="Arial" w:cs="Arial"/>
        </w:rPr>
        <w:t xml:space="preserve"> December 2024</w:t>
      </w:r>
      <w:r w:rsidR="009166EE" w:rsidRPr="00836218">
        <w:rPr>
          <w:rFonts w:ascii="Arial" w:hAnsi="Arial" w:cs="Arial"/>
        </w:rPr>
        <w:t>)</w:t>
      </w:r>
      <w:r w:rsidR="00D764D5" w:rsidRPr="00836218">
        <w:rPr>
          <w:rFonts w:ascii="Arial" w:hAnsi="Arial" w:cs="Arial"/>
        </w:rPr>
        <w:t>.</w:t>
      </w:r>
    </w:p>
    <w:p w14:paraId="780EB397" w14:textId="680F03AF" w:rsidR="00FF37C3" w:rsidRPr="00836218" w:rsidRDefault="00952E23" w:rsidP="000366BB">
      <w:pPr>
        <w:ind w:left="680" w:hanging="680"/>
        <w:rPr>
          <w:rFonts w:ascii="Arial" w:hAnsi="Arial" w:cs="Arial"/>
        </w:rPr>
      </w:pPr>
      <w:r w:rsidRPr="00836218">
        <w:rPr>
          <w:rFonts w:ascii="Arial" w:hAnsi="Arial" w:cs="Arial"/>
        </w:rPr>
        <w:t xml:space="preserve">Fitzpatrick, T.B. (1988) </w:t>
      </w:r>
      <w:r w:rsidR="001877D2" w:rsidRPr="00836218">
        <w:rPr>
          <w:rFonts w:ascii="Arial" w:hAnsi="Arial" w:cs="Arial"/>
        </w:rPr>
        <w:t>‘</w:t>
      </w:r>
      <w:r w:rsidRPr="00836218">
        <w:rPr>
          <w:rFonts w:ascii="Arial" w:hAnsi="Arial" w:cs="Arial"/>
        </w:rPr>
        <w:t>The validity and practicality of sun-reactive skin types I through VI</w:t>
      </w:r>
      <w:r w:rsidR="001877D2" w:rsidRPr="00836218">
        <w:rPr>
          <w:rFonts w:ascii="Arial" w:hAnsi="Arial" w:cs="Arial"/>
        </w:rPr>
        <w:t>’</w:t>
      </w:r>
      <w:r w:rsidRPr="00836218">
        <w:rPr>
          <w:rFonts w:ascii="Arial" w:hAnsi="Arial" w:cs="Arial"/>
        </w:rPr>
        <w:t>,</w:t>
      </w:r>
      <w:r w:rsidR="00FF37C3" w:rsidRPr="00836218">
        <w:rPr>
          <w:rFonts w:ascii="Arial" w:hAnsi="Arial" w:cs="Arial"/>
        </w:rPr>
        <w:t xml:space="preserve"> </w:t>
      </w:r>
      <w:r w:rsidRPr="00836218">
        <w:rPr>
          <w:rFonts w:ascii="Arial" w:hAnsi="Arial" w:cs="Arial"/>
          <w:i/>
          <w:iCs/>
        </w:rPr>
        <w:t>Archives of Dermatology</w:t>
      </w:r>
      <w:r w:rsidRPr="00836218">
        <w:rPr>
          <w:rFonts w:ascii="Arial" w:hAnsi="Arial" w:cs="Arial"/>
        </w:rPr>
        <w:t xml:space="preserve">, 124(6), </w:t>
      </w:r>
      <w:r w:rsidR="00071322" w:rsidRPr="00836218">
        <w:rPr>
          <w:rFonts w:ascii="Arial" w:hAnsi="Arial" w:cs="Arial"/>
        </w:rPr>
        <w:t>pp.869-871</w:t>
      </w:r>
      <w:r w:rsidR="001F7950" w:rsidRPr="00836218">
        <w:rPr>
          <w:rFonts w:ascii="Arial" w:hAnsi="Arial" w:cs="Arial"/>
        </w:rPr>
        <w:t>.</w:t>
      </w:r>
      <w:r w:rsidR="00071322" w:rsidRPr="00836218">
        <w:rPr>
          <w:rFonts w:ascii="Arial" w:hAnsi="Arial" w:cs="Arial"/>
        </w:rPr>
        <w:t xml:space="preserve"> </w:t>
      </w:r>
      <w:r w:rsidR="004533C1" w:rsidRPr="00836218">
        <w:rPr>
          <w:rFonts w:ascii="Arial" w:hAnsi="Arial" w:cs="Arial"/>
        </w:rPr>
        <w:t>https://jamanetwork.com/journals/jamadermatology/article-abstract/549509 (Accessed 15 November 2024).</w:t>
      </w:r>
    </w:p>
    <w:p w14:paraId="47101273" w14:textId="77777777" w:rsidR="00CD638C" w:rsidRDefault="00B530FA" w:rsidP="000366BB">
      <w:pPr>
        <w:ind w:left="680" w:hanging="680"/>
        <w:rPr>
          <w:rFonts w:ascii="Arial" w:hAnsi="Arial" w:cs="Arial"/>
        </w:rPr>
      </w:pPr>
      <w:r w:rsidRPr="00836218">
        <w:rPr>
          <w:rFonts w:ascii="Arial" w:hAnsi="Arial" w:cs="Arial"/>
        </w:rPr>
        <w:t>Gibbs</w:t>
      </w:r>
      <w:r w:rsidR="0010254A" w:rsidRPr="00836218">
        <w:rPr>
          <w:rFonts w:ascii="Arial" w:hAnsi="Arial" w:cs="Arial"/>
        </w:rPr>
        <w:t>,</w:t>
      </w:r>
      <w:r w:rsidRPr="00836218">
        <w:rPr>
          <w:rFonts w:ascii="Arial" w:hAnsi="Arial" w:cs="Arial"/>
        </w:rPr>
        <w:t xml:space="preserve"> G</w:t>
      </w:r>
      <w:r w:rsidR="0010254A" w:rsidRPr="00836218">
        <w:rPr>
          <w:rFonts w:ascii="Arial" w:hAnsi="Arial" w:cs="Arial"/>
        </w:rPr>
        <w:t>.</w:t>
      </w:r>
      <w:r w:rsidRPr="00836218">
        <w:rPr>
          <w:rFonts w:ascii="Arial" w:hAnsi="Arial" w:cs="Arial"/>
        </w:rPr>
        <w:t xml:space="preserve"> (1988) </w:t>
      </w:r>
      <w:r w:rsidRPr="00836218">
        <w:rPr>
          <w:rFonts w:ascii="Arial" w:hAnsi="Arial" w:cs="Arial"/>
          <w:i/>
          <w:iCs/>
        </w:rPr>
        <w:t>Learning by Doing: A guide to teaching and learning methods.</w:t>
      </w:r>
      <w:r w:rsidRPr="00836218">
        <w:rPr>
          <w:rFonts w:ascii="Arial" w:hAnsi="Arial" w:cs="Arial"/>
        </w:rPr>
        <w:t xml:space="preserve"> </w:t>
      </w:r>
      <w:r w:rsidR="00C03A22" w:rsidRPr="00836218">
        <w:rPr>
          <w:rFonts w:ascii="Arial" w:hAnsi="Arial" w:cs="Arial"/>
        </w:rPr>
        <w:t xml:space="preserve">Oxford: </w:t>
      </w:r>
      <w:r w:rsidRPr="00836218">
        <w:rPr>
          <w:rFonts w:ascii="Arial" w:hAnsi="Arial" w:cs="Arial"/>
        </w:rPr>
        <w:t>Further Education Unit.</w:t>
      </w:r>
    </w:p>
    <w:p w14:paraId="5937A585" w14:textId="1A6F9E14" w:rsidR="00A1364B" w:rsidRPr="00A1364B" w:rsidRDefault="00A1364B" w:rsidP="000366BB">
      <w:pPr>
        <w:ind w:left="680" w:hanging="680"/>
        <w:rPr>
          <w:rFonts w:ascii="Arial" w:hAnsi="Arial" w:cs="Arial"/>
        </w:rPr>
      </w:pPr>
      <w:proofErr w:type="spellStart"/>
      <w:r w:rsidRPr="00A1364B">
        <w:rPr>
          <w:rFonts w:ascii="Arial" w:hAnsi="Arial" w:cs="Arial"/>
        </w:rPr>
        <w:t>Milkova</w:t>
      </w:r>
      <w:proofErr w:type="spellEnd"/>
      <w:r w:rsidRPr="00A1364B">
        <w:rPr>
          <w:rFonts w:ascii="Arial" w:hAnsi="Arial" w:cs="Arial"/>
        </w:rPr>
        <w:t>, S.</w:t>
      </w:r>
      <w:r w:rsidR="00C4130A" w:rsidRPr="00836218">
        <w:rPr>
          <w:rFonts w:ascii="Arial" w:hAnsi="Arial" w:cs="Arial"/>
        </w:rPr>
        <w:t xml:space="preserve"> (</w:t>
      </w:r>
      <w:r w:rsidRPr="00A1364B">
        <w:rPr>
          <w:rFonts w:ascii="Arial" w:hAnsi="Arial" w:cs="Arial"/>
        </w:rPr>
        <w:t>2012</w:t>
      </w:r>
      <w:r w:rsidR="00C4130A" w:rsidRPr="00836218">
        <w:rPr>
          <w:rFonts w:ascii="Arial" w:hAnsi="Arial" w:cs="Arial"/>
        </w:rPr>
        <w:t>)</w:t>
      </w:r>
      <w:r w:rsidRPr="00A1364B">
        <w:rPr>
          <w:rFonts w:ascii="Arial" w:hAnsi="Arial" w:cs="Arial"/>
        </w:rPr>
        <w:t xml:space="preserve"> </w:t>
      </w:r>
      <w:r w:rsidR="005B7057" w:rsidRPr="00836218">
        <w:rPr>
          <w:rFonts w:ascii="Arial" w:hAnsi="Arial" w:cs="Arial"/>
        </w:rPr>
        <w:t>‘</w:t>
      </w:r>
      <w:r w:rsidRPr="00A1364B">
        <w:rPr>
          <w:rFonts w:ascii="Arial" w:hAnsi="Arial" w:cs="Arial"/>
        </w:rPr>
        <w:t>Strategies for effective lesson planning</w:t>
      </w:r>
      <w:r w:rsidR="00663CBE" w:rsidRPr="00836218">
        <w:rPr>
          <w:rFonts w:ascii="Arial" w:hAnsi="Arial" w:cs="Arial"/>
        </w:rPr>
        <w:t>’</w:t>
      </w:r>
      <w:r w:rsidRPr="00A1364B">
        <w:rPr>
          <w:rFonts w:ascii="Arial" w:hAnsi="Arial" w:cs="Arial"/>
        </w:rPr>
        <w:t xml:space="preserve">. </w:t>
      </w:r>
      <w:r w:rsidRPr="00A1364B">
        <w:rPr>
          <w:rFonts w:ascii="Arial" w:hAnsi="Arial" w:cs="Arial"/>
          <w:i/>
          <w:iCs/>
        </w:rPr>
        <w:t>Center for Research on Learning and Teaching</w:t>
      </w:r>
      <w:r w:rsidRPr="00A1364B">
        <w:rPr>
          <w:rFonts w:ascii="Arial" w:hAnsi="Arial" w:cs="Arial"/>
        </w:rPr>
        <w:t>, 1(1), pp.1-29. Available at:</w:t>
      </w:r>
      <w:r w:rsidR="002C592B" w:rsidRPr="00836218">
        <w:rPr>
          <w:rFonts w:ascii="Arial" w:hAnsi="Arial" w:cs="Arial"/>
        </w:rPr>
        <w:t xml:space="preserve"> </w:t>
      </w:r>
      <w:r w:rsidR="009C3E29" w:rsidRPr="00836218">
        <w:rPr>
          <w:rFonts w:ascii="Arial" w:hAnsi="Arial" w:cs="Arial"/>
        </w:rPr>
        <w:t>https://crlt.umich.edu/sites/default/files/instructor_resources/strategies_for_effective_lesson_planning.pdf</w:t>
      </w:r>
      <w:r w:rsidRPr="00A1364B">
        <w:rPr>
          <w:rFonts w:ascii="Arial" w:hAnsi="Arial" w:cs="Arial"/>
        </w:rPr>
        <w:t xml:space="preserve"> </w:t>
      </w:r>
      <w:bookmarkStart w:id="0" w:name="_Hlk184234756"/>
      <w:r w:rsidR="009166EE" w:rsidRPr="00836218">
        <w:rPr>
          <w:rFonts w:ascii="Arial" w:hAnsi="Arial" w:cs="Arial"/>
        </w:rPr>
        <w:t>(</w:t>
      </w:r>
      <w:r w:rsidRPr="00A1364B">
        <w:rPr>
          <w:rFonts w:ascii="Arial" w:hAnsi="Arial" w:cs="Arial"/>
        </w:rPr>
        <w:t>Accessed 2 December 2024</w:t>
      </w:r>
      <w:r w:rsidR="009166EE" w:rsidRPr="00836218">
        <w:rPr>
          <w:rFonts w:ascii="Arial" w:hAnsi="Arial" w:cs="Arial"/>
        </w:rPr>
        <w:t>)</w:t>
      </w:r>
      <w:r w:rsidRPr="00A1364B">
        <w:rPr>
          <w:rFonts w:ascii="Arial" w:hAnsi="Arial" w:cs="Arial"/>
        </w:rPr>
        <w:t>.</w:t>
      </w:r>
      <w:bookmarkEnd w:id="0"/>
    </w:p>
    <w:p w14:paraId="527E96CA" w14:textId="64CA24CA" w:rsidR="00BC5510" w:rsidRPr="00836218" w:rsidRDefault="001873D2" w:rsidP="000366BB">
      <w:pPr>
        <w:ind w:left="680" w:hanging="680"/>
        <w:rPr>
          <w:rFonts w:ascii="Arial" w:hAnsi="Arial" w:cs="Arial"/>
        </w:rPr>
      </w:pPr>
      <w:r w:rsidRPr="006A0A1A">
        <w:rPr>
          <w:rFonts w:ascii="Arial" w:hAnsi="Arial" w:cs="Arial"/>
        </w:rPr>
        <w:t>Welsh Government (2017) </w:t>
      </w:r>
      <w:r w:rsidRPr="006A0A1A">
        <w:rPr>
          <w:rFonts w:ascii="Arial" w:hAnsi="Arial" w:cs="Arial"/>
          <w:i/>
          <w:iCs/>
        </w:rPr>
        <w:t>Professional Standards for Further Education Teachers and Work-Based Learning Practitioners in Wales</w:t>
      </w:r>
      <w:r w:rsidRPr="006A0A1A">
        <w:rPr>
          <w:rFonts w:ascii="Arial" w:hAnsi="Arial" w:cs="Arial"/>
        </w:rPr>
        <w:t>. Available at:</w:t>
      </w:r>
      <w:r w:rsidR="006062AF" w:rsidRPr="00836218">
        <w:rPr>
          <w:rFonts w:ascii="Arial" w:hAnsi="Arial" w:cs="Arial"/>
        </w:rPr>
        <w:t xml:space="preserve"> </w:t>
      </w:r>
      <w:r w:rsidR="006062AF" w:rsidRPr="00836218">
        <w:rPr>
          <w:rFonts w:ascii="Arial" w:hAnsi="Arial" w:cs="Arial"/>
        </w:rPr>
        <w:t>https://hwb.gov.wales/api/storage/460a740a-7bf1-4c7b-b4ae-348ae380879b/professional-standards-further-education-teachers-work-based-learning-practitioners-wales.pdf</w:t>
      </w:r>
    </w:p>
    <w:sectPr w:rsidR="00BC5510" w:rsidRPr="00836218" w:rsidSect="00762DE9">
      <w:headerReference w:type="even" r:id="rId10"/>
      <w:headerReference w:type="default" r:id="rId11"/>
      <w:footerReference w:type="even" r:id="rId12"/>
      <w:footerReference w:type="default" r:id="rId13"/>
      <w:headerReference w:type="first" r:id="rId14"/>
      <w:footerReference w:type="first" r:id="rId15"/>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04B8EC" w14:textId="77777777" w:rsidR="00891EBD" w:rsidRDefault="00891EBD" w:rsidP="00EC1A3A">
      <w:pPr>
        <w:spacing w:after="0" w:line="240" w:lineRule="auto"/>
      </w:pPr>
      <w:r>
        <w:separator/>
      </w:r>
    </w:p>
  </w:endnote>
  <w:endnote w:type="continuationSeparator" w:id="0">
    <w:p w14:paraId="16FE3054" w14:textId="77777777" w:rsidR="00891EBD" w:rsidRDefault="00891EBD" w:rsidP="00EC1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46CBB7" w14:textId="77777777" w:rsidR="00EC1A3A" w:rsidRDefault="00EC1A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CB9053" w14:textId="77777777" w:rsidR="00EC1A3A" w:rsidRDefault="00EC1A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EAF19D" w14:textId="77777777" w:rsidR="00EC1A3A" w:rsidRDefault="00EC1A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5E9F5F" w14:textId="77777777" w:rsidR="00891EBD" w:rsidRDefault="00891EBD" w:rsidP="00EC1A3A">
      <w:pPr>
        <w:spacing w:after="0" w:line="240" w:lineRule="auto"/>
      </w:pPr>
      <w:r>
        <w:separator/>
      </w:r>
    </w:p>
  </w:footnote>
  <w:footnote w:type="continuationSeparator" w:id="0">
    <w:p w14:paraId="4541A83B" w14:textId="77777777" w:rsidR="00891EBD" w:rsidRDefault="00891EBD" w:rsidP="00EC1A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017941" w14:textId="77777777" w:rsidR="00EC1A3A" w:rsidRDefault="00EC1A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6878676"/>
      <w:docPartObj>
        <w:docPartGallery w:val="Page Numbers (Top of Page)"/>
        <w:docPartUnique/>
      </w:docPartObj>
    </w:sdtPr>
    <w:sdtContent>
      <w:p w14:paraId="5B87CB99" w14:textId="5C2637C1" w:rsidR="00762DE9" w:rsidRDefault="00762DE9">
        <w:pPr>
          <w:pStyle w:val="Header"/>
          <w:jc w:val="right"/>
        </w:pPr>
        <w:r>
          <w:fldChar w:fldCharType="begin"/>
        </w:r>
        <w:r>
          <w:instrText>PAGE   \* MERGEFORMAT</w:instrText>
        </w:r>
        <w:r>
          <w:fldChar w:fldCharType="separate"/>
        </w:r>
        <w:r>
          <w:t>2</w:t>
        </w:r>
        <w:r>
          <w:fldChar w:fldCharType="end"/>
        </w:r>
      </w:p>
    </w:sdtContent>
  </w:sdt>
  <w:p w14:paraId="34DE81FA" w14:textId="490EE584" w:rsidR="00EC1A3A" w:rsidRDefault="00EC1A3A" w:rsidP="00BC5510">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FCBFE2" w14:textId="6096B1AB" w:rsidR="007F03D4" w:rsidRDefault="007F03D4" w:rsidP="002A5EDC">
    <w:pPr>
      <w:pStyle w:val="Header"/>
      <w:jc w:val="center"/>
    </w:pPr>
  </w:p>
  <w:p w14:paraId="5C95F45B" w14:textId="77777777" w:rsidR="00EC1A3A" w:rsidRDefault="00EC1A3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413"/>
    <w:rsid w:val="00004809"/>
    <w:rsid w:val="0001155E"/>
    <w:rsid w:val="00016A3A"/>
    <w:rsid w:val="00023946"/>
    <w:rsid w:val="00030F52"/>
    <w:rsid w:val="00035ACD"/>
    <w:rsid w:val="000366BB"/>
    <w:rsid w:val="000448F9"/>
    <w:rsid w:val="00044A6F"/>
    <w:rsid w:val="00046FF0"/>
    <w:rsid w:val="000477FB"/>
    <w:rsid w:val="00071322"/>
    <w:rsid w:val="0007176C"/>
    <w:rsid w:val="0007313B"/>
    <w:rsid w:val="00075E98"/>
    <w:rsid w:val="00076D8A"/>
    <w:rsid w:val="00090A9E"/>
    <w:rsid w:val="0009470F"/>
    <w:rsid w:val="000A14DF"/>
    <w:rsid w:val="000A3B81"/>
    <w:rsid w:val="000B4244"/>
    <w:rsid w:val="000D6536"/>
    <w:rsid w:val="000D7ECB"/>
    <w:rsid w:val="000E036F"/>
    <w:rsid w:val="000E24EC"/>
    <w:rsid w:val="000E2870"/>
    <w:rsid w:val="000E3580"/>
    <w:rsid w:val="000E3583"/>
    <w:rsid w:val="000F4B5F"/>
    <w:rsid w:val="00101E1D"/>
    <w:rsid w:val="0010254A"/>
    <w:rsid w:val="001170C1"/>
    <w:rsid w:val="00117E2C"/>
    <w:rsid w:val="001253D3"/>
    <w:rsid w:val="00132ACD"/>
    <w:rsid w:val="00132B0F"/>
    <w:rsid w:val="00136A48"/>
    <w:rsid w:val="00136DEB"/>
    <w:rsid w:val="0014378F"/>
    <w:rsid w:val="00150754"/>
    <w:rsid w:val="00155C23"/>
    <w:rsid w:val="00155E00"/>
    <w:rsid w:val="00163274"/>
    <w:rsid w:val="00167048"/>
    <w:rsid w:val="00170E2D"/>
    <w:rsid w:val="00171DB2"/>
    <w:rsid w:val="00172D04"/>
    <w:rsid w:val="00174DE2"/>
    <w:rsid w:val="0017719B"/>
    <w:rsid w:val="001806AA"/>
    <w:rsid w:val="00180AA5"/>
    <w:rsid w:val="001843ED"/>
    <w:rsid w:val="001873D2"/>
    <w:rsid w:val="001877D2"/>
    <w:rsid w:val="00194A3A"/>
    <w:rsid w:val="001A00DF"/>
    <w:rsid w:val="001A4790"/>
    <w:rsid w:val="001C15C0"/>
    <w:rsid w:val="001D1F35"/>
    <w:rsid w:val="001D7E75"/>
    <w:rsid w:val="001E3F6A"/>
    <w:rsid w:val="001E5EB8"/>
    <w:rsid w:val="001F2644"/>
    <w:rsid w:val="001F3471"/>
    <w:rsid w:val="001F41AA"/>
    <w:rsid w:val="001F7950"/>
    <w:rsid w:val="002056DD"/>
    <w:rsid w:val="00207C75"/>
    <w:rsid w:val="00213932"/>
    <w:rsid w:val="0021711F"/>
    <w:rsid w:val="00222396"/>
    <w:rsid w:val="00230CB9"/>
    <w:rsid w:val="00242461"/>
    <w:rsid w:val="00246CCE"/>
    <w:rsid w:val="0025205D"/>
    <w:rsid w:val="00255837"/>
    <w:rsid w:val="002609C1"/>
    <w:rsid w:val="00265876"/>
    <w:rsid w:val="00265891"/>
    <w:rsid w:val="00282E7D"/>
    <w:rsid w:val="002A3F56"/>
    <w:rsid w:val="002A5EDC"/>
    <w:rsid w:val="002B3713"/>
    <w:rsid w:val="002B6389"/>
    <w:rsid w:val="002C1154"/>
    <w:rsid w:val="002C592B"/>
    <w:rsid w:val="002D2915"/>
    <w:rsid w:val="002D2C02"/>
    <w:rsid w:val="002D2C78"/>
    <w:rsid w:val="002D4AE3"/>
    <w:rsid w:val="002D52C2"/>
    <w:rsid w:val="002E6537"/>
    <w:rsid w:val="002F1F87"/>
    <w:rsid w:val="002F2FB1"/>
    <w:rsid w:val="0030187C"/>
    <w:rsid w:val="00311B02"/>
    <w:rsid w:val="00312AD5"/>
    <w:rsid w:val="00327181"/>
    <w:rsid w:val="00336433"/>
    <w:rsid w:val="00341C2C"/>
    <w:rsid w:val="00344B22"/>
    <w:rsid w:val="00354780"/>
    <w:rsid w:val="00355FCB"/>
    <w:rsid w:val="003619F9"/>
    <w:rsid w:val="00370ED0"/>
    <w:rsid w:val="00371F69"/>
    <w:rsid w:val="00372C9E"/>
    <w:rsid w:val="00375282"/>
    <w:rsid w:val="00376919"/>
    <w:rsid w:val="003814BD"/>
    <w:rsid w:val="00384B25"/>
    <w:rsid w:val="003919D3"/>
    <w:rsid w:val="003A4075"/>
    <w:rsid w:val="003B503E"/>
    <w:rsid w:val="003D7781"/>
    <w:rsid w:val="003E1518"/>
    <w:rsid w:val="003F0374"/>
    <w:rsid w:val="00400313"/>
    <w:rsid w:val="00406C2C"/>
    <w:rsid w:val="00410A63"/>
    <w:rsid w:val="0041313D"/>
    <w:rsid w:val="00416EDD"/>
    <w:rsid w:val="00417BD4"/>
    <w:rsid w:val="00417DC0"/>
    <w:rsid w:val="00422ACD"/>
    <w:rsid w:val="00422AD3"/>
    <w:rsid w:val="00431DED"/>
    <w:rsid w:val="00434394"/>
    <w:rsid w:val="00437031"/>
    <w:rsid w:val="0044314E"/>
    <w:rsid w:val="00451FF5"/>
    <w:rsid w:val="00452AF1"/>
    <w:rsid w:val="004533C1"/>
    <w:rsid w:val="00453AC1"/>
    <w:rsid w:val="00456DA8"/>
    <w:rsid w:val="00457373"/>
    <w:rsid w:val="00462DB9"/>
    <w:rsid w:val="00467A1C"/>
    <w:rsid w:val="00472449"/>
    <w:rsid w:val="004735F7"/>
    <w:rsid w:val="00474C1F"/>
    <w:rsid w:val="0047653C"/>
    <w:rsid w:val="004902DD"/>
    <w:rsid w:val="0049646F"/>
    <w:rsid w:val="004A60BC"/>
    <w:rsid w:val="004B1278"/>
    <w:rsid w:val="004B2444"/>
    <w:rsid w:val="004B6D53"/>
    <w:rsid w:val="004B6E21"/>
    <w:rsid w:val="004C7726"/>
    <w:rsid w:val="004D12AE"/>
    <w:rsid w:val="004D5610"/>
    <w:rsid w:val="004E08C2"/>
    <w:rsid w:val="004E4587"/>
    <w:rsid w:val="004F0501"/>
    <w:rsid w:val="004F59EF"/>
    <w:rsid w:val="00506BEF"/>
    <w:rsid w:val="005071D2"/>
    <w:rsid w:val="00511834"/>
    <w:rsid w:val="00513AEB"/>
    <w:rsid w:val="00515CD6"/>
    <w:rsid w:val="00517DFA"/>
    <w:rsid w:val="00523744"/>
    <w:rsid w:val="0052737E"/>
    <w:rsid w:val="0054478E"/>
    <w:rsid w:val="005550A4"/>
    <w:rsid w:val="0055529E"/>
    <w:rsid w:val="00556E42"/>
    <w:rsid w:val="00566C7B"/>
    <w:rsid w:val="00567B65"/>
    <w:rsid w:val="00572CC4"/>
    <w:rsid w:val="00576958"/>
    <w:rsid w:val="00591DEF"/>
    <w:rsid w:val="00594C06"/>
    <w:rsid w:val="005964FD"/>
    <w:rsid w:val="005B702B"/>
    <w:rsid w:val="005B7057"/>
    <w:rsid w:val="005C0F1C"/>
    <w:rsid w:val="005C511D"/>
    <w:rsid w:val="005D010E"/>
    <w:rsid w:val="005D5195"/>
    <w:rsid w:val="005E0093"/>
    <w:rsid w:val="005E1211"/>
    <w:rsid w:val="005E696A"/>
    <w:rsid w:val="005F6096"/>
    <w:rsid w:val="006062AF"/>
    <w:rsid w:val="00607D68"/>
    <w:rsid w:val="006157D8"/>
    <w:rsid w:val="006210AC"/>
    <w:rsid w:val="00621834"/>
    <w:rsid w:val="00621E17"/>
    <w:rsid w:val="00627F12"/>
    <w:rsid w:val="00631F6D"/>
    <w:rsid w:val="00632E13"/>
    <w:rsid w:val="006426F1"/>
    <w:rsid w:val="00642AB8"/>
    <w:rsid w:val="0064382E"/>
    <w:rsid w:val="006441F9"/>
    <w:rsid w:val="006509BD"/>
    <w:rsid w:val="00651324"/>
    <w:rsid w:val="00655F1E"/>
    <w:rsid w:val="00663CBE"/>
    <w:rsid w:val="00663D3D"/>
    <w:rsid w:val="006744B7"/>
    <w:rsid w:val="00675AFD"/>
    <w:rsid w:val="00676DEA"/>
    <w:rsid w:val="006773A3"/>
    <w:rsid w:val="00684C94"/>
    <w:rsid w:val="006922ED"/>
    <w:rsid w:val="006929F1"/>
    <w:rsid w:val="00693EC0"/>
    <w:rsid w:val="006A0A1A"/>
    <w:rsid w:val="006A0C3A"/>
    <w:rsid w:val="006A4140"/>
    <w:rsid w:val="006A459A"/>
    <w:rsid w:val="006A4613"/>
    <w:rsid w:val="006A5558"/>
    <w:rsid w:val="006A56DB"/>
    <w:rsid w:val="006B01EB"/>
    <w:rsid w:val="006B2316"/>
    <w:rsid w:val="006B33C2"/>
    <w:rsid w:val="006B363E"/>
    <w:rsid w:val="006B59E9"/>
    <w:rsid w:val="006C0714"/>
    <w:rsid w:val="006C5545"/>
    <w:rsid w:val="006C73DE"/>
    <w:rsid w:val="006D268C"/>
    <w:rsid w:val="006D3AAB"/>
    <w:rsid w:val="006D4B0B"/>
    <w:rsid w:val="006E0ADA"/>
    <w:rsid w:val="006E11DE"/>
    <w:rsid w:val="006E36D7"/>
    <w:rsid w:val="006F4E12"/>
    <w:rsid w:val="006F6F76"/>
    <w:rsid w:val="007119CE"/>
    <w:rsid w:val="00713C87"/>
    <w:rsid w:val="00723203"/>
    <w:rsid w:val="00723D91"/>
    <w:rsid w:val="0072503A"/>
    <w:rsid w:val="00731E51"/>
    <w:rsid w:val="00733FE5"/>
    <w:rsid w:val="007359B8"/>
    <w:rsid w:val="00742792"/>
    <w:rsid w:val="00745F99"/>
    <w:rsid w:val="007545B1"/>
    <w:rsid w:val="007556DD"/>
    <w:rsid w:val="00755BE2"/>
    <w:rsid w:val="00762DE9"/>
    <w:rsid w:val="00762EC2"/>
    <w:rsid w:val="007915DC"/>
    <w:rsid w:val="0079347E"/>
    <w:rsid w:val="007A1AB5"/>
    <w:rsid w:val="007A2F16"/>
    <w:rsid w:val="007A7A13"/>
    <w:rsid w:val="007B4492"/>
    <w:rsid w:val="007C560B"/>
    <w:rsid w:val="007C62AB"/>
    <w:rsid w:val="007D5D3E"/>
    <w:rsid w:val="007E49FF"/>
    <w:rsid w:val="007E4FA1"/>
    <w:rsid w:val="007F03D4"/>
    <w:rsid w:val="007F2B6F"/>
    <w:rsid w:val="007F33EE"/>
    <w:rsid w:val="007F3BC9"/>
    <w:rsid w:val="0080105E"/>
    <w:rsid w:val="00801154"/>
    <w:rsid w:val="008049FF"/>
    <w:rsid w:val="008066E5"/>
    <w:rsid w:val="008112FF"/>
    <w:rsid w:val="00813849"/>
    <w:rsid w:val="008265BB"/>
    <w:rsid w:val="00832EE6"/>
    <w:rsid w:val="008352AB"/>
    <w:rsid w:val="00836218"/>
    <w:rsid w:val="00851F67"/>
    <w:rsid w:val="0085300D"/>
    <w:rsid w:val="008558D5"/>
    <w:rsid w:val="00872B79"/>
    <w:rsid w:val="00874B73"/>
    <w:rsid w:val="00883EF5"/>
    <w:rsid w:val="00883FE1"/>
    <w:rsid w:val="008860AD"/>
    <w:rsid w:val="0088710F"/>
    <w:rsid w:val="00891EBD"/>
    <w:rsid w:val="00894B3C"/>
    <w:rsid w:val="00896251"/>
    <w:rsid w:val="0089777B"/>
    <w:rsid w:val="008A63FF"/>
    <w:rsid w:val="008B1781"/>
    <w:rsid w:val="008B2F09"/>
    <w:rsid w:val="008D6F3F"/>
    <w:rsid w:val="008E1980"/>
    <w:rsid w:val="008E58EA"/>
    <w:rsid w:val="008E7F58"/>
    <w:rsid w:val="008F1262"/>
    <w:rsid w:val="008F15EC"/>
    <w:rsid w:val="008F2780"/>
    <w:rsid w:val="008F7686"/>
    <w:rsid w:val="009024E3"/>
    <w:rsid w:val="00902BC4"/>
    <w:rsid w:val="00902E26"/>
    <w:rsid w:val="0091211E"/>
    <w:rsid w:val="00912DAE"/>
    <w:rsid w:val="009166EE"/>
    <w:rsid w:val="00917A2F"/>
    <w:rsid w:val="00925A1C"/>
    <w:rsid w:val="00930BB3"/>
    <w:rsid w:val="00936E43"/>
    <w:rsid w:val="00941DE4"/>
    <w:rsid w:val="00943569"/>
    <w:rsid w:val="00944941"/>
    <w:rsid w:val="009529C4"/>
    <w:rsid w:val="00952E23"/>
    <w:rsid w:val="00966394"/>
    <w:rsid w:val="009673A5"/>
    <w:rsid w:val="00972CE5"/>
    <w:rsid w:val="0098138D"/>
    <w:rsid w:val="00982A91"/>
    <w:rsid w:val="00984F2B"/>
    <w:rsid w:val="009867A7"/>
    <w:rsid w:val="00986E09"/>
    <w:rsid w:val="009A0427"/>
    <w:rsid w:val="009A4699"/>
    <w:rsid w:val="009A7A64"/>
    <w:rsid w:val="009B08E2"/>
    <w:rsid w:val="009B17E3"/>
    <w:rsid w:val="009B1851"/>
    <w:rsid w:val="009B7F38"/>
    <w:rsid w:val="009C023B"/>
    <w:rsid w:val="009C1A33"/>
    <w:rsid w:val="009C35F0"/>
    <w:rsid w:val="009C39AD"/>
    <w:rsid w:val="009C3E29"/>
    <w:rsid w:val="009C4E31"/>
    <w:rsid w:val="009C6CC8"/>
    <w:rsid w:val="009D270C"/>
    <w:rsid w:val="009D6736"/>
    <w:rsid w:val="009E6140"/>
    <w:rsid w:val="00A04906"/>
    <w:rsid w:val="00A05D01"/>
    <w:rsid w:val="00A1364B"/>
    <w:rsid w:val="00A31C2E"/>
    <w:rsid w:val="00A37259"/>
    <w:rsid w:val="00A407AA"/>
    <w:rsid w:val="00A41F02"/>
    <w:rsid w:val="00A424AB"/>
    <w:rsid w:val="00A437F5"/>
    <w:rsid w:val="00A44E04"/>
    <w:rsid w:val="00A70A7E"/>
    <w:rsid w:val="00A72058"/>
    <w:rsid w:val="00A814A1"/>
    <w:rsid w:val="00A83806"/>
    <w:rsid w:val="00A861CA"/>
    <w:rsid w:val="00A9224F"/>
    <w:rsid w:val="00A927C1"/>
    <w:rsid w:val="00A94D04"/>
    <w:rsid w:val="00AA60A9"/>
    <w:rsid w:val="00AB09DB"/>
    <w:rsid w:val="00AB5A25"/>
    <w:rsid w:val="00AB7EB9"/>
    <w:rsid w:val="00AC17BE"/>
    <w:rsid w:val="00AC1B93"/>
    <w:rsid w:val="00AD4268"/>
    <w:rsid w:val="00AE30C6"/>
    <w:rsid w:val="00AF10CC"/>
    <w:rsid w:val="00B027B8"/>
    <w:rsid w:val="00B20E55"/>
    <w:rsid w:val="00B354CD"/>
    <w:rsid w:val="00B404D3"/>
    <w:rsid w:val="00B42311"/>
    <w:rsid w:val="00B4440B"/>
    <w:rsid w:val="00B44A06"/>
    <w:rsid w:val="00B4728D"/>
    <w:rsid w:val="00B530FA"/>
    <w:rsid w:val="00B533C4"/>
    <w:rsid w:val="00B55B8D"/>
    <w:rsid w:val="00B5720A"/>
    <w:rsid w:val="00B576F6"/>
    <w:rsid w:val="00B6215A"/>
    <w:rsid w:val="00B6424C"/>
    <w:rsid w:val="00B675C7"/>
    <w:rsid w:val="00B72856"/>
    <w:rsid w:val="00B83EF3"/>
    <w:rsid w:val="00B84C45"/>
    <w:rsid w:val="00B85F18"/>
    <w:rsid w:val="00B90B50"/>
    <w:rsid w:val="00B92170"/>
    <w:rsid w:val="00B944F3"/>
    <w:rsid w:val="00B94627"/>
    <w:rsid w:val="00B96D11"/>
    <w:rsid w:val="00BA7630"/>
    <w:rsid w:val="00BB3666"/>
    <w:rsid w:val="00BB4A94"/>
    <w:rsid w:val="00BC5510"/>
    <w:rsid w:val="00BD6342"/>
    <w:rsid w:val="00BE0BFF"/>
    <w:rsid w:val="00BE4D13"/>
    <w:rsid w:val="00BF03B4"/>
    <w:rsid w:val="00C03A22"/>
    <w:rsid w:val="00C04590"/>
    <w:rsid w:val="00C04614"/>
    <w:rsid w:val="00C06A5C"/>
    <w:rsid w:val="00C10E12"/>
    <w:rsid w:val="00C1718B"/>
    <w:rsid w:val="00C21BC5"/>
    <w:rsid w:val="00C238C3"/>
    <w:rsid w:val="00C311A9"/>
    <w:rsid w:val="00C35CC8"/>
    <w:rsid w:val="00C4130A"/>
    <w:rsid w:val="00C46E09"/>
    <w:rsid w:val="00C56CD2"/>
    <w:rsid w:val="00C60976"/>
    <w:rsid w:val="00C6239B"/>
    <w:rsid w:val="00C64370"/>
    <w:rsid w:val="00C7082A"/>
    <w:rsid w:val="00C737F1"/>
    <w:rsid w:val="00C83B2E"/>
    <w:rsid w:val="00C929E0"/>
    <w:rsid w:val="00CA149C"/>
    <w:rsid w:val="00CA22E4"/>
    <w:rsid w:val="00CA257E"/>
    <w:rsid w:val="00CA7C1A"/>
    <w:rsid w:val="00CB70B6"/>
    <w:rsid w:val="00CB7D23"/>
    <w:rsid w:val="00CC349A"/>
    <w:rsid w:val="00CC561C"/>
    <w:rsid w:val="00CD638C"/>
    <w:rsid w:val="00CE2A58"/>
    <w:rsid w:val="00CE3A28"/>
    <w:rsid w:val="00CE7D1C"/>
    <w:rsid w:val="00D032E9"/>
    <w:rsid w:val="00D05509"/>
    <w:rsid w:val="00D0768D"/>
    <w:rsid w:val="00D1523C"/>
    <w:rsid w:val="00D22E84"/>
    <w:rsid w:val="00D31CD4"/>
    <w:rsid w:val="00D3548B"/>
    <w:rsid w:val="00D4317C"/>
    <w:rsid w:val="00D44886"/>
    <w:rsid w:val="00D4641A"/>
    <w:rsid w:val="00D51493"/>
    <w:rsid w:val="00D548DB"/>
    <w:rsid w:val="00D55026"/>
    <w:rsid w:val="00D55212"/>
    <w:rsid w:val="00D556E7"/>
    <w:rsid w:val="00D56850"/>
    <w:rsid w:val="00D57718"/>
    <w:rsid w:val="00D62849"/>
    <w:rsid w:val="00D706AB"/>
    <w:rsid w:val="00D7453D"/>
    <w:rsid w:val="00D764D5"/>
    <w:rsid w:val="00D77C82"/>
    <w:rsid w:val="00D80BFB"/>
    <w:rsid w:val="00D81D49"/>
    <w:rsid w:val="00D85AB0"/>
    <w:rsid w:val="00D86166"/>
    <w:rsid w:val="00D8729E"/>
    <w:rsid w:val="00DA386F"/>
    <w:rsid w:val="00DA6C7F"/>
    <w:rsid w:val="00DB1DFF"/>
    <w:rsid w:val="00DB54A2"/>
    <w:rsid w:val="00DB5B75"/>
    <w:rsid w:val="00DB66F6"/>
    <w:rsid w:val="00DC3E4E"/>
    <w:rsid w:val="00DC7BE2"/>
    <w:rsid w:val="00DD4426"/>
    <w:rsid w:val="00DE239A"/>
    <w:rsid w:val="00DE2A86"/>
    <w:rsid w:val="00E01659"/>
    <w:rsid w:val="00E0307E"/>
    <w:rsid w:val="00E12AAC"/>
    <w:rsid w:val="00E12EBE"/>
    <w:rsid w:val="00E1345E"/>
    <w:rsid w:val="00E21C55"/>
    <w:rsid w:val="00E220DC"/>
    <w:rsid w:val="00E23811"/>
    <w:rsid w:val="00E24372"/>
    <w:rsid w:val="00E33F72"/>
    <w:rsid w:val="00E40FC6"/>
    <w:rsid w:val="00E4364F"/>
    <w:rsid w:val="00E46CFD"/>
    <w:rsid w:val="00E51853"/>
    <w:rsid w:val="00E53530"/>
    <w:rsid w:val="00E54A88"/>
    <w:rsid w:val="00E575BA"/>
    <w:rsid w:val="00E731B6"/>
    <w:rsid w:val="00E73A80"/>
    <w:rsid w:val="00E904AF"/>
    <w:rsid w:val="00E93322"/>
    <w:rsid w:val="00EA3A93"/>
    <w:rsid w:val="00EB2F89"/>
    <w:rsid w:val="00EB3961"/>
    <w:rsid w:val="00EB74F5"/>
    <w:rsid w:val="00EC1A3A"/>
    <w:rsid w:val="00EC3264"/>
    <w:rsid w:val="00EC6E80"/>
    <w:rsid w:val="00EE2267"/>
    <w:rsid w:val="00EE2C59"/>
    <w:rsid w:val="00EE69D3"/>
    <w:rsid w:val="00F07B23"/>
    <w:rsid w:val="00F12CDA"/>
    <w:rsid w:val="00F13FD3"/>
    <w:rsid w:val="00F15967"/>
    <w:rsid w:val="00F17EC6"/>
    <w:rsid w:val="00F21045"/>
    <w:rsid w:val="00F218C3"/>
    <w:rsid w:val="00F3243B"/>
    <w:rsid w:val="00F40A8B"/>
    <w:rsid w:val="00F42429"/>
    <w:rsid w:val="00F53E0A"/>
    <w:rsid w:val="00F55E03"/>
    <w:rsid w:val="00F671AD"/>
    <w:rsid w:val="00F72DF3"/>
    <w:rsid w:val="00F76490"/>
    <w:rsid w:val="00F76CE5"/>
    <w:rsid w:val="00F77639"/>
    <w:rsid w:val="00F8347C"/>
    <w:rsid w:val="00F84692"/>
    <w:rsid w:val="00F87760"/>
    <w:rsid w:val="00F90812"/>
    <w:rsid w:val="00F92CD0"/>
    <w:rsid w:val="00F94818"/>
    <w:rsid w:val="00FA5F53"/>
    <w:rsid w:val="00FA74EE"/>
    <w:rsid w:val="00FB1075"/>
    <w:rsid w:val="00FB5772"/>
    <w:rsid w:val="00FC0413"/>
    <w:rsid w:val="00FC43A1"/>
    <w:rsid w:val="00FE095A"/>
    <w:rsid w:val="00FE13F2"/>
    <w:rsid w:val="00FE59CC"/>
    <w:rsid w:val="00FF0ABD"/>
    <w:rsid w:val="00FF1ECC"/>
    <w:rsid w:val="00FF3632"/>
    <w:rsid w:val="00FF3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708E7F"/>
  <w15:chartTrackingRefBased/>
  <w15:docId w15:val="{11D0C24D-916D-4B41-8C4B-1A381BDB9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04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04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04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04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04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04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04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04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04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04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04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04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04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04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04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04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04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0413"/>
    <w:rPr>
      <w:rFonts w:eastAsiaTheme="majorEastAsia" w:cstheme="majorBidi"/>
      <w:color w:val="272727" w:themeColor="text1" w:themeTint="D8"/>
    </w:rPr>
  </w:style>
  <w:style w:type="paragraph" w:styleId="Title">
    <w:name w:val="Title"/>
    <w:basedOn w:val="Normal"/>
    <w:next w:val="Normal"/>
    <w:link w:val="TitleChar"/>
    <w:uiPriority w:val="10"/>
    <w:qFormat/>
    <w:rsid w:val="00FC04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04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04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04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0413"/>
    <w:pPr>
      <w:spacing w:before="160"/>
      <w:jc w:val="center"/>
    </w:pPr>
    <w:rPr>
      <w:i/>
      <w:iCs/>
      <w:color w:val="404040" w:themeColor="text1" w:themeTint="BF"/>
    </w:rPr>
  </w:style>
  <w:style w:type="character" w:customStyle="1" w:styleId="QuoteChar">
    <w:name w:val="Quote Char"/>
    <w:basedOn w:val="DefaultParagraphFont"/>
    <w:link w:val="Quote"/>
    <w:uiPriority w:val="29"/>
    <w:rsid w:val="00FC0413"/>
    <w:rPr>
      <w:i/>
      <w:iCs/>
      <w:color w:val="404040" w:themeColor="text1" w:themeTint="BF"/>
    </w:rPr>
  </w:style>
  <w:style w:type="paragraph" w:styleId="ListParagraph">
    <w:name w:val="List Paragraph"/>
    <w:basedOn w:val="Normal"/>
    <w:uiPriority w:val="34"/>
    <w:qFormat/>
    <w:rsid w:val="00FC0413"/>
    <w:pPr>
      <w:ind w:left="720"/>
      <w:contextualSpacing/>
    </w:pPr>
  </w:style>
  <w:style w:type="character" w:styleId="IntenseEmphasis">
    <w:name w:val="Intense Emphasis"/>
    <w:basedOn w:val="DefaultParagraphFont"/>
    <w:uiPriority w:val="21"/>
    <w:qFormat/>
    <w:rsid w:val="00FC0413"/>
    <w:rPr>
      <w:i/>
      <w:iCs/>
      <w:color w:val="0F4761" w:themeColor="accent1" w:themeShade="BF"/>
    </w:rPr>
  </w:style>
  <w:style w:type="paragraph" w:styleId="IntenseQuote">
    <w:name w:val="Intense Quote"/>
    <w:basedOn w:val="Normal"/>
    <w:next w:val="Normal"/>
    <w:link w:val="IntenseQuoteChar"/>
    <w:uiPriority w:val="30"/>
    <w:qFormat/>
    <w:rsid w:val="00FC04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0413"/>
    <w:rPr>
      <w:i/>
      <w:iCs/>
      <w:color w:val="0F4761" w:themeColor="accent1" w:themeShade="BF"/>
    </w:rPr>
  </w:style>
  <w:style w:type="character" w:styleId="IntenseReference">
    <w:name w:val="Intense Reference"/>
    <w:basedOn w:val="DefaultParagraphFont"/>
    <w:uiPriority w:val="32"/>
    <w:qFormat/>
    <w:rsid w:val="00FC0413"/>
    <w:rPr>
      <w:b/>
      <w:bCs/>
      <w:smallCaps/>
      <w:color w:val="0F4761" w:themeColor="accent1" w:themeShade="BF"/>
      <w:spacing w:val="5"/>
    </w:rPr>
  </w:style>
  <w:style w:type="paragraph" w:styleId="Header">
    <w:name w:val="header"/>
    <w:basedOn w:val="Normal"/>
    <w:link w:val="HeaderChar"/>
    <w:uiPriority w:val="99"/>
    <w:unhideWhenUsed/>
    <w:rsid w:val="00EC1A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1A3A"/>
  </w:style>
  <w:style w:type="paragraph" w:styleId="Footer">
    <w:name w:val="footer"/>
    <w:basedOn w:val="Normal"/>
    <w:link w:val="FooterChar"/>
    <w:uiPriority w:val="99"/>
    <w:unhideWhenUsed/>
    <w:rsid w:val="00EC1A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1A3A"/>
  </w:style>
  <w:style w:type="paragraph" w:styleId="NoSpacing">
    <w:name w:val="No Spacing"/>
    <w:link w:val="NoSpacingChar"/>
    <w:uiPriority w:val="1"/>
    <w:qFormat/>
    <w:rsid w:val="0079347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9347E"/>
    <w:rPr>
      <w:rFonts w:eastAsiaTheme="minorEastAsia"/>
      <w:kern w:val="0"/>
      <w:sz w:val="22"/>
      <w:szCs w:val="22"/>
      <w:lang w:eastAsia="en-GB"/>
      <w14:ligatures w14:val="none"/>
    </w:rPr>
  </w:style>
  <w:style w:type="character" w:styleId="Hyperlink">
    <w:name w:val="Hyperlink"/>
    <w:basedOn w:val="DefaultParagraphFont"/>
    <w:uiPriority w:val="99"/>
    <w:unhideWhenUsed/>
    <w:rsid w:val="00E904AF"/>
    <w:rPr>
      <w:color w:val="467886" w:themeColor="hyperlink"/>
      <w:u w:val="single"/>
    </w:rPr>
  </w:style>
  <w:style w:type="character" w:styleId="UnresolvedMention">
    <w:name w:val="Unresolved Mention"/>
    <w:basedOn w:val="DefaultParagraphFont"/>
    <w:uiPriority w:val="99"/>
    <w:semiHidden/>
    <w:unhideWhenUsed/>
    <w:rsid w:val="00E904AF"/>
    <w:rPr>
      <w:color w:val="605E5C"/>
      <w:shd w:val="clear" w:color="auto" w:fill="E1DFDD"/>
    </w:rPr>
  </w:style>
  <w:style w:type="table" w:styleId="TableGrid">
    <w:name w:val="Table Grid"/>
    <w:basedOn w:val="TableNormal"/>
    <w:uiPriority w:val="39"/>
    <w:rsid w:val="00A814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737F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737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7339898">
      <w:bodyDiv w:val="1"/>
      <w:marLeft w:val="0"/>
      <w:marRight w:val="0"/>
      <w:marTop w:val="0"/>
      <w:marBottom w:val="0"/>
      <w:divBdr>
        <w:top w:val="none" w:sz="0" w:space="0" w:color="auto"/>
        <w:left w:val="none" w:sz="0" w:space="0" w:color="auto"/>
        <w:bottom w:val="none" w:sz="0" w:space="0" w:color="auto"/>
        <w:right w:val="none" w:sz="0" w:space="0" w:color="auto"/>
      </w:divBdr>
    </w:div>
    <w:div w:id="2005547320">
      <w:bodyDiv w:val="1"/>
      <w:marLeft w:val="0"/>
      <w:marRight w:val="0"/>
      <w:marTop w:val="0"/>
      <w:marBottom w:val="0"/>
      <w:divBdr>
        <w:top w:val="none" w:sz="0" w:space="0" w:color="auto"/>
        <w:left w:val="none" w:sz="0" w:space="0" w:color="auto"/>
        <w:bottom w:val="none" w:sz="0" w:space="0" w:color="auto"/>
        <w:right w:val="none" w:sz="0" w:space="0" w:color="auto"/>
      </w:divBdr>
    </w:div>
    <w:div w:id="2105490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7" ma:contentTypeDescription="Create a new document." ma:contentTypeScope="" ma:versionID="1801f057e9dbf92d301abf324cad32c3">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05e796a1e4311106cacddfd97a69f6c8"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6b8f10f-f56e-4e87-af4a-2384ac14456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1AC5CF-0B8D-4369-BB8A-E999545D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8DB373-9852-4BD6-B2C4-AF90FDDFFA60}">
  <ds:schemaRefs>
    <ds:schemaRef ds:uri="http://schemas.microsoft.com/sharepoint/v3/contenttype/forms"/>
  </ds:schemaRefs>
</ds:datastoreItem>
</file>

<file path=customXml/itemProps3.xml><?xml version="1.0" encoding="utf-8"?>
<ds:datastoreItem xmlns:ds="http://schemas.openxmlformats.org/officeDocument/2006/customXml" ds:itemID="{93E6BBE7-AAAC-4B78-B8F3-7D5F7E48E007}">
  <ds:schemaRefs>
    <ds:schemaRef ds:uri="http://schemas.microsoft.com/office/2006/metadata/properties"/>
    <ds:schemaRef ds:uri="http://schemas.microsoft.com/office/infopath/2007/PartnerControls"/>
    <ds:schemaRef ds:uri="46b8f10f-f56e-4e87-af4a-2384ac144562"/>
  </ds:schemaRefs>
</ds:datastoreItem>
</file>

<file path=customXml/itemProps4.xml><?xml version="1.0" encoding="utf-8"?>
<ds:datastoreItem xmlns:ds="http://schemas.openxmlformats.org/officeDocument/2006/customXml" ds:itemID="{A08E338C-9F43-4D78-B907-2D6EBF90A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3168</TotalTime>
  <Pages>5</Pages>
  <Words>1272</Words>
  <Characters>7688</Characters>
  <Application>Microsoft Office Word</Application>
  <DocSecurity>0</DocSecurity>
  <Lines>137</Lines>
  <Paragraphs>25</Paragraphs>
  <ScaleCrop>false</ScaleCrop>
  <Company/>
  <LinksUpToDate>false</LinksUpToDate>
  <CharactersWithSpaces>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Linsey</dc:creator>
  <cp:keywords/>
  <dc:description/>
  <cp:lastModifiedBy>Tracy Linsey (1908007)</cp:lastModifiedBy>
  <cp:revision>531</cp:revision>
  <dcterms:created xsi:type="dcterms:W3CDTF">2024-11-26T11:22:00Z</dcterms:created>
  <dcterms:modified xsi:type="dcterms:W3CDTF">2024-12-06T13:54:00Z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1f6e1ad4-7154-4a9f-addd-e75692f2c113</vt:lpwstr>
  </property>
  <property fmtid="{D5CDD505-2E9C-101B-9397-08002B2CF9AE}" pid="3" name="ContentTypeId">
    <vt:lpwstr>0x010100AD3B00B9D084464B970E6F5A4ABBB667</vt:lpwstr>
  </property>
</Properties>
</file>