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06A57D5" w14:textId="6D854E52" w:rsidR="002A617A" w:rsidRDefault="002A617A" w:rsidP="002A617A">
      <w:pPr>
        <w:jc w:val="center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 xml:space="preserve">References </w:t>
      </w:r>
      <w:proofErr w:type="spellStart"/>
      <w:r>
        <w:rPr>
          <w:rFonts w:eastAsia="Times New Roman" w:cstheme="minorHAnsi"/>
          <w:color w:val="000000"/>
          <w:lang w:eastAsia="en-GB"/>
        </w:rPr>
        <w:t>Powerpoint</w:t>
      </w:r>
      <w:proofErr w:type="spellEnd"/>
      <w:r>
        <w:rPr>
          <w:rFonts w:eastAsia="Times New Roman" w:cstheme="minorHAnsi"/>
          <w:color w:val="000000"/>
          <w:lang w:eastAsia="en-GB"/>
        </w:rPr>
        <w:t xml:space="preserve"> Presentation</w:t>
      </w:r>
    </w:p>
    <w:p w14:paraId="2E1A9B7F" w14:textId="4DCC2CC7" w:rsidR="00E153E5" w:rsidRDefault="00E153E5" w:rsidP="002A617A">
      <w:pPr>
        <w:jc w:val="center"/>
        <w:rPr>
          <w:rFonts w:eastAsia="Times New Roman" w:cstheme="minorHAnsi"/>
          <w:color w:val="000000"/>
          <w:lang w:eastAsia="en-GB"/>
        </w:rPr>
      </w:pPr>
    </w:p>
    <w:p w14:paraId="2CDEBFBC" w14:textId="2C1F2A31" w:rsidR="00E153E5" w:rsidRDefault="00E153E5" w:rsidP="002A617A">
      <w:pPr>
        <w:jc w:val="center"/>
        <w:rPr>
          <w:rFonts w:eastAsia="Times New Roman" w:cstheme="minorHAnsi"/>
          <w:color w:val="000000"/>
          <w:lang w:eastAsia="en-GB"/>
        </w:rPr>
      </w:pPr>
      <w:proofErr w:type="spellStart"/>
      <w:r>
        <w:rPr>
          <w:rFonts w:eastAsia="Times New Roman" w:cstheme="minorHAnsi"/>
          <w:color w:val="000000"/>
          <w:lang w:eastAsia="en-GB"/>
        </w:rPr>
        <w:t>Onedrive</w:t>
      </w:r>
      <w:proofErr w:type="spellEnd"/>
      <w:r>
        <w:rPr>
          <w:rFonts w:eastAsia="Times New Roman" w:cstheme="minorHAnsi"/>
          <w:color w:val="000000"/>
          <w:lang w:eastAsia="en-GB"/>
        </w:rPr>
        <w:t xml:space="preserve"> link:</w:t>
      </w:r>
      <w:bookmarkStart w:id="0" w:name="_GoBack"/>
      <w:r>
        <w:rPr>
          <w:rFonts w:eastAsia="Times New Roman" w:cstheme="minorHAnsi"/>
          <w:color w:val="000000"/>
          <w:lang w:eastAsia="en-GB"/>
        </w:rPr>
        <w:t xml:space="preserve"> </w:t>
      </w:r>
      <w:r w:rsidRPr="00E153E5">
        <w:rPr>
          <w:rFonts w:eastAsia="Times New Roman" w:cstheme="minorHAnsi"/>
          <w:color w:val="000000"/>
          <w:lang w:eastAsia="en-GB"/>
        </w:rPr>
        <w:t>https://uowtsd-my.sharepoint.com/:v:/g/personal/1151735_student_uwtsd_ac_uk/Efft6ZXaaoRLgMmY7ETpsncBJuBscO8O98QSuo4URarlUQ?e=uFGW4h</w:t>
      </w:r>
      <w:bookmarkEnd w:id="0"/>
    </w:p>
    <w:p w14:paraId="11704C51" w14:textId="40271FA4" w:rsidR="002A617A" w:rsidRDefault="002A617A" w:rsidP="002A617A">
      <w:pPr>
        <w:rPr>
          <w:rFonts w:eastAsia="Times New Roman" w:cstheme="minorHAnsi"/>
          <w:color w:val="000000"/>
          <w:lang w:eastAsia="en-GB"/>
        </w:rPr>
      </w:pPr>
    </w:p>
    <w:p w14:paraId="2C814AD7" w14:textId="77777777" w:rsidR="002A617A" w:rsidRDefault="002A617A" w:rsidP="00F20D25">
      <w:pPr>
        <w:rPr>
          <w:rFonts w:eastAsia="Times New Roman" w:cstheme="minorHAnsi"/>
          <w:color w:val="000000"/>
          <w:lang w:eastAsia="en-GB"/>
        </w:rPr>
      </w:pPr>
    </w:p>
    <w:p w14:paraId="3A316F6D" w14:textId="1AB85428" w:rsidR="00BD2F2F" w:rsidRPr="002A617A" w:rsidRDefault="00BD2F2F" w:rsidP="00F20D25">
      <w:pPr>
        <w:rPr>
          <w:rFonts w:eastAsia="Times New Roman" w:cstheme="minorHAnsi"/>
          <w:color w:val="000000"/>
          <w:lang w:eastAsia="en-GB"/>
        </w:rPr>
      </w:pPr>
      <w:r w:rsidRPr="002A617A">
        <w:rPr>
          <w:rFonts w:eastAsia="Times New Roman" w:cstheme="minorHAnsi"/>
          <w:color w:val="000000"/>
          <w:lang w:eastAsia="en-GB"/>
        </w:rPr>
        <w:t>Donaldson, G. 2015. Successful Futures. Independent Review of Curriculum and Assessment Arrangements in Wales.</w:t>
      </w:r>
    </w:p>
    <w:p w14:paraId="476137CB" w14:textId="77777777" w:rsidR="00BD2F2F" w:rsidRPr="002A617A" w:rsidRDefault="00BD2F2F" w:rsidP="00F20D25">
      <w:pPr>
        <w:rPr>
          <w:rFonts w:eastAsia="Times New Roman" w:cstheme="minorHAnsi"/>
          <w:color w:val="000000"/>
          <w:lang w:eastAsia="en-GB"/>
        </w:rPr>
      </w:pPr>
    </w:p>
    <w:p w14:paraId="09E618F7" w14:textId="1BE2A1F8" w:rsidR="00BD2F2F" w:rsidRPr="002A617A" w:rsidRDefault="00BD2F2F" w:rsidP="00F20D25">
      <w:pPr>
        <w:rPr>
          <w:rFonts w:eastAsia="Times New Roman" w:cstheme="minorHAnsi"/>
          <w:color w:val="000000"/>
          <w:lang w:eastAsia="en-GB"/>
        </w:rPr>
      </w:pPr>
      <w:proofErr w:type="spellStart"/>
      <w:r w:rsidRPr="002A617A">
        <w:rPr>
          <w:rFonts w:eastAsia="Times New Roman" w:cstheme="minorHAnsi"/>
          <w:color w:val="000000"/>
          <w:lang w:eastAsia="en-GB"/>
        </w:rPr>
        <w:t>Estyn.gov.wales</w:t>
      </w:r>
      <w:proofErr w:type="spellEnd"/>
      <w:r w:rsidRPr="002A617A">
        <w:rPr>
          <w:rFonts w:eastAsia="Times New Roman" w:cstheme="minorHAnsi"/>
          <w:color w:val="000000"/>
          <w:lang w:eastAsia="en-GB"/>
        </w:rPr>
        <w:t>. 2017. [online] Available at: &lt;https://www.estyn.gov.wales/sites/www.estyn.gov.wales/files/documents/Ysgol%20Gynradd%20Saron%20en.pdf&gt; [Accessed 17 May 2020].</w:t>
      </w:r>
    </w:p>
    <w:p w14:paraId="606C5A0B" w14:textId="37C7459E" w:rsidR="002A617A" w:rsidRPr="002A617A" w:rsidRDefault="002A617A" w:rsidP="00F20D25">
      <w:pPr>
        <w:rPr>
          <w:rFonts w:eastAsia="Times New Roman" w:cstheme="minorHAnsi"/>
          <w:color w:val="000000"/>
          <w:lang w:eastAsia="en-GB"/>
        </w:rPr>
      </w:pPr>
    </w:p>
    <w:p w14:paraId="05737908" w14:textId="77777777" w:rsidR="002A617A" w:rsidRPr="002A617A" w:rsidRDefault="002A617A" w:rsidP="002A617A">
      <w:pPr>
        <w:rPr>
          <w:rFonts w:eastAsia="Times New Roman" w:cstheme="minorHAnsi"/>
          <w:lang w:eastAsia="en-GB"/>
        </w:rPr>
      </w:pPr>
      <w:proofErr w:type="spellStart"/>
      <w:r w:rsidRPr="002A617A">
        <w:rPr>
          <w:rFonts w:eastAsia="Times New Roman" w:cstheme="minorHAnsi"/>
          <w:color w:val="000000"/>
          <w:shd w:val="clear" w:color="auto" w:fill="FFFFFF"/>
          <w:lang w:eastAsia="en-GB"/>
        </w:rPr>
        <w:t>Gov.wales</w:t>
      </w:r>
      <w:proofErr w:type="spellEnd"/>
      <w:r w:rsidRPr="002A617A">
        <w:rPr>
          <w:rFonts w:eastAsia="Times New Roman" w:cstheme="minorHAnsi"/>
          <w:color w:val="000000"/>
          <w:shd w:val="clear" w:color="auto" w:fill="FFFFFF"/>
          <w:lang w:eastAsia="en-GB"/>
        </w:rPr>
        <w:t>. 2020. [online] Available at: &lt;https://gov.wales/sites/default/files/publications/2018-03/27-community-focused-schools.pdf&gt; [Accessed 17 May 2020].</w:t>
      </w:r>
    </w:p>
    <w:p w14:paraId="53CD7FCB" w14:textId="0DAC63B8" w:rsidR="00BD2F2F" w:rsidRPr="002A617A" w:rsidRDefault="00BD2F2F" w:rsidP="00F20D25">
      <w:pPr>
        <w:rPr>
          <w:rFonts w:eastAsia="Times New Roman" w:cstheme="minorHAnsi"/>
          <w:color w:val="000000"/>
          <w:lang w:eastAsia="en-GB"/>
        </w:rPr>
      </w:pPr>
    </w:p>
    <w:p w14:paraId="297A3C92" w14:textId="4BB82658" w:rsidR="00BD2F2F" w:rsidRPr="002A617A" w:rsidRDefault="00BD2F2F" w:rsidP="00F20D25">
      <w:pPr>
        <w:rPr>
          <w:rFonts w:eastAsia="Times New Roman" w:cstheme="minorHAnsi"/>
          <w:color w:val="000000"/>
          <w:shd w:val="clear" w:color="auto" w:fill="FFFFFF"/>
          <w:lang w:eastAsia="en-GB"/>
        </w:rPr>
      </w:pPr>
      <w:r w:rsidRPr="00BD2F2F">
        <w:rPr>
          <w:rFonts w:eastAsia="Times New Roman" w:cstheme="minorHAnsi"/>
          <w:color w:val="000000"/>
          <w:shd w:val="clear" w:color="auto" w:fill="FFFFFF"/>
          <w:lang w:eastAsia="en-GB"/>
        </w:rPr>
        <w:t>Homan, E., 2020. </w:t>
      </w:r>
      <w:r w:rsidRPr="00BD2F2F">
        <w:rPr>
          <w:rFonts w:eastAsia="Times New Roman" w:cstheme="minorHAnsi"/>
          <w:i/>
          <w:iCs/>
          <w:color w:val="000000"/>
          <w:lang w:eastAsia="en-GB"/>
        </w:rPr>
        <w:t xml:space="preserve">The Benefits </w:t>
      </w:r>
      <w:proofErr w:type="gramStart"/>
      <w:r w:rsidRPr="00BD2F2F">
        <w:rPr>
          <w:rFonts w:eastAsia="Times New Roman" w:cstheme="minorHAnsi"/>
          <w:i/>
          <w:iCs/>
          <w:color w:val="000000"/>
          <w:lang w:eastAsia="en-GB"/>
        </w:rPr>
        <w:t>Of</w:t>
      </w:r>
      <w:proofErr w:type="gramEnd"/>
      <w:r w:rsidRPr="00BD2F2F">
        <w:rPr>
          <w:rFonts w:eastAsia="Times New Roman" w:cstheme="minorHAnsi"/>
          <w:i/>
          <w:iCs/>
          <w:color w:val="000000"/>
          <w:lang w:eastAsia="en-GB"/>
        </w:rPr>
        <w:t xml:space="preserve"> Performing Arts In School</w:t>
      </w:r>
      <w:r w:rsidRPr="00BD2F2F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. [online] Pentagon Play. Available at: &lt;https://www.pentagonplay.co.uk/news-and-info/the-benefits-of-performing-arts-in-school&gt; [Accessed </w:t>
      </w:r>
      <w:r w:rsidRPr="002A617A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01 </w:t>
      </w:r>
      <w:r w:rsidRPr="00BD2F2F">
        <w:rPr>
          <w:rFonts w:eastAsia="Times New Roman" w:cstheme="minorHAnsi"/>
          <w:color w:val="000000"/>
          <w:shd w:val="clear" w:color="auto" w:fill="FFFFFF"/>
          <w:lang w:eastAsia="en-GB"/>
        </w:rPr>
        <w:t>May 2020].</w:t>
      </w:r>
    </w:p>
    <w:p w14:paraId="72A3DF86" w14:textId="13C3048E" w:rsidR="00BD2F2F" w:rsidRPr="002A617A" w:rsidRDefault="00BD2F2F" w:rsidP="00F20D25">
      <w:pPr>
        <w:rPr>
          <w:rFonts w:eastAsia="Times New Roman" w:cstheme="minorHAnsi"/>
          <w:color w:val="000000"/>
          <w:shd w:val="clear" w:color="auto" w:fill="FFFFFF"/>
          <w:lang w:eastAsia="en-GB"/>
        </w:rPr>
      </w:pPr>
    </w:p>
    <w:p w14:paraId="3B926C37" w14:textId="213225D8" w:rsidR="00BD2F2F" w:rsidRPr="002A617A" w:rsidRDefault="00BD2F2F" w:rsidP="00F20D25">
      <w:pPr>
        <w:rPr>
          <w:rFonts w:eastAsia="Times New Roman" w:cstheme="minorHAnsi"/>
          <w:lang w:eastAsia="en-GB"/>
        </w:rPr>
      </w:pPr>
      <w:proofErr w:type="spellStart"/>
      <w:r w:rsidRPr="002A617A">
        <w:rPr>
          <w:rFonts w:eastAsia="Times New Roman" w:cstheme="minorHAnsi"/>
          <w:color w:val="000000"/>
          <w:shd w:val="clear" w:color="auto" w:fill="FFFFFF"/>
          <w:lang w:eastAsia="en-GB"/>
        </w:rPr>
        <w:t>Moceviciene</w:t>
      </w:r>
      <w:proofErr w:type="spellEnd"/>
      <w:r w:rsidRPr="002A617A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, R. </w:t>
      </w:r>
      <w:proofErr w:type="spellStart"/>
      <w:r w:rsidRPr="002A617A">
        <w:rPr>
          <w:rFonts w:eastAsia="Times New Roman" w:cstheme="minorHAnsi"/>
          <w:color w:val="000000"/>
          <w:shd w:val="clear" w:color="auto" w:fill="FFFFFF"/>
          <w:lang w:eastAsia="en-GB"/>
        </w:rPr>
        <w:t>Zabor</w:t>
      </w:r>
      <w:r w:rsidR="002A617A" w:rsidRPr="002A617A">
        <w:rPr>
          <w:rFonts w:eastAsia="Times New Roman" w:cstheme="minorHAnsi"/>
          <w:color w:val="000000"/>
          <w:shd w:val="clear" w:color="auto" w:fill="FFFFFF"/>
          <w:lang w:eastAsia="en-GB"/>
        </w:rPr>
        <w:t>skis</w:t>
      </w:r>
      <w:proofErr w:type="spellEnd"/>
      <w:r w:rsidR="002A617A" w:rsidRPr="002A617A">
        <w:rPr>
          <w:rFonts w:eastAsia="Times New Roman" w:cstheme="minorHAnsi"/>
          <w:color w:val="000000"/>
          <w:shd w:val="clear" w:color="auto" w:fill="FFFFFF"/>
          <w:lang w:eastAsia="en-GB"/>
        </w:rPr>
        <w:t>, A. 2013. Methods to encourage healthy eating in children: Review of current findings. Baltic journal of health and physical activity, vol 5</w:t>
      </w:r>
    </w:p>
    <w:p w14:paraId="6C612265" w14:textId="77777777" w:rsidR="00BD2F2F" w:rsidRPr="002A617A" w:rsidRDefault="00BD2F2F" w:rsidP="00F20D25">
      <w:pPr>
        <w:rPr>
          <w:rFonts w:eastAsia="Times New Roman" w:cstheme="minorHAnsi"/>
          <w:color w:val="000000"/>
          <w:lang w:eastAsia="en-GB"/>
        </w:rPr>
      </w:pPr>
    </w:p>
    <w:p w14:paraId="17AADCD4" w14:textId="5B587A85" w:rsidR="00F20D25" w:rsidRPr="00F20D25" w:rsidRDefault="00F20D25" w:rsidP="00F20D25">
      <w:pPr>
        <w:rPr>
          <w:rFonts w:eastAsia="Times New Roman" w:cstheme="minorHAnsi"/>
          <w:lang w:eastAsia="en-GB"/>
        </w:rPr>
      </w:pPr>
      <w:proofErr w:type="spellStart"/>
      <w:r w:rsidRPr="00F20D25">
        <w:rPr>
          <w:rFonts w:eastAsia="Times New Roman" w:cstheme="minorHAnsi"/>
          <w:color w:val="3A3A3A"/>
          <w:shd w:val="clear" w:color="auto" w:fill="FFFFFF"/>
          <w:lang w:eastAsia="en-GB"/>
        </w:rPr>
        <w:t>Petrovic</w:t>
      </w:r>
      <w:proofErr w:type="spellEnd"/>
      <w:r w:rsidRPr="00F20D25">
        <w:rPr>
          <w:rFonts w:eastAsia="Times New Roman" w:cstheme="minorHAnsi"/>
          <w:color w:val="3A3A3A"/>
          <w:shd w:val="clear" w:color="auto" w:fill="FFFFFF"/>
          <w:lang w:eastAsia="en-GB"/>
        </w:rPr>
        <w:t xml:space="preserve">, </w:t>
      </w:r>
      <w:proofErr w:type="spellStart"/>
      <w:r w:rsidRPr="00F20D25">
        <w:rPr>
          <w:rFonts w:eastAsia="Times New Roman" w:cstheme="minorHAnsi"/>
          <w:color w:val="3A3A3A"/>
          <w:shd w:val="clear" w:color="auto" w:fill="FFFFFF"/>
          <w:lang w:eastAsia="en-GB"/>
        </w:rPr>
        <w:t>Zvezdana</w:t>
      </w:r>
      <w:proofErr w:type="spellEnd"/>
      <w:r w:rsidRPr="00F20D25">
        <w:rPr>
          <w:rFonts w:eastAsia="Times New Roman" w:cstheme="minorHAnsi"/>
          <w:color w:val="3A3A3A"/>
          <w:shd w:val="clear" w:color="auto" w:fill="FFFFFF"/>
          <w:lang w:eastAsia="en-GB"/>
        </w:rPr>
        <w:t>, 2019. Building the skills and confidence of early childhood educators to work with parents: study protocol for the Partnering with Parents cluster randomised controlled trial. </w:t>
      </w:r>
      <w:r w:rsidRPr="00F20D25">
        <w:rPr>
          <w:rFonts w:eastAsia="Times New Roman" w:cstheme="minorHAnsi"/>
          <w:i/>
          <w:iCs/>
          <w:color w:val="3A3A3A"/>
          <w:lang w:eastAsia="en-GB"/>
        </w:rPr>
        <w:t>BMC Medical Research Methodology</w:t>
      </w:r>
      <w:r w:rsidRPr="00F20D25">
        <w:rPr>
          <w:rFonts w:eastAsia="Times New Roman" w:cstheme="minorHAnsi"/>
          <w:color w:val="3A3A3A"/>
          <w:shd w:val="clear" w:color="auto" w:fill="FFFFFF"/>
          <w:lang w:eastAsia="en-GB"/>
        </w:rPr>
        <w:t>, 19(1), pp.1–11.</w:t>
      </w:r>
    </w:p>
    <w:p w14:paraId="753B406B" w14:textId="77777777" w:rsidR="00823445" w:rsidRDefault="00823445"/>
    <w:sectPr w:rsidR="00823445" w:rsidSect="0033341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0D25"/>
    <w:rsid w:val="002A617A"/>
    <w:rsid w:val="003332AB"/>
    <w:rsid w:val="00333410"/>
    <w:rsid w:val="00823445"/>
    <w:rsid w:val="00BD2F2F"/>
    <w:rsid w:val="00E153E5"/>
    <w:rsid w:val="00F20D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EB18C2"/>
  <w15:chartTrackingRefBased/>
  <w15:docId w15:val="{C78E5D68-9923-FD45-AB9F-BFA92C142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F20D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2050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23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26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780</TotalTime>
  <Pages>1</Pages>
  <Words>187</Words>
  <Characters>1072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Tirion Parker (1151735)</dc:creator>
  <cp:keywords/>
  <dc:description/>
  <cp:lastModifiedBy>Tirion Parker (1151735)</cp:lastModifiedBy>
  <cp:revision>2</cp:revision>
  <dcterms:created xsi:type="dcterms:W3CDTF">2020-05-16T20:52:00Z</dcterms:created>
  <dcterms:modified xsi:type="dcterms:W3CDTF">2020-05-17T22:47:00Z</dcterms:modified>
</cp:coreProperties>
</file>