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93970" w14:textId="1B5FF05B" w:rsidR="00191D3B" w:rsidRDefault="00FB4B65">
      <w:r>
        <w:t xml:space="preserve">Scenario 1 answer – </w:t>
      </w:r>
    </w:p>
    <w:p w14:paraId="34B1CDFD" w14:textId="77777777" w:rsidR="00FB4B65" w:rsidRDefault="00FB4B65"/>
    <w:p w14:paraId="39AFF3F6" w14:textId="77777777" w:rsidR="00FB4B65" w:rsidRDefault="00FB4B65" w:rsidP="00FB4B65">
      <w:r>
        <w:t>The first issue to explore is the advertisement itself and whether the advertisement would constitute an offer or an invitation to treat. Given that the contract would be bilateral in nature (a car in exchange for money) and that John appears to be a private as opposed to business seller would likely mean that the courts would interpret the advert to be an invitation to treat as per the judgement in Partridge v Crittenden [1968]. Therefore, Hakeem would be deemed to have made the original offer to John of £1,500. John has rejected Hakeem’s offer of £1,500 for the car and provided a counter-offer of £1,600. The effect of such counter-offer is to destroy the terms of the previous offer i.e. £1,500 as per the judgement in Hyde v Wrench [1840]. Hakeem has asked for time to consider this offer, therefore there is no acceptance at this point because acceptance would need to mirror the terms of the offer. John has then stipulated a time-limit to his offer meaning that if he does not hear from Hakeem before Monday evening the offer to sell the car for £1,600 will lapse (Ramsgate Victoria Hotel Co v Montefiore [1866]). If there was no stated time limit, then the offer would lapse after a “reasonable” time. “Reasonableness”, remember, is a matter to be determined by the court in the case of a dispute.</w:t>
      </w:r>
    </w:p>
    <w:p w14:paraId="2E2EE675" w14:textId="77777777" w:rsidR="00FB4B65" w:rsidRDefault="00FB4B65" w:rsidP="00FB4B65"/>
    <w:p w14:paraId="584BD1EC" w14:textId="77777777" w:rsidR="00FB4B65" w:rsidRDefault="00FB4B65" w:rsidP="00FB4B65">
      <w:r>
        <w:t>We are then informed that John accepted a cash offer from Anna on Friday. John is free to sell the vehicle to a third party despite the offer he has made to Hakeem. This position would only alter if it could be proven that Hakeem provided some form of consideration, such as payment of a deposit, towards the purchase. If this was the position then John would have to keep the offer open until the deadline on Monday evening and would not be able to sell the vehicle to anyone else until that deadline had passed (Routledge v Grant [1828]). However, there is no indication that Hakeem has provided consideration towards the purchase of the vehicle. Therefore, John must inform Hakeem of the revocation of his offer before Hakeem accepts John’s offer in order for his revocation to be valid (Byrne &amp; Co v Leon Van Tien Hoven &amp; Co [1880]).</w:t>
      </w:r>
    </w:p>
    <w:p w14:paraId="6FC12625" w14:textId="77777777" w:rsidR="00FB4B65" w:rsidRDefault="00FB4B65" w:rsidP="00FB4B65"/>
    <w:p w14:paraId="432D1713" w14:textId="5FE14A5B" w:rsidR="00FB4B65" w:rsidRDefault="00FB4B65" w:rsidP="00FB4B65">
      <w:r>
        <w:t>On Friday evening, Hakeem overhears Jules, the local gossip, discussing the sale of a pink Chevrolet to Anna. This prompts Hakeem to telephone John to communicate his acceptance of John’s offer. This would clearly indicate acceptance on Hakeem’s part and this acceptance has clearly been made before John has had the opportunity to communicate the revocation of his offer to Hakeem. John, however, could argue that the revocation occurred when Hakeem overheard the conversation in the gym. In the case of Dickinson v Dodds [1896], the court ruled communication of revocation could be carried out via a reliable third party. The question is whether Jules would be viewed as a reliable third party and whether overhearing a conversation would amount to revocation. It seems unlikely that the court would accept such an argument. At the very least, you would expect the communication by the third party to be made directly to the offeree. Therefore, Hakeem would appear to have a strong argument to suggest that John broke their agreement allowing Hakeem the ability to sue for his loss of bargain.</w:t>
      </w:r>
    </w:p>
    <w:p w14:paraId="37F43E9A" w14:textId="77777777" w:rsidR="00FB4B65" w:rsidRDefault="00FB4B65" w:rsidP="00FB4B65"/>
    <w:p w14:paraId="4CA09255" w14:textId="77777777" w:rsidR="00FB4B65" w:rsidRDefault="00FB4B65" w:rsidP="00FB4B65"/>
    <w:p w14:paraId="6440FCC1" w14:textId="77777777" w:rsidR="00FB4B65" w:rsidRDefault="00FB4B65" w:rsidP="00FB4B65"/>
    <w:p w14:paraId="64CCEB5C" w14:textId="77777777" w:rsidR="00FB4B65" w:rsidRDefault="00FB4B65" w:rsidP="00FB4B65"/>
    <w:p w14:paraId="2C118DBD" w14:textId="6B38DB8D" w:rsidR="00FB4B65" w:rsidRDefault="00FB4B65" w:rsidP="00FB4B65">
      <w:r>
        <w:t xml:space="preserve">Scenario 2- </w:t>
      </w:r>
    </w:p>
    <w:p w14:paraId="15BEF725" w14:textId="77777777" w:rsidR="00FB4B65" w:rsidRDefault="00FB4B65" w:rsidP="00FB4B65"/>
    <w:p w14:paraId="2391D4D3" w14:textId="77777777" w:rsidR="00FB4B65" w:rsidRDefault="00FB4B65" w:rsidP="00FB4B65">
      <w:r>
        <w:t>From the above scenario, it is apparent that Repairs Ltd is in breach of contract, as a result of its employee’s negligence, and UK Limo is seeking damages. The basic objective that the courts will generally try to achieve is to put the innocent party into the position that he or she would have been in had the contract been performed properly (Robinson v Harman [1848]). This ”expectation interest” is what UK Limo will be seeking. The difficulty is in deciding exactly what should come under this heading, particularly in the way of lost profits.</w:t>
      </w:r>
    </w:p>
    <w:p w14:paraId="2C9E6783" w14:textId="77777777" w:rsidR="00FB4B65" w:rsidRDefault="00FB4B65" w:rsidP="00FB4B65"/>
    <w:p w14:paraId="53F5E3A8" w14:textId="77777777" w:rsidR="00FB4B65" w:rsidRDefault="00FB4B65" w:rsidP="00FB4B65">
      <w:r>
        <w:t>Taking the most straightforward issue first, we are told that the defective work has led to the engine needing to be replaced. This is due to the negligent work carried out by Repairs Ltd mechanic. Therefore, Repairs Ltd would be liable to pay the £7,500 replacement cost. This is on the basis that £7,500 is the best deal for replacing the engine with an equivalent one. Remember, the innocent party is under a duty to mitigate their loss.</w:t>
      </w:r>
    </w:p>
    <w:p w14:paraId="1B2B806C" w14:textId="77777777" w:rsidR="00FB4B65" w:rsidRDefault="00FB4B65" w:rsidP="00FB4B65"/>
    <w:p w14:paraId="6EEA6149" w14:textId="77777777" w:rsidR="00FB4B65" w:rsidRDefault="00FB4B65" w:rsidP="00FB4B65">
      <w:r>
        <w:t>We are then left with the lost profits and whether or not they are recoverable. They are recoverable so long as they are caused by the breach and not considered to be too remote. Hadley v Baxendale [1854] tells us that the defendant is liable for all losses flowing from the breach of contract, plus those in the reasonable contemplation of the parties at the time of the contract. Subsequent case law has built on this to lay down, in effect, a single test. That test is whether the parties, at the time of agreeing the contract, reasonably contemplated such a loss occurring as a result of a breach of contract.</w:t>
      </w:r>
    </w:p>
    <w:p w14:paraId="30A3143F" w14:textId="77777777" w:rsidR="00FB4B65" w:rsidRDefault="00FB4B65" w:rsidP="00FB4B65"/>
    <w:p w14:paraId="7B4C8FEC" w14:textId="77777777" w:rsidR="00FB4B65" w:rsidRDefault="00FB4B65" w:rsidP="00FB4B65">
      <w:r>
        <w:t>Applying this, there is a strong argument to suggest that if the company are a limo down as a result of the breach that this may result in loss of profits. Therefore, such profits would be considered to have been within the reasonable contemplation of the parties at the time the agreement was made.</w:t>
      </w:r>
    </w:p>
    <w:p w14:paraId="433A452C" w14:textId="77777777" w:rsidR="00FB4B65" w:rsidRDefault="00FB4B65" w:rsidP="00FB4B65"/>
    <w:p w14:paraId="7DA305CD" w14:textId="2D7C8D51" w:rsidR="00FB4B65" w:rsidRDefault="00FB4B65" w:rsidP="00FB4B65">
      <w:r>
        <w:t>In conclusion, from the above scenario, it would appear that UK Limo would be able to recover the £7,500 cost of a replacement engine plus the £3,000 loss of profits for the 3-week period they were without a vehicle.</w:t>
      </w:r>
    </w:p>
    <w:p w14:paraId="48D4955F" w14:textId="77777777" w:rsidR="00FB4B65" w:rsidRDefault="00FB4B65" w:rsidP="00FB4B65"/>
    <w:p w14:paraId="021BF43D" w14:textId="44E8A0FF" w:rsidR="00FB4B65" w:rsidRPr="00FB4B65" w:rsidRDefault="00FB4B65" w:rsidP="00FB4B65">
      <w:pPr>
        <w:rPr>
          <w:b/>
          <w:bCs/>
          <w:i/>
          <w:iCs/>
          <w:u w:val="single"/>
        </w:rPr>
      </w:pPr>
      <w:r w:rsidRPr="00FB4B65">
        <w:rPr>
          <w:b/>
          <w:bCs/>
          <w:i/>
          <w:iCs/>
          <w:u w:val="single"/>
        </w:rPr>
        <w:t>Scenario 3 –</w:t>
      </w:r>
    </w:p>
    <w:p w14:paraId="093E1C9A" w14:textId="77777777" w:rsidR="00FB4B65" w:rsidRDefault="00FB4B65" w:rsidP="00FB4B65"/>
    <w:p w14:paraId="0773C9A0" w14:textId="77777777" w:rsidR="00FB4B65" w:rsidRDefault="00FB4B65" w:rsidP="00FB4B65"/>
    <w:p w14:paraId="138A627F" w14:textId="77777777" w:rsidR="00FB4B65" w:rsidRDefault="00FB4B65" w:rsidP="00FB4B65">
      <w:r>
        <w:t>Ms McGowan decided to sue Radio Buxton (McGowan v Radio Buxton [2001]). The issue for the court was to determine whether the advertisement on the radio station for the competition constituted an intention to create legal relations on the basis that the contract was commercial in nature, therefore, the presumption being that intention between the parties automatically existed.</w:t>
      </w:r>
    </w:p>
    <w:p w14:paraId="3EF15277" w14:textId="77777777" w:rsidR="00FB4B65" w:rsidRDefault="00FB4B65" w:rsidP="00FB4B65"/>
    <w:p w14:paraId="4AF57F23" w14:textId="77777777" w:rsidR="00FB4B65" w:rsidRDefault="00FB4B65" w:rsidP="00FB4B65">
      <w:r>
        <w:t>The court held that there was an intention to create legal relations, therefore, the competition itself and the prize constituted a legally binding agreement. The rationale was that the courts considered the competition to be a means of the radio station to promote itself to create commercial advantages. As such, given the commercial context, there was a presumption of an intention to create legal relations. Further, members of the public who enter the competition should rely on the intention to be legally bound by the content of the agreement. The broadcast of the advertisement did not hint that the prize would be a toy car.</w:t>
      </w:r>
    </w:p>
    <w:p w14:paraId="471B4EBC" w14:textId="77777777" w:rsidR="00FB4B65" w:rsidRDefault="00FB4B65" w:rsidP="00FB4B65"/>
    <w:p w14:paraId="35B170CA" w14:textId="7DA86726" w:rsidR="00FB4B65" w:rsidRDefault="00FB4B65" w:rsidP="00FB4B65">
      <w:r>
        <w:t>Ms McGowan was awarded £8,000 in damages to cover the cost of a new (full size!) Renault Clio.</w:t>
      </w:r>
    </w:p>
    <w:sectPr w:rsidR="00FB4B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B65"/>
    <w:rsid w:val="00191D3B"/>
    <w:rsid w:val="00336B9F"/>
    <w:rsid w:val="00FB4B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AC956"/>
  <w15:chartTrackingRefBased/>
  <w15:docId w15:val="{F2D06C4E-C1FE-4C59-BCE4-7DF32CECC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976</Words>
  <Characters>5565</Characters>
  <Application>Microsoft Office Word</Application>
  <DocSecurity>0</DocSecurity>
  <Lines>46</Lines>
  <Paragraphs>13</Paragraphs>
  <ScaleCrop>false</ScaleCrop>
  <Company>University of Wales Trinity Saint David</Company>
  <LinksUpToDate>false</LinksUpToDate>
  <CharactersWithSpaces>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2024-04-30T14:25:00Z</dcterms:created>
  <dcterms:modified xsi:type="dcterms:W3CDTF">2024-04-30T14:29:00Z</dcterms:modified>
</cp:coreProperties>
</file>