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D2698FF" w14:paraId="5E5787A5" wp14:textId="0412C5E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D2698FF" w:rsidR="3D2698F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Criminal liability is </w:t>
      </w:r>
      <w:r w:rsidRPr="3D2698FF" w:rsidR="3D2698FF">
        <w:rPr>
          <w:rFonts w:ascii="Calibri" w:hAnsi="Calibri" w:eastAsia="Calibri" w:cs="Calibri"/>
          <w:b w:val="0"/>
          <w:bCs w:val="0"/>
          <w:i w:val="0"/>
          <w:iCs w:val="0"/>
          <w:caps w:val="0"/>
          <w:smallCaps w:val="0"/>
          <w:noProof w:val="0"/>
          <w:color w:val="000000" w:themeColor="text1" w:themeTint="FF" w:themeShade="FF"/>
          <w:sz w:val="22"/>
          <w:szCs w:val="22"/>
          <w:lang w:val="en-GB"/>
        </w:rPr>
        <w:t>determined</w:t>
      </w:r>
      <w:r w:rsidRPr="3D2698FF" w:rsidR="3D2698F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based of three elements, the actus reus, the mens rea and no relevant defence. The actus reus is the ‘guilty act’ or omission that needs to take place for a crime to be committed and the </w:t>
      </w:r>
      <w:proofErr w:type="spellStart"/>
      <w:r w:rsidRPr="3D2698FF" w:rsidR="3D2698FF">
        <w:rPr>
          <w:rFonts w:ascii="Calibri" w:hAnsi="Calibri" w:eastAsia="Calibri" w:cs="Calibri"/>
          <w:b w:val="0"/>
          <w:bCs w:val="0"/>
          <w:i w:val="0"/>
          <w:iCs w:val="0"/>
          <w:caps w:val="0"/>
          <w:smallCaps w:val="0"/>
          <w:noProof w:val="0"/>
          <w:color w:val="000000" w:themeColor="text1" w:themeTint="FF" w:themeShade="FF"/>
          <w:sz w:val="22"/>
          <w:szCs w:val="22"/>
          <w:lang w:val="en-GB"/>
        </w:rPr>
        <w:t>mens</w:t>
      </w:r>
      <w:proofErr w:type="spellEnd"/>
      <w:r w:rsidRPr="3D2698FF" w:rsidR="3D2698F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rea is the ‘guilty mind</w:t>
      </w:r>
      <w:r w:rsidRPr="3D2698FF" w:rsidR="3D2698FF">
        <w:rPr>
          <w:rFonts w:ascii="Calibri" w:hAnsi="Calibri" w:eastAsia="Calibri" w:cs="Calibri"/>
          <w:b w:val="0"/>
          <w:bCs w:val="0"/>
          <w:i w:val="0"/>
          <w:iCs w:val="0"/>
          <w:caps w:val="0"/>
          <w:smallCaps w:val="0"/>
          <w:noProof w:val="0"/>
          <w:color w:val="000000" w:themeColor="text1" w:themeTint="FF" w:themeShade="FF"/>
          <w:sz w:val="22"/>
          <w:szCs w:val="22"/>
          <w:lang w:val="en-GB"/>
        </w:rPr>
        <w:t>,’</w:t>
      </w:r>
      <w:r w:rsidRPr="3D2698FF" w:rsidR="3D2698F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this refers to the mental element of intent. In terms of defences, there are many </w:t>
      </w:r>
      <w:r w:rsidRPr="3D2698FF" w:rsidR="3D2698FF">
        <w:rPr>
          <w:rFonts w:ascii="Calibri" w:hAnsi="Calibri" w:eastAsia="Calibri" w:cs="Calibri"/>
          <w:b w:val="0"/>
          <w:bCs w:val="0"/>
          <w:i w:val="0"/>
          <w:iCs w:val="0"/>
          <w:caps w:val="0"/>
          <w:smallCaps w:val="0"/>
          <w:noProof w:val="0"/>
          <w:color w:val="000000" w:themeColor="text1" w:themeTint="FF" w:themeShade="FF"/>
          <w:sz w:val="22"/>
          <w:szCs w:val="22"/>
          <w:lang w:val="en-GB"/>
        </w:rPr>
        <w:t>different types</w:t>
      </w:r>
      <w:r w:rsidRPr="3D2698FF" w:rsidR="3D2698F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such as involuntary intoxication. </w:t>
      </w:r>
      <w:r w:rsidR="3D2698FF">
        <w:rPr/>
        <w:t>Karim in this scenario is seen to commit two criminal offences including Burglary a defined in section 9 of the Theft Act 1968 and Grievous Bodily Harm as defined in section 18 of the Offences Against the Person Act 1861.</w:t>
      </w:r>
    </w:p>
    <w:p w:rsidR="3D2698FF" w:rsidP="3D2698FF" w:rsidRDefault="3D2698FF" w14:paraId="5F794FD7" w14:textId="057299E2">
      <w:pPr>
        <w:pStyle w:val="Normal"/>
      </w:pPr>
      <w:r w:rsidR="3D2698FF">
        <w:rPr/>
        <w:t>Burglary, is defined in Section 9.1 (a) of the Theft Act 1968 as “</w:t>
      </w:r>
      <w:r w:rsidR="3D2698FF">
        <w:rPr/>
        <w:t>he enters any building or part of a building as a trespasser and with intent to commit any such offence as is mentioned in subsection (2)</w:t>
      </w:r>
      <w:r w:rsidR="3D2698FF">
        <w:rPr/>
        <w:t>” with subsection (2) following on with “</w:t>
      </w:r>
      <w:r w:rsidRPr="3D2698FF" w:rsidR="3D2698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he offences referred to in subsection (1)(a) above are offences of stealing anything in the building or part of a building in question, of inflicting on any person therein any grievous bodily harm therein, and of doing unlawful damage to the building or anything therein</w:t>
      </w:r>
      <w:r w:rsidRPr="3D2698FF" w:rsidR="3D2698FF">
        <w:rPr>
          <w:rFonts w:ascii="Calibri" w:hAnsi="Calibri" w:eastAsia="Calibri" w:cs="Calibri" w:asciiTheme="minorAscii" w:hAnsiTheme="minorAscii" w:eastAsiaTheme="minorAscii" w:cstheme="minorAscii"/>
          <w:sz w:val="22"/>
          <w:szCs w:val="22"/>
        </w:rPr>
        <w:t>.</w:t>
      </w:r>
      <w:r w:rsidR="3D2698FF">
        <w:rPr/>
        <w:t xml:space="preserve">” </w:t>
      </w:r>
      <w:r w:rsidR="3D2698FF">
        <w:rPr/>
        <w:t xml:space="preserve">This was the first criminal offence committed by Karim. This occurred when Karim entered Terry’s parents' bedroom which </w:t>
      </w:r>
      <w:r w:rsidR="3D2698FF">
        <w:rPr/>
        <w:t>stated</w:t>
      </w:r>
      <w:r w:rsidR="3D2698FF">
        <w:rPr/>
        <w:t>, “NO ENTRY” and took a shirt belonging to Terry’s dad without returning it. Entry as a trespasser was examined in the case of Collins [1973] where Collins, the defendant, climbed onto a womans bedroom windowsill during the early hours when she awoke, mistook him for her boyfriend and invited him inside. They then both engaged in sexual activities before the woman discovered that Collins was not her boyfriend. Collins was convicted for burglary under the theft Act 1968 but appealed his conviction on the grounds that ‘entry’ and ‘trespass’ were not clearly explained. Collins was welcomed in by the girl when she thought he was her boyfriend and therefore he thought that it was okay for him to enter the building. This would have meant that he did not believe he was a trespasser and would not have satisfied the mens rea of ‘entry as a trespasser.’ From this he could not have been convicted for Burglary without knowing that he was trespassing, and his appeal was quashed</w:t>
      </w:r>
      <w:r w:rsidR="3D2698FF">
        <w:rPr/>
        <w:t xml:space="preserve">. </w:t>
      </w:r>
      <w:r w:rsidR="3D2698FF">
        <w:rPr/>
        <w:t xml:space="preserve">Subsequently it was concluded that </w:t>
      </w:r>
      <w:r w:rsidR="3D2698FF">
        <w:rPr/>
        <w:t xml:space="preserve">"Any intentional, reckless or negligent entry into a building will, it would appear, constitute a trespass if the building is in the possession of another person who does not consent to the entry. Nor will it make any difference that the entry was the result of a reasonable mistake on the part of the defendant, </w:t>
      </w:r>
      <w:r w:rsidR="3D2698FF">
        <w:rPr/>
        <w:t>so far as</w:t>
      </w:r>
      <w:r w:rsidR="3D2698FF">
        <w:rPr/>
        <w:t xml:space="preserve"> trespass is concerned". Whether Karim entered that room knowing he would be trespassing or believing that it was okay for his to enter the room, his entry still amounts to trespass. This debate of trespass was also demonstrated in the case of Jones and Smith [1976] where the boys were convicted of Burglary after entering Smith’s father’s house and stealing two television sets. The boys appealed their conviction as Smith was said to have permission to be in the house, but their appeal was rejected on the grounds that a person with permission to enter a building may still be trespassing if he enters knowing </w:t>
      </w:r>
      <w:proofErr w:type="gramStart"/>
      <w:r w:rsidR="3D2698FF">
        <w:rPr/>
        <w:t>in excess of</w:t>
      </w:r>
      <w:proofErr w:type="gramEnd"/>
      <w:r w:rsidR="3D2698FF">
        <w:rPr/>
        <w:t xml:space="preserve"> the permission granted for entry. This is relevant to Karim’s case as, even though he was invited into the general house by Terry for the party, he did not have permission to enter Terry’s parents' bedroom let alone take a shirt belonging to Terry’s dad. It is concluded that Karim has committed ‘entry as a trespasser’ and therefore fulfils the Actus Reus or ‘guilty act’ of Burglary under Section 9 of the Theft Act 1968. Karim has also fulfilled the </w:t>
      </w:r>
      <w:r w:rsidR="3D2698FF">
        <w:rPr/>
        <w:t>Mens</w:t>
      </w:r>
      <w:r w:rsidR="3D2698FF">
        <w:rPr/>
        <w:t xml:space="preserve"> Rea of the offence by entering as a trespasser with the intention to take a shirt from Terry’s dad. </w:t>
      </w:r>
    </w:p>
    <w:p w:rsidR="3D2698FF" w:rsidP="3D2698FF" w:rsidRDefault="3D2698FF" w14:paraId="6C14818D" w14:textId="68EC2065">
      <w:pPr>
        <w:pStyle w:val="Normal"/>
      </w:pPr>
      <w:r w:rsidR="3D2698FF">
        <w:rPr/>
        <w:t xml:space="preserve">The second criminal offence that Karim is guilty of is ‘Inflicting bodily injury, with or without weapon,’ Section 20 of the Offences Against the Person Act 1861, which </w:t>
      </w:r>
      <w:r w:rsidR="3D2698FF">
        <w:rPr/>
        <w:t>constitutes</w:t>
      </w:r>
      <w:r w:rsidR="3D2698FF">
        <w:rPr/>
        <w:t xml:space="preserve"> “</w:t>
      </w:r>
      <w:r w:rsidRPr="3D2698FF" w:rsidR="3D2698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Whosoever shall unlawfully and maliciously wound or inflict any grievous bodily harm upon any other person, either with or without any weapon or instrument, shall be guilty of a misdemeanour, and being convicted thereof shall be liable to be kept in penal servitude". This</w:t>
      </w:r>
      <w:r w:rsidR="3D2698FF">
        <w:rPr/>
        <w:t xml:space="preserve"> occurred when Karim threatened the slash Simon with a smashed glass before </w:t>
      </w:r>
      <w:r w:rsidR="3D2698FF">
        <w:rPr/>
        <w:t>proceeding</w:t>
      </w:r>
      <w:r w:rsidR="3D2698FF">
        <w:rPr/>
        <w:t xml:space="preserve"> to lunge at Simon with the smashed glass, inflicting a wound to </w:t>
      </w:r>
      <w:r w:rsidR="3D2698FF">
        <w:rPr/>
        <w:t>Simon's</w:t>
      </w:r>
      <w:r w:rsidR="3D2698FF">
        <w:rPr/>
        <w:t xml:space="preserve"> neck which required stitches. The actus reus of grievous bodily harm under Section 18 would be to unlawfully wound or cause gbh on any person whilst the mens rea is intention to cause gbh (Bits of Law, 2011). A case to support this would be Eisenhower [1983]. The defendant shot an air rifle at a group of people and hit one below the eye causing injury but no breakage to any of the surrounding skin. The defendant was found not guilty of section 18 as it was </w:t>
      </w:r>
      <w:r w:rsidR="3D2698FF">
        <w:rPr/>
        <w:t>determined</w:t>
      </w:r>
      <w:r w:rsidR="3D2698FF">
        <w:rPr/>
        <w:t xml:space="preserve"> that a charge under section 18 would require ‘that there be a break in the continuity of skin’ (Swarb, 2020). Karim has </w:t>
      </w:r>
      <w:r w:rsidR="3D2698FF">
        <w:rPr/>
        <w:t>evidently caused</w:t>
      </w:r>
      <w:r w:rsidR="3D2698FF">
        <w:rPr/>
        <w:t xml:space="preserve"> a break in Simon’s skin as it is known that Simon </w:t>
      </w:r>
      <w:r w:rsidR="3D2698FF">
        <w:rPr/>
        <w:t>required</w:t>
      </w:r>
      <w:r w:rsidR="3D2698FF">
        <w:rPr/>
        <w:t xml:space="preserve"> stitches, </w:t>
      </w:r>
      <w:r w:rsidR="3D2698FF">
        <w:rPr/>
        <w:t>demonstrating</w:t>
      </w:r>
      <w:r w:rsidR="3D2698FF">
        <w:rPr/>
        <w:t xml:space="preserve"> the severity of the injury. Section 18 is a more severe charge than section 20 as there must be intention to wound present. Karim is seen to have intent has prior to the actual infliction of the injury; Karim had already threatened to slash Simon with the broken glass bottle. Karim has therefore fulfilled the mens rea of the offence as well as the actus reus. In this scenario, Karim was not provoked in any way by Simon and his actions were merely down to the fact that he was jealous of Simon.</w:t>
      </w:r>
    </w:p>
    <w:p w:rsidR="3D2698FF" w:rsidP="3D2698FF" w:rsidRDefault="3D2698FF" w14:paraId="274784B2" w14:textId="4B66F5B9">
      <w:pPr>
        <w:pStyle w:val="Normal"/>
      </w:pPr>
      <w:r w:rsidR="3D2698FF">
        <w:rPr/>
        <w:t>Before committing the second offence, it</w:t>
      </w:r>
      <w:r w:rsidR="3D2698FF">
        <w:rPr/>
        <w:t xml:space="preserve"> is known that Karim had not been drinking but had taken alleged anti-depressants that were prescribed to his friend's father. Karim was not forced to take these, nor did he take them unknowingly. Despite intoxication sometimes preventing the defendant from forming the mens rea of an offence, intoxication cannot be used as a defence. Drug use is known to cause unpredictable behaviour or aggressiveness and Karim voluntary took the drugs that were not medically prescribed to him resulting in voluntary intoxication. The amount that Karim had taken is unknowing but there were no notable side effects to his usage of them not to say that there were absolutely no side effects. (The Crown Prosecution, 2018). Cadwell [1981] saw the defendant get drunk and set fire to a hotel as an act of revenge. No one was injured in the fire, but the defendant was on </w:t>
      </w:r>
      <w:r w:rsidR="3D2698FF">
        <w:rPr/>
        <w:t>trial</w:t>
      </w:r>
      <w:r w:rsidR="3D2698FF">
        <w:rPr/>
        <w:t xml:space="preserve"> for two counts of arson. He pleaded guilty for the less serious charge of ‘</w:t>
      </w:r>
      <w:r w:rsidR="3D2698FF">
        <w:rPr/>
        <w:t>intentionally or recklessly destroying or damaging the property of another’ but pleaded not guilty to the charge of ‘</w:t>
      </w:r>
      <w:r w:rsidR="3D2698FF">
        <w:rPr/>
        <w:t xml:space="preserve">damaging property with intent to endanger life or being reckless whether life would be endangered.’ He defended his plea with the excuse that he was so drunk at the time that the thought of endangering others' lives did not cross his mind. The judge in this case informed the jury that drunkenness was not a defence in any case and the defendant was convicted of both charges (Swarb, 2021). This </w:t>
      </w:r>
      <w:r w:rsidR="3D2698FF">
        <w:rPr/>
        <w:t>demonstrates</w:t>
      </w:r>
      <w:r w:rsidR="3D2698FF">
        <w:rPr/>
        <w:t xml:space="preserve"> that even though Karim was intoxicated his conviction could not be lessened as voluntary intoxication cannot be used as a defence.</w:t>
      </w:r>
    </w:p>
    <w:p w:rsidR="3D2698FF" w:rsidP="3D2698FF" w:rsidRDefault="3D2698FF" w14:paraId="712B9BFD" w14:textId="1E3CC317">
      <w:pPr>
        <w:pStyle w:val="Normal"/>
      </w:pPr>
      <w:r w:rsidR="3D2698FF">
        <w:rPr/>
        <w:t xml:space="preserve">In conclusion, Karim is guilty of Burglary under section 9.1 (a) of the Theft Act 1968 as well as Inflicting bodily injury, with or without a weapon under section 18 of the Offences against the person act 1861. Karim can expect to be charged for </w:t>
      </w:r>
      <w:r w:rsidR="3D2698FF">
        <w:rPr/>
        <w:t>both of these</w:t>
      </w:r>
      <w:r w:rsidR="3D2698FF">
        <w:rPr/>
        <w:t xml:space="preserve"> offences as he has no relevant defence to the first offence and despite being intoxicated from taking alleged anti-depressants prior to committing the second offence, any form of intoxication and most certainly not voluntary intoxication cannot be used as a defence to any criminal offences. </w:t>
      </w:r>
    </w:p>
    <w:p w:rsidR="3D2698FF" w:rsidP="3D2698FF" w:rsidRDefault="3D2698FF" w14:paraId="63DA154C" w14:textId="480FB33D">
      <w:pPr>
        <w:pStyle w:val="Normal"/>
      </w:pPr>
      <w:r>
        <w:br/>
      </w:r>
    </w:p>
    <w:p w:rsidR="3D2698FF" w:rsidP="3D2698FF" w:rsidRDefault="3D2698FF" w14:paraId="60B60649" w14:textId="32190681">
      <w:pPr>
        <w:pStyle w:val="Normal"/>
      </w:pPr>
    </w:p>
    <w:p w:rsidR="3D2698FF" w:rsidP="3D2698FF" w:rsidRDefault="3D2698FF" w14:paraId="20334FD6" w14:textId="7B52BB5B">
      <w:pPr>
        <w:pStyle w:val="Normal"/>
      </w:pPr>
    </w:p>
    <w:p w:rsidR="3D2698FF" w:rsidP="3D2698FF" w:rsidRDefault="3D2698FF" w14:paraId="0B1E9FDF" w14:textId="5681B299">
      <w:pPr>
        <w:pStyle w:val="Normal"/>
      </w:pPr>
      <w:hyperlink r:id="R76b934407dac48d0">
        <w:r w:rsidRPr="3D2698FF" w:rsidR="3D2698FF">
          <w:rPr>
            <w:rStyle w:val="Hyperlink"/>
          </w:rPr>
          <w:t>https://www.legislation.gov.uk/ukpga/1968/60/section/9</w:t>
        </w:r>
      </w:hyperlink>
      <w:r w:rsidR="3D2698FF">
        <w:rPr/>
        <w:t xml:space="preserve"> </w:t>
      </w:r>
      <w:hyperlink r:id="R096a404a11974b07">
        <w:r w:rsidRPr="3D2698FF" w:rsidR="3D2698FF">
          <w:rPr>
            <w:rStyle w:val="Hyperlink"/>
          </w:rPr>
          <w:t>http://www.bailii.org/ew/cases/EWCA/Crim/1972/1.html</w:t>
        </w:r>
      </w:hyperlink>
    </w:p>
    <w:p w:rsidR="3D2698FF" w:rsidP="3D2698FF" w:rsidRDefault="3D2698FF" w14:paraId="3DE64362" w14:textId="0FC3288B">
      <w:pPr>
        <w:pStyle w:val="Normal"/>
      </w:pPr>
      <w:hyperlink r:id="Re78cc216a0d24769">
        <w:r w:rsidRPr="3D2698FF" w:rsidR="3D2698FF">
          <w:rPr>
            <w:rStyle w:val="Hyperlink"/>
          </w:rPr>
          <w:t>https://vlex.co.uk/vid/r-v-jones-john-792968525</w:t>
        </w:r>
      </w:hyperlink>
    </w:p>
    <w:p w:rsidR="3D2698FF" w:rsidP="3D2698FF" w:rsidRDefault="3D2698FF" w14:paraId="68966F63" w14:textId="7F499376">
      <w:pPr>
        <w:pStyle w:val="Normal"/>
      </w:pPr>
      <w:hyperlink r:id="Re2ff3ec1ada945c0">
        <w:r w:rsidRPr="3D2698FF" w:rsidR="3D2698FF">
          <w:rPr>
            <w:rStyle w:val="Hyperlink"/>
          </w:rPr>
          <w:t>https://www.legislation.gov.uk/ukpga/Vict/24-25/100/section/20</w:t>
        </w:r>
      </w:hyperlink>
      <w:r w:rsidR="3D2698FF">
        <w:rPr/>
        <w:t xml:space="preserve"> </w:t>
      </w:r>
      <w:hyperlink r:id="R43e8a1ac46d34a44">
        <w:r w:rsidRPr="3D2698FF" w:rsidR="3D2698FF">
          <w:rPr>
            <w:rStyle w:val="Hyperlink"/>
          </w:rPr>
          <w:t>http://www.bitsoflaw.org/criminal/offences-against-the-person/revision-note/a-level/non-fatal-grievous-bodily-harm-wound-gbh</w:t>
        </w:r>
      </w:hyperlink>
    </w:p>
    <w:p w:rsidR="3D2698FF" w:rsidP="3D2698FF" w:rsidRDefault="3D2698FF" w14:paraId="7BA2F692" w14:textId="163EDB2B">
      <w:pPr>
        <w:pStyle w:val="Normal"/>
      </w:pPr>
      <w:hyperlink r:id="Rc1c36eb329c045af">
        <w:r w:rsidRPr="3D2698FF" w:rsidR="3D2698FF">
          <w:rPr>
            <w:rStyle w:val="Hyperlink"/>
          </w:rPr>
          <w:t>https://swarb.co.uk/j-j-c-a-minor-v-eisenhower-qbd-1983/</w:t>
        </w:r>
      </w:hyperlink>
    </w:p>
    <w:p w:rsidR="3D2698FF" w:rsidP="3D2698FF" w:rsidRDefault="3D2698FF" w14:paraId="6775F2A9" w14:textId="517C25D7">
      <w:pPr>
        <w:pStyle w:val="Normal"/>
      </w:pPr>
      <w:hyperlink r:id="Radd509d22ef64ca4">
        <w:r w:rsidRPr="3D2698FF" w:rsidR="3D2698FF">
          <w:rPr>
            <w:rStyle w:val="Hyperlink"/>
          </w:rPr>
          <w:t>https://www.cps.gov.uk/legal-guidance/intoxication</w:t>
        </w:r>
      </w:hyperlink>
    </w:p>
    <w:p w:rsidR="3D2698FF" w:rsidP="3D2698FF" w:rsidRDefault="3D2698FF" w14:paraId="72F49CFE" w14:textId="62DF820D">
      <w:pPr>
        <w:pStyle w:val="Normal"/>
      </w:pPr>
      <w:hyperlink r:id="R1796c4ea5b79441e">
        <w:r w:rsidRPr="3D2698FF" w:rsidR="3D2698FF">
          <w:rPr>
            <w:rStyle w:val="Hyperlink"/>
          </w:rPr>
          <w:t>https://swarb.co.uk/commissioner-of-police-v-caldwell-hl-19-mar-1981/</w:t>
        </w:r>
      </w:hyperlink>
      <w:r w:rsidR="3D2698FF">
        <w:rPr/>
        <w:t xml:space="preserve"> </w:t>
      </w:r>
    </w:p>
    <w:p w:rsidR="3D2698FF" w:rsidP="3D2698FF" w:rsidRDefault="3D2698FF" w14:paraId="184C4F2B" w14:textId="1DBEEDE1">
      <w:pPr>
        <w:pStyle w:val="Normal"/>
      </w:pPr>
    </w:p>
    <w:p w:rsidR="3D2698FF" w:rsidP="3D2698FF" w:rsidRDefault="3D2698FF" w14:paraId="6A85807C" w14:textId="427CD5E5">
      <w:pPr>
        <w:pStyle w:val="Normal"/>
      </w:pPr>
    </w:p>
    <w:p w:rsidR="3D2698FF" w:rsidP="3D2698FF" w:rsidRDefault="3D2698FF" w14:paraId="1A2DB965" w14:textId="2A401E87">
      <w:pPr>
        <w:pStyle w:val="Normal"/>
      </w:pPr>
      <w:r w:rsidR="3D2698FF">
        <w:rPr/>
        <w:t>References</w:t>
      </w:r>
    </w:p>
    <w:p w:rsidR="3D2698FF" w:rsidP="3D2698FF" w:rsidRDefault="3D2698FF" w14:paraId="7281AA18" w14:textId="7B715BC6">
      <w:pPr>
        <w:pStyle w:val="Normal"/>
      </w:pPr>
      <w:r w:rsidR="3D2698FF">
        <w:rPr/>
        <w:t xml:space="preserve">Bailii.org. 2022. R v Collins [1972] EWCA Crim 1 (05 May 1972). [online] Available at: </w:t>
      </w:r>
      <w:hyperlink r:id="R410a275e3ff64fa9">
        <w:r w:rsidRPr="3D2698FF" w:rsidR="3D2698FF">
          <w:rPr>
            <w:rStyle w:val="Hyperlink"/>
          </w:rPr>
          <w:t>http://www.bailii.org/ew/cases/EWCA/Crim/1972/1.html</w:t>
        </w:r>
      </w:hyperlink>
      <w:r w:rsidR="3D2698FF">
        <w:rPr/>
        <w:t xml:space="preserve"> [Accessed 30 March 2022].</w:t>
      </w:r>
    </w:p>
    <w:p w:rsidR="3D2698FF" w:rsidP="3D2698FF" w:rsidRDefault="3D2698FF" w14:paraId="5AFE6BCB" w14:textId="3ECED945">
      <w:pPr>
        <w:pStyle w:val="Normal"/>
      </w:pPr>
      <w:r w:rsidR="3D2698FF">
        <w:rPr/>
        <w:t xml:space="preserve">Bitsoflaw.org. 2022. bits of law | Criminal | Offences Against </w:t>
      </w:r>
      <w:r w:rsidR="3D2698FF">
        <w:rPr/>
        <w:t>The</w:t>
      </w:r>
      <w:r w:rsidR="3D2698FF">
        <w:rPr/>
        <w:t xml:space="preserve"> Person | Non-Fatal Offences: GBH Liability. [online] Available at: </w:t>
      </w:r>
      <w:hyperlink r:id="Rfa57b2425f42455f">
        <w:r w:rsidRPr="3D2698FF" w:rsidR="3D2698FF">
          <w:rPr>
            <w:rStyle w:val="Hyperlink"/>
          </w:rPr>
          <w:t>http://www.bitsoflaw.org/criminal/offences-against-the-person/revision-note/a-level/non-fatal-grievous-bodily-harm-wound-gbh</w:t>
        </w:r>
      </w:hyperlink>
      <w:r w:rsidR="3D2698FF">
        <w:rPr/>
        <w:t xml:space="preserve"> [Accessed 30 March 2022].</w:t>
      </w:r>
    </w:p>
    <w:p w:rsidR="3D2698FF" w:rsidP="3D2698FF" w:rsidRDefault="3D2698FF" w14:paraId="1F5FAC48" w14:textId="3464218D">
      <w:pPr>
        <w:pStyle w:val="Normal"/>
      </w:pPr>
      <w:r w:rsidR="3D2698FF">
        <w:rPr/>
        <w:t xml:space="preserve">Cps.gov.uk. 2022. Intoxication | The Crown Prosecution Service. [online] Available at: </w:t>
      </w:r>
      <w:hyperlink r:id="R950ff179b0204f50">
        <w:r w:rsidRPr="3D2698FF" w:rsidR="3D2698FF">
          <w:rPr>
            <w:rStyle w:val="Hyperlink"/>
          </w:rPr>
          <w:t>https://www.cps.gov.uk/legal-guidance/intoxication</w:t>
        </w:r>
      </w:hyperlink>
      <w:r w:rsidR="3D2698FF">
        <w:rPr/>
        <w:t xml:space="preserve">  [Accessed 30 March 2022].</w:t>
      </w:r>
    </w:p>
    <w:p w:rsidR="3D2698FF" w:rsidP="3D2698FF" w:rsidRDefault="3D2698FF" w14:paraId="7840C320" w14:textId="1E5FFC5D">
      <w:pPr>
        <w:pStyle w:val="Normal"/>
      </w:pPr>
      <w:r w:rsidR="3D2698FF">
        <w:rPr/>
        <w:t xml:space="preserve">Legislation.gov.uk. 2022. Offences against the Person Act 1861. [online] Available at: </w:t>
      </w:r>
      <w:hyperlink r:id="Ra8a124908e0d4c18">
        <w:r w:rsidRPr="3D2698FF" w:rsidR="3D2698FF">
          <w:rPr>
            <w:rStyle w:val="Hyperlink"/>
          </w:rPr>
          <w:t>https://www.legislation.gov.uk/ukpga/Vict/24-25/100/section/20</w:t>
        </w:r>
      </w:hyperlink>
      <w:r w:rsidR="3D2698FF">
        <w:rPr/>
        <w:t xml:space="preserve"> [Accessed 30 March 2022].</w:t>
      </w:r>
    </w:p>
    <w:p w:rsidR="3D2698FF" w:rsidP="3D2698FF" w:rsidRDefault="3D2698FF" w14:paraId="5EB2E23D" w14:textId="03C440F4">
      <w:pPr>
        <w:pStyle w:val="Normal"/>
      </w:pPr>
      <w:r w:rsidR="3D2698FF">
        <w:rPr/>
        <w:t xml:space="preserve">Legislation.gov.uk. 2022. Theft Act 1968. [online] Available at: </w:t>
      </w:r>
      <w:hyperlink r:id="R0b0f3e370f7a489e">
        <w:r w:rsidRPr="3D2698FF" w:rsidR="3D2698FF">
          <w:rPr>
            <w:rStyle w:val="Hyperlink"/>
          </w:rPr>
          <w:t>https://www.legislation.gov.uk/ukpga/1968/60/section/9</w:t>
        </w:r>
      </w:hyperlink>
      <w:r w:rsidR="3D2698FF">
        <w:rPr/>
        <w:t xml:space="preserve">  [Accessed 30 March 2022].</w:t>
      </w:r>
    </w:p>
    <w:p w:rsidR="3D2698FF" w:rsidP="3D2698FF" w:rsidRDefault="3D2698FF" w14:paraId="45410174" w14:textId="6DE8EB10">
      <w:pPr>
        <w:pStyle w:val="Normal"/>
      </w:pPr>
      <w:r w:rsidR="3D2698FF">
        <w:rPr/>
        <w:t xml:space="preserve">swarb.co.uk. 2022. Commissioner of Police v Caldwell: HL 19 Mar 1981 - swarb.co.uk. [online] Available at: </w:t>
      </w:r>
      <w:hyperlink r:id="Rae9f0965feab4117">
        <w:r w:rsidRPr="3D2698FF" w:rsidR="3D2698FF">
          <w:rPr>
            <w:rStyle w:val="Hyperlink"/>
          </w:rPr>
          <w:t>https://swarb.co.uk/commissioner-of-police-v-caldwell-hl-19-mar-1981/</w:t>
        </w:r>
      </w:hyperlink>
      <w:r w:rsidR="3D2698FF">
        <w:rPr/>
        <w:t xml:space="preserve"> [Accessed 30 March 2022].</w:t>
      </w:r>
    </w:p>
    <w:p w:rsidR="3D2698FF" w:rsidP="3D2698FF" w:rsidRDefault="3D2698FF" w14:paraId="4000A828" w14:textId="2B6D3761">
      <w:pPr>
        <w:pStyle w:val="Normal"/>
      </w:pPr>
      <w:r w:rsidR="3D2698FF">
        <w:rPr/>
        <w:t xml:space="preserve">swarb.co.uk. 2022. J </w:t>
      </w:r>
      <w:r w:rsidR="3D2698FF">
        <w:rPr/>
        <w:t>J</w:t>
      </w:r>
      <w:r w:rsidR="3D2698FF">
        <w:rPr/>
        <w:t xml:space="preserve"> C (A Minor) v Eisenhower: QBD 1983 - swarb.co.uk. [online] Available at:  </w:t>
      </w:r>
      <w:hyperlink r:id="Re8425ad704b5440e">
        <w:r w:rsidRPr="3D2698FF" w:rsidR="3D2698FF">
          <w:rPr>
            <w:rStyle w:val="Hyperlink"/>
          </w:rPr>
          <w:t>https://swarb.co.uk/j-j-c-a-minor-v-eisenhower-qbd-1983/</w:t>
        </w:r>
      </w:hyperlink>
      <w:r w:rsidR="3D2698FF">
        <w:rPr/>
        <w:t xml:space="preserve">  [Accessed 30 March 2022].</w:t>
      </w:r>
    </w:p>
    <w:p w:rsidR="3D2698FF" w:rsidP="3D2698FF" w:rsidRDefault="3D2698FF" w14:paraId="6652222C" w14:textId="0A969741">
      <w:pPr>
        <w:pStyle w:val="Normal"/>
      </w:pPr>
      <w:r w:rsidR="3D2698FF">
        <w:rPr/>
        <w:t xml:space="preserve">vLex. 2022. R v Jones (John). [online] Available at: </w:t>
      </w:r>
      <w:hyperlink r:id="R83049c3ffba646f3">
        <w:r w:rsidRPr="3D2698FF" w:rsidR="3D2698FF">
          <w:rPr>
            <w:rStyle w:val="Hyperlink"/>
          </w:rPr>
          <w:t>https://vlex.co.uk/vid/r-v-jones-john-792968525</w:t>
        </w:r>
      </w:hyperlink>
      <w:r w:rsidR="3D2698FF">
        <w:rPr/>
        <w:t xml:space="preserve">  [Accessed 30 March 2022].</w:t>
      </w:r>
    </w:p>
    <w:p w:rsidR="3D2698FF" w:rsidP="3D2698FF" w:rsidRDefault="3D2698FF" w14:paraId="1BA27524" w14:textId="227699EA">
      <w:pPr>
        <w:pStyle w:val="Normal"/>
      </w:pPr>
    </w:p>
    <w:p w:rsidR="3D2698FF" w:rsidP="3D2698FF" w:rsidRDefault="3D2698FF" w14:paraId="460D99A2" w14:textId="53656AE8">
      <w:pPr>
        <w:pStyle w:val="Normal"/>
      </w:pPr>
    </w:p>
    <w:p w:rsidR="3D2698FF" w:rsidP="3D2698FF" w:rsidRDefault="3D2698FF" w14:paraId="5315B7C8" w14:textId="1D8E50AF">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WordHash hashCode="/hKwL0Wm8L2Lqz" id="RTzIGVAm"/>
    <int:WordHash hashCode="G3BPsVE/TMVfRv" id="ECHere7n"/>
    <int:WordHash hashCode="9hRlM/IsqAo+tW" id="DdBtcPxl"/>
    <int:WordHash hashCode="ypnpCXlvsG9C54" id="joI7n6eY"/>
    <int:WordHash hashCode="RoHRJMxsS3O6q/" id="w1pBKNaJ"/>
    <int:WordHash hashCode="waH4Rjwlr2owYL" id="JG1WZodj"/>
    <int:WordHash hashCode="iinmQ6DWqDa2D6" id="UJcg1qAz"/>
    <int:WordHash hashCode="2wBTA4hi4AD0GC" id="Fdta1zx6"/>
    <int:WordHash hashCode="v/BHRMdbGqeti9" id="YWXQIwGG"/>
    <int:WordHash hashCode="fAcTEm6uvI7unS" id="f9pJYgSD"/>
    <int:ParagraphRange paragraphId="1073784872" textId="728577889" start="21" length="1" invalidationStart="21" invalidationLength="1" id="ZtkgPrZJ"/>
    <int:ParagraphRange paragraphId="1526623179" textId="1053743429" start="63" length="3" invalidationStart="63" invalidationLength="3" id="QK0tqZfY"/>
    <int:ParagraphRange paragraphId="1601785815" textId="91396578" start="573" length="146" invalidationStart="573" invalidationLength="146" id="9SQVQF0c"/>
  </int:Manifest>
  <int:Observations>
    <int:Content id="RTzIGVAm">
      <int:Rejection type="AugLoop_Text_Critique"/>
    </int:Content>
    <int:Content id="ECHere7n">
      <int:Rejection type="AugLoop_Text_Critique"/>
    </int:Content>
    <int:Content id="DdBtcPxl">
      <int:Rejection type="LegacyProofing"/>
    </int:Content>
    <int:Content id="joI7n6eY">
      <int:Rejection type="LegacyProofing"/>
    </int:Content>
    <int:Content id="w1pBKNaJ">
      <int:Rejection type="AugLoop_Text_Critique"/>
    </int:Content>
    <int:Content id="JG1WZodj">
      <int:Rejection type="AugLoop_Text_Critique"/>
    </int:Content>
    <int:Content id="UJcg1qAz">
      <int:Rejection type="AugLoop_Text_Critique"/>
    </int:Content>
    <int:Content id="Fdta1zx6">
      <int:Rejection type="AugLoop_Text_Critique"/>
    </int:Content>
    <int:Content id="YWXQIwGG">
      <int:Rejection type="AugLoop_Text_Critique"/>
    </int:Content>
    <int:Content id="f9pJYgSD">
      <int:Rejection type="LegacyProofing"/>
    </int:Content>
    <int:Content id="ZtkgPrZJ">
      <int:Rejection type="LegacyProofing"/>
    </int:Content>
    <int:Content id="QK0tqZfY">
      <int:Rejection type="LegacyProofing"/>
    </int:Content>
    <int:Content id="9SQVQF0c">
      <int:Reviewed type="WordDesignerPullQuotesAnnotation"/>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FCDFC6D"/>
    <w:rsid w:val="004F8B18"/>
    <w:rsid w:val="0212734C"/>
    <w:rsid w:val="04B92726"/>
    <w:rsid w:val="05D0A7ED"/>
    <w:rsid w:val="05F17B66"/>
    <w:rsid w:val="079E826A"/>
    <w:rsid w:val="079E826A"/>
    <w:rsid w:val="0988D9A3"/>
    <w:rsid w:val="0988D9A3"/>
    <w:rsid w:val="0A1469B6"/>
    <w:rsid w:val="0A1469B6"/>
    <w:rsid w:val="0A49682F"/>
    <w:rsid w:val="0A49682F"/>
    <w:rsid w:val="0B57593B"/>
    <w:rsid w:val="0B8C4A7B"/>
    <w:rsid w:val="0BBA64F8"/>
    <w:rsid w:val="0BBA64F8"/>
    <w:rsid w:val="0BECDED9"/>
    <w:rsid w:val="0C7C024E"/>
    <w:rsid w:val="0D563559"/>
    <w:rsid w:val="0D9965E0"/>
    <w:rsid w:val="0DB26729"/>
    <w:rsid w:val="0DD0284A"/>
    <w:rsid w:val="0E38E797"/>
    <w:rsid w:val="0E72F110"/>
    <w:rsid w:val="0EC3EB3D"/>
    <w:rsid w:val="0EECDD9F"/>
    <w:rsid w:val="1285D84C"/>
    <w:rsid w:val="13BDE64A"/>
    <w:rsid w:val="16983AB8"/>
    <w:rsid w:val="16CFC038"/>
    <w:rsid w:val="16CFC038"/>
    <w:rsid w:val="16F7EF84"/>
    <w:rsid w:val="174E85F1"/>
    <w:rsid w:val="174E85F1"/>
    <w:rsid w:val="1767AE4E"/>
    <w:rsid w:val="19037EAF"/>
    <w:rsid w:val="19037EAF"/>
    <w:rsid w:val="194F28A1"/>
    <w:rsid w:val="194F28A1"/>
    <w:rsid w:val="196C6B16"/>
    <w:rsid w:val="1B37BFD6"/>
    <w:rsid w:val="1C1BA6CF"/>
    <w:rsid w:val="1DDED1C5"/>
    <w:rsid w:val="1E021C54"/>
    <w:rsid w:val="20A456D8"/>
    <w:rsid w:val="219C9321"/>
    <w:rsid w:val="220A357A"/>
    <w:rsid w:val="22402739"/>
    <w:rsid w:val="22B413E8"/>
    <w:rsid w:val="233A8089"/>
    <w:rsid w:val="24715DD8"/>
    <w:rsid w:val="271600D4"/>
    <w:rsid w:val="271600D4"/>
    <w:rsid w:val="2785B40B"/>
    <w:rsid w:val="27F8C39F"/>
    <w:rsid w:val="28586CAE"/>
    <w:rsid w:val="28B1D135"/>
    <w:rsid w:val="28D0883D"/>
    <w:rsid w:val="28D0883D"/>
    <w:rsid w:val="28FC7F08"/>
    <w:rsid w:val="28FC7F08"/>
    <w:rsid w:val="2AF750A3"/>
    <w:rsid w:val="2AF750A3"/>
    <w:rsid w:val="2B3721FC"/>
    <w:rsid w:val="2CD2F25D"/>
    <w:rsid w:val="2DA3BBF7"/>
    <w:rsid w:val="2DA3BBF7"/>
    <w:rsid w:val="2DC355E8"/>
    <w:rsid w:val="2E273157"/>
    <w:rsid w:val="2FF9BDEA"/>
    <w:rsid w:val="320730E7"/>
    <w:rsid w:val="320730E7"/>
    <w:rsid w:val="330E1EB5"/>
    <w:rsid w:val="332B608B"/>
    <w:rsid w:val="339940C0"/>
    <w:rsid w:val="3492F6F7"/>
    <w:rsid w:val="357B4495"/>
    <w:rsid w:val="35AB29DA"/>
    <w:rsid w:val="35AB29DA"/>
    <w:rsid w:val="372DD1DE"/>
    <w:rsid w:val="387C724B"/>
    <w:rsid w:val="39EAE837"/>
    <w:rsid w:val="39EAE837"/>
    <w:rsid w:val="39EF21D9"/>
    <w:rsid w:val="3A0C1BAE"/>
    <w:rsid w:val="3CC520AF"/>
    <w:rsid w:val="3CC520AF"/>
    <w:rsid w:val="3D2698FF"/>
    <w:rsid w:val="3DFC1429"/>
    <w:rsid w:val="3EA530FD"/>
    <w:rsid w:val="3EA530FD"/>
    <w:rsid w:val="3EE5BF82"/>
    <w:rsid w:val="3EEDA175"/>
    <w:rsid w:val="3F58C383"/>
    <w:rsid w:val="3F78A97B"/>
    <w:rsid w:val="3FFCC171"/>
    <w:rsid w:val="411907FA"/>
    <w:rsid w:val="41382F3C"/>
    <w:rsid w:val="4154C9D3"/>
    <w:rsid w:val="421D54B1"/>
    <w:rsid w:val="421D6044"/>
    <w:rsid w:val="42409F40"/>
    <w:rsid w:val="42409F40"/>
    <w:rsid w:val="43B92512"/>
    <w:rsid w:val="43DC6FA1"/>
    <w:rsid w:val="43DF512C"/>
    <w:rsid w:val="440C54E6"/>
    <w:rsid w:val="44CFA6AF"/>
    <w:rsid w:val="452D73CA"/>
    <w:rsid w:val="46429148"/>
    <w:rsid w:val="47CB606A"/>
    <w:rsid w:val="489483BB"/>
    <w:rsid w:val="499F8B02"/>
    <w:rsid w:val="4A30541C"/>
    <w:rsid w:val="4A915E90"/>
    <w:rsid w:val="4B126901"/>
    <w:rsid w:val="4B6B5716"/>
    <w:rsid w:val="4B8F391D"/>
    <w:rsid w:val="4BAB1A2D"/>
    <w:rsid w:val="4BAB1A2D"/>
    <w:rsid w:val="4CAE3962"/>
    <w:rsid w:val="4CAE3962"/>
    <w:rsid w:val="4D67F4DE"/>
    <w:rsid w:val="4D67F4DE"/>
    <w:rsid w:val="4E40A1CE"/>
    <w:rsid w:val="4EE2BAEF"/>
    <w:rsid w:val="4F03C53F"/>
    <w:rsid w:val="4F995A48"/>
    <w:rsid w:val="4FDD2247"/>
    <w:rsid w:val="50996E82"/>
    <w:rsid w:val="50996E82"/>
    <w:rsid w:val="50C667FE"/>
    <w:rsid w:val="50C667FE"/>
    <w:rsid w:val="51A7D877"/>
    <w:rsid w:val="523B6601"/>
    <w:rsid w:val="53B62C12"/>
    <w:rsid w:val="55DB28B7"/>
    <w:rsid w:val="55F568B7"/>
    <w:rsid w:val="56236258"/>
    <w:rsid w:val="563C6682"/>
    <w:rsid w:val="56BD9D8C"/>
    <w:rsid w:val="57E18434"/>
    <w:rsid w:val="57E18434"/>
    <w:rsid w:val="57F8D98F"/>
    <w:rsid w:val="58596DED"/>
    <w:rsid w:val="5A4677E6"/>
    <w:rsid w:val="5A4677E6"/>
    <w:rsid w:val="5A69C275"/>
    <w:rsid w:val="5BE24847"/>
    <w:rsid w:val="5C454220"/>
    <w:rsid w:val="5D4C7901"/>
    <w:rsid w:val="5DF7E5D7"/>
    <w:rsid w:val="5E58B33E"/>
    <w:rsid w:val="5E7BFDCD"/>
    <w:rsid w:val="5F2167B8"/>
    <w:rsid w:val="5F3AC823"/>
    <w:rsid w:val="5F3AC823"/>
    <w:rsid w:val="5F898A32"/>
    <w:rsid w:val="5FCDFC6D"/>
    <w:rsid w:val="5FD3794F"/>
    <w:rsid w:val="612F8699"/>
    <w:rsid w:val="62CB56FA"/>
    <w:rsid w:val="62CB56FA"/>
    <w:rsid w:val="62FCB532"/>
    <w:rsid w:val="62FCB532"/>
    <w:rsid w:val="633B8C36"/>
    <w:rsid w:val="634F6EF0"/>
    <w:rsid w:val="634F6EF0"/>
    <w:rsid w:val="63C1B96A"/>
    <w:rsid w:val="63C1B96A"/>
    <w:rsid w:val="64D75C97"/>
    <w:rsid w:val="66732CF8"/>
    <w:rsid w:val="66A18FA0"/>
    <w:rsid w:val="66A18FA0"/>
    <w:rsid w:val="687959DA"/>
    <w:rsid w:val="699B65E5"/>
    <w:rsid w:val="6A21867F"/>
    <w:rsid w:val="6A21867F"/>
    <w:rsid w:val="6A46B860"/>
    <w:rsid w:val="6AF6B354"/>
    <w:rsid w:val="6B07C717"/>
    <w:rsid w:val="6B07C717"/>
    <w:rsid w:val="6C60EAF8"/>
    <w:rsid w:val="6CDD28D9"/>
    <w:rsid w:val="6DA64C2A"/>
    <w:rsid w:val="6DFCBB59"/>
    <w:rsid w:val="6DFCC5F1"/>
    <w:rsid w:val="6DFCC5F1"/>
    <w:rsid w:val="6FC9CB8D"/>
    <w:rsid w:val="70DDECEC"/>
    <w:rsid w:val="70DDECEC"/>
    <w:rsid w:val="72137007"/>
    <w:rsid w:val="74158DAE"/>
    <w:rsid w:val="74463609"/>
    <w:rsid w:val="74BBA2DE"/>
    <w:rsid w:val="75EEA4E1"/>
    <w:rsid w:val="75EEA4E1"/>
    <w:rsid w:val="7616DD06"/>
    <w:rsid w:val="76526744"/>
    <w:rsid w:val="76AA886F"/>
    <w:rsid w:val="77D5365C"/>
    <w:rsid w:val="788AA652"/>
    <w:rsid w:val="788AA652"/>
    <w:rsid w:val="7BEADC9F"/>
    <w:rsid w:val="7CA8806B"/>
    <w:rsid w:val="7CA8806B"/>
    <w:rsid w:val="7D17EA55"/>
    <w:rsid w:val="7D81CE08"/>
    <w:rsid w:val="7D81CE08"/>
    <w:rsid w:val="7F97EF9F"/>
    <w:rsid w:val="7F97EF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CDFC6D"/>
  <w15:chartTrackingRefBased/>
  <w15:docId w15:val="{0C99970F-99C7-461B-8FD4-AA77914FC3D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legislation.gov.uk/ukpga/1968/60/section/9" TargetMode="External" Id="R76b934407dac48d0" /><Relationship Type="http://schemas.openxmlformats.org/officeDocument/2006/relationships/hyperlink" Target="http://www.bailii.org/ew/cases/EWCA/Crim/1972/1.html" TargetMode="External" Id="R096a404a11974b07" /><Relationship Type="http://schemas.openxmlformats.org/officeDocument/2006/relationships/hyperlink" Target="https://vlex.co.uk/vid/r-v-jones-john-792968525" TargetMode="External" Id="Re78cc216a0d24769" /><Relationship Type="http://schemas.openxmlformats.org/officeDocument/2006/relationships/hyperlink" Target="https://www.legislation.gov.uk/ukpga/Vict/24-25/100/section/20" TargetMode="External" Id="Re2ff3ec1ada945c0" /><Relationship Type="http://schemas.openxmlformats.org/officeDocument/2006/relationships/hyperlink" Target="http://www.bitsoflaw.org/criminal/offences-against-the-person/revision-note/a-level/non-fatal-grievous-bodily-harm-wound-gbh" TargetMode="External" Id="R43e8a1ac46d34a44" /><Relationship Type="http://schemas.openxmlformats.org/officeDocument/2006/relationships/hyperlink" Target="https://swarb.co.uk/j-j-c-a-minor-v-eisenhower-qbd-1983/" TargetMode="External" Id="Rc1c36eb329c045af" /><Relationship Type="http://schemas.openxmlformats.org/officeDocument/2006/relationships/hyperlink" Target="https://www.cps.gov.uk/legal-guidance/intoxication" TargetMode="External" Id="Radd509d22ef64ca4" /><Relationship Type="http://schemas.openxmlformats.org/officeDocument/2006/relationships/hyperlink" Target="https://swarb.co.uk/commissioner-of-police-v-caldwell-hl-19-mar-1981/" TargetMode="External" Id="R1796c4ea5b79441e" /><Relationship Type="http://schemas.openxmlformats.org/officeDocument/2006/relationships/hyperlink" Target="http://www.bailii.org/ew/cases/EWCA/Crim/1972/1.html" TargetMode="External" Id="R410a275e3ff64fa9" /><Relationship Type="http://schemas.openxmlformats.org/officeDocument/2006/relationships/hyperlink" Target="http://www.bitsoflaw.org/criminal/offences-against-the-person/revision-note/a-level/non-fatal-grievous-bodily-harm-wound-gbh" TargetMode="External" Id="Rfa57b2425f42455f" /><Relationship Type="http://schemas.openxmlformats.org/officeDocument/2006/relationships/hyperlink" Target="https://www.cps.gov.uk/legal-guidance/intoxication" TargetMode="External" Id="R950ff179b0204f50" /><Relationship Type="http://schemas.openxmlformats.org/officeDocument/2006/relationships/hyperlink" Target="https://www.legislation.gov.uk/ukpga/Vict/24-25/100/section/20" TargetMode="External" Id="Ra8a124908e0d4c18" /><Relationship Type="http://schemas.openxmlformats.org/officeDocument/2006/relationships/hyperlink" Target="https://www.legislation.gov.uk/ukpga/1968/60/section/9" TargetMode="External" Id="R0b0f3e370f7a489e" /><Relationship Type="http://schemas.openxmlformats.org/officeDocument/2006/relationships/hyperlink" Target="https://swarb.co.uk/commissioner-of-police-v-caldwell-hl-19-mar-1981/" TargetMode="External" Id="Rae9f0965feab4117" /><Relationship Type="http://schemas.openxmlformats.org/officeDocument/2006/relationships/hyperlink" Target="https://swarb.co.uk/j-j-c-a-minor-v-eisenhower-qbd-1983/" TargetMode="External" Id="Re8425ad704b5440e" /><Relationship Type="http://schemas.openxmlformats.org/officeDocument/2006/relationships/hyperlink" Target="https://vlex.co.uk/vid/r-v-jones-john-792968525" TargetMode="External" Id="R83049c3ffba646f3" /><Relationship Type="http://schemas.microsoft.com/office/2019/09/relationships/intelligence" Target="/word/intelligence.xml" Id="R948c4c64a29e416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Lauren Evans (2101181)</dc:creator>
  <keywords/>
  <dc:description/>
  <lastModifiedBy>Lauren Evans (2101181)</lastModifiedBy>
  <revision>2</revision>
  <dcterms:created xsi:type="dcterms:W3CDTF">2022-03-31T12:39:59.9784871Z</dcterms:created>
  <dcterms:modified xsi:type="dcterms:W3CDTF">2022-04-01T22:38:15.1918631Z</dcterms:modified>
</coreProperties>
</file>