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F3D6BF" w14:textId="77777777" w:rsidR="0010028B" w:rsidRPr="0010028B" w:rsidRDefault="0010028B" w:rsidP="0010028B">
      <w:pPr>
        <w:jc w:val="center"/>
        <w:rPr>
          <w:rFonts w:ascii="Calibri" w:hAnsi="Calibri" w:cs="Calibri"/>
          <w:b/>
          <w:bCs/>
          <w:u w:val="single"/>
          <w:lang w:val="en-GB"/>
        </w:rPr>
      </w:pPr>
      <w:r w:rsidRPr="0010028B">
        <w:rPr>
          <w:rFonts w:ascii="Calibri" w:hAnsi="Calibri" w:cs="Calibri"/>
          <w:b/>
          <w:bCs/>
          <w:u w:val="single"/>
          <w:lang w:val="en-GB"/>
        </w:rPr>
        <w:t>Risk Management Answers</w:t>
      </w:r>
    </w:p>
    <w:p w14:paraId="19F2F2C5" w14:textId="2DBB4864" w:rsidR="0010028B" w:rsidRPr="00BE6D16" w:rsidRDefault="0010028B" w:rsidP="0010028B">
      <w:pPr>
        <w:rPr>
          <w:rFonts w:ascii="Calibri" w:hAnsi="Calibri" w:cs="Calibri"/>
          <w:lang w:val="en-GB"/>
        </w:rPr>
      </w:pPr>
      <w:r w:rsidRPr="00BE6D16">
        <w:rPr>
          <w:rFonts w:ascii="Calibri" w:hAnsi="Calibri" w:cs="Calibri"/>
          <w:b/>
          <w:bCs/>
          <w:lang w:val="en-GB"/>
        </w:rPr>
        <w:t>1. Correct Answer:</w:t>
      </w:r>
      <w:r w:rsidRPr="00BE6D16">
        <w:rPr>
          <w:rFonts w:ascii="Calibri" w:hAnsi="Calibri" w:cs="Calibri"/>
          <w:lang w:val="en-GB"/>
        </w:rPr>
        <w:t> C. Financial Conduct Authority (FCA)</w:t>
      </w:r>
      <w:r w:rsidRPr="00BE6D16">
        <w:rPr>
          <w:rFonts w:ascii="Calibri" w:hAnsi="Calibri" w:cs="Calibri"/>
          <w:lang w:val="en-GB"/>
        </w:rPr>
        <w:br/>
      </w:r>
      <w:r w:rsidRPr="00BE6D16">
        <w:rPr>
          <w:rFonts w:ascii="Calibri" w:hAnsi="Calibri" w:cs="Calibri"/>
          <w:i/>
          <w:iCs/>
          <w:lang w:val="en-GB"/>
        </w:rPr>
        <w:t>Explanation:</w:t>
      </w:r>
      <w:r w:rsidRPr="00BE6D16">
        <w:rPr>
          <w:rFonts w:ascii="Calibri" w:hAnsi="Calibri" w:cs="Calibri"/>
          <w:lang w:val="en-GB"/>
        </w:rPr>
        <w:t> The FCA regulates financial services, not solicitors. The SRA, LSAG, and NCA are relevant to legal AML compliance.</w:t>
      </w:r>
    </w:p>
    <w:p w14:paraId="0873381B" w14:textId="77777777" w:rsidR="0010028B" w:rsidRPr="00BE6D16" w:rsidRDefault="0010028B" w:rsidP="0010028B">
      <w:pPr>
        <w:rPr>
          <w:rFonts w:ascii="Calibri" w:hAnsi="Calibri" w:cs="Calibri"/>
          <w:b/>
          <w:bCs/>
          <w:lang w:val="en-GB"/>
        </w:rPr>
      </w:pPr>
      <w:r w:rsidRPr="00BE6D16">
        <w:rPr>
          <w:rFonts w:ascii="Calibri" w:hAnsi="Calibri" w:cs="Calibri"/>
          <w:b/>
          <w:bCs/>
          <w:lang w:val="en-GB"/>
        </w:rPr>
        <w:t>2. True or False</w:t>
      </w:r>
    </w:p>
    <w:p w14:paraId="473C09E9" w14:textId="77777777" w:rsidR="0010028B" w:rsidRPr="00BE6D16" w:rsidRDefault="0010028B" w:rsidP="0010028B">
      <w:pPr>
        <w:rPr>
          <w:rFonts w:ascii="Calibri" w:hAnsi="Calibri" w:cs="Calibri"/>
          <w:lang w:val="en-GB"/>
        </w:rPr>
      </w:pPr>
      <w:r w:rsidRPr="00BE6D16">
        <w:rPr>
          <w:rFonts w:ascii="Calibri" w:hAnsi="Calibri" w:cs="Calibri"/>
          <w:b/>
          <w:bCs/>
          <w:lang w:val="en-GB"/>
        </w:rPr>
        <w:t>Correct Answer:</w:t>
      </w:r>
      <w:r w:rsidRPr="00BE6D16">
        <w:rPr>
          <w:rFonts w:ascii="Calibri" w:hAnsi="Calibri" w:cs="Calibri"/>
          <w:lang w:val="en-GB"/>
        </w:rPr>
        <w:t> True</w:t>
      </w:r>
      <w:r w:rsidRPr="00BE6D16">
        <w:rPr>
          <w:rFonts w:ascii="Calibri" w:hAnsi="Calibri" w:cs="Calibri"/>
          <w:lang w:val="en-GB"/>
        </w:rPr>
        <w:br/>
      </w:r>
      <w:r w:rsidRPr="00BE6D16">
        <w:rPr>
          <w:rFonts w:ascii="Calibri" w:hAnsi="Calibri" w:cs="Calibri"/>
          <w:i/>
          <w:iCs/>
          <w:lang w:val="en-GB"/>
        </w:rPr>
        <w:t>Explanation:</w:t>
      </w:r>
      <w:r w:rsidRPr="00BE6D16">
        <w:rPr>
          <w:rFonts w:ascii="Calibri" w:hAnsi="Calibri" w:cs="Calibri"/>
          <w:lang w:val="en-GB"/>
        </w:rPr>
        <w:t> The Fraud Triangle consists of Pressure, Opportunity, and Rationalisation.</w:t>
      </w:r>
    </w:p>
    <w:p w14:paraId="3CFE5BE6" w14:textId="04D4DDA7" w:rsidR="0010028B" w:rsidRPr="00BE6D16" w:rsidRDefault="0010028B" w:rsidP="0010028B">
      <w:pPr>
        <w:rPr>
          <w:rFonts w:ascii="Calibri" w:hAnsi="Calibri" w:cs="Calibri"/>
          <w:lang w:val="en-GB"/>
        </w:rPr>
      </w:pPr>
      <w:r w:rsidRPr="00BE6D16">
        <w:rPr>
          <w:rFonts w:ascii="Calibri" w:hAnsi="Calibri" w:cs="Calibri"/>
          <w:b/>
          <w:bCs/>
          <w:lang w:val="en-GB"/>
        </w:rPr>
        <w:t>3. Correct Answer:</w:t>
      </w:r>
      <w:r w:rsidRPr="00BE6D16">
        <w:rPr>
          <w:rFonts w:ascii="Calibri" w:hAnsi="Calibri" w:cs="Calibri"/>
          <w:lang w:val="en-GB"/>
        </w:rPr>
        <w:br/>
        <w:t>The MLRO is responsible for receiving internal reports of suspicious activity and submitting Suspicious Activity Reports (SARs) to the National Crime Agency (NCA).</w:t>
      </w:r>
    </w:p>
    <w:p w14:paraId="6341371E" w14:textId="666B5716" w:rsidR="0010028B" w:rsidRPr="00BE6D16" w:rsidRDefault="0010028B" w:rsidP="0010028B">
      <w:pPr>
        <w:rPr>
          <w:rFonts w:ascii="Calibri" w:hAnsi="Calibri" w:cs="Calibri"/>
          <w:lang w:val="en-GB"/>
        </w:rPr>
      </w:pPr>
      <w:r w:rsidRPr="00BE6D16">
        <w:rPr>
          <w:rFonts w:ascii="Calibri" w:hAnsi="Calibri" w:cs="Calibri"/>
          <w:b/>
          <w:bCs/>
          <w:lang w:val="en-GB"/>
        </w:rPr>
        <w:t xml:space="preserve">4. </w:t>
      </w:r>
      <w:r>
        <w:rPr>
          <w:rFonts w:ascii="Calibri" w:hAnsi="Calibri" w:cs="Calibri"/>
          <w:b/>
          <w:bCs/>
          <w:lang w:val="en-GB"/>
        </w:rPr>
        <w:t xml:space="preserve"> </w:t>
      </w:r>
      <w:r w:rsidRPr="00BE6D16">
        <w:rPr>
          <w:rFonts w:ascii="Calibri" w:hAnsi="Calibri" w:cs="Calibri"/>
          <w:b/>
          <w:bCs/>
          <w:lang w:val="en-GB"/>
        </w:rPr>
        <w:t>Correct Answer:</w:t>
      </w:r>
      <w:r w:rsidRPr="00BE6D16">
        <w:rPr>
          <w:rFonts w:ascii="Calibri" w:hAnsi="Calibri" w:cs="Calibri"/>
          <w:lang w:val="en-GB"/>
        </w:rPr>
        <w:t> B. Economic Crime and Corporate Transparency Act 2023</w:t>
      </w:r>
      <w:r w:rsidRPr="00BE6D16">
        <w:rPr>
          <w:rFonts w:ascii="Calibri" w:hAnsi="Calibri" w:cs="Calibri"/>
          <w:lang w:val="en-GB"/>
        </w:rPr>
        <w:br/>
      </w:r>
      <w:r w:rsidRPr="00BE6D16">
        <w:rPr>
          <w:rFonts w:ascii="Calibri" w:hAnsi="Calibri" w:cs="Calibri"/>
          <w:i/>
          <w:iCs/>
          <w:lang w:val="en-GB"/>
        </w:rPr>
        <w:t>Explanation:</w:t>
      </w:r>
      <w:r w:rsidRPr="00BE6D16">
        <w:rPr>
          <w:rFonts w:ascii="Calibri" w:hAnsi="Calibri" w:cs="Calibri"/>
          <w:lang w:val="en-GB"/>
        </w:rPr>
        <w:t> This act introduces the “failure to prevent fraud” offence, effective from 1 September 2025.</w:t>
      </w:r>
    </w:p>
    <w:p w14:paraId="238B6659" w14:textId="77777777" w:rsidR="0010028B" w:rsidRPr="00BE6D16" w:rsidRDefault="0010028B" w:rsidP="0010028B">
      <w:pPr>
        <w:rPr>
          <w:rFonts w:ascii="Calibri" w:hAnsi="Calibri" w:cs="Calibri"/>
          <w:b/>
          <w:bCs/>
          <w:lang w:val="en-GB"/>
        </w:rPr>
      </w:pPr>
      <w:r w:rsidRPr="00BE6D16">
        <w:rPr>
          <w:rFonts w:ascii="Calibri" w:hAnsi="Calibri" w:cs="Calibri"/>
          <w:b/>
          <w:bCs/>
          <w:lang w:val="en-GB"/>
        </w:rPr>
        <w:t>5. True or False</w:t>
      </w:r>
    </w:p>
    <w:p w14:paraId="35E22200" w14:textId="77777777" w:rsidR="0010028B" w:rsidRPr="00BE6D16" w:rsidRDefault="0010028B" w:rsidP="0010028B">
      <w:pPr>
        <w:rPr>
          <w:rFonts w:ascii="Calibri" w:hAnsi="Calibri" w:cs="Calibri"/>
          <w:lang w:val="en-GB"/>
        </w:rPr>
      </w:pPr>
      <w:r w:rsidRPr="00BE6D16">
        <w:rPr>
          <w:rFonts w:ascii="Calibri" w:hAnsi="Calibri" w:cs="Calibri"/>
          <w:b/>
          <w:bCs/>
          <w:lang w:val="en-GB"/>
        </w:rPr>
        <w:t>Correct Answer:</w:t>
      </w:r>
      <w:r w:rsidRPr="00BE6D16">
        <w:rPr>
          <w:rFonts w:ascii="Calibri" w:hAnsi="Calibri" w:cs="Calibri"/>
          <w:lang w:val="en-GB"/>
        </w:rPr>
        <w:t> False</w:t>
      </w:r>
      <w:r w:rsidRPr="00BE6D16">
        <w:rPr>
          <w:rFonts w:ascii="Calibri" w:hAnsi="Calibri" w:cs="Calibri"/>
          <w:lang w:val="en-GB"/>
        </w:rPr>
        <w:br/>
      </w:r>
      <w:r w:rsidRPr="00BE6D16">
        <w:rPr>
          <w:rFonts w:ascii="Calibri" w:hAnsi="Calibri" w:cs="Calibri"/>
          <w:i/>
          <w:iCs/>
          <w:lang w:val="en-GB"/>
        </w:rPr>
        <w:t>Explanation:</w:t>
      </w:r>
      <w:r w:rsidRPr="00BE6D16">
        <w:rPr>
          <w:rFonts w:ascii="Calibri" w:hAnsi="Calibri" w:cs="Calibri"/>
          <w:lang w:val="en-GB"/>
        </w:rPr>
        <w:t> A Firm-Wide Risk Assessment (FWRA) is mandatory for all firms under the Money Laundering Regulations 2017.</w:t>
      </w:r>
    </w:p>
    <w:p w14:paraId="1A590639" w14:textId="3EB501ED" w:rsidR="0010028B" w:rsidRPr="00BE6D16" w:rsidRDefault="0010028B" w:rsidP="0010028B">
      <w:pPr>
        <w:rPr>
          <w:rFonts w:ascii="Calibri" w:hAnsi="Calibri" w:cs="Calibri"/>
          <w:lang w:val="en-GB"/>
        </w:rPr>
      </w:pPr>
      <w:r w:rsidRPr="00BE6D16">
        <w:rPr>
          <w:rFonts w:ascii="Calibri" w:hAnsi="Calibri" w:cs="Calibri"/>
          <w:b/>
          <w:bCs/>
          <w:lang w:val="en-GB"/>
        </w:rPr>
        <w:t>6. Correct Answer:</w:t>
      </w:r>
      <w:r w:rsidRPr="00BE6D16">
        <w:rPr>
          <w:rFonts w:ascii="Calibri" w:hAnsi="Calibri" w:cs="Calibri"/>
          <w:lang w:val="en-GB"/>
        </w:rPr>
        <w:t> B. Conveyancing</w:t>
      </w:r>
      <w:r w:rsidRPr="00BE6D16">
        <w:rPr>
          <w:rFonts w:ascii="Calibri" w:hAnsi="Calibri" w:cs="Calibri"/>
          <w:lang w:val="en-GB"/>
        </w:rPr>
        <w:br/>
      </w:r>
      <w:r w:rsidRPr="00BE6D16">
        <w:rPr>
          <w:rFonts w:ascii="Calibri" w:hAnsi="Calibri" w:cs="Calibri"/>
          <w:i/>
          <w:iCs/>
          <w:lang w:val="en-GB"/>
        </w:rPr>
        <w:t>Explanation:</w:t>
      </w:r>
      <w:r w:rsidRPr="00BE6D16">
        <w:rPr>
          <w:rFonts w:ascii="Calibri" w:hAnsi="Calibri" w:cs="Calibri"/>
          <w:lang w:val="en-GB"/>
        </w:rPr>
        <w:t> Conveyancing is considered high-risk due to the large sums of money and potential for property-related fraud.</w:t>
      </w:r>
    </w:p>
    <w:p w14:paraId="57D0A077" w14:textId="4117C3EE" w:rsidR="0010028B" w:rsidRPr="00BE6D16" w:rsidRDefault="0010028B" w:rsidP="0010028B">
      <w:pPr>
        <w:rPr>
          <w:rFonts w:ascii="Calibri" w:hAnsi="Calibri" w:cs="Calibri"/>
          <w:lang w:val="en-GB"/>
        </w:rPr>
      </w:pPr>
      <w:r w:rsidRPr="00BE6D16">
        <w:rPr>
          <w:rFonts w:ascii="Calibri" w:hAnsi="Calibri" w:cs="Calibri"/>
          <w:b/>
          <w:bCs/>
          <w:lang w:val="en-GB"/>
        </w:rPr>
        <w:t>7. Correct Answer:</w:t>
      </w:r>
      <w:r w:rsidRPr="00BE6D16">
        <w:rPr>
          <w:rFonts w:ascii="Calibri" w:hAnsi="Calibri" w:cs="Calibri"/>
          <w:lang w:val="en-GB"/>
        </w:rPr>
        <w:br/>
        <w:t>Two factors include:</w:t>
      </w:r>
    </w:p>
    <w:p w14:paraId="79A8E000" w14:textId="77777777" w:rsidR="0010028B" w:rsidRPr="00BE6D16" w:rsidRDefault="0010028B" w:rsidP="0010028B">
      <w:pPr>
        <w:numPr>
          <w:ilvl w:val="0"/>
          <w:numId w:val="1"/>
        </w:numPr>
        <w:rPr>
          <w:rFonts w:ascii="Calibri" w:hAnsi="Calibri" w:cs="Calibri"/>
          <w:lang w:val="en-GB"/>
        </w:rPr>
      </w:pPr>
      <w:r w:rsidRPr="00BE6D16">
        <w:rPr>
          <w:rFonts w:ascii="Calibri" w:hAnsi="Calibri" w:cs="Calibri"/>
          <w:lang w:val="en-GB"/>
        </w:rPr>
        <w:t>Whether the client is a Politically Exposed Person (PEP)</w:t>
      </w:r>
    </w:p>
    <w:p w14:paraId="5EA659FB" w14:textId="77777777" w:rsidR="0010028B" w:rsidRPr="00BE6D16" w:rsidRDefault="0010028B" w:rsidP="0010028B">
      <w:pPr>
        <w:numPr>
          <w:ilvl w:val="0"/>
          <w:numId w:val="1"/>
        </w:numPr>
        <w:rPr>
          <w:rFonts w:ascii="Calibri" w:hAnsi="Calibri" w:cs="Calibri"/>
          <w:lang w:val="en-GB"/>
        </w:rPr>
      </w:pPr>
      <w:r w:rsidRPr="00BE6D16">
        <w:rPr>
          <w:rFonts w:ascii="Calibri" w:hAnsi="Calibri" w:cs="Calibri"/>
          <w:lang w:val="en-GB"/>
        </w:rPr>
        <w:t>The jurisdiction involved in the transaction</w:t>
      </w:r>
    </w:p>
    <w:p w14:paraId="53B3BBC9" w14:textId="52DBFF24" w:rsidR="0010028B" w:rsidRPr="00BE6D16" w:rsidRDefault="0010028B" w:rsidP="0010028B">
      <w:pPr>
        <w:rPr>
          <w:rFonts w:ascii="Calibri" w:hAnsi="Calibri" w:cs="Calibri"/>
          <w:lang w:val="en-GB"/>
        </w:rPr>
      </w:pPr>
      <w:r w:rsidRPr="00BE6D16">
        <w:rPr>
          <w:rFonts w:ascii="Calibri" w:hAnsi="Calibri" w:cs="Calibri"/>
          <w:b/>
          <w:bCs/>
          <w:lang w:val="en-GB"/>
        </w:rPr>
        <w:t>8. Correct Answer:</w:t>
      </w:r>
      <w:r w:rsidRPr="00BE6D16">
        <w:rPr>
          <w:rFonts w:ascii="Calibri" w:hAnsi="Calibri" w:cs="Calibri"/>
          <w:lang w:val="en-GB"/>
        </w:rPr>
        <w:t> C. To confirm the legitimacy of the funds</w:t>
      </w:r>
      <w:r w:rsidRPr="00BE6D16">
        <w:rPr>
          <w:rFonts w:ascii="Calibri" w:hAnsi="Calibri" w:cs="Calibri"/>
          <w:lang w:val="en-GB"/>
        </w:rPr>
        <w:br/>
      </w:r>
      <w:r w:rsidRPr="00BE6D16">
        <w:rPr>
          <w:rFonts w:ascii="Calibri" w:hAnsi="Calibri" w:cs="Calibri"/>
          <w:i/>
          <w:iCs/>
          <w:lang w:val="en-GB"/>
        </w:rPr>
        <w:t>Explanation:</w:t>
      </w:r>
      <w:r w:rsidRPr="00BE6D16">
        <w:rPr>
          <w:rFonts w:ascii="Calibri" w:hAnsi="Calibri" w:cs="Calibri"/>
          <w:lang w:val="en-GB"/>
        </w:rPr>
        <w:t> Verifying the source of funds helps ensure they are not derived from criminal activity.</w:t>
      </w:r>
    </w:p>
    <w:p w14:paraId="4A3983E9" w14:textId="77777777" w:rsidR="0010028B" w:rsidRPr="00BE6D16" w:rsidRDefault="0010028B" w:rsidP="0010028B">
      <w:pPr>
        <w:rPr>
          <w:rFonts w:ascii="Calibri" w:hAnsi="Calibri" w:cs="Calibri"/>
          <w:b/>
          <w:bCs/>
          <w:lang w:val="en-GB"/>
        </w:rPr>
      </w:pPr>
      <w:r w:rsidRPr="00BE6D16">
        <w:rPr>
          <w:rFonts w:ascii="Calibri" w:hAnsi="Calibri" w:cs="Calibri"/>
          <w:b/>
          <w:bCs/>
          <w:lang w:val="en-GB"/>
        </w:rPr>
        <w:t>9. True or False</w:t>
      </w:r>
    </w:p>
    <w:p w14:paraId="1B866082" w14:textId="77777777" w:rsidR="0010028B" w:rsidRPr="00BE6D16" w:rsidRDefault="0010028B" w:rsidP="0010028B">
      <w:pPr>
        <w:rPr>
          <w:rFonts w:ascii="Calibri" w:hAnsi="Calibri" w:cs="Calibri"/>
          <w:lang w:val="en-GB"/>
        </w:rPr>
      </w:pPr>
      <w:r w:rsidRPr="00BE6D16">
        <w:rPr>
          <w:rFonts w:ascii="Calibri" w:hAnsi="Calibri" w:cs="Calibri"/>
          <w:b/>
          <w:bCs/>
          <w:lang w:val="en-GB"/>
        </w:rPr>
        <w:t>Correct Answer:</w:t>
      </w:r>
      <w:r w:rsidRPr="00BE6D16">
        <w:rPr>
          <w:rFonts w:ascii="Calibri" w:hAnsi="Calibri" w:cs="Calibri"/>
          <w:lang w:val="en-GB"/>
        </w:rPr>
        <w:t> False</w:t>
      </w:r>
      <w:r w:rsidRPr="00BE6D16">
        <w:rPr>
          <w:rFonts w:ascii="Calibri" w:hAnsi="Calibri" w:cs="Calibri"/>
          <w:lang w:val="en-GB"/>
        </w:rPr>
        <w:br/>
      </w:r>
      <w:r w:rsidRPr="00BE6D16">
        <w:rPr>
          <w:rFonts w:ascii="Calibri" w:hAnsi="Calibri" w:cs="Calibri"/>
          <w:i/>
          <w:iCs/>
          <w:lang w:val="en-GB"/>
        </w:rPr>
        <w:t>Explanation:</w:t>
      </w:r>
      <w:r w:rsidRPr="00BE6D16">
        <w:rPr>
          <w:rFonts w:ascii="Calibri" w:hAnsi="Calibri" w:cs="Calibri"/>
          <w:lang w:val="en-GB"/>
        </w:rPr>
        <w:t> AML training is required for all staff, not just senior management.</w:t>
      </w:r>
    </w:p>
    <w:p w14:paraId="6B72E29B" w14:textId="2AC483FB" w:rsidR="0010028B" w:rsidRPr="00BE6D16" w:rsidRDefault="0010028B" w:rsidP="0010028B">
      <w:pPr>
        <w:rPr>
          <w:rFonts w:ascii="Calibri" w:hAnsi="Calibri" w:cs="Calibri"/>
          <w:lang w:val="en-GB"/>
        </w:rPr>
      </w:pPr>
      <w:r w:rsidRPr="00BE6D16">
        <w:rPr>
          <w:rFonts w:ascii="Calibri" w:hAnsi="Calibri" w:cs="Calibri"/>
          <w:b/>
          <w:bCs/>
          <w:lang w:val="en-GB"/>
        </w:rPr>
        <w:t>10. Correct Answer:</w:t>
      </w:r>
      <w:r w:rsidRPr="00BE6D16">
        <w:rPr>
          <w:rFonts w:ascii="Calibri" w:hAnsi="Calibri" w:cs="Calibri"/>
          <w:lang w:val="en-GB"/>
        </w:rPr>
        <w:br/>
        <w:t>Examples include:</w:t>
      </w:r>
    </w:p>
    <w:p w14:paraId="316C40A8" w14:textId="77777777" w:rsidR="0010028B" w:rsidRPr="00BE6D16" w:rsidRDefault="0010028B" w:rsidP="0010028B">
      <w:pPr>
        <w:numPr>
          <w:ilvl w:val="0"/>
          <w:numId w:val="2"/>
        </w:numPr>
        <w:rPr>
          <w:rFonts w:ascii="Calibri" w:hAnsi="Calibri" w:cs="Calibri"/>
          <w:lang w:val="en-GB"/>
        </w:rPr>
      </w:pPr>
      <w:r w:rsidRPr="00BE6D16">
        <w:rPr>
          <w:rFonts w:ascii="Calibri" w:hAnsi="Calibri" w:cs="Calibri"/>
          <w:lang w:val="en-GB"/>
        </w:rPr>
        <w:t>Digital ID verification tools</w:t>
      </w:r>
    </w:p>
    <w:p w14:paraId="43DFD19B" w14:textId="73A22FEE" w:rsidR="00F86A4F" w:rsidRDefault="0010028B" w:rsidP="0010028B">
      <w:pPr>
        <w:numPr>
          <w:ilvl w:val="0"/>
          <w:numId w:val="2"/>
        </w:numPr>
      </w:pPr>
      <w:r w:rsidRPr="0010028B">
        <w:rPr>
          <w:rFonts w:ascii="Calibri" w:hAnsi="Calibri" w:cs="Calibri"/>
          <w:lang w:val="en-GB"/>
        </w:rPr>
        <w:t xml:space="preserve">AML software platforms like </w:t>
      </w:r>
      <w:proofErr w:type="spellStart"/>
      <w:r w:rsidRPr="0010028B">
        <w:rPr>
          <w:rFonts w:ascii="Calibri" w:hAnsi="Calibri" w:cs="Calibri"/>
          <w:lang w:val="en-GB"/>
        </w:rPr>
        <w:t>Amiqus</w:t>
      </w:r>
      <w:proofErr w:type="spellEnd"/>
    </w:p>
    <w:sectPr w:rsidR="00F86A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5F1F722" w14:textId="77777777" w:rsidR="0010028B" w:rsidRDefault="0010028B" w:rsidP="0010028B">
      <w:pPr>
        <w:spacing w:after="0" w:line="240" w:lineRule="auto"/>
      </w:pPr>
      <w:r>
        <w:separator/>
      </w:r>
    </w:p>
  </w:endnote>
  <w:endnote w:type="continuationSeparator" w:id="0">
    <w:p w14:paraId="033291FF" w14:textId="77777777" w:rsidR="0010028B" w:rsidRDefault="0010028B" w:rsidP="0010028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77172B4" w14:textId="77777777" w:rsidR="0010028B" w:rsidRDefault="0010028B" w:rsidP="0010028B">
      <w:pPr>
        <w:spacing w:after="0" w:line="240" w:lineRule="auto"/>
      </w:pPr>
      <w:r>
        <w:separator/>
      </w:r>
    </w:p>
  </w:footnote>
  <w:footnote w:type="continuationSeparator" w:id="0">
    <w:p w14:paraId="7ACCC4E7" w14:textId="77777777" w:rsidR="0010028B" w:rsidRDefault="0010028B" w:rsidP="0010028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B6C3071"/>
    <w:multiLevelType w:val="multilevel"/>
    <w:tmpl w:val="5712C2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78B9124E"/>
    <w:multiLevelType w:val="multilevel"/>
    <w:tmpl w:val="B89A93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679966762">
    <w:abstractNumId w:val="0"/>
  </w:num>
  <w:num w:numId="2" w16cid:durableId="31845847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028B"/>
    <w:rsid w:val="0010028B"/>
    <w:rsid w:val="008B135A"/>
    <w:rsid w:val="009B7A6C"/>
    <w:rsid w:val="00D74E96"/>
    <w:rsid w:val="00F86A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A99B7B"/>
  <w15:chartTrackingRefBased/>
  <w15:docId w15:val="{D4CEC00E-21CB-4717-AC34-946BF205FD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0028B"/>
    <w:pPr>
      <w:spacing w:after="200" w:line="276" w:lineRule="auto"/>
    </w:pPr>
    <w:rPr>
      <w:kern w:val="0"/>
      <w:sz w:val="22"/>
      <w:szCs w:val="22"/>
      <w:lang w:val="en-US"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10028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0028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0028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0028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0028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0028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0028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0028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0028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0028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0028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0028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0028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0028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0028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0028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0028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0028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0028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0028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0028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0028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0028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0028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0028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0028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0028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0028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0028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002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028B"/>
    <w:rPr>
      <w:kern w:val="0"/>
      <w:sz w:val="22"/>
      <w:szCs w:val="22"/>
      <w:lang w:val="en-US" w:eastAsia="en-US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1002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028B"/>
    <w:rPr>
      <w:kern w:val="0"/>
      <w:sz w:val="22"/>
      <w:szCs w:val="22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230</Words>
  <Characters>1311</Characters>
  <Application>Microsoft Office Word</Application>
  <DocSecurity>0</DocSecurity>
  <Lines>10</Lines>
  <Paragraphs>3</Paragraphs>
  <ScaleCrop>false</ScaleCrop>
  <Company>University of Wales Trinity Saint David</Company>
  <LinksUpToDate>false</LinksUpToDate>
  <CharactersWithSpaces>1538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Cerys Davies</dc:creator>
  <cp:keywords/>
  <dc:description/>
  <cp:lastModifiedBy>Cerys Davies</cp:lastModifiedBy>
  <cp:revision>1</cp:revision>
  <dcterms:created xsi:type="dcterms:W3CDTF">2025-10-26T14:41:00Z</dcterms:created>
  <dcterms:modified xsi:type="dcterms:W3CDTF">2025-10-26T14:43:00Z</dcterms:modified>
</cp:coreProperties>
</file>