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977183" w14:textId="7558DEC2" w:rsidR="007014A4" w:rsidRDefault="007014A4" w:rsidP="007014A4">
      <w:pPr>
        <w:pBdr>
          <w:bottom w:val="single" w:sz="6" w:space="1" w:color="auto"/>
        </w:pBdr>
        <w:rPr>
          <w:rFonts w:eastAsia="Times New Roman"/>
          <w:b/>
          <w:bCs/>
          <w:sz w:val="32"/>
          <w:szCs w:val="28"/>
          <w:lang w:eastAsia="en-US"/>
        </w:rPr>
      </w:pPr>
      <w:r w:rsidRPr="006C7FF2">
        <w:rPr>
          <w:noProof/>
        </w:rPr>
        <w:drawing>
          <wp:anchor distT="0" distB="0" distL="114300" distR="114300" simplePos="0" relativeHeight="251664384" behindDoc="1" locked="0" layoutInCell="1" allowOverlap="1" wp14:anchorId="6D66A844" wp14:editId="41EA253A">
            <wp:simplePos x="0" y="0"/>
            <wp:positionH relativeFrom="margin">
              <wp:posOffset>-323850</wp:posOffset>
            </wp:positionH>
            <wp:positionV relativeFrom="paragraph">
              <wp:posOffset>9525</wp:posOffset>
            </wp:positionV>
            <wp:extent cx="3194050" cy="1122045"/>
            <wp:effectExtent l="0" t="0" r="6350" b="1905"/>
            <wp:wrapTight wrapText="bothSides">
              <wp:wrapPolygon edited="0">
                <wp:start x="0" y="0"/>
                <wp:lineTo x="0" y="21270"/>
                <wp:lineTo x="21514" y="21270"/>
                <wp:lineTo x="21514" y="0"/>
                <wp:lineTo x="0" y="0"/>
              </wp:wrapPolygon>
            </wp:wrapTight>
            <wp:docPr id="1041125916" name="Picture 1041125916" descr="C:\Users\WALTON N41\Desktop\Desktop\uni of wal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ALTON N41\Desktop\Desktop\uni of wales.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94050" cy="1122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A9F8E3" w14:textId="77777777" w:rsidR="007014A4" w:rsidRDefault="007014A4" w:rsidP="007014A4">
      <w:pPr>
        <w:pBdr>
          <w:bottom w:val="single" w:sz="6" w:space="1" w:color="auto"/>
        </w:pBdr>
        <w:rPr>
          <w:rFonts w:eastAsia="Times New Roman"/>
          <w:b/>
          <w:bCs/>
          <w:sz w:val="32"/>
          <w:szCs w:val="28"/>
          <w:lang w:eastAsia="en-US"/>
        </w:rPr>
      </w:pPr>
    </w:p>
    <w:p w14:paraId="3AFEEC50" w14:textId="77777777" w:rsidR="007014A4" w:rsidRDefault="007014A4" w:rsidP="007014A4">
      <w:pPr>
        <w:pBdr>
          <w:bottom w:val="single" w:sz="6" w:space="1" w:color="auto"/>
        </w:pBdr>
        <w:rPr>
          <w:rFonts w:eastAsia="Times New Roman"/>
          <w:b/>
          <w:bCs/>
          <w:sz w:val="32"/>
          <w:szCs w:val="28"/>
          <w:lang w:eastAsia="en-US"/>
        </w:rPr>
      </w:pPr>
    </w:p>
    <w:p w14:paraId="333E4721" w14:textId="77777777" w:rsidR="007014A4" w:rsidRDefault="007014A4" w:rsidP="007014A4">
      <w:pPr>
        <w:pBdr>
          <w:bottom w:val="single" w:sz="6" w:space="1" w:color="auto"/>
        </w:pBdr>
        <w:rPr>
          <w:rFonts w:eastAsia="Times New Roman"/>
          <w:b/>
          <w:bCs/>
          <w:sz w:val="32"/>
          <w:szCs w:val="28"/>
          <w:lang w:eastAsia="en-US"/>
        </w:rPr>
      </w:pPr>
    </w:p>
    <w:p w14:paraId="44D3CC27" w14:textId="77777777" w:rsidR="007014A4" w:rsidRDefault="007014A4" w:rsidP="007014A4">
      <w:pPr>
        <w:pBdr>
          <w:bottom w:val="single" w:sz="6" w:space="1" w:color="auto"/>
        </w:pBdr>
        <w:rPr>
          <w:rFonts w:eastAsia="Times New Roman"/>
          <w:b/>
          <w:bCs/>
          <w:sz w:val="32"/>
          <w:szCs w:val="28"/>
          <w:lang w:eastAsia="en-US"/>
        </w:rPr>
      </w:pPr>
    </w:p>
    <w:p w14:paraId="1FB4EDE8" w14:textId="773B9BC5" w:rsidR="00325379" w:rsidRPr="002D6530" w:rsidRDefault="00BA1FD2" w:rsidP="007014A4">
      <w:pPr>
        <w:pBdr>
          <w:bottom w:val="single" w:sz="6" w:space="1" w:color="auto"/>
        </w:pBdr>
        <w:rPr>
          <w:rFonts w:eastAsia="Times New Roman"/>
          <w:b/>
          <w:bCs/>
          <w:sz w:val="32"/>
          <w:szCs w:val="28"/>
          <w:lang w:eastAsia="en-US"/>
        </w:rPr>
      </w:pPr>
      <w:r w:rsidRPr="002D6530">
        <w:rPr>
          <w:rFonts w:eastAsia="Times New Roman"/>
          <w:b/>
          <w:bCs/>
          <w:sz w:val="32"/>
          <w:szCs w:val="28"/>
          <w:lang w:eastAsia="en-US"/>
        </w:rPr>
        <w:t xml:space="preserve">Development </w:t>
      </w:r>
      <w:r w:rsidR="00761B74" w:rsidRPr="002D6530">
        <w:rPr>
          <w:rFonts w:eastAsia="Times New Roman"/>
          <w:b/>
          <w:bCs/>
          <w:sz w:val="32"/>
          <w:szCs w:val="28"/>
          <w:lang w:eastAsia="en-US"/>
        </w:rPr>
        <w:t>o</w:t>
      </w:r>
      <w:r w:rsidRPr="002D6530">
        <w:rPr>
          <w:rFonts w:eastAsia="Times New Roman"/>
          <w:b/>
          <w:bCs/>
          <w:sz w:val="32"/>
          <w:szCs w:val="28"/>
          <w:lang w:eastAsia="en-US"/>
        </w:rPr>
        <w:t xml:space="preserve">f a Plan by Meeting the Identified Personal Development Needs </w:t>
      </w:r>
      <w:r w:rsidR="00375BC5" w:rsidRPr="002D6530">
        <w:rPr>
          <w:rFonts w:eastAsia="Times New Roman"/>
          <w:b/>
          <w:bCs/>
          <w:sz w:val="32"/>
          <w:szCs w:val="28"/>
          <w:lang w:eastAsia="en-US"/>
        </w:rPr>
        <w:t>a</w:t>
      </w:r>
      <w:r w:rsidRPr="002D6530">
        <w:rPr>
          <w:rFonts w:eastAsia="Times New Roman"/>
          <w:b/>
          <w:bCs/>
          <w:sz w:val="32"/>
          <w:szCs w:val="28"/>
          <w:lang w:eastAsia="en-US"/>
        </w:rPr>
        <w:t xml:space="preserve">nd Expectations of Individual Employees in </w:t>
      </w:r>
      <w:r w:rsidR="000335F3">
        <w:rPr>
          <w:rFonts w:eastAsia="Times New Roman"/>
          <w:b/>
          <w:bCs/>
          <w:sz w:val="32"/>
          <w:szCs w:val="28"/>
          <w:lang w:eastAsia="en-US"/>
        </w:rPr>
        <w:t>TESCO PLC</w:t>
      </w:r>
    </w:p>
    <w:p w14:paraId="6AA0DEF0" w14:textId="421FEA93" w:rsidR="00375BC5" w:rsidRPr="007014A4" w:rsidRDefault="0015507F" w:rsidP="00BA1FD2">
      <w:pPr>
        <w:jc w:val="center"/>
        <w:rPr>
          <w:b/>
          <w:bCs/>
          <w:sz w:val="22"/>
        </w:rPr>
      </w:pPr>
      <w:r w:rsidRPr="007014A4">
        <w:rPr>
          <w:b/>
          <w:bCs/>
          <w:sz w:val="22"/>
        </w:rPr>
        <w:t>BMSW 5102</w:t>
      </w:r>
    </w:p>
    <w:p w14:paraId="0DB48992" w14:textId="77777777" w:rsidR="00D6092E" w:rsidRPr="007014A4" w:rsidRDefault="00D6092E">
      <w:pPr>
        <w:spacing w:line="259" w:lineRule="auto"/>
        <w:jc w:val="left"/>
        <w:rPr>
          <w:b/>
          <w:bCs/>
          <w:sz w:val="22"/>
        </w:rPr>
      </w:pPr>
    </w:p>
    <w:p w14:paraId="5B08B493" w14:textId="77777777" w:rsidR="00D6092E" w:rsidRPr="007014A4" w:rsidRDefault="00D6092E">
      <w:pPr>
        <w:spacing w:line="259" w:lineRule="auto"/>
        <w:jc w:val="left"/>
        <w:rPr>
          <w:b/>
          <w:bCs/>
          <w:sz w:val="22"/>
        </w:rPr>
      </w:pPr>
    </w:p>
    <w:p w14:paraId="526D1151" w14:textId="77777777" w:rsidR="007014A4" w:rsidRPr="007014A4" w:rsidRDefault="007014A4" w:rsidP="007014A4">
      <w:pPr>
        <w:contextualSpacing/>
        <w:jc w:val="center"/>
        <w:rPr>
          <w:rFonts w:ascii="Arial" w:hAnsi="Arial" w:cs="Arial"/>
          <w:b/>
          <w:bCs/>
          <w:sz w:val="22"/>
        </w:rPr>
      </w:pPr>
      <w:r w:rsidRPr="007014A4">
        <w:rPr>
          <w:b/>
          <w:bCs/>
          <w:sz w:val="22"/>
        </w:rPr>
        <w:t xml:space="preserve">                                                      </w:t>
      </w:r>
      <w:r w:rsidRPr="007014A4">
        <w:rPr>
          <w:rFonts w:ascii="Arial" w:hAnsi="Arial" w:cs="Arial"/>
          <w:b/>
          <w:bCs/>
          <w:sz w:val="22"/>
        </w:rPr>
        <w:t>Veronica Capatina</w:t>
      </w:r>
    </w:p>
    <w:p w14:paraId="3D3E2D43" w14:textId="77777777" w:rsidR="007014A4" w:rsidRPr="007014A4" w:rsidRDefault="007014A4" w:rsidP="007014A4">
      <w:pPr>
        <w:contextualSpacing/>
        <w:jc w:val="center"/>
        <w:rPr>
          <w:rFonts w:ascii="Arial" w:hAnsi="Arial" w:cs="Arial"/>
          <w:b/>
          <w:bCs/>
          <w:sz w:val="22"/>
        </w:rPr>
      </w:pPr>
      <w:r w:rsidRPr="007014A4">
        <w:rPr>
          <w:rFonts w:ascii="Arial" w:hAnsi="Arial" w:cs="Arial"/>
          <w:b/>
          <w:bCs/>
          <w:sz w:val="22"/>
        </w:rPr>
        <w:t>Student number:   2113726</w:t>
      </w:r>
    </w:p>
    <w:p w14:paraId="155B3F34" w14:textId="77777777" w:rsidR="007014A4" w:rsidRPr="007014A4" w:rsidRDefault="007014A4" w:rsidP="007014A4">
      <w:pPr>
        <w:contextualSpacing/>
        <w:jc w:val="center"/>
        <w:rPr>
          <w:rFonts w:ascii="Arial" w:hAnsi="Arial" w:cs="Arial"/>
          <w:b/>
          <w:bCs/>
          <w:sz w:val="22"/>
        </w:rPr>
      </w:pPr>
      <w:r w:rsidRPr="007014A4">
        <w:rPr>
          <w:rFonts w:ascii="Arial" w:hAnsi="Arial" w:cs="Arial"/>
          <w:b/>
          <w:bCs/>
          <w:sz w:val="22"/>
        </w:rPr>
        <w:t xml:space="preserve">     Date:                      15.04.2023</w:t>
      </w:r>
    </w:p>
    <w:p w14:paraId="68947BE4" w14:textId="1E3813CC" w:rsidR="007014A4" w:rsidRPr="007014A4" w:rsidRDefault="007014A4" w:rsidP="007014A4">
      <w:pPr>
        <w:contextualSpacing/>
        <w:jc w:val="center"/>
        <w:rPr>
          <w:rFonts w:ascii="Arial" w:hAnsi="Arial" w:cs="Arial"/>
          <w:b/>
          <w:bCs/>
          <w:sz w:val="22"/>
        </w:rPr>
      </w:pPr>
      <w:r w:rsidRPr="007014A4">
        <w:rPr>
          <w:rFonts w:ascii="Arial" w:hAnsi="Arial" w:cs="Arial"/>
          <w:b/>
          <w:bCs/>
          <w:sz w:val="22"/>
        </w:rPr>
        <w:t xml:space="preserve">        </w:t>
      </w:r>
      <w:r w:rsidRPr="007014A4">
        <w:rPr>
          <w:rFonts w:ascii="Arial" w:hAnsi="Arial" w:cs="Arial"/>
          <w:b/>
          <w:bCs/>
          <w:sz w:val="22"/>
        </w:rPr>
        <w:t xml:space="preserve">               </w:t>
      </w:r>
      <w:r w:rsidRPr="007014A4">
        <w:rPr>
          <w:rFonts w:ascii="Arial" w:hAnsi="Arial" w:cs="Arial"/>
          <w:b/>
          <w:bCs/>
          <w:sz w:val="22"/>
        </w:rPr>
        <w:t xml:space="preserve">  </w:t>
      </w:r>
      <w:r w:rsidRPr="007014A4">
        <w:rPr>
          <w:rFonts w:ascii="Arial" w:hAnsi="Arial" w:cs="Arial"/>
          <w:b/>
          <w:bCs/>
          <w:sz w:val="22"/>
        </w:rPr>
        <w:t>Lecturer:</w:t>
      </w:r>
      <w:r w:rsidRPr="007014A4">
        <w:rPr>
          <w:rFonts w:ascii="Arial" w:hAnsi="Arial" w:cs="Arial"/>
          <w:b/>
          <w:bCs/>
          <w:sz w:val="22"/>
        </w:rPr>
        <w:t xml:space="preserve">             </w:t>
      </w:r>
      <w:r w:rsidRPr="007014A4">
        <w:rPr>
          <w:rFonts w:ascii="Arial" w:hAnsi="Arial" w:cs="Arial"/>
          <w:b/>
          <w:bCs/>
          <w:sz w:val="22"/>
        </w:rPr>
        <w:t xml:space="preserve">Charles </w:t>
      </w:r>
      <w:proofErr w:type="spellStart"/>
      <w:r w:rsidRPr="007014A4">
        <w:rPr>
          <w:rFonts w:ascii="Arial" w:hAnsi="Arial" w:cs="Arial"/>
          <w:b/>
          <w:bCs/>
          <w:sz w:val="22"/>
        </w:rPr>
        <w:t>Nwaogwugwu</w:t>
      </w:r>
      <w:proofErr w:type="spellEnd"/>
    </w:p>
    <w:p w14:paraId="5679B1DA" w14:textId="2361B70A" w:rsidR="00D6092E" w:rsidRPr="007014A4" w:rsidRDefault="00D6092E">
      <w:pPr>
        <w:spacing w:line="259" w:lineRule="auto"/>
        <w:jc w:val="left"/>
        <w:rPr>
          <w:b/>
          <w:bCs/>
          <w:sz w:val="22"/>
        </w:rPr>
      </w:pPr>
    </w:p>
    <w:p w14:paraId="34EA33D8" w14:textId="7804428A" w:rsidR="006C7B71" w:rsidRPr="007014A4" w:rsidRDefault="006C7B71">
      <w:pPr>
        <w:spacing w:line="259" w:lineRule="auto"/>
        <w:jc w:val="left"/>
        <w:rPr>
          <w:b/>
          <w:bCs/>
          <w:sz w:val="22"/>
        </w:rPr>
      </w:pPr>
      <w:r w:rsidRPr="007014A4">
        <w:rPr>
          <w:b/>
          <w:bCs/>
          <w:sz w:val="22"/>
        </w:rPr>
        <w:br w:type="page"/>
      </w:r>
    </w:p>
    <w:sdt>
      <w:sdtPr>
        <w:rPr>
          <w:rFonts w:ascii="Times New Roman" w:eastAsiaTheme="minorEastAsia" w:hAnsi="Times New Roman" w:cstheme="minorBidi"/>
          <w:color w:val="auto"/>
          <w:sz w:val="24"/>
          <w:szCs w:val="22"/>
          <w:lang w:val="en-GB" w:eastAsia="en-GB"/>
        </w:rPr>
        <w:id w:val="1059359986"/>
        <w:docPartObj>
          <w:docPartGallery w:val="Table of Contents"/>
          <w:docPartUnique/>
        </w:docPartObj>
      </w:sdtPr>
      <w:sdtEndPr>
        <w:rPr>
          <w:rFonts w:ascii="Arial" w:hAnsi="Arial" w:cs="Arial"/>
          <w:b/>
          <w:bCs/>
          <w:noProof/>
          <w:sz w:val="22"/>
        </w:rPr>
      </w:sdtEndPr>
      <w:sdtContent>
        <w:p w14:paraId="12C6E1FE" w14:textId="1F7D28C8" w:rsidR="00C25A0D" w:rsidRPr="002D6530" w:rsidRDefault="00C25A0D">
          <w:pPr>
            <w:pStyle w:val="TOCHeading"/>
            <w:rPr>
              <w:lang w:val="en-GB"/>
            </w:rPr>
          </w:pPr>
          <w:r w:rsidRPr="002D6530">
            <w:rPr>
              <w:lang w:val="en-GB"/>
            </w:rPr>
            <w:t>Contents</w:t>
          </w:r>
        </w:p>
        <w:p w14:paraId="290D098B" w14:textId="5757BB20" w:rsidR="000335F3" w:rsidRPr="007014A4" w:rsidRDefault="00C25A0D">
          <w:pPr>
            <w:pStyle w:val="TOC1"/>
            <w:tabs>
              <w:tab w:val="right" w:leader="dot" w:pos="9350"/>
            </w:tabs>
            <w:rPr>
              <w:rFonts w:ascii="Arial" w:hAnsi="Arial" w:cs="Arial"/>
              <w:noProof/>
              <w:sz w:val="22"/>
              <w:lang w:val="en-US" w:eastAsia="en-US"/>
            </w:rPr>
          </w:pPr>
          <w:r w:rsidRPr="007014A4">
            <w:rPr>
              <w:rFonts w:ascii="Arial" w:hAnsi="Arial" w:cs="Arial"/>
              <w:sz w:val="22"/>
            </w:rPr>
            <w:fldChar w:fldCharType="begin"/>
          </w:r>
          <w:r w:rsidRPr="007014A4">
            <w:rPr>
              <w:rFonts w:ascii="Arial" w:hAnsi="Arial" w:cs="Arial"/>
              <w:sz w:val="22"/>
            </w:rPr>
            <w:instrText xml:space="preserve"> TOC \o "1-3" \h \z \u </w:instrText>
          </w:r>
          <w:r w:rsidRPr="007014A4">
            <w:rPr>
              <w:rFonts w:ascii="Arial" w:hAnsi="Arial" w:cs="Arial"/>
              <w:sz w:val="22"/>
            </w:rPr>
            <w:fldChar w:fldCharType="separate"/>
          </w:r>
          <w:hyperlink w:anchor="_Toc130045094" w:history="1">
            <w:r w:rsidR="000335F3" w:rsidRPr="007014A4">
              <w:rPr>
                <w:rStyle w:val="Hyperlink"/>
                <w:rFonts w:ascii="Arial" w:hAnsi="Arial" w:cs="Arial"/>
                <w:noProof/>
                <w:sz w:val="22"/>
              </w:rPr>
              <w:t>Introduction</w:t>
            </w:r>
            <w:r w:rsidR="000335F3" w:rsidRPr="007014A4">
              <w:rPr>
                <w:rFonts w:ascii="Arial" w:hAnsi="Arial" w:cs="Arial"/>
                <w:noProof/>
                <w:webHidden/>
                <w:sz w:val="22"/>
              </w:rPr>
              <w:tab/>
            </w:r>
            <w:r w:rsidR="000335F3" w:rsidRPr="007014A4">
              <w:rPr>
                <w:rFonts w:ascii="Arial" w:hAnsi="Arial" w:cs="Arial"/>
                <w:noProof/>
                <w:webHidden/>
                <w:sz w:val="22"/>
              </w:rPr>
              <w:fldChar w:fldCharType="begin"/>
            </w:r>
            <w:r w:rsidR="000335F3" w:rsidRPr="007014A4">
              <w:rPr>
                <w:rFonts w:ascii="Arial" w:hAnsi="Arial" w:cs="Arial"/>
                <w:noProof/>
                <w:webHidden/>
                <w:sz w:val="22"/>
              </w:rPr>
              <w:instrText xml:space="preserve"> PAGEREF _Toc130045094 \h </w:instrText>
            </w:r>
            <w:r w:rsidR="000335F3" w:rsidRPr="007014A4">
              <w:rPr>
                <w:rFonts w:ascii="Arial" w:hAnsi="Arial" w:cs="Arial"/>
                <w:noProof/>
                <w:webHidden/>
                <w:sz w:val="22"/>
              </w:rPr>
            </w:r>
            <w:r w:rsidR="000335F3" w:rsidRPr="007014A4">
              <w:rPr>
                <w:rFonts w:ascii="Arial" w:hAnsi="Arial" w:cs="Arial"/>
                <w:noProof/>
                <w:webHidden/>
                <w:sz w:val="22"/>
              </w:rPr>
              <w:fldChar w:fldCharType="separate"/>
            </w:r>
            <w:r w:rsidR="000335F3" w:rsidRPr="007014A4">
              <w:rPr>
                <w:rFonts w:ascii="Arial" w:hAnsi="Arial" w:cs="Arial"/>
                <w:noProof/>
                <w:webHidden/>
                <w:sz w:val="22"/>
              </w:rPr>
              <w:t>3</w:t>
            </w:r>
            <w:r w:rsidR="000335F3" w:rsidRPr="007014A4">
              <w:rPr>
                <w:rFonts w:ascii="Arial" w:hAnsi="Arial" w:cs="Arial"/>
                <w:noProof/>
                <w:webHidden/>
                <w:sz w:val="22"/>
              </w:rPr>
              <w:fldChar w:fldCharType="end"/>
            </w:r>
          </w:hyperlink>
        </w:p>
        <w:p w14:paraId="7433D13D" w14:textId="738AB81F" w:rsidR="000335F3" w:rsidRPr="007014A4" w:rsidRDefault="00000000">
          <w:pPr>
            <w:pStyle w:val="TOC1"/>
            <w:tabs>
              <w:tab w:val="right" w:leader="dot" w:pos="9350"/>
            </w:tabs>
            <w:rPr>
              <w:rFonts w:ascii="Arial" w:hAnsi="Arial" w:cs="Arial"/>
              <w:noProof/>
              <w:sz w:val="22"/>
              <w:lang w:val="en-US" w:eastAsia="en-US"/>
            </w:rPr>
          </w:pPr>
          <w:hyperlink w:anchor="_Toc130045095" w:history="1">
            <w:r w:rsidR="000335F3" w:rsidRPr="007014A4">
              <w:rPr>
                <w:rStyle w:val="Hyperlink"/>
                <w:rFonts w:ascii="Arial" w:hAnsi="Arial" w:cs="Arial"/>
                <w:noProof/>
                <w:sz w:val="22"/>
              </w:rPr>
              <w:t>Evaluating Development Vehicles Available to Tesco Plc for the Development Needs</w:t>
            </w:r>
            <w:r w:rsidR="000335F3" w:rsidRPr="007014A4">
              <w:rPr>
                <w:rFonts w:ascii="Arial" w:hAnsi="Arial" w:cs="Arial"/>
                <w:noProof/>
                <w:webHidden/>
                <w:sz w:val="22"/>
              </w:rPr>
              <w:tab/>
            </w:r>
            <w:r w:rsidR="000335F3" w:rsidRPr="007014A4">
              <w:rPr>
                <w:rFonts w:ascii="Arial" w:hAnsi="Arial" w:cs="Arial"/>
                <w:noProof/>
                <w:webHidden/>
                <w:sz w:val="22"/>
              </w:rPr>
              <w:fldChar w:fldCharType="begin"/>
            </w:r>
            <w:r w:rsidR="000335F3" w:rsidRPr="007014A4">
              <w:rPr>
                <w:rFonts w:ascii="Arial" w:hAnsi="Arial" w:cs="Arial"/>
                <w:noProof/>
                <w:webHidden/>
                <w:sz w:val="22"/>
              </w:rPr>
              <w:instrText xml:space="preserve"> PAGEREF _Toc130045095 \h </w:instrText>
            </w:r>
            <w:r w:rsidR="000335F3" w:rsidRPr="007014A4">
              <w:rPr>
                <w:rFonts w:ascii="Arial" w:hAnsi="Arial" w:cs="Arial"/>
                <w:noProof/>
                <w:webHidden/>
                <w:sz w:val="22"/>
              </w:rPr>
            </w:r>
            <w:r w:rsidR="000335F3" w:rsidRPr="007014A4">
              <w:rPr>
                <w:rFonts w:ascii="Arial" w:hAnsi="Arial" w:cs="Arial"/>
                <w:noProof/>
                <w:webHidden/>
                <w:sz w:val="22"/>
              </w:rPr>
              <w:fldChar w:fldCharType="separate"/>
            </w:r>
            <w:r w:rsidR="000335F3" w:rsidRPr="007014A4">
              <w:rPr>
                <w:rFonts w:ascii="Arial" w:hAnsi="Arial" w:cs="Arial"/>
                <w:noProof/>
                <w:webHidden/>
                <w:sz w:val="22"/>
              </w:rPr>
              <w:t>4</w:t>
            </w:r>
            <w:r w:rsidR="000335F3" w:rsidRPr="007014A4">
              <w:rPr>
                <w:rFonts w:ascii="Arial" w:hAnsi="Arial" w:cs="Arial"/>
                <w:noProof/>
                <w:webHidden/>
                <w:sz w:val="22"/>
              </w:rPr>
              <w:fldChar w:fldCharType="end"/>
            </w:r>
          </w:hyperlink>
        </w:p>
        <w:p w14:paraId="02EF16C3" w14:textId="36700913" w:rsidR="000335F3" w:rsidRPr="007014A4" w:rsidRDefault="00000000">
          <w:pPr>
            <w:pStyle w:val="TOC1"/>
            <w:tabs>
              <w:tab w:val="right" w:leader="dot" w:pos="9350"/>
            </w:tabs>
            <w:rPr>
              <w:rFonts w:ascii="Arial" w:hAnsi="Arial" w:cs="Arial"/>
              <w:noProof/>
              <w:sz w:val="22"/>
              <w:lang w:val="en-US" w:eastAsia="en-US"/>
            </w:rPr>
          </w:pPr>
          <w:hyperlink w:anchor="_Toc130045096" w:history="1">
            <w:r w:rsidR="000335F3" w:rsidRPr="007014A4">
              <w:rPr>
                <w:rStyle w:val="Hyperlink"/>
                <w:rFonts w:ascii="Arial" w:hAnsi="Arial" w:cs="Arial"/>
                <w:noProof/>
                <w:sz w:val="22"/>
              </w:rPr>
              <w:t>Appropriateness of the Development Vehicles</w:t>
            </w:r>
            <w:r w:rsidR="000335F3" w:rsidRPr="007014A4">
              <w:rPr>
                <w:rFonts w:ascii="Arial" w:hAnsi="Arial" w:cs="Arial"/>
                <w:noProof/>
                <w:webHidden/>
                <w:sz w:val="22"/>
              </w:rPr>
              <w:tab/>
            </w:r>
            <w:r w:rsidR="000335F3" w:rsidRPr="007014A4">
              <w:rPr>
                <w:rFonts w:ascii="Arial" w:hAnsi="Arial" w:cs="Arial"/>
                <w:noProof/>
                <w:webHidden/>
                <w:sz w:val="22"/>
              </w:rPr>
              <w:fldChar w:fldCharType="begin"/>
            </w:r>
            <w:r w:rsidR="000335F3" w:rsidRPr="007014A4">
              <w:rPr>
                <w:rFonts w:ascii="Arial" w:hAnsi="Arial" w:cs="Arial"/>
                <w:noProof/>
                <w:webHidden/>
                <w:sz w:val="22"/>
              </w:rPr>
              <w:instrText xml:space="preserve"> PAGEREF _Toc130045096 \h </w:instrText>
            </w:r>
            <w:r w:rsidR="000335F3" w:rsidRPr="007014A4">
              <w:rPr>
                <w:rFonts w:ascii="Arial" w:hAnsi="Arial" w:cs="Arial"/>
                <w:noProof/>
                <w:webHidden/>
                <w:sz w:val="22"/>
              </w:rPr>
            </w:r>
            <w:r w:rsidR="000335F3" w:rsidRPr="007014A4">
              <w:rPr>
                <w:rFonts w:ascii="Arial" w:hAnsi="Arial" w:cs="Arial"/>
                <w:noProof/>
                <w:webHidden/>
                <w:sz w:val="22"/>
              </w:rPr>
              <w:fldChar w:fldCharType="separate"/>
            </w:r>
            <w:r w:rsidR="000335F3" w:rsidRPr="007014A4">
              <w:rPr>
                <w:rFonts w:ascii="Arial" w:hAnsi="Arial" w:cs="Arial"/>
                <w:noProof/>
                <w:webHidden/>
                <w:sz w:val="22"/>
              </w:rPr>
              <w:t>6</w:t>
            </w:r>
            <w:r w:rsidR="000335F3" w:rsidRPr="007014A4">
              <w:rPr>
                <w:rFonts w:ascii="Arial" w:hAnsi="Arial" w:cs="Arial"/>
                <w:noProof/>
                <w:webHidden/>
                <w:sz w:val="22"/>
              </w:rPr>
              <w:fldChar w:fldCharType="end"/>
            </w:r>
          </w:hyperlink>
        </w:p>
        <w:p w14:paraId="2948E539" w14:textId="1A800C90" w:rsidR="000335F3" w:rsidRPr="007014A4" w:rsidRDefault="00000000">
          <w:pPr>
            <w:pStyle w:val="TOC1"/>
            <w:tabs>
              <w:tab w:val="right" w:leader="dot" w:pos="9350"/>
            </w:tabs>
            <w:rPr>
              <w:rFonts w:ascii="Arial" w:hAnsi="Arial" w:cs="Arial"/>
              <w:noProof/>
              <w:sz w:val="22"/>
              <w:lang w:val="en-US" w:eastAsia="en-US"/>
            </w:rPr>
          </w:pPr>
          <w:hyperlink w:anchor="_Toc130045097" w:history="1">
            <w:r w:rsidR="000335F3" w:rsidRPr="007014A4">
              <w:rPr>
                <w:rStyle w:val="Hyperlink"/>
                <w:rFonts w:ascii="Arial" w:hAnsi="Arial" w:cs="Arial"/>
                <w:noProof/>
                <w:sz w:val="22"/>
              </w:rPr>
              <w:t>Identifying the Development Needs and Expectations of Individual Employees for Tesco Plc</w:t>
            </w:r>
            <w:r w:rsidR="000335F3" w:rsidRPr="007014A4">
              <w:rPr>
                <w:rFonts w:ascii="Arial" w:hAnsi="Arial" w:cs="Arial"/>
                <w:noProof/>
                <w:webHidden/>
                <w:sz w:val="22"/>
              </w:rPr>
              <w:tab/>
            </w:r>
            <w:r w:rsidR="000335F3" w:rsidRPr="007014A4">
              <w:rPr>
                <w:rFonts w:ascii="Arial" w:hAnsi="Arial" w:cs="Arial"/>
                <w:noProof/>
                <w:webHidden/>
                <w:sz w:val="22"/>
              </w:rPr>
              <w:fldChar w:fldCharType="begin"/>
            </w:r>
            <w:r w:rsidR="000335F3" w:rsidRPr="007014A4">
              <w:rPr>
                <w:rFonts w:ascii="Arial" w:hAnsi="Arial" w:cs="Arial"/>
                <w:noProof/>
                <w:webHidden/>
                <w:sz w:val="22"/>
              </w:rPr>
              <w:instrText xml:space="preserve"> PAGEREF _Toc130045097 \h </w:instrText>
            </w:r>
            <w:r w:rsidR="000335F3" w:rsidRPr="007014A4">
              <w:rPr>
                <w:rFonts w:ascii="Arial" w:hAnsi="Arial" w:cs="Arial"/>
                <w:noProof/>
                <w:webHidden/>
                <w:sz w:val="22"/>
              </w:rPr>
            </w:r>
            <w:r w:rsidR="000335F3" w:rsidRPr="007014A4">
              <w:rPr>
                <w:rFonts w:ascii="Arial" w:hAnsi="Arial" w:cs="Arial"/>
                <w:noProof/>
                <w:webHidden/>
                <w:sz w:val="22"/>
              </w:rPr>
              <w:fldChar w:fldCharType="separate"/>
            </w:r>
            <w:r w:rsidR="000335F3" w:rsidRPr="007014A4">
              <w:rPr>
                <w:rFonts w:ascii="Arial" w:hAnsi="Arial" w:cs="Arial"/>
                <w:noProof/>
                <w:webHidden/>
                <w:sz w:val="22"/>
              </w:rPr>
              <w:t>7</w:t>
            </w:r>
            <w:r w:rsidR="000335F3" w:rsidRPr="007014A4">
              <w:rPr>
                <w:rFonts w:ascii="Arial" w:hAnsi="Arial" w:cs="Arial"/>
                <w:noProof/>
                <w:webHidden/>
                <w:sz w:val="22"/>
              </w:rPr>
              <w:fldChar w:fldCharType="end"/>
            </w:r>
          </w:hyperlink>
        </w:p>
        <w:p w14:paraId="6C8E7FE4" w14:textId="1756EB5C" w:rsidR="000335F3" w:rsidRPr="007014A4" w:rsidRDefault="00000000">
          <w:pPr>
            <w:pStyle w:val="TOC1"/>
            <w:tabs>
              <w:tab w:val="right" w:leader="dot" w:pos="9350"/>
            </w:tabs>
            <w:rPr>
              <w:rFonts w:ascii="Arial" w:hAnsi="Arial" w:cs="Arial"/>
              <w:noProof/>
              <w:sz w:val="22"/>
              <w:lang w:val="en-US" w:eastAsia="en-US"/>
            </w:rPr>
          </w:pPr>
          <w:hyperlink w:anchor="_Toc130045098" w:history="1">
            <w:r w:rsidR="000335F3" w:rsidRPr="007014A4">
              <w:rPr>
                <w:rStyle w:val="Hyperlink"/>
                <w:rFonts w:ascii="Arial" w:hAnsi="Arial" w:cs="Arial"/>
                <w:noProof/>
                <w:sz w:val="22"/>
              </w:rPr>
              <w:t>Suitability, Feasibility, and Acceptability Analysis of the Proposed Plan</w:t>
            </w:r>
            <w:r w:rsidR="000335F3" w:rsidRPr="007014A4">
              <w:rPr>
                <w:rFonts w:ascii="Arial" w:hAnsi="Arial" w:cs="Arial"/>
                <w:noProof/>
                <w:webHidden/>
                <w:sz w:val="22"/>
              </w:rPr>
              <w:tab/>
            </w:r>
            <w:r w:rsidR="000335F3" w:rsidRPr="007014A4">
              <w:rPr>
                <w:rFonts w:ascii="Arial" w:hAnsi="Arial" w:cs="Arial"/>
                <w:noProof/>
                <w:webHidden/>
                <w:sz w:val="22"/>
              </w:rPr>
              <w:fldChar w:fldCharType="begin"/>
            </w:r>
            <w:r w:rsidR="000335F3" w:rsidRPr="007014A4">
              <w:rPr>
                <w:rFonts w:ascii="Arial" w:hAnsi="Arial" w:cs="Arial"/>
                <w:noProof/>
                <w:webHidden/>
                <w:sz w:val="22"/>
              </w:rPr>
              <w:instrText xml:space="preserve"> PAGEREF _Toc130045098 \h </w:instrText>
            </w:r>
            <w:r w:rsidR="000335F3" w:rsidRPr="007014A4">
              <w:rPr>
                <w:rFonts w:ascii="Arial" w:hAnsi="Arial" w:cs="Arial"/>
                <w:noProof/>
                <w:webHidden/>
                <w:sz w:val="22"/>
              </w:rPr>
            </w:r>
            <w:r w:rsidR="000335F3" w:rsidRPr="007014A4">
              <w:rPr>
                <w:rFonts w:ascii="Arial" w:hAnsi="Arial" w:cs="Arial"/>
                <w:noProof/>
                <w:webHidden/>
                <w:sz w:val="22"/>
              </w:rPr>
              <w:fldChar w:fldCharType="separate"/>
            </w:r>
            <w:r w:rsidR="000335F3" w:rsidRPr="007014A4">
              <w:rPr>
                <w:rFonts w:ascii="Arial" w:hAnsi="Arial" w:cs="Arial"/>
                <w:noProof/>
                <w:webHidden/>
                <w:sz w:val="22"/>
              </w:rPr>
              <w:t>8</w:t>
            </w:r>
            <w:r w:rsidR="000335F3" w:rsidRPr="007014A4">
              <w:rPr>
                <w:rFonts w:ascii="Arial" w:hAnsi="Arial" w:cs="Arial"/>
                <w:noProof/>
                <w:webHidden/>
                <w:sz w:val="22"/>
              </w:rPr>
              <w:fldChar w:fldCharType="end"/>
            </w:r>
          </w:hyperlink>
        </w:p>
        <w:p w14:paraId="31CD49E9" w14:textId="0A4D4BDD" w:rsidR="000335F3" w:rsidRPr="007014A4" w:rsidRDefault="00000000">
          <w:pPr>
            <w:pStyle w:val="TOC1"/>
            <w:tabs>
              <w:tab w:val="right" w:leader="dot" w:pos="9350"/>
            </w:tabs>
            <w:rPr>
              <w:rFonts w:ascii="Arial" w:hAnsi="Arial" w:cs="Arial"/>
              <w:noProof/>
              <w:sz w:val="22"/>
              <w:lang w:val="en-US" w:eastAsia="en-US"/>
            </w:rPr>
          </w:pPr>
          <w:hyperlink w:anchor="_Toc130045099" w:history="1">
            <w:r w:rsidR="000335F3" w:rsidRPr="007014A4">
              <w:rPr>
                <w:rStyle w:val="Hyperlink"/>
                <w:rFonts w:ascii="Arial" w:hAnsi="Arial" w:cs="Arial"/>
                <w:noProof/>
                <w:sz w:val="22"/>
              </w:rPr>
              <w:t>The Proposed Professional Development Plan’s Components for Tesco Plc</w:t>
            </w:r>
            <w:r w:rsidR="000335F3" w:rsidRPr="007014A4">
              <w:rPr>
                <w:rFonts w:ascii="Arial" w:hAnsi="Arial" w:cs="Arial"/>
                <w:noProof/>
                <w:webHidden/>
                <w:sz w:val="22"/>
              </w:rPr>
              <w:tab/>
            </w:r>
            <w:r w:rsidR="000335F3" w:rsidRPr="007014A4">
              <w:rPr>
                <w:rFonts w:ascii="Arial" w:hAnsi="Arial" w:cs="Arial"/>
                <w:noProof/>
                <w:webHidden/>
                <w:sz w:val="22"/>
              </w:rPr>
              <w:fldChar w:fldCharType="begin"/>
            </w:r>
            <w:r w:rsidR="000335F3" w:rsidRPr="007014A4">
              <w:rPr>
                <w:rFonts w:ascii="Arial" w:hAnsi="Arial" w:cs="Arial"/>
                <w:noProof/>
                <w:webHidden/>
                <w:sz w:val="22"/>
              </w:rPr>
              <w:instrText xml:space="preserve"> PAGEREF _Toc130045099 \h </w:instrText>
            </w:r>
            <w:r w:rsidR="000335F3" w:rsidRPr="007014A4">
              <w:rPr>
                <w:rFonts w:ascii="Arial" w:hAnsi="Arial" w:cs="Arial"/>
                <w:noProof/>
                <w:webHidden/>
                <w:sz w:val="22"/>
              </w:rPr>
            </w:r>
            <w:r w:rsidR="000335F3" w:rsidRPr="007014A4">
              <w:rPr>
                <w:rFonts w:ascii="Arial" w:hAnsi="Arial" w:cs="Arial"/>
                <w:noProof/>
                <w:webHidden/>
                <w:sz w:val="22"/>
              </w:rPr>
              <w:fldChar w:fldCharType="separate"/>
            </w:r>
            <w:r w:rsidR="000335F3" w:rsidRPr="007014A4">
              <w:rPr>
                <w:rFonts w:ascii="Arial" w:hAnsi="Arial" w:cs="Arial"/>
                <w:noProof/>
                <w:webHidden/>
                <w:sz w:val="22"/>
              </w:rPr>
              <w:t>10</w:t>
            </w:r>
            <w:r w:rsidR="000335F3" w:rsidRPr="007014A4">
              <w:rPr>
                <w:rFonts w:ascii="Arial" w:hAnsi="Arial" w:cs="Arial"/>
                <w:noProof/>
                <w:webHidden/>
                <w:sz w:val="22"/>
              </w:rPr>
              <w:fldChar w:fldCharType="end"/>
            </w:r>
          </w:hyperlink>
        </w:p>
        <w:p w14:paraId="2B9941B1" w14:textId="40E43E68" w:rsidR="000335F3" w:rsidRPr="007014A4" w:rsidRDefault="00000000">
          <w:pPr>
            <w:pStyle w:val="TOC1"/>
            <w:tabs>
              <w:tab w:val="right" w:leader="dot" w:pos="9350"/>
            </w:tabs>
            <w:rPr>
              <w:rFonts w:ascii="Arial" w:hAnsi="Arial" w:cs="Arial"/>
              <w:noProof/>
              <w:sz w:val="22"/>
              <w:lang w:val="en-US" w:eastAsia="en-US"/>
            </w:rPr>
          </w:pPr>
          <w:hyperlink w:anchor="_Toc130045100" w:history="1">
            <w:r w:rsidR="000335F3" w:rsidRPr="007014A4">
              <w:rPr>
                <w:rStyle w:val="Hyperlink"/>
                <w:rFonts w:ascii="Arial" w:hAnsi="Arial" w:cs="Arial"/>
                <w:noProof/>
                <w:sz w:val="22"/>
              </w:rPr>
              <w:t>Conclusion</w:t>
            </w:r>
            <w:r w:rsidR="000335F3" w:rsidRPr="007014A4">
              <w:rPr>
                <w:rFonts w:ascii="Arial" w:hAnsi="Arial" w:cs="Arial"/>
                <w:noProof/>
                <w:webHidden/>
                <w:sz w:val="22"/>
              </w:rPr>
              <w:tab/>
            </w:r>
            <w:r w:rsidR="000335F3" w:rsidRPr="007014A4">
              <w:rPr>
                <w:rFonts w:ascii="Arial" w:hAnsi="Arial" w:cs="Arial"/>
                <w:noProof/>
                <w:webHidden/>
                <w:sz w:val="22"/>
              </w:rPr>
              <w:fldChar w:fldCharType="begin"/>
            </w:r>
            <w:r w:rsidR="000335F3" w:rsidRPr="007014A4">
              <w:rPr>
                <w:rFonts w:ascii="Arial" w:hAnsi="Arial" w:cs="Arial"/>
                <w:noProof/>
                <w:webHidden/>
                <w:sz w:val="22"/>
              </w:rPr>
              <w:instrText xml:space="preserve"> PAGEREF _Toc130045100 \h </w:instrText>
            </w:r>
            <w:r w:rsidR="000335F3" w:rsidRPr="007014A4">
              <w:rPr>
                <w:rFonts w:ascii="Arial" w:hAnsi="Arial" w:cs="Arial"/>
                <w:noProof/>
                <w:webHidden/>
                <w:sz w:val="22"/>
              </w:rPr>
            </w:r>
            <w:r w:rsidR="000335F3" w:rsidRPr="007014A4">
              <w:rPr>
                <w:rFonts w:ascii="Arial" w:hAnsi="Arial" w:cs="Arial"/>
                <w:noProof/>
                <w:webHidden/>
                <w:sz w:val="22"/>
              </w:rPr>
              <w:fldChar w:fldCharType="separate"/>
            </w:r>
            <w:r w:rsidR="000335F3" w:rsidRPr="007014A4">
              <w:rPr>
                <w:rFonts w:ascii="Arial" w:hAnsi="Arial" w:cs="Arial"/>
                <w:noProof/>
                <w:webHidden/>
                <w:sz w:val="22"/>
              </w:rPr>
              <w:t>12</w:t>
            </w:r>
            <w:r w:rsidR="000335F3" w:rsidRPr="007014A4">
              <w:rPr>
                <w:rFonts w:ascii="Arial" w:hAnsi="Arial" w:cs="Arial"/>
                <w:noProof/>
                <w:webHidden/>
                <w:sz w:val="22"/>
              </w:rPr>
              <w:fldChar w:fldCharType="end"/>
            </w:r>
          </w:hyperlink>
        </w:p>
        <w:p w14:paraId="3179F92B" w14:textId="0DC8BBC7" w:rsidR="000335F3" w:rsidRPr="007014A4" w:rsidRDefault="00000000">
          <w:pPr>
            <w:pStyle w:val="TOC1"/>
            <w:tabs>
              <w:tab w:val="right" w:leader="dot" w:pos="9350"/>
            </w:tabs>
            <w:rPr>
              <w:rFonts w:ascii="Arial" w:hAnsi="Arial" w:cs="Arial"/>
              <w:noProof/>
              <w:sz w:val="22"/>
              <w:lang w:val="en-US" w:eastAsia="en-US"/>
            </w:rPr>
          </w:pPr>
          <w:hyperlink w:anchor="_Toc130045101" w:history="1">
            <w:r w:rsidR="000335F3" w:rsidRPr="007014A4">
              <w:rPr>
                <w:rStyle w:val="Hyperlink"/>
                <w:rFonts w:ascii="Arial" w:hAnsi="Arial" w:cs="Arial"/>
                <w:noProof/>
                <w:sz w:val="22"/>
              </w:rPr>
              <w:t>References</w:t>
            </w:r>
            <w:r w:rsidR="000335F3" w:rsidRPr="007014A4">
              <w:rPr>
                <w:rFonts w:ascii="Arial" w:hAnsi="Arial" w:cs="Arial"/>
                <w:noProof/>
                <w:webHidden/>
                <w:sz w:val="22"/>
              </w:rPr>
              <w:tab/>
            </w:r>
            <w:r w:rsidR="000335F3" w:rsidRPr="007014A4">
              <w:rPr>
                <w:rFonts w:ascii="Arial" w:hAnsi="Arial" w:cs="Arial"/>
                <w:noProof/>
                <w:webHidden/>
                <w:sz w:val="22"/>
              </w:rPr>
              <w:fldChar w:fldCharType="begin"/>
            </w:r>
            <w:r w:rsidR="000335F3" w:rsidRPr="007014A4">
              <w:rPr>
                <w:rFonts w:ascii="Arial" w:hAnsi="Arial" w:cs="Arial"/>
                <w:noProof/>
                <w:webHidden/>
                <w:sz w:val="22"/>
              </w:rPr>
              <w:instrText xml:space="preserve"> PAGEREF _Toc130045101 \h </w:instrText>
            </w:r>
            <w:r w:rsidR="000335F3" w:rsidRPr="007014A4">
              <w:rPr>
                <w:rFonts w:ascii="Arial" w:hAnsi="Arial" w:cs="Arial"/>
                <w:noProof/>
                <w:webHidden/>
                <w:sz w:val="22"/>
              </w:rPr>
            </w:r>
            <w:r w:rsidR="000335F3" w:rsidRPr="007014A4">
              <w:rPr>
                <w:rFonts w:ascii="Arial" w:hAnsi="Arial" w:cs="Arial"/>
                <w:noProof/>
                <w:webHidden/>
                <w:sz w:val="22"/>
              </w:rPr>
              <w:fldChar w:fldCharType="separate"/>
            </w:r>
            <w:r w:rsidR="000335F3" w:rsidRPr="007014A4">
              <w:rPr>
                <w:rFonts w:ascii="Arial" w:hAnsi="Arial" w:cs="Arial"/>
                <w:noProof/>
                <w:webHidden/>
                <w:sz w:val="22"/>
              </w:rPr>
              <w:t>13</w:t>
            </w:r>
            <w:r w:rsidR="000335F3" w:rsidRPr="007014A4">
              <w:rPr>
                <w:rFonts w:ascii="Arial" w:hAnsi="Arial" w:cs="Arial"/>
                <w:noProof/>
                <w:webHidden/>
                <w:sz w:val="22"/>
              </w:rPr>
              <w:fldChar w:fldCharType="end"/>
            </w:r>
          </w:hyperlink>
        </w:p>
        <w:p w14:paraId="72D88BFC" w14:textId="2F58C69B" w:rsidR="00C25A0D" w:rsidRPr="007014A4" w:rsidRDefault="00C25A0D">
          <w:pPr>
            <w:rPr>
              <w:rFonts w:ascii="Arial" w:hAnsi="Arial" w:cs="Arial"/>
              <w:sz w:val="22"/>
            </w:rPr>
          </w:pPr>
          <w:r w:rsidRPr="007014A4">
            <w:rPr>
              <w:rFonts w:ascii="Arial" w:hAnsi="Arial" w:cs="Arial"/>
              <w:b/>
              <w:bCs/>
              <w:noProof/>
              <w:sz w:val="22"/>
            </w:rPr>
            <w:fldChar w:fldCharType="end"/>
          </w:r>
        </w:p>
      </w:sdtContent>
    </w:sdt>
    <w:p w14:paraId="4A8572D2" w14:textId="27893732" w:rsidR="006C7B71" w:rsidRPr="002D6530" w:rsidRDefault="006C7B71">
      <w:pPr>
        <w:spacing w:line="259" w:lineRule="auto"/>
        <w:jc w:val="left"/>
      </w:pPr>
      <w:r w:rsidRPr="002D6530">
        <w:br w:type="page"/>
      </w:r>
    </w:p>
    <w:p w14:paraId="56172FB6" w14:textId="33780534" w:rsidR="0015507F" w:rsidRPr="002D6530" w:rsidRDefault="006C7B71" w:rsidP="006C7B71">
      <w:pPr>
        <w:pStyle w:val="Heading1"/>
      </w:pPr>
      <w:bookmarkStart w:id="0" w:name="_Toc130045094"/>
      <w:r w:rsidRPr="002D6530">
        <w:lastRenderedPageBreak/>
        <w:t>Introduction</w:t>
      </w:r>
      <w:bookmarkEnd w:id="0"/>
    </w:p>
    <w:p w14:paraId="40552AF8" w14:textId="0E68C455" w:rsidR="006C7B71" w:rsidRPr="007014A4" w:rsidRDefault="001D4D04" w:rsidP="007014A4">
      <w:pPr>
        <w:spacing w:line="276" w:lineRule="auto"/>
        <w:rPr>
          <w:rFonts w:ascii="Arial" w:hAnsi="Arial" w:cs="Arial"/>
          <w:sz w:val="22"/>
        </w:rPr>
      </w:pPr>
      <w:r w:rsidRPr="007014A4">
        <w:rPr>
          <w:rFonts w:ascii="Arial" w:hAnsi="Arial" w:cs="Arial"/>
          <w:sz w:val="22"/>
        </w:rPr>
        <w:t xml:space="preserve">The first stage in establishing a plan to meet </w:t>
      </w:r>
      <w:r w:rsidR="007014A4" w:rsidRPr="007014A4">
        <w:rPr>
          <w:rFonts w:ascii="Arial" w:hAnsi="Arial" w:cs="Arial"/>
          <w:sz w:val="22"/>
        </w:rPr>
        <w:t>employees</w:t>
      </w:r>
      <w:r w:rsidRPr="007014A4">
        <w:rPr>
          <w:rFonts w:ascii="Arial" w:hAnsi="Arial" w:cs="Arial"/>
          <w:sz w:val="22"/>
        </w:rPr>
        <w:t xml:space="preserve"> acknowledged personal development objectives and expectations </w:t>
      </w:r>
      <w:r w:rsidR="00F7342A" w:rsidRPr="007014A4">
        <w:rPr>
          <w:rFonts w:ascii="Arial" w:hAnsi="Arial" w:cs="Arial"/>
          <w:sz w:val="22"/>
        </w:rPr>
        <w:t>are</w:t>
      </w:r>
      <w:r w:rsidRPr="007014A4">
        <w:rPr>
          <w:rFonts w:ascii="Arial" w:hAnsi="Arial" w:cs="Arial"/>
          <w:sz w:val="22"/>
        </w:rPr>
        <w:t xml:space="preserve"> gathering information about their goals, talents, weaknesses, interests, and expectations. Following data gathering and analysis, customi</w:t>
      </w:r>
      <w:r w:rsidR="002D6530" w:rsidRPr="007014A4">
        <w:rPr>
          <w:rFonts w:ascii="Arial" w:hAnsi="Arial" w:cs="Arial"/>
          <w:sz w:val="22"/>
        </w:rPr>
        <w:t>s</w:t>
      </w:r>
      <w:r w:rsidRPr="007014A4">
        <w:rPr>
          <w:rFonts w:ascii="Arial" w:hAnsi="Arial" w:cs="Arial"/>
          <w:sz w:val="22"/>
        </w:rPr>
        <w:t xml:space="preserve">ed training and development activities can be created and implemented, with periodic evaluations to evaluate results and make required improvements. Tesco Plc was chosen because it demonstrated an understanding of the development plan and the ability to meet the required criteria. The first section of this </w:t>
      </w:r>
      <w:r w:rsidR="004618D6" w:rsidRPr="007014A4">
        <w:rPr>
          <w:rFonts w:ascii="Arial" w:hAnsi="Arial" w:cs="Arial"/>
          <w:sz w:val="22"/>
        </w:rPr>
        <w:t>report</w:t>
      </w:r>
      <w:r w:rsidRPr="007014A4">
        <w:rPr>
          <w:rFonts w:ascii="Arial" w:hAnsi="Arial" w:cs="Arial"/>
          <w:sz w:val="22"/>
        </w:rPr>
        <w:t xml:space="preserve"> presents an in-depth examination of the numerous training alternatives now accessible at Tesco, as well as an explanation of how well they meet the needs of the company's employees in terms of professional development. The </w:t>
      </w:r>
      <w:r w:rsidR="004618D6" w:rsidRPr="007014A4">
        <w:rPr>
          <w:rFonts w:ascii="Arial" w:hAnsi="Arial" w:cs="Arial"/>
          <w:sz w:val="22"/>
        </w:rPr>
        <w:t>report</w:t>
      </w:r>
      <w:r w:rsidRPr="007014A4">
        <w:rPr>
          <w:rFonts w:ascii="Arial" w:hAnsi="Arial" w:cs="Arial"/>
          <w:sz w:val="22"/>
        </w:rPr>
        <w:t xml:space="preserve"> </w:t>
      </w:r>
      <w:r w:rsidR="004618D6" w:rsidRPr="007014A4">
        <w:rPr>
          <w:rFonts w:ascii="Arial" w:hAnsi="Arial" w:cs="Arial"/>
          <w:sz w:val="22"/>
        </w:rPr>
        <w:t>also discusses</w:t>
      </w:r>
      <w:r w:rsidRPr="007014A4">
        <w:rPr>
          <w:rFonts w:ascii="Arial" w:hAnsi="Arial" w:cs="Arial"/>
          <w:sz w:val="22"/>
        </w:rPr>
        <w:t xml:space="preserve"> a professional development strategy for Tesco based on an examination of employee feedback that is suitable, practicable, and acceptable in achieving the identified development needs. </w:t>
      </w:r>
    </w:p>
    <w:p w14:paraId="3F74E88F" w14:textId="77777777" w:rsidR="00C25A0D" w:rsidRPr="007014A4" w:rsidRDefault="00C25A0D" w:rsidP="007014A4">
      <w:pPr>
        <w:spacing w:line="276" w:lineRule="auto"/>
        <w:rPr>
          <w:rFonts w:ascii="Arial" w:hAnsi="Arial" w:cs="Arial"/>
          <w:sz w:val="22"/>
        </w:rPr>
      </w:pPr>
    </w:p>
    <w:p w14:paraId="47ED4209" w14:textId="740B39B2" w:rsidR="00C25A0D" w:rsidRPr="007014A4" w:rsidRDefault="00C25A0D" w:rsidP="007014A4">
      <w:pPr>
        <w:spacing w:line="276" w:lineRule="auto"/>
        <w:jc w:val="left"/>
        <w:rPr>
          <w:rFonts w:ascii="Arial" w:hAnsi="Arial" w:cs="Arial"/>
          <w:sz w:val="22"/>
        </w:rPr>
      </w:pPr>
      <w:r w:rsidRPr="007014A4">
        <w:rPr>
          <w:rFonts w:ascii="Arial" w:hAnsi="Arial" w:cs="Arial"/>
          <w:sz w:val="22"/>
        </w:rPr>
        <w:br w:type="page"/>
      </w:r>
    </w:p>
    <w:p w14:paraId="19F5C094" w14:textId="32E484C0" w:rsidR="000D6C24" w:rsidRPr="007014A4" w:rsidRDefault="000D6C24" w:rsidP="007014A4">
      <w:pPr>
        <w:pStyle w:val="Heading1"/>
        <w:spacing w:line="276" w:lineRule="auto"/>
        <w:rPr>
          <w:rFonts w:ascii="Arial" w:hAnsi="Arial" w:cs="Arial"/>
          <w:sz w:val="22"/>
          <w:szCs w:val="22"/>
        </w:rPr>
      </w:pPr>
      <w:bookmarkStart w:id="1" w:name="_Toc130045095"/>
      <w:r w:rsidRPr="007014A4">
        <w:rPr>
          <w:rFonts w:ascii="Arial" w:hAnsi="Arial" w:cs="Arial"/>
          <w:sz w:val="22"/>
          <w:szCs w:val="22"/>
        </w:rPr>
        <w:lastRenderedPageBreak/>
        <w:t>Evaluating Development Vehicles Available to Tesco Plc</w:t>
      </w:r>
      <w:r w:rsidR="00A34841" w:rsidRPr="007014A4">
        <w:rPr>
          <w:rFonts w:ascii="Arial" w:hAnsi="Arial" w:cs="Arial"/>
          <w:sz w:val="22"/>
          <w:szCs w:val="22"/>
        </w:rPr>
        <w:t xml:space="preserve"> for </w:t>
      </w:r>
      <w:r w:rsidRPr="007014A4">
        <w:rPr>
          <w:rFonts w:ascii="Arial" w:hAnsi="Arial" w:cs="Arial"/>
          <w:sz w:val="22"/>
          <w:szCs w:val="22"/>
        </w:rPr>
        <w:t xml:space="preserve">the </w:t>
      </w:r>
      <w:r w:rsidR="00EA0626" w:rsidRPr="007014A4">
        <w:rPr>
          <w:rFonts w:ascii="Arial" w:hAnsi="Arial" w:cs="Arial"/>
          <w:sz w:val="22"/>
          <w:szCs w:val="22"/>
        </w:rPr>
        <w:t>D</w:t>
      </w:r>
      <w:r w:rsidRPr="007014A4">
        <w:rPr>
          <w:rFonts w:ascii="Arial" w:hAnsi="Arial" w:cs="Arial"/>
          <w:sz w:val="22"/>
          <w:szCs w:val="22"/>
        </w:rPr>
        <w:t xml:space="preserve">evelopment </w:t>
      </w:r>
      <w:r w:rsidR="00EA0626" w:rsidRPr="007014A4">
        <w:rPr>
          <w:rFonts w:ascii="Arial" w:hAnsi="Arial" w:cs="Arial"/>
          <w:sz w:val="22"/>
          <w:szCs w:val="22"/>
        </w:rPr>
        <w:t>N</w:t>
      </w:r>
      <w:r w:rsidRPr="007014A4">
        <w:rPr>
          <w:rFonts w:ascii="Arial" w:hAnsi="Arial" w:cs="Arial"/>
          <w:sz w:val="22"/>
          <w:szCs w:val="22"/>
        </w:rPr>
        <w:t>eeds</w:t>
      </w:r>
      <w:bookmarkEnd w:id="1"/>
    </w:p>
    <w:p w14:paraId="153F4DE9" w14:textId="6E929283" w:rsidR="00817892" w:rsidRPr="007014A4" w:rsidRDefault="00F7342A" w:rsidP="007014A4">
      <w:pPr>
        <w:spacing w:line="276" w:lineRule="auto"/>
        <w:rPr>
          <w:rFonts w:ascii="Arial" w:hAnsi="Arial" w:cs="Arial"/>
          <w:sz w:val="22"/>
        </w:rPr>
      </w:pPr>
      <w:r w:rsidRPr="007014A4">
        <w:rPr>
          <w:rFonts w:ascii="Arial" w:hAnsi="Arial" w:cs="Arial"/>
          <w:b/>
          <w:bCs/>
          <w:noProof/>
          <w:sz w:val="22"/>
        </w:rPr>
        <w:drawing>
          <wp:anchor distT="0" distB="0" distL="114300" distR="114300" simplePos="0" relativeHeight="251659264" behindDoc="0" locked="0" layoutInCell="1" allowOverlap="1" wp14:anchorId="1E2928E7" wp14:editId="16B96826">
            <wp:simplePos x="0" y="0"/>
            <wp:positionH relativeFrom="margin">
              <wp:align>center</wp:align>
            </wp:positionH>
            <wp:positionV relativeFrom="paragraph">
              <wp:posOffset>1570355</wp:posOffset>
            </wp:positionV>
            <wp:extent cx="5486400" cy="3200400"/>
            <wp:effectExtent l="0" t="0" r="19050" b="0"/>
            <wp:wrapTopAndBottom/>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anchor>
        </w:drawing>
      </w:r>
      <w:r w:rsidR="00AA064C" w:rsidRPr="007014A4">
        <w:rPr>
          <w:rFonts w:ascii="Arial" w:hAnsi="Arial" w:cs="Arial"/>
          <w:sz w:val="22"/>
        </w:rPr>
        <w:t>Tesco Plc is the largest retailer in the United Kingdom and the world's third</w:t>
      </w:r>
      <w:r w:rsidRPr="007014A4">
        <w:rPr>
          <w:rFonts w:ascii="Arial" w:hAnsi="Arial" w:cs="Arial"/>
          <w:sz w:val="22"/>
        </w:rPr>
        <w:t>-</w:t>
      </w:r>
      <w:r w:rsidR="00AA064C" w:rsidRPr="007014A4">
        <w:rPr>
          <w:rFonts w:ascii="Arial" w:hAnsi="Arial" w:cs="Arial"/>
          <w:sz w:val="22"/>
        </w:rPr>
        <w:t>largest retailer. The firm employs over 466,000 individuals and operates in over 4,000 locations</w:t>
      </w:r>
      <w:r w:rsidR="00724ECF" w:rsidRPr="007014A4">
        <w:rPr>
          <w:rFonts w:ascii="Arial" w:hAnsi="Arial" w:cs="Arial"/>
          <w:sz w:val="22"/>
        </w:rPr>
        <w:t xml:space="preserve"> (Tesco, 2023)</w:t>
      </w:r>
      <w:r w:rsidR="00AA064C" w:rsidRPr="007014A4">
        <w:rPr>
          <w:rFonts w:ascii="Arial" w:hAnsi="Arial" w:cs="Arial"/>
          <w:sz w:val="22"/>
        </w:rPr>
        <w:t xml:space="preserve">. Tesco must properly develop its employees and meet their development needs in order to remain competitive. Various types of development vehicles can assist with this. </w:t>
      </w:r>
      <w:r w:rsidR="004C5C5C" w:rsidRPr="007014A4">
        <w:rPr>
          <w:rFonts w:ascii="Arial" w:hAnsi="Arial" w:cs="Arial"/>
          <w:sz w:val="22"/>
        </w:rPr>
        <w:t>This</w:t>
      </w:r>
      <w:r w:rsidR="00AA064C" w:rsidRPr="007014A4">
        <w:rPr>
          <w:rFonts w:ascii="Arial" w:hAnsi="Arial" w:cs="Arial"/>
          <w:sz w:val="22"/>
        </w:rPr>
        <w:t xml:space="preserve"> </w:t>
      </w:r>
      <w:r w:rsidR="004C5C5C" w:rsidRPr="007014A4">
        <w:rPr>
          <w:rFonts w:ascii="Arial" w:hAnsi="Arial" w:cs="Arial"/>
          <w:sz w:val="22"/>
        </w:rPr>
        <w:t xml:space="preserve">part </w:t>
      </w:r>
      <w:r w:rsidR="00AA064C" w:rsidRPr="007014A4">
        <w:rPr>
          <w:rFonts w:ascii="Arial" w:hAnsi="Arial" w:cs="Arial"/>
          <w:sz w:val="22"/>
        </w:rPr>
        <w:t>will analyse and evaluate Tesco Plc's accessible development vehicles, as well as investigate how well they cater to the company's personnel's individual training needs.</w:t>
      </w:r>
    </w:p>
    <w:p w14:paraId="7A367A34" w14:textId="27658E42" w:rsidR="00085218" w:rsidRPr="007014A4" w:rsidRDefault="00147E12" w:rsidP="007014A4">
      <w:pPr>
        <w:pStyle w:val="Caption"/>
        <w:spacing w:line="276" w:lineRule="auto"/>
        <w:rPr>
          <w:rFonts w:ascii="Arial" w:hAnsi="Arial" w:cs="Arial"/>
          <w:b/>
          <w:bCs/>
          <w:szCs w:val="22"/>
        </w:rPr>
      </w:pPr>
      <w:r w:rsidRPr="007014A4">
        <w:rPr>
          <w:rFonts w:ascii="Arial" w:hAnsi="Arial" w:cs="Arial"/>
          <w:szCs w:val="22"/>
        </w:rPr>
        <w:t xml:space="preserve">Figure </w:t>
      </w:r>
      <w:r w:rsidRPr="007014A4">
        <w:rPr>
          <w:rFonts w:ascii="Arial" w:hAnsi="Arial" w:cs="Arial"/>
          <w:szCs w:val="22"/>
        </w:rPr>
        <w:fldChar w:fldCharType="begin"/>
      </w:r>
      <w:r w:rsidRPr="007014A4">
        <w:rPr>
          <w:rFonts w:ascii="Arial" w:hAnsi="Arial" w:cs="Arial"/>
          <w:szCs w:val="22"/>
        </w:rPr>
        <w:instrText xml:space="preserve"> SEQ Figure \* ARABIC </w:instrText>
      </w:r>
      <w:r w:rsidRPr="007014A4">
        <w:rPr>
          <w:rFonts w:ascii="Arial" w:hAnsi="Arial" w:cs="Arial"/>
          <w:szCs w:val="22"/>
        </w:rPr>
        <w:fldChar w:fldCharType="separate"/>
      </w:r>
      <w:r w:rsidR="00B60931" w:rsidRPr="007014A4">
        <w:rPr>
          <w:rFonts w:ascii="Arial" w:hAnsi="Arial" w:cs="Arial"/>
          <w:noProof/>
          <w:szCs w:val="22"/>
        </w:rPr>
        <w:t>1</w:t>
      </w:r>
      <w:r w:rsidRPr="007014A4">
        <w:rPr>
          <w:rFonts w:ascii="Arial" w:hAnsi="Arial" w:cs="Arial"/>
          <w:szCs w:val="22"/>
        </w:rPr>
        <w:fldChar w:fldCharType="end"/>
      </w:r>
      <w:r w:rsidRPr="007014A4">
        <w:rPr>
          <w:rFonts w:ascii="Arial" w:hAnsi="Arial" w:cs="Arial"/>
          <w:szCs w:val="22"/>
        </w:rPr>
        <w:t>: Some Development Vehicles Available to Tesco Plc</w:t>
      </w:r>
      <w:r w:rsidR="007345DF" w:rsidRPr="007014A4">
        <w:rPr>
          <w:rFonts w:ascii="Arial" w:hAnsi="Arial" w:cs="Arial"/>
          <w:szCs w:val="22"/>
        </w:rPr>
        <w:t xml:space="preserve"> (</w:t>
      </w:r>
      <w:proofErr w:type="spellStart"/>
      <w:r w:rsidR="007345DF" w:rsidRPr="007014A4">
        <w:rPr>
          <w:rFonts w:ascii="Arial" w:hAnsi="Arial" w:cs="Arial"/>
          <w:szCs w:val="22"/>
        </w:rPr>
        <w:t>Lončar</w:t>
      </w:r>
      <w:proofErr w:type="spellEnd"/>
      <w:r w:rsidR="007345DF" w:rsidRPr="007014A4">
        <w:rPr>
          <w:rFonts w:ascii="Arial" w:hAnsi="Arial" w:cs="Arial"/>
          <w:szCs w:val="22"/>
        </w:rPr>
        <w:t>, 2017)</w:t>
      </w:r>
    </w:p>
    <w:p w14:paraId="0BFBB95F" w14:textId="33E67A16" w:rsidR="00971D08" w:rsidRPr="007014A4" w:rsidRDefault="00971D08" w:rsidP="007014A4">
      <w:pPr>
        <w:pStyle w:val="ListParagraph"/>
        <w:numPr>
          <w:ilvl w:val="0"/>
          <w:numId w:val="1"/>
        </w:numPr>
        <w:spacing w:line="276" w:lineRule="auto"/>
        <w:rPr>
          <w:rFonts w:ascii="Arial" w:hAnsi="Arial" w:cs="Arial"/>
          <w:sz w:val="22"/>
        </w:rPr>
      </w:pPr>
      <w:r w:rsidRPr="007014A4">
        <w:rPr>
          <w:rFonts w:ascii="Arial" w:hAnsi="Arial" w:cs="Arial"/>
          <w:b/>
          <w:bCs/>
          <w:sz w:val="22"/>
        </w:rPr>
        <w:t>Mentoring</w:t>
      </w:r>
      <w:r w:rsidR="004D53BD" w:rsidRPr="007014A4">
        <w:rPr>
          <w:rFonts w:ascii="Arial" w:hAnsi="Arial" w:cs="Arial"/>
          <w:sz w:val="22"/>
        </w:rPr>
        <w:t xml:space="preserve">: </w:t>
      </w:r>
      <w:r w:rsidR="00817892" w:rsidRPr="007014A4">
        <w:rPr>
          <w:rFonts w:ascii="Arial" w:hAnsi="Arial" w:cs="Arial"/>
          <w:sz w:val="22"/>
        </w:rPr>
        <w:t>Mentoring programs are a popular approach for organi</w:t>
      </w:r>
      <w:r w:rsidR="002D6530" w:rsidRPr="007014A4">
        <w:rPr>
          <w:rFonts w:ascii="Arial" w:hAnsi="Arial" w:cs="Arial"/>
          <w:sz w:val="22"/>
        </w:rPr>
        <w:t>s</w:t>
      </w:r>
      <w:r w:rsidR="00817892" w:rsidRPr="007014A4">
        <w:rPr>
          <w:rFonts w:ascii="Arial" w:hAnsi="Arial" w:cs="Arial"/>
          <w:sz w:val="22"/>
        </w:rPr>
        <w:t>ations to invest in their employees' advancement. The mentor's role is to guide and advise the mentee in their professional and personal development from a position of greater expertise</w:t>
      </w:r>
      <w:r w:rsidR="005327DC" w:rsidRPr="007014A4">
        <w:rPr>
          <w:rFonts w:ascii="Arial" w:hAnsi="Arial" w:cs="Arial"/>
          <w:sz w:val="22"/>
        </w:rPr>
        <w:t xml:space="preserve"> (</w:t>
      </w:r>
      <w:r w:rsidR="005327DC" w:rsidRPr="007014A4">
        <w:rPr>
          <w:rFonts w:ascii="Arial" w:eastAsia="Times New Roman" w:hAnsi="Arial" w:cs="Arial"/>
          <w:sz w:val="22"/>
        </w:rPr>
        <w:t>Allen, 2019)</w:t>
      </w:r>
      <w:r w:rsidR="00817892" w:rsidRPr="007014A4">
        <w:rPr>
          <w:rFonts w:ascii="Arial" w:hAnsi="Arial" w:cs="Arial"/>
          <w:sz w:val="22"/>
        </w:rPr>
        <w:t>. Mentors at Tesco are frequently supervisors or experienced staff members who can assist and guide junior colleagues. This can be beneficial in some circumstances since it allows workers quicker access to professional assistance and support while they seek to increase their competence. While mentoring can be a beneficial tool for progress, it is not without its disadvantages. Finding suitable mentors can be difficult because they should have the knowledge and abilities to provide useful advice and recommendations. Making mentoring work might be difficult due to the necessity for a positive working relationship between the mentor and mentee. Furthermore, mentoring takes time since it needs regular work from both the mentor and the mentee.</w:t>
      </w:r>
    </w:p>
    <w:p w14:paraId="41800879" w14:textId="30B9460C" w:rsidR="00971D08" w:rsidRPr="007014A4" w:rsidRDefault="00971D08" w:rsidP="007014A4">
      <w:pPr>
        <w:pStyle w:val="ListParagraph"/>
        <w:numPr>
          <w:ilvl w:val="0"/>
          <w:numId w:val="1"/>
        </w:numPr>
        <w:spacing w:line="276" w:lineRule="auto"/>
        <w:rPr>
          <w:rFonts w:ascii="Arial" w:hAnsi="Arial" w:cs="Arial"/>
          <w:b/>
          <w:bCs/>
          <w:sz w:val="22"/>
        </w:rPr>
      </w:pPr>
      <w:r w:rsidRPr="007014A4">
        <w:rPr>
          <w:rFonts w:ascii="Arial" w:hAnsi="Arial" w:cs="Arial"/>
          <w:b/>
          <w:bCs/>
          <w:sz w:val="22"/>
        </w:rPr>
        <w:t>On-the-job training</w:t>
      </w:r>
      <w:r w:rsidR="00C82DC9" w:rsidRPr="007014A4">
        <w:rPr>
          <w:rFonts w:ascii="Arial" w:hAnsi="Arial" w:cs="Arial"/>
          <w:b/>
          <w:bCs/>
          <w:sz w:val="22"/>
        </w:rPr>
        <w:t xml:space="preserve">: </w:t>
      </w:r>
      <w:r w:rsidR="00C82DC9" w:rsidRPr="007014A4">
        <w:rPr>
          <w:rFonts w:ascii="Arial" w:hAnsi="Arial" w:cs="Arial"/>
          <w:sz w:val="22"/>
        </w:rPr>
        <w:t>Employers regularly use on-the-job training as a means of professional development. This means that staff will be guided and educated while they go about their daily tasks</w:t>
      </w:r>
      <w:r w:rsidR="006D5DDB" w:rsidRPr="007014A4">
        <w:rPr>
          <w:rFonts w:ascii="Arial" w:hAnsi="Arial" w:cs="Arial"/>
          <w:sz w:val="22"/>
        </w:rPr>
        <w:t xml:space="preserve"> (</w:t>
      </w:r>
      <w:proofErr w:type="spellStart"/>
      <w:r w:rsidR="006D5DDB" w:rsidRPr="007014A4">
        <w:rPr>
          <w:rFonts w:ascii="Arial" w:eastAsia="Times New Roman" w:hAnsi="Arial" w:cs="Arial"/>
          <w:sz w:val="22"/>
        </w:rPr>
        <w:t>Batalla</w:t>
      </w:r>
      <w:proofErr w:type="spellEnd"/>
      <w:r w:rsidR="006D5DDB" w:rsidRPr="007014A4">
        <w:rPr>
          <w:rFonts w:ascii="Arial" w:eastAsia="Times New Roman" w:hAnsi="Arial" w:cs="Arial"/>
          <w:sz w:val="22"/>
        </w:rPr>
        <w:t>-Busquets, 2013)</w:t>
      </w:r>
      <w:r w:rsidR="00C82DC9" w:rsidRPr="007014A4">
        <w:rPr>
          <w:rFonts w:ascii="Arial" w:hAnsi="Arial" w:cs="Arial"/>
          <w:sz w:val="22"/>
        </w:rPr>
        <w:t xml:space="preserve">. Having the opportunity to gain real-world experience can help workers improve their skills and knowledge quickly and efficiently. Because there is no need to invest more dollars </w:t>
      </w:r>
      <w:r w:rsidR="00F7342A" w:rsidRPr="007014A4">
        <w:rPr>
          <w:rFonts w:ascii="Arial" w:hAnsi="Arial" w:cs="Arial"/>
          <w:sz w:val="22"/>
        </w:rPr>
        <w:t>in</w:t>
      </w:r>
      <w:r w:rsidR="00C82DC9" w:rsidRPr="007014A4">
        <w:rPr>
          <w:rFonts w:ascii="Arial" w:hAnsi="Arial" w:cs="Arial"/>
          <w:sz w:val="22"/>
        </w:rPr>
        <w:t xml:space="preserve"> the training, it may be a cost-effective solution. On-the-job training </w:t>
      </w:r>
      <w:r w:rsidR="00C82DC9" w:rsidRPr="007014A4">
        <w:rPr>
          <w:rFonts w:ascii="Arial" w:hAnsi="Arial" w:cs="Arial"/>
          <w:sz w:val="22"/>
        </w:rPr>
        <w:lastRenderedPageBreak/>
        <w:t>can be an effective development tool, but it is not without drawbacks. One of the major issues is that it is not always possible to tell if employees are receiving adequate training, either in the form of instruction or feedback. The training's effectiveness, however, can be difficult to quantify because measuring its impact on an employee's progress is difficult. Furthermore, it may be difficult to ensure that all employees receive the same training because they may already have various levels of knowledge.</w:t>
      </w:r>
    </w:p>
    <w:p w14:paraId="082F1EDA" w14:textId="0EAB20A0" w:rsidR="00971D08" w:rsidRPr="007014A4" w:rsidRDefault="00971D08" w:rsidP="007014A4">
      <w:pPr>
        <w:pStyle w:val="ListParagraph"/>
        <w:numPr>
          <w:ilvl w:val="0"/>
          <w:numId w:val="1"/>
        </w:numPr>
        <w:spacing w:line="276" w:lineRule="auto"/>
        <w:rPr>
          <w:rFonts w:ascii="Arial" w:hAnsi="Arial" w:cs="Arial"/>
          <w:b/>
          <w:bCs/>
          <w:sz w:val="22"/>
        </w:rPr>
      </w:pPr>
      <w:r w:rsidRPr="007014A4">
        <w:rPr>
          <w:rFonts w:ascii="Arial" w:hAnsi="Arial" w:cs="Arial"/>
          <w:b/>
          <w:bCs/>
          <w:sz w:val="22"/>
        </w:rPr>
        <w:t>Online learning</w:t>
      </w:r>
      <w:r w:rsidR="00FB1C47" w:rsidRPr="007014A4">
        <w:rPr>
          <w:rFonts w:ascii="Arial" w:hAnsi="Arial" w:cs="Arial"/>
          <w:b/>
          <w:bCs/>
          <w:sz w:val="22"/>
        </w:rPr>
        <w:t xml:space="preserve">: </w:t>
      </w:r>
      <w:r w:rsidR="00FB1C47" w:rsidRPr="007014A4">
        <w:rPr>
          <w:rFonts w:ascii="Arial" w:hAnsi="Arial" w:cs="Arial"/>
          <w:sz w:val="22"/>
        </w:rPr>
        <w:t>The use of the Internet as a platform for education and training is a relatively new phenomen</w:t>
      </w:r>
      <w:r w:rsidR="00F7342A" w:rsidRPr="007014A4">
        <w:rPr>
          <w:rFonts w:ascii="Arial" w:hAnsi="Arial" w:cs="Arial"/>
          <w:sz w:val="22"/>
        </w:rPr>
        <w:t>on</w:t>
      </w:r>
      <w:r w:rsidR="00FB1C47" w:rsidRPr="007014A4">
        <w:rPr>
          <w:rFonts w:ascii="Arial" w:hAnsi="Arial" w:cs="Arial"/>
          <w:sz w:val="22"/>
        </w:rPr>
        <w:t xml:space="preserve"> that has grown rapidly in recent years. Employees can access training and coaching via the internet at their leisure. This reduces the need for employees to physically attend training classes, which can save firms a significant amount of time and money</w:t>
      </w:r>
      <w:r w:rsidR="00DB4FBF" w:rsidRPr="007014A4">
        <w:rPr>
          <w:rFonts w:ascii="Arial" w:hAnsi="Arial" w:cs="Arial"/>
          <w:sz w:val="22"/>
        </w:rPr>
        <w:t xml:space="preserve"> (</w:t>
      </w:r>
      <w:r w:rsidR="00DB4FBF" w:rsidRPr="007014A4">
        <w:rPr>
          <w:rFonts w:ascii="Arial" w:eastAsia="Times New Roman" w:hAnsi="Arial" w:cs="Arial"/>
          <w:sz w:val="22"/>
        </w:rPr>
        <w:t>Pei, 2019)</w:t>
      </w:r>
      <w:r w:rsidR="00FB1C47" w:rsidRPr="007014A4">
        <w:rPr>
          <w:rFonts w:ascii="Arial" w:hAnsi="Arial" w:cs="Arial"/>
          <w:sz w:val="22"/>
        </w:rPr>
        <w:t xml:space="preserve">. Because there is no need to invest more dollars </w:t>
      </w:r>
      <w:r w:rsidR="00F7342A" w:rsidRPr="007014A4">
        <w:rPr>
          <w:rFonts w:ascii="Arial" w:hAnsi="Arial" w:cs="Arial"/>
          <w:sz w:val="22"/>
        </w:rPr>
        <w:t>in</w:t>
      </w:r>
      <w:r w:rsidR="00FB1C47" w:rsidRPr="007014A4">
        <w:rPr>
          <w:rFonts w:ascii="Arial" w:hAnsi="Arial" w:cs="Arial"/>
          <w:sz w:val="22"/>
        </w:rPr>
        <w:t xml:space="preserve"> the training, it may be a cost-effective solution. While online education can be a tremendous instrument for development, it is not without drawbacks. The fact that it can be difficult to determine whether or not employees are receiving adequate training is a huge issue. It may be difficult to deliver uniform training due to potential disparities in individuals' prior experience and competence. Training's efficacy can be hard to gauge because measuring its effect on an individual's growth is notoriously tricky.</w:t>
      </w:r>
    </w:p>
    <w:p w14:paraId="6A0756BE" w14:textId="334A04DC" w:rsidR="003D6027" w:rsidRPr="007014A4" w:rsidRDefault="00971D08" w:rsidP="007014A4">
      <w:pPr>
        <w:pStyle w:val="ListParagraph"/>
        <w:numPr>
          <w:ilvl w:val="0"/>
          <w:numId w:val="1"/>
        </w:numPr>
        <w:spacing w:line="276" w:lineRule="auto"/>
        <w:rPr>
          <w:rFonts w:ascii="Arial" w:hAnsi="Arial" w:cs="Arial"/>
          <w:b/>
          <w:bCs/>
          <w:sz w:val="22"/>
        </w:rPr>
      </w:pPr>
      <w:r w:rsidRPr="007014A4">
        <w:rPr>
          <w:rFonts w:ascii="Arial" w:hAnsi="Arial" w:cs="Arial"/>
          <w:b/>
          <w:bCs/>
          <w:sz w:val="22"/>
        </w:rPr>
        <w:t>Coaching</w:t>
      </w:r>
      <w:r w:rsidR="009F5ABD" w:rsidRPr="007014A4">
        <w:rPr>
          <w:rFonts w:ascii="Arial" w:hAnsi="Arial" w:cs="Arial"/>
          <w:b/>
          <w:bCs/>
          <w:sz w:val="22"/>
        </w:rPr>
        <w:t xml:space="preserve">: </w:t>
      </w:r>
      <w:r w:rsidR="009F5ABD" w:rsidRPr="007014A4">
        <w:rPr>
          <w:rFonts w:ascii="Arial" w:hAnsi="Arial" w:cs="Arial"/>
          <w:sz w:val="22"/>
        </w:rPr>
        <w:t>While formal training programs are being implemented, many firms are increasingly embracing coaching as a means of employee growth and development. Providing employees encouragement and guidance in their professional development is a crucial aspect of this</w:t>
      </w:r>
      <w:r w:rsidR="00097741" w:rsidRPr="007014A4">
        <w:rPr>
          <w:rFonts w:ascii="Arial" w:hAnsi="Arial" w:cs="Arial"/>
          <w:sz w:val="22"/>
        </w:rPr>
        <w:t xml:space="preserve"> </w:t>
      </w:r>
      <w:r w:rsidR="00530F64" w:rsidRPr="007014A4">
        <w:rPr>
          <w:rFonts w:ascii="Arial" w:hAnsi="Arial" w:cs="Arial"/>
          <w:sz w:val="22"/>
        </w:rPr>
        <w:t>(</w:t>
      </w:r>
      <w:proofErr w:type="spellStart"/>
      <w:r w:rsidR="00097741" w:rsidRPr="007014A4">
        <w:rPr>
          <w:rFonts w:ascii="Arial" w:eastAsia="Times New Roman" w:hAnsi="Arial" w:cs="Arial"/>
          <w:sz w:val="22"/>
        </w:rPr>
        <w:t>Lončar</w:t>
      </w:r>
      <w:proofErr w:type="spellEnd"/>
      <w:r w:rsidR="00530F64" w:rsidRPr="007014A4">
        <w:rPr>
          <w:rFonts w:ascii="Arial" w:eastAsia="Times New Roman" w:hAnsi="Arial" w:cs="Arial"/>
          <w:sz w:val="22"/>
        </w:rPr>
        <w:t>, 2017)</w:t>
      </w:r>
      <w:r w:rsidR="009F5ABD" w:rsidRPr="007014A4">
        <w:rPr>
          <w:rFonts w:ascii="Arial" w:hAnsi="Arial" w:cs="Arial"/>
          <w:sz w:val="22"/>
        </w:rPr>
        <w:t xml:space="preserve">. Tesco's coaches are mainly managers or other high-ranking employees who are available to assist and guide lower-level staff. This can be beneficial in some circumstances since it allows workers quicker access to professional assistance and support while they seek to increase their competence. Coaching has been demonstrated to be a beneficial technique for improvement, although it is not without drawbacks. For example, difficulties occur when attempting to discover qualified coaches with the knowledge and competence to steer their charges in the appropriate direction. It may be difficult to develop a </w:t>
      </w:r>
      <w:r w:rsidR="00D94926" w:rsidRPr="007014A4">
        <w:rPr>
          <w:rFonts w:ascii="Arial" w:hAnsi="Arial" w:cs="Arial"/>
          <w:sz w:val="22"/>
        </w:rPr>
        <w:t>favourable</w:t>
      </w:r>
      <w:r w:rsidR="009F5ABD" w:rsidRPr="007014A4">
        <w:rPr>
          <w:rFonts w:ascii="Arial" w:hAnsi="Arial" w:cs="Arial"/>
          <w:sz w:val="22"/>
        </w:rPr>
        <w:t xml:space="preserve"> relationship between the coach and the employee, which is essential for successful coaching. Coaching, on the other hand, can be time-consuming because the coach and employee must meet frequently for it to be effective.</w:t>
      </w:r>
    </w:p>
    <w:p w14:paraId="0F052E2E" w14:textId="7EF29578" w:rsidR="009714C7" w:rsidRPr="007014A4" w:rsidRDefault="003D6027" w:rsidP="007014A4">
      <w:pPr>
        <w:pStyle w:val="ListParagraph"/>
        <w:numPr>
          <w:ilvl w:val="0"/>
          <w:numId w:val="1"/>
        </w:numPr>
        <w:spacing w:line="276" w:lineRule="auto"/>
        <w:rPr>
          <w:rFonts w:ascii="Arial" w:hAnsi="Arial" w:cs="Arial"/>
          <w:b/>
          <w:bCs/>
          <w:sz w:val="22"/>
        </w:rPr>
      </w:pPr>
      <w:r w:rsidRPr="007014A4">
        <w:rPr>
          <w:rFonts w:ascii="Arial" w:hAnsi="Arial" w:cs="Arial"/>
          <w:b/>
          <w:bCs/>
          <w:sz w:val="22"/>
        </w:rPr>
        <w:t>Job Shadowing:</w:t>
      </w:r>
      <w:r w:rsidR="00247F1E" w:rsidRPr="007014A4">
        <w:rPr>
          <w:rFonts w:ascii="Arial" w:hAnsi="Arial" w:cs="Arial"/>
          <w:b/>
          <w:bCs/>
          <w:sz w:val="22"/>
        </w:rPr>
        <w:t xml:space="preserve"> </w:t>
      </w:r>
      <w:r w:rsidRPr="007014A4">
        <w:rPr>
          <w:rFonts w:ascii="Arial" w:hAnsi="Arial" w:cs="Arial"/>
          <w:sz w:val="22"/>
        </w:rPr>
        <w:t>J</w:t>
      </w:r>
      <w:r w:rsidR="00247F1E" w:rsidRPr="007014A4">
        <w:rPr>
          <w:rFonts w:ascii="Arial" w:hAnsi="Arial" w:cs="Arial"/>
          <w:sz w:val="22"/>
        </w:rPr>
        <w:t>ob shadowing is the activity of seeing and learning from more experienced professionals as they go about their everyday tasks</w:t>
      </w:r>
      <w:r w:rsidR="00D404CC" w:rsidRPr="007014A4">
        <w:rPr>
          <w:rFonts w:ascii="Arial" w:hAnsi="Arial" w:cs="Arial"/>
          <w:sz w:val="22"/>
        </w:rPr>
        <w:t xml:space="preserve"> (</w:t>
      </w:r>
      <w:r w:rsidR="00D404CC" w:rsidRPr="007014A4">
        <w:rPr>
          <w:rFonts w:ascii="Arial" w:eastAsia="Times New Roman" w:hAnsi="Arial" w:cs="Arial"/>
          <w:sz w:val="22"/>
        </w:rPr>
        <w:t>Pei, 2019)</w:t>
      </w:r>
      <w:r w:rsidR="00247F1E" w:rsidRPr="007014A4">
        <w:rPr>
          <w:rFonts w:ascii="Arial" w:hAnsi="Arial" w:cs="Arial"/>
          <w:sz w:val="22"/>
        </w:rPr>
        <w:t>. Tesco Plc uses job shadowing as a learning tool to provide employees with hands-on experience in a number of departments and responsibilities. Workers that need to diversify their skill sets through experience in different sections of the organi</w:t>
      </w:r>
      <w:r w:rsidR="002D6530" w:rsidRPr="007014A4">
        <w:rPr>
          <w:rFonts w:ascii="Arial" w:hAnsi="Arial" w:cs="Arial"/>
          <w:sz w:val="22"/>
        </w:rPr>
        <w:t>s</w:t>
      </w:r>
      <w:r w:rsidR="00247F1E" w:rsidRPr="007014A4">
        <w:rPr>
          <w:rFonts w:ascii="Arial" w:hAnsi="Arial" w:cs="Arial"/>
          <w:sz w:val="22"/>
        </w:rPr>
        <w:t>ation may find this development vehicle valuable. It also aids in the retention of outstanding employees by allowing them to learn new skills and develop in their existing role</w:t>
      </w:r>
      <w:r w:rsidR="00F7342A" w:rsidRPr="007014A4">
        <w:rPr>
          <w:rFonts w:ascii="Arial" w:hAnsi="Arial" w:cs="Arial"/>
          <w:sz w:val="22"/>
        </w:rPr>
        <w:t>s</w:t>
      </w:r>
      <w:r w:rsidR="00247F1E" w:rsidRPr="007014A4">
        <w:rPr>
          <w:rFonts w:ascii="Arial" w:hAnsi="Arial" w:cs="Arial"/>
          <w:sz w:val="22"/>
        </w:rPr>
        <w:t>.</w:t>
      </w:r>
    </w:p>
    <w:p w14:paraId="36108E66" w14:textId="7CAE8FF5" w:rsidR="003D6027" w:rsidRPr="007014A4" w:rsidRDefault="003D6027" w:rsidP="007014A4">
      <w:pPr>
        <w:pStyle w:val="Heading1"/>
        <w:spacing w:line="276" w:lineRule="auto"/>
        <w:rPr>
          <w:rFonts w:ascii="Arial" w:hAnsi="Arial" w:cs="Arial"/>
          <w:sz w:val="22"/>
          <w:szCs w:val="22"/>
        </w:rPr>
      </w:pPr>
      <w:bookmarkStart w:id="2" w:name="_Toc130045096"/>
      <w:r w:rsidRPr="007014A4">
        <w:rPr>
          <w:rFonts w:ascii="Arial" w:hAnsi="Arial" w:cs="Arial"/>
          <w:sz w:val="22"/>
          <w:szCs w:val="22"/>
        </w:rPr>
        <w:t xml:space="preserve">Appropriateness of </w:t>
      </w:r>
      <w:r w:rsidR="005F301E" w:rsidRPr="007014A4">
        <w:rPr>
          <w:rFonts w:ascii="Arial" w:hAnsi="Arial" w:cs="Arial"/>
          <w:sz w:val="22"/>
          <w:szCs w:val="22"/>
        </w:rPr>
        <w:t xml:space="preserve">the </w:t>
      </w:r>
      <w:r w:rsidRPr="007014A4">
        <w:rPr>
          <w:rFonts w:ascii="Arial" w:hAnsi="Arial" w:cs="Arial"/>
          <w:sz w:val="22"/>
          <w:szCs w:val="22"/>
        </w:rPr>
        <w:t>Development Vehicles</w:t>
      </w:r>
      <w:bookmarkEnd w:id="2"/>
    </w:p>
    <w:p w14:paraId="2D371565" w14:textId="6F1F9B31" w:rsidR="008A0FB8" w:rsidRPr="007014A4" w:rsidRDefault="008A0FB8" w:rsidP="007014A4">
      <w:pPr>
        <w:spacing w:line="276" w:lineRule="auto"/>
        <w:rPr>
          <w:rFonts w:ascii="Arial" w:hAnsi="Arial" w:cs="Arial"/>
          <w:sz w:val="22"/>
        </w:rPr>
      </w:pPr>
      <w:r w:rsidRPr="007014A4">
        <w:rPr>
          <w:rFonts w:ascii="Arial" w:hAnsi="Arial" w:cs="Arial"/>
          <w:sz w:val="22"/>
        </w:rPr>
        <w:t>When selecting a good vehicle for their development, each employee's needs for growth should be considered. On-the-job training can benefit individuals who learn best through observation and practice while coaching and mentoring can benefit those who thrive with more one-on-one assistance</w:t>
      </w:r>
      <w:r w:rsidR="009C3ED1" w:rsidRPr="007014A4">
        <w:rPr>
          <w:rFonts w:ascii="Arial" w:hAnsi="Arial" w:cs="Arial"/>
          <w:sz w:val="22"/>
        </w:rPr>
        <w:t xml:space="preserve"> (</w:t>
      </w:r>
      <w:proofErr w:type="spellStart"/>
      <w:r w:rsidR="009C3ED1" w:rsidRPr="007014A4">
        <w:rPr>
          <w:rFonts w:ascii="Arial" w:eastAsia="Times New Roman" w:hAnsi="Arial" w:cs="Arial"/>
          <w:sz w:val="22"/>
        </w:rPr>
        <w:t>Batalla</w:t>
      </w:r>
      <w:proofErr w:type="spellEnd"/>
      <w:r w:rsidR="009C3ED1" w:rsidRPr="007014A4">
        <w:rPr>
          <w:rFonts w:ascii="Arial" w:eastAsia="Times New Roman" w:hAnsi="Arial" w:cs="Arial"/>
          <w:sz w:val="22"/>
        </w:rPr>
        <w:t>-</w:t>
      </w:r>
      <w:proofErr w:type="gramStart"/>
      <w:r w:rsidR="009C3ED1" w:rsidRPr="007014A4">
        <w:rPr>
          <w:rFonts w:ascii="Arial" w:eastAsia="Times New Roman" w:hAnsi="Arial" w:cs="Arial"/>
          <w:sz w:val="22"/>
        </w:rPr>
        <w:t>Busquets,,</w:t>
      </w:r>
      <w:proofErr w:type="gramEnd"/>
      <w:r w:rsidR="009C3ED1" w:rsidRPr="007014A4">
        <w:rPr>
          <w:rFonts w:ascii="Arial" w:eastAsia="Times New Roman" w:hAnsi="Arial" w:cs="Arial"/>
          <w:sz w:val="22"/>
        </w:rPr>
        <w:t xml:space="preserve"> 2019)</w:t>
      </w:r>
      <w:r w:rsidRPr="007014A4">
        <w:rPr>
          <w:rFonts w:ascii="Arial" w:hAnsi="Arial" w:cs="Arial"/>
          <w:sz w:val="22"/>
        </w:rPr>
        <w:t xml:space="preserve">. Workers who require exposure to various departments </w:t>
      </w:r>
      <w:r w:rsidRPr="007014A4">
        <w:rPr>
          <w:rFonts w:ascii="Arial" w:hAnsi="Arial" w:cs="Arial"/>
          <w:sz w:val="22"/>
        </w:rPr>
        <w:lastRenderedPageBreak/>
        <w:t>within the company may profit from job shadowing, whereas employees who prefer flexible learning and remote access to training programs may gain more from e-learning. As a result, Tesco Plc should examine its employees' learning objectives and choose training techniques that best meet those objectives.</w:t>
      </w:r>
    </w:p>
    <w:p w14:paraId="1B1C9D52" w14:textId="535A5264" w:rsidR="003D6027" w:rsidRPr="007014A4" w:rsidRDefault="00784358" w:rsidP="007014A4">
      <w:pPr>
        <w:spacing w:line="276" w:lineRule="auto"/>
        <w:rPr>
          <w:rFonts w:ascii="Arial" w:hAnsi="Arial" w:cs="Arial"/>
          <w:sz w:val="22"/>
        </w:rPr>
      </w:pPr>
      <w:r w:rsidRPr="007014A4">
        <w:rPr>
          <w:rFonts w:ascii="Arial" w:hAnsi="Arial" w:cs="Arial"/>
          <w:sz w:val="22"/>
        </w:rPr>
        <w:t>However,</w:t>
      </w:r>
      <w:r w:rsidR="008A0FB8" w:rsidRPr="007014A4">
        <w:rPr>
          <w:rFonts w:ascii="Arial" w:hAnsi="Arial" w:cs="Arial"/>
          <w:sz w:val="22"/>
        </w:rPr>
        <w:t xml:space="preserve"> not all workers or work situations benefit from all sorts of development vehicles. On-the-job training may not be beneficial for workers in high-risk industries or those who require theoretical training</w:t>
      </w:r>
      <w:r w:rsidR="00C24AB6" w:rsidRPr="007014A4">
        <w:rPr>
          <w:rFonts w:ascii="Arial" w:hAnsi="Arial" w:cs="Arial"/>
          <w:sz w:val="22"/>
        </w:rPr>
        <w:t xml:space="preserve"> (</w:t>
      </w:r>
      <w:proofErr w:type="spellStart"/>
      <w:proofErr w:type="gramStart"/>
      <w:r w:rsidR="00C24AB6" w:rsidRPr="007014A4">
        <w:rPr>
          <w:rFonts w:ascii="Arial" w:eastAsia="Times New Roman" w:hAnsi="Arial" w:cs="Arial"/>
          <w:sz w:val="22"/>
        </w:rPr>
        <w:t>Lončar</w:t>
      </w:r>
      <w:proofErr w:type="spellEnd"/>
      <w:r w:rsidR="00C24AB6" w:rsidRPr="007014A4">
        <w:rPr>
          <w:rFonts w:ascii="Arial" w:eastAsia="Times New Roman" w:hAnsi="Arial" w:cs="Arial"/>
          <w:sz w:val="22"/>
        </w:rPr>
        <w:t>,,</w:t>
      </w:r>
      <w:proofErr w:type="gramEnd"/>
      <w:r w:rsidR="00C24AB6" w:rsidRPr="007014A4">
        <w:rPr>
          <w:rFonts w:ascii="Arial" w:eastAsia="Times New Roman" w:hAnsi="Arial" w:cs="Arial"/>
          <w:sz w:val="22"/>
        </w:rPr>
        <w:t xml:space="preserve"> 2017)</w:t>
      </w:r>
      <w:r w:rsidR="008A0FB8" w:rsidRPr="007014A4">
        <w:rPr>
          <w:rFonts w:ascii="Arial" w:hAnsi="Arial" w:cs="Arial"/>
          <w:sz w:val="22"/>
        </w:rPr>
        <w:t>. Workers who learn best on their own or who require particular abilities may not benefit from coaching or mentoring. Online education may not be the greatest alternative for people who require hands-on training or do not have access to modern technologies. Workers that need to learn rapidly or have limited resources may not profit from job shadowing.</w:t>
      </w:r>
    </w:p>
    <w:p w14:paraId="03ECD773" w14:textId="6A3342B3" w:rsidR="003D6027" w:rsidRPr="007014A4" w:rsidRDefault="003D6027" w:rsidP="007014A4">
      <w:pPr>
        <w:spacing w:line="276" w:lineRule="auto"/>
        <w:jc w:val="left"/>
        <w:rPr>
          <w:rFonts w:ascii="Arial" w:hAnsi="Arial" w:cs="Arial"/>
          <w:sz w:val="22"/>
        </w:rPr>
      </w:pPr>
    </w:p>
    <w:p w14:paraId="63BFA8F2" w14:textId="4AC13051" w:rsidR="00585CEF" w:rsidRPr="007014A4" w:rsidRDefault="00585CEF" w:rsidP="007014A4">
      <w:pPr>
        <w:spacing w:line="276" w:lineRule="auto"/>
        <w:jc w:val="left"/>
        <w:rPr>
          <w:rFonts w:ascii="Arial" w:hAnsi="Arial" w:cs="Arial"/>
          <w:sz w:val="22"/>
        </w:rPr>
      </w:pPr>
      <w:r w:rsidRPr="007014A4">
        <w:rPr>
          <w:rFonts w:ascii="Arial" w:hAnsi="Arial" w:cs="Arial"/>
          <w:sz w:val="22"/>
        </w:rPr>
        <w:br w:type="page"/>
      </w:r>
    </w:p>
    <w:p w14:paraId="35924FA7" w14:textId="697938D8" w:rsidR="00DB67AE" w:rsidRPr="007014A4" w:rsidRDefault="00A8781E" w:rsidP="007014A4">
      <w:pPr>
        <w:pStyle w:val="Heading1"/>
        <w:spacing w:line="276" w:lineRule="auto"/>
        <w:rPr>
          <w:rFonts w:ascii="Arial" w:hAnsi="Arial" w:cs="Arial"/>
          <w:sz w:val="22"/>
          <w:szCs w:val="22"/>
        </w:rPr>
      </w:pPr>
      <w:bookmarkStart w:id="3" w:name="_Toc130045097"/>
      <w:r w:rsidRPr="007014A4">
        <w:rPr>
          <w:rFonts w:ascii="Arial" w:hAnsi="Arial" w:cs="Arial"/>
          <w:sz w:val="22"/>
          <w:szCs w:val="22"/>
        </w:rPr>
        <w:lastRenderedPageBreak/>
        <w:t>Identify</w:t>
      </w:r>
      <w:r w:rsidR="003E5F22" w:rsidRPr="007014A4">
        <w:rPr>
          <w:rFonts w:ascii="Arial" w:hAnsi="Arial" w:cs="Arial"/>
          <w:sz w:val="22"/>
          <w:szCs w:val="22"/>
        </w:rPr>
        <w:t>ing the</w:t>
      </w:r>
      <w:r w:rsidRPr="007014A4">
        <w:rPr>
          <w:rFonts w:ascii="Arial" w:hAnsi="Arial" w:cs="Arial"/>
          <w:sz w:val="22"/>
          <w:szCs w:val="22"/>
        </w:rPr>
        <w:t xml:space="preserve"> </w:t>
      </w:r>
      <w:r w:rsidR="006A0DA4" w:rsidRPr="007014A4">
        <w:rPr>
          <w:rFonts w:ascii="Arial" w:hAnsi="Arial" w:cs="Arial"/>
          <w:sz w:val="22"/>
          <w:szCs w:val="22"/>
        </w:rPr>
        <w:t>D</w:t>
      </w:r>
      <w:r w:rsidRPr="007014A4">
        <w:rPr>
          <w:rFonts w:ascii="Arial" w:hAnsi="Arial" w:cs="Arial"/>
          <w:sz w:val="22"/>
          <w:szCs w:val="22"/>
        </w:rPr>
        <w:t xml:space="preserve">evelopment </w:t>
      </w:r>
      <w:r w:rsidR="006A0DA4" w:rsidRPr="007014A4">
        <w:rPr>
          <w:rFonts w:ascii="Arial" w:hAnsi="Arial" w:cs="Arial"/>
          <w:sz w:val="22"/>
          <w:szCs w:val="22"/>
        </w:rPr>
        <w:t>N</w:t>
      </w:r>
      <w:r w:rsidRPr="007014A4">
        <w:rPr>
          <w:rFonts w:ascii="Arial" w:hAnsi="Arial" w:cs="Arial"/>
          <w:sz w:val="22"/>
          <w:szCs w:val="22"/>
        </w:rPr>
        <w:t xml:space="preserve">eeds and </w:t>
      </w:r>
      <w:r w:rsidR="006A0DA4" w:rsidRPr="007014A4">
        <w:rPr>
          <w:rFonts w:ascii="Arial" w:hAnsi="Arial" w:cs="Arial"/>
          <w:sz w:val="22"/>
          <w:szCs w:val="22"/>
        </w:rPr>
        <w:t>E</w:t>
      </w:r>
      <w:r w:rsidRPr="007014A4">
        <w:rPr>
          <w:rFonts w:ascii="Arial" w:hAnsi="Arial" w:cs="Arial"/>
          <w:sz w:val="22"/>
          <w:szCs w:val="22"/>
        </w:rPr>
        <w:t xml:space="preserve">xpectations of </w:t>
      </w:r>
      <w:r w:rsidR="006A0DA4" w:rsidRPr="007014A4">
        <w:rPr>
          <w:rFonts w:ascii="Arial" w:hAnsi="Arial" w:cs="Arial"/>
          <w:sz w:val="22"/>
          <w:szCs w:val="22"/>
        </w:rPr>
        <w:t>I</w:t>
      </w:r>
      <w:r w:rsidRPr="007014A4">
        <w:rPr>
          <w:rFonts w:ascii="Arial" w:hAnsi="Arial" w:cs="Arial"/>
          <w:sz w:val="22"/>
          <w:szCs w:val="22"/>
        </w:rPr>
        <w:t xml:space="preserve">ndividual </w:t>
      </w:r>
      <w:r w:rsidR="006A0DA4" w:rsidRPr="007014A4">
        <w:rPr>
          <w:rFonts w:ascii="Arial" w:hAnsi="Arial" w:cs="Arial"/>
          <w:sz w:val="22"/>
          <w:szCs w:val="22"/>
        </w:rPr>
        <w:t>E</w:t>
      </w:r>
      <w:r w:rsidRPr="007014A4">
        <w:rPr>
          <w:rFonts w:ascii="Arial" w:hAnsi="Arial" w:cs="Arial"/>
          <w:sz w:val="22"/>
          <w:szCs w:val="22"/>
        </w:rPr>
        <w:t xml:space="preserve">mployees </w:t>
      </w:r>
      <w:r w:rsidR="003E5F22" w:rsidRPr="007014A4">
        <w:rPr>
          <w:rFonts w:ascii="Arial" w:hAnsi="Arial" w:cs="Arial"/>
          <w:sz w:val="22"/>
          <w:szCs w:val="22"/>
        </w:rPr>
        <w:t>for</w:t>
      </w:r>
      <w:r w:rsidRPr="007014A4">
        <w:rPr>
          <w:rFonts w:ascii="Arial" w:hAnsi="Arial" w:cs="Arial"/>
          <w:sz w:val="22"/>
          <w:szCs w:val="22"/>
        </w:rPr>
        <w:t xml:space="preserve"> Tesco Plc</w:t>
      </w:r>
      <w:bookmarkEnd w:id="3"/>
    </w:p>
    <w:p w14:paraId="19B7F209" w14:textId="651981C9" w:rsidR="00DB67AE" w:rsidRPr="007014A4" w:rsidRDefault="001D6CB0" w:rsidP="007014A4">
      <w:pPr>
        <w:spacing w:line="276" w:lineRule="auto"/>
        <w:rPr>
          <w:rFonts w:ascii="Arial" w:hAnsi="Arial" w:cs="Arial"/>
          <w:sz w:val="22"/>
        </w:rPr>
      </w:pPr>
      <w:r w:rsidRPr="007014A4">
        <w:rPr>
          <w:rFonts w:ascii="Arial" w:hAnsi="Arial" w:cs="Arial"/>
          <w:noProof/>
          <w:sz w:val="22"/>
        </w:rPr>
        <w:drawing>
          <wp:anchor distT="0" distB="0" distL="114300" distR="114300" simplePos="0" relativeHeight="251660288" behindDoc="0" locked="0" layoutInCell="1" allowOverlap="1" wp14:anchorId="0487C260" wp14:editId="6EFEC4D8">
            <wp:simplePos x="0" y="0"/>
            <wp:positionH relativeFrom="margin">
              <wp:align>right</wp:align>
            </wp:positionH>
            <wp:positionV relativeFrom="paragraph">
              <wp:posOffset>1285240</wp:posOffset>
            </wp:positionV>
            <wp:extent cx="5937250" cy="2019300"/>
            <wp:effectExtent l="0" t="19050" r="0" b="0"/>
            <wp:wrapTopAndBottom/>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14:sizeRelH relativeFrom="margin">
              <wp14:pctWidth>0</wp14:pctWidth>
            </wp14:sizeRelH>
            <wp14:sizeRelV relativeFrom="margin">
              <wp14:pctHeight>0</wp14:pctHeight>
            </wp14:sizeRelV>
          </wp:anchor>
        </w:drawing>
      </w:r>
      <w:r w:rsidR="00141F7C" w:rsidRPr="007014A4">
        <w:rPr>
          <w:rFonts w:ascii="Arial" w:hAnsi="Arial" w:cs="Arial"/>
          <w:sz w:val="22"/>
        </w:rPr>
        <w:t>In order to analyse the development needs and expectations of individual Tesco Plc employees, it is critical to consider the various levels of employees and the various career paths within the business. Tesco offers positions ranging from entry-level to executive. To provide effective training and development opportunities, the business must first determine the specific training and development needs of each employee level.</w:t>
      </w:r>
    </w:p>
    <w:p w14:paraId="2BA84C14" w14:textId="2628AF46" w:rsidR="00194BE8" w:rsidRPr="007014A4" w:rsidRDefault="00567CD8" w:rsidP="007014A4">
      <w:pPr>
        <w:pStyle w:val="Caption"/>
        <w:spacing w:line="276" w:lineRule="auto"/>
        <w:rPr>
          <w:rFonts w:ascii="Arial" w:hAnsi="Arial" w:cs="Arial"/>
          <w:szCs w:val="22"/>
        </w:rPr>
      </w:pPr>
      <w:r w:rsidRPr="007014A4">
        <w:rPr>
          <w:rFonts w:ascii="Arial" w:hAnsi="Arial" w:cs="Arial"/>
          <w:szCs w:val="22"/>
        </w:rPr>
        <w:t xml:space="preserve">Figure </w:t>
      </w:r>
      <w:r w:rsidRPr="007014A4">
        <w:rPr>
          <w:rFonts w:ascii="Arial" w:hAnsi="Arial" w:cs="Arial"/>
          <w:szCs w:val="22"/>
        </w:rPr>
        <w:fldChar w:fldCharType="begin"/>
      </w:r>
      <w:r w:rsidRPr="007014A4">
        <w:rPr>
          <w:rFonts w:ascii="Arial" w:hAnsi="Arial" w:cs="Arial"/>
          <w:szCs w:val="22"/>
        </w:rPr>
        <w:instrText xml:space="preserve"> SEQ Figure \* ARABIC </w:instrText>
      </w:r>
      <w:r w:rsidRPr="007014A4">
        <w:rPr>
          <w:rFonts w:ascii="Arial" w:hAnsi="Arial" w:cs="Arial"/>
          <w:szCs w:val="22"/>
        </w:rPr>
        <w:fldChar w:fldCharType="separate"/>
      </w:r>
      <w:r w:rsidR="00B60931" w:rsidRPr="007014A4">
        <w:rPr>
          <w:rFonts w:ascii="Arial" w:hAnsi="Arial" w:cs="Arial"/>
          <w:noProof/>
          <w:szCs w:val="22"/>
        </w:rPr>
        <w:t>2</w:t>
      </w:r>
      <w:r w:rsidRPr="007014A4">
        <w:rPr>
          <w:rFonts w:ascii="Arial" w:hAnsi="Arial" w:cs="Arial"/>
          <w:szCs w:val="22"/>
        </w:rPr>
        <w:fldChar w:fldCharType="end"/>
      </w:r>
      <w:r w:rsidRPr="007014A4">
        <w:rPr>
          <w:rFonts w:ascii="Arial" w:hAnsi="Arial" w:cs="Arial"/>
          <w:szCs w:val="22"/>
        </w:rPr>
        <w:t>: Level of Employees for identifiable needs</w:t>
      </w:r>
      <w:r w:rsidR="00053A91" w:rsidRPr="007014A4">
        <w:rPr>
          <w:rFonts w:ascii="Arial" w:hAnsi="Arial" w:cs="Arial"/>
          <w:szCs w:val="22"/>
        </w:rPr>
        <w:t xml:space="preserve"> (</w:t>
      </w:r>
      <w:proofErr w:type="spellStart"/>
      <w:r w:rsidR="00053A91" w:rsidRPr="007014A4">
        <w:rPr>
          <w:rFonts w:ascii="Arial" w:hAnsi="Arial" w:cs="Arial"/>
          <w:szCs w:val="22"/>
        </w:rPr>
        <w:t>Gruman</w:t>
      </w:r>
      <w:proofErr w:type="spellEnd"/>
      <w:r w:rsidR="00053A91" w:rsidRPr="007014A4">
        <w:rPr>
          <w:rFonts w:ascii="Arial" w:hAnsi="Arial" w:cs="Arial"/>
          <w:szCs w:val="22"/>
        </w:rPr>
        <w:t>, 2019)</w:t>
      </w:r>
    </w:p>
    <w:p w14:paraId="123CADE6" w14:textId="621E5B16" w:rsidR="00DB67AE" w:rsidRPr="007014A4" w:rsidRDefault="00AF6B9D" w:rsidP="007014A4">
      <w:pPr>
        <w:pStyle w:val="ListParagraph"/>
        <w:numPr>
          <w:ilvl w:val="0"/>
          <w:numId w:val="2"/>
        </w:numPr>
        <w:spacing w:line="276" w:lineRule="auto"/>
        <w:rPr>
          <w:rFonts w:ascii="Arial" w:hAnsi="Arial" w:cs="Arial"/>
          <w:sz w:val="22"/>
        </w:rPr>
      </w:pPr>
      <w:r w:rsidRPr="007014A4">
        <w:rPr>
          <w:rFonts w:ascii="Arial" w:hAnsi="Arial" w:cs="Arial"/>
          <w:b/>
          <w:bCs/>
          <w:sz w:val="22"/>
        </w:rPr>
        <w:t xml:space="preserve">Entry Level Employees: </w:t>
      </w:r>
      <w:r w:rsidR="008F202C" w:rsidRPr="007014A4">
        <w:rPr>
          <w:rFonts w:ascii="Arial" w:hAnsi="Arial" w:cs="Arial"/>
          <w:sz w:val="22"/>
        </w:rPr>
        <w:t>Employees at Tesco's entry</w:t>
      </w:r>
      <w:r w:rsidR="00F7342A" w:rsidRPr="007014A4">
        <w:rPr>
          <w:rFonts w:ascii="Arial" w:hAnsi="Arial" w:cs="Arial"/>
          <w:sz w:val="22"/>
        </w:rPr>
        <w:t>-</w:t>
      </w:r>
      <w:r w:rsidR="008F202C" w:rsidRPr="007014A4">
        <w:rPr>
          <w:rFonts w:ascii="Arial" w:hAnsi="Arial" w:cs="Arial"/>
          <w:sz w:val="22"/>
        </w:rPr>
        <w:t>level may lack experience and knowledge, therefore they may benefit from training in core skills such as customer service and the performance of basic work functions</w:t>
      </w:r>
      <w:r w:rsidR="00AE2201" w:rsidRPr="007014A4">
        <w:rPr>
          <w:rFonts w:ascii="Arial" w:hAnsi="Arial" w:cs="Arial"/>
          <w:sz w:val="22"/>
        </w:rPr>
        <w:t xml:space="preserve"> (</w:t>
      </w:r>
      <w:proofErr w:type="spellStart"/>
      <w:r w:rsidR="00AE2201" w:rsidRPr="007014A4">
        <w:rPr>
          <w:rFonts w:ascii="Arial" w:eastAsia="Times New Roman" w:hAnsi="Arial" w:cs="Arial"/>
          <w:sz w:val="22"/>
        </w:rPr>
        <w:t>Gruman</w:t>
      </w:r>
      <w:proofErr w:type="spellEnd"/>
      <w:r w:rsidR="00AE2201" w:rsidRPr="007014A4">
        <w:rPr>
          <w:rFonts w:ascii="Arial" w:eastAsia="Times New Roman" w:hAnsi="Arial" w:cs="Arial"/>
          <w:sz w:val="22"/>
        </w:rPr>
        <w:t>, 2019)</w:t>
      </w:r>
      <w:r w:rsidR="008F202C" w:rsidRPr="007014A4">
        <w:rPr>
          <w:rFonts w:ascii="Arial" w:hAnsi="Arial" w:cs="Arial"/>
          <w:sz w:val="22"/>
        </w:rPr>
        <w:t>. Some of these employees may be interested in internal training and advancement opportunities. Tesco offers a variety of training programs, including induction training, customer service training, and on-the-job training, to meet the learning needs of new employees. These courses are designed to provide employees with the knowledge and skills they need to execute their jobs well and reach their full potential.</w:t>
      </w:r>
    </w:p>
    <w:p w14:paraId="2C0F1728" w14:textId="5252F21B" w:rsidR="00DB67AE" w:rsidRPr="007014A4" w:rsidRDefault="00AB35EC" w:rsidP="007014A4">
      <w:pPr>
        <w:pStyle w:val="ListParagraph"/>
        <w:numPr>
          <w:ilvl w:val="0"/>
          <w:numId w:val="2"/>
        </w:numPr>
        <w:spacing w:line="276" w:lineRule="auto"/>
        <w:rPr>
          <w:rFonts w:ascii="Arial" w:hAnsi="Arial" w:cs="Arial"/>
          <w:sz w:val="22"/>
        </w:rPr>
      </w:pPr>
      <w:r w:rsidRPr="007014A4">
        <w:rPr>
          <w:rFonts w:ascii="Arial" w:hAnsi="Arial" w:cs="Arial"/>
          <w:b/>
          <w:bCs/>
          <w:sz w:val="22"/>
        </w:rPr>
        <w:t>Mid-Level</w:t>
      </w:r>
      <w:r w:rsidR="001B1302" w:rsidRPr="007014A4">
        <w:rPr>
          <w:rFonts w:ascii="Arial" w:hAnsi="Arial" w:cs="Arial"/>
          <w:b/>
          <w:bCs/>
          <w:sz w:val="22"/>
        </w:rPr>
        <w:t xml:space="preserve"> Employees: </w:t>
      </w:r>
      <w:r w:rsidR="00901A99" w:rsidRPr="007014A4">
        <w:rPr>
          <w:rFonts w:ascii="Arial" w:hAnsi="Arial" w:cs="Arial"/>
          <w:sz w:val="22"/>
        </w:rPr>
        <w:t>Employees in their mid-career may have different learning requirements than newer employees. Middle managers could benefit from further training in areas like as leadership, project management, and interpersonal communication</w:t>
      </w:r>
      <w:r w:rsidR="00940303" w:rsidRPr="007014A4">
        <w:rPr>
          <w:rFonts w:ascii="Arial" w:hAnsi="Arial" w:cs="Arial"/>
          <w:sz w:val="22"/>
        </w:rPr>
        <w:t xml:space="preserve"> (</w:t>
      </w:r>
      <w:r w:rsidR="00940303" w:rsidRPr="007014A4">
        <w:rPr>
          <w:rFonts w:ascii="Arial" w:eastAsia="Times New Roman" w:hAnsi="Arial" w:cs="Arial"/>
          <w:sz w:val="22"/>
        </w:rPr>
        <w:t>Albrecht, 2015)</w:t>
      </w:r>
      <w:r w:rsidR="00901A99" w:rsidRPr="007014A4">
        <w:rPr>
          <w:rFonts w:ascii="Arial" w:hAnsi="Arial" w:cs="Arial"/>
          <w:sz w:val="22"/>
        </w:rPr>
        <w:t>. Professional growth opportunities, such as promotions to management or increased responsibility in their current position, may also be appealing to these employees. Tesco offers a wide range of training and education opportunities to its mid-level employees. These efforts are designed to provide employees with the knowledge they need to advance their careers inside the firm.</w:t>
      </w:r>
    </w:p>
    <w:p w14:paraId="20BB01FD" w14:textId="000778AC" w:rsidR="00DB67AE" w:rsidRPr="007014A4" w:rsidRDefault="00AB35EC" w:rsidP="007014A4">
      <w:pPr>
        <w:pStyle w:val="ListParagraph"/>
        <w:numPr>
          <w:ilvl w:val="0"/>
          <w:numId w:val="2"/>
        </w:numPr>
        <w:spacing w:line="276" w:lineRule="auto"/>
        <w:rPr>
          <w:rFonts w:ascii="Arial" w:hAnsi="Arial" w:cs="Arial"/>
          <w:sz w:val="22"/>
        </w:rPr>
      </w:pPr>
      <w:r w:rsidRPr="007014A4">
        <w:rPr>
          <w:rFonts w:ascii="Arial" w:hAnsi="Arial" w:cs="Arial"/>
          <w:b/>
          <w:bCs/>
          <w:sz w:val="22"/>
        </w:rPr>
        <w:t xml:space="preserve">Senior-Level Employees: </w:t>
      </w:r>
      <w:r w:rsidR="00901A99" w:rsidRPr="007014A4">
        <w:rPr>
          <w:rFonts w:ascii="Arial" w:hAnsi="Arial" w:cs="Arial"/>
          <w:sz w:val="22"/>
        </w:rPr>
        <w:t>Employees in Tesco's higher levels may have extensive experience and talents, and they may be looking for more advanced training and development opportunities</w:t>
      </w:r>
      <w:r w:rsidR="00792153" w:rsidRPr="007014A4">
        <w:rPr>
          <w:rFonts w:ascii="Arial" w:hAnsi="Arial" w:cs="Arial"/>
          <w:sz w:val="22"/>
        </w:rPr>
        <w:t xml:space="preserve"> (</w:t>
      </w:r>
      <w:r w:rsidR="00792153" w:rsidRPr="007014A4">
        <w:rPr>
          <w:rFonts w:ascii="Arial" w:eastAsia="Times New Roman" w:hAnsi="Arial" w:cs="Arial"/>
          <w:sz w:val="22"/>
        </w:rPr>
        <w:t>Aruna, 2015)</w:t>
      </w:r>
      <w:r w:rsidR="00901A99" w:rsidRPr="007014A4">
        <w:rPr>
          <w:rFonts w:ascii="Arial" w:hAnsi="Arial" w:cs="Arial"/>
          <w:sz w:val="22"/>
        </w:rPr>
        <w:t>. Similarly, these employees may be interested in promotions that could lead to executive positions or other leadership positions inside the organi</w:t>
      </w:r>
      <w:r w:rsidR="002D6530" w:rsidRPr="007014A4">
        <w:rPr>
          <w:rFonts w:ascii="Arial" w:hAnsi="Arial" w:cs="Arial"/>
          <w:sz w:val="22"/>
        </w:rPr>
        <w:t>s</w:t>
      </w:r>
      <w:r w:rsidR="00901A99" w:rsidRPr="007014A4">
        <w:rPr>
          <w:rFonts w:ascii="Arial" w:hAnsi="Arial" w:cs="Arial"/>
          <w:sz w:val="22"/>
        </w:rPr>
        <w:t>ation. Executive mentoring, leadership development programs, and in-depth technical education are just a few of the professional opportunities accessible to Tesco's top executives. The goal of these courses is to provide high-level people with the knowledge and skills required to take on new tasks and progress their careers within the business.</w:t>
      </w:r>
    </w:p>
    <w:p w14:paraId="5F9B1CED" w14:textId="0F264D44" w:rsidR="00ED44F9" w:rsidRPr="007014A4" w:rsidRDefault="007E67FB" w:rsidP="007014A4">
      <w:pPr>
        <w:spacing w:line="276" w:lineRule="auto"/>
        <w:rPr>
          <w:rFonts w:ascii="Arial" w:hAnsi="Arial" w:cs="Arial"/>
          <w:sz w:val="22"/>
        </w:rPr>
      </w:pPr>
      <w:r w:rsidRPr="007014A4">
        <w:rPr>
          <w:rFonts w:ascii="Arial" w:hAnsi="Arial" w:cs="Arial"/>
          <w:sz w:val="22"/>
        </w:rPr>
        <w:lastRenderedPageBreak/>
        <w:t xml:space="preserve">Tesco appreciates its employees not only enough to give them opportunities to learn and grow, but also to assist them </w:t>
      </w:r>
      <w:r w:rsidR="00F7342A" w:rsidRPr="007014A4">
        <w:rPr>
          <w:rFonts w:ascii="Arial" w:hAnsi="Arial" w:cs="Arial"/>
          <w:sz w:val="22"/>
        </w:rPr>
        <w:t xml:space="preserve">to </w:t>
      </w:r>
      <w:r w:rsidRPr="007014A4">
        <w:rPr>
          <w:rFonts w:ascii="Arial" w:hAnsi="Arial" w:cs="Arial"/>
          <w:sz w:val="22"/>
        </w:rPr>
        <w:t>advance in their professions. Career rotation programs, secondments, and internal job postings are only a few of the organi</w:t>
      </w:r>
      <w:r w:rsidR="002D6530" w:rsidRPr="007014A4">
        <w:rPr>
          <w:rFonts w:ascii="Arial" w:hAnsi="Arial" w:cs="Arial"/>
          <w:sz w:val="22"/>
        </w:rPr>
        <w:t>s</w:t>
      </w:r>
      <w:r w:rsidRPr="007014A4">
        <w:rPr>
          <w:rFonts w:ascii="Arial" w:hAnsi="Arial" w:cs="Arial"/>
          <w:sz w:val="22"/>
        </w:rPr>
        <w:t>ation's career progression opportunities. Workers can extend their perspectives and advance professionally as a result of these opportunities.</w:t>
      </w:r>
    </w:p>
    <w:p w14:paraId="545ECB3A" w14:textId="77777777" w:rsidR="00987912" w:rsidRPr="007014A4" w:rsidRDefault="00987912" w:rsidP="007014A4">
      <w:pPr>
        <w:spacing w:line="276" w:lineRule="auto"/>
        <w:rPr>
          <w:rFonts w:ascii="Arial" w:hAnsi="Arial" w:cs="Arial"/>
          <w:sz w:val="22"/>
        </w:rPr>
      </w:pPr>
    </w:p>
    <w:p w14:paraId="4AA50AB9" w14:textId="6E78EFF5" w:rsidR="008C616E" w:rsidRPr="007014A4" w:rsidRDefault="008C616E" w:rsidP="007014A4">
      <w:pPr>
        <w:pStyle w:val="Heading1"/>
        <w:spacing w:line="276" w:lineRule="auto"/>
        <w:rPr>
          <w:rFonts w:ascii="Arial" w:hAnsi="Arial" w:cs="Arial"/>
          <w:sz w:val="22"/>
          <w:szCs w:val="22"/>
        </w:rPr>
      </w:pPr>
      <w:bookmarkStart w:id="4" w:name="_Toc130045098"/>
      <w:r w:rsidRPr="007014A4">
        <w:rPr>
          <w:rFonts w:ascii="Arial" w:hAnsi="Arial" w:cs="Arial"/>
          <w:sz w:val="22"/>
          <w:szCs w:val="22"/>
        </w:rPr>
        <w:t>Suitability, Feasibility, and Acceptability Analysis of the Proposed Plan</w:t>
      </w:r>
      <w:bookmarkEnd w:id="4"/>
    </w:p>
    <w:p w14:paraId="5515A41B" w14:textId="1957300A" w:rsidR="00FA2FE4" w:rsidRPr="007014A4" w:rsidRDefault="004568CA" w:rsidP="007014A4">
      <w:pPr>
        <w:spacing w:line="276" w:lineRule="auto"/>
        <w:rPr>
          <w:rFonts w:ascii="Arial" w:hAnsi="Arial" w:cs="Arial"/>
          <w:sz w:val="22"/>
        </w:rPr>
      </w:pPr>
      <w:r w:rsidRPr="007014A4">
        <w:rPr>
          <w:rFonts w:ascii="Arial" w:hAnsi="Arial" w:cs="Arial"/>
          <w:sz w:val="22"/>
        </w:rPr>
        <w:t>Employee satisfaction and loyalty are intimately related to a company's ability to invest in its employees' professional development</w:t>
      </w:r>
      <w:r w:rsidR="00F96B75" w:rsidRPr="007014A4">
        <w:rPr>
          <w:rFonts w:ascii="Arial" w:hAnsi="Arial" w:cs="Arial"/>
          <w:sz w:val="22"/>
        </w:rPr>
        <w:t xml:space="preserve"> (</w:t>
      </w:r>
      <w:r w:rsidR="00F96B75" w:rsidRPr="007014A4">
        <w:rPr>
          <w:rFonts w:ascii="Arial" w:eastAsia="Times New Roman" w:hAnsi="Arial" w:cs="Arial"/>
          <w:sz w:val="22"/>
        </w:rPr>
        <w:t>Judge, 2020)</w:t>
      </w:r>
      <w:r w:rsidRPr="007014A4">
        <w:rPr>
          <w:rFonts w:ascii="Arial" w:hAnsi="Arial" w:cs="Arial"/>
          <w:sz w:val="22"/>
        </w:rPr>
        <w:t xml:space="preserve">. When it comes to Tesco Plc's future, the company knows that investing in its employees' professional development is a win-win situation for everyone. To satisfy the identified needs and expectations of individual employees, </w:t>
      </w:r>
      <w:r w:rsidR="004C5C5C" w:rsidRPr="007014A4">
        <w:rPr>
          <w:rFonts w:ascii="Arial" w:hAnsi="Arial" w:cs="Arial"/>
          <w:sz w:val="22"/>
        </w:rPr>
        <w:t xml:space="preserve">this part </w:t>
      </w:r>
      <w:r w:rsidRPr="007014A4">
        <w:rPr>
          <w:rFonts w:ascii="Arial" w:hAnsi="Arial" w:cs="Arial"/>
          <w:sz w:val="22"/>
        </w:rPr>
        <w:t>suggest</w:t>
      </w:r>
      <w:r w:rsidR="004C5C5C" w:rsidRPr="007014A4">
        <w:rPr>
          <w:rFonts w:ascii="Arial" w:hAnsi="Arial" w:cs="Arial"/>
          <w:sz w:val="22"/>
        </w:rPr>
        <w:t>s</w:t>
      </w:r>
      <w:r w:rsidRPr="007014A4">
        <w:rPr>
          <w:rFonts w:ascii="Arial" w:hAnsi="Arial" w:cs="Arial"/>
          <w:sz w:val="22"/>
        </w:rPr>
        <w:t xml:space="preserve"> an appropriate, realistic, and acceptable professional development strategy for Tesco Plc.</w:t>
      </w:r>
    </w:p>
    <w:p w14:paraId="723838D9" w14:textId="7EA24E47" w:rsidR="00F20D05" w:rsidRPr="007014A4" w:rsidRDefault="00F20D05" w:rsidP="007014A4">
      <w:pPr>
        <w:spacing w:line="276" w:lineRule="auto"/>
        <w:rPr>
          <w:rFonts w:ascii="Arial" w:hAnsi="Arial" w:cs="Arial"/>
          <w:b/>
          <w:bCs/>
          <w:sz w:val="22"/>
        </w:rPr>
      </w:pPr>
    </w:p>
    <w:p w14:paraId="66EB86E9" w14:textId="77777777" w:rsidR="00F20D05" w:rsidRPr="007014A4" w:rsidRDefault="00F20D05" w:rsidP="007014A4">
      <w:pPr>
        <w:spacing w:line="276" w:lineRule="auto"/>
        <w:rPr>
          <w:rFonts w:ascii="Arial" w:hAnsi="Arial" w:cs="Arial"/>
          <w:b/>
          <w:bCs/>
          <w:sz w:val="22"/>
        </w:rPr>
      </w:pPr>
    </w:p>
    <w:p w14:paraId="41E0FD60" w14:textId="77777777" w:rsidR="00F20D05" w:rsidRPr="007014A4" w:rsidRDefault="00F20D05" w:rsidP="007014A4">
      <w:pPr>
        <w:spacing w:line="276" w:lineRule="auto"/>
        <w:rPr>
          <w:rFonts w:ascii="Arial" w:hAnsi="Arial" w:cs="Arial"/>
          <w:b/>
          <w:bCs/>
          <w:sz w:val="22"/>
        </w:rPr>
      </w:pPr>
    </w:p>
    <w:p w14:paraId="185E9865" w14:textId="77777777" w:rsidR="00F20D05" w:rsidRPr="007014A4" w:rsidRDefault="00F20D05" w:rsidP="007014A4">
      <w:pPr>
        <w:spacing w:line="276" w:lineRule="auto"/>
        <w:rPr>
          <w:rFonts w:ascii="Arial" w:hAnsi="Arial" w:cs="Arial"/>
          <w:b/>
          <w:bCs/>
          <w:sz w:val="22"/>
        </w:rPr>
      </w:pPr>
    </w:p>
    <w:p w14:paraId="76EFD399" w14:textId="77777777" w:rsidR="00F20D05" w:rsidRPr="007014A4" w:rsidRDefault="00F20D05" w:rsidP="007014A4">
      <w:pPr>
        <w:spacing w:line="276" w:lineRule="auto"/>
        <w:rPr>
          <w:rFonts w:ascii="Arial" w:hAnsi="Arial" w:cs="Arial"/>
          <w:b/>
          <w:bCs/>
          <w:sz w:val="22"/>
        </w:rPr>
      </w:pPr>
    </w:p>
    <w:p w14:paraId="2BFAF113" w14:textId="69856B3D" w:rsidR="00F20D05" w:rsidRPr="007014A4" w:rsidRDefault="00B60931" w:rsidP="007014A4">
      <w:pPr>
        <w:pStyle w:val="Caption"/>
        <w:spacing w:line="276" w:lineRule="auto"/>
        <w:rPr>
          <w:rFonts w:ascii="Arial" w:hAnsi="Arial" w:cs="Arial"/>
          <w:b/>
          <w:bCs/>
          <w:szCs w:val="22"/>
        </w:rPr>
      </w:pPr>
      <w:r w:rsidRPr="007014A4">
        <w:rPr>
          <w:rFonts w:ascii="Arial" w:hAnsi="Arial" w:cs="Arial"/>
          <w:szCs w:val="22"/>
        </w:rPr>
        <w:t xml:space="preserve">Figure </w:t>
      </w:r>
      <w:r w:rsidRPr="007014A4">
        <w:rPr>
          <w:rFonts w:ascii="Arial" w:hAnsi="Arial" w:cs="Arial"/>
          <w:szCs w:val="22"/>
        </w:rPr>
        <w:fldChar w:fldCharType="begin"/>
      </w:r>
      <w:r w:rsidRPr="007014A4">
        <w:rPr>
          <w:rFonts w:ascii="Arial" w:hAnsi="Arial" w:cs="Arial"/>
          <w:szCs w:val="22"/>
        </w:rPr>
        <w:instrText xml:space="preserve"> SEQ Figure \* ARABIC </w:instrText>
      </w:r>
      <w:r w:rsidRPr="007014A4">
        <w:rPr>
          <w:rFonts w:ascii="Arial" w:hAnsi="Arial" w:cs="Arial"/>
          <w:szCs w:val="22"/>
        </w:rPr>
        <w:fldChar w:fldCharType="separate"/>
      </w:r>
      <w:r w:rsidRPr="007014A4">
        <w:rPr>
          <w:rFonts w:ascii="Arial" w:hAnsi="Arial" w:cs="Arial"/>
          <w:noProof/>
          <w:szCs w:val="22"/>
        </w:rPr>
        <w:t>3</w:t>
      </w:r>
      <w:r w:rsidRPr="007014A4">
        <w:rPr>
          <w:rFonts w:ascii="Arial" w:hAnsi="Arial" w:cs="Arial"/>
          <w:szCs w:val="22"/>
        </w:rPr>
        <w:fldChar w:fldCharType="end"/>
      </w:r>
      <w:r w:rsidR="00F20D05" w:rsidRPr="007014A4">
        <w:rPr>
          <w:rFonts w:ascii="Arial" w:hAnsi="Arial" w:cs="Arial"/>
          <w:noProof/>
          <w:szCs w:val="22"/>
        </w:rPr>
        <w:drawing>
          <wp:anchor distT="0" distB="0" distL="114300" distR="114300" simplePos="0" relativeHeight="251661312" behindDoc="0" locked="0" layoutInCell="1" allowOverlap="1" wp14:anchorId="0285B370" wp14:editId="3F4D4E15">
            <wp:simplePos x="0" y="0"/>
            <wp:positionH relativeFrom="margin">
              <wp:align>right</wp:align>
            </wp:positionH>
            <wp:positionV relativeFrom="paragraph">
              <wp:posOffset>2540</wp:posOffset>
            </wp:positionV>
            <wp:extent cx="5943600" cy="2476500"/>
            <wp:effectExtent l="0" t="0" r="0" b="19050"/>
            <wp:wrapSquare wrapText="bothSides"/>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14:sizeRelH relativeFrom="margin">
              <wp14:pctWidth>0</wp14:pctWidth>
            </wp14:sizeRelH>
            <wp14:sizeRelV relativeFrom="margin">
              <wp14:pctHeight>0</wp14:pctHeight>
            </wp14:sizeRelV>
          </wp:anchor>
        </w:drawing>
      </w:r>
      <w:r w:rsidRPr="007014A4">
        <w:rPr>
          <w:rFonts w:ascii="Arial" w:hAnsi="Arial" w:cs="Arial"/>
          <w:szCs w:val="22"/>
        </w:rPr>
        <w:t>: Suitability, Feasibility, and Acceptability Analysis</w:t>
      </w:r>
      <w:r w:rsidR="00F05537" w:rsidRPr="007014A4">
        <w:rPr>
          <w:rFonts w:ascii="Arial" w:hAnsi="Arial" w:cs="Arial"/>
          <w:szCs w:val="22"/>
        </w:rPr>
        <w:t xml:space="preserve"> (Judge, 2020)</w:t>
      </w:r>
    </w:p>
    <w:p w14:paraId="0243ADF4" w14:textId="53CE2683" w:rsidR="00ED44F9" w:rsidRPr="007014A4" w:rsidRDefault="00ED44F9" w:rsidP="007014A4">
      <w:pPr>
        <w:pStyle w:val="ListParagraph"/>
        <w:numPr>
          <w:ilvl w:val="0"/>
          <w:numId w:val="3"/>
        </w:numPr>
        <w:spacing w:line="276" w:lineRule="auto"/>
        <w:rPr>
          <w:rFonts w:ascii="Arial" w:hAnsi="Arial" w:cs="Arial"/>
          <w:b/>
          <w:bCs/>
          <w:sz w:val="22"/>
        </w:rPr>
      </w:pPr>
      <w:r w:rsidRPr="007014A4">
        <w:rPr>
          <w:rFonts w:ascii="Arial" w:hAnsi="Arial" w:cs="Arial"/>
          <w:b/>
          <w:bCs/>
          <w:sz w:val="22"/>
        </w:rPr>
        <w:t>Suitability:</w:t>
      </w:r>
      <w:r w:rsidR="00E54B9E" w:rsidRPr="007014A4">
        <w:rPr>
          <w:rFonts w:ascii="Arial" w:hAnsi="Arial" w:cs="Arial"/>
          <w:b/>
          <w:bCs/>
          <w:sz w:val="22"/>
        </w:rPr>
        <w:t xml:space="preserve"> </w:t>
      </w:r>
      <w:r w:rsidR="00E54B9E" w:rsidRPr="007014A4">
        <w:rPr>
          <w:rFonts w:ascii="Arial" w:hAnsi="Arial" w:cs="Arial"/>
          <w:sz w:val="22"/>
        </w:rPr>
        <w:t>Tesco Plc's professional development plan should be flexible enough to accommodate the company's diverse workforce and responsive to the demands of employees at all levels</w:t>
      </w:r>
      <w:r w:rsidR="00555EBB" w:rsidRPr="007014A4">
        <w:rPr>
          <w:rFonts w:ascii="Arial" w:hAnsi="Arial" w:cs="Arial"/>
          <w:sz w:val="22"/>
        </w:rPr>
        <w:t xml:space="preserve"> (</w:t>
      </w:r>
      <w:r w:rsidR="00555EBB" w:rsidRPr="007014A4">
        <w:rPr>
          <w:rFonts w:ascii="Arial" w:eastAsia="Times New Roman" w:hAnsi="Arial" w:cs="Arial"/>
          <w:sz w:val="22"/>
        </w:rPr>
        <w:t>Zepeda, 2018)</w:t>
      </w:r>
      <w:r w:rsidR="00E54B9E" w:rsidRPr="007014A4">
        <w:rPr>
          <w:rFonts w:ascii="Arial" w:hAnsi="Arial" w:cs="Arial"/>
          <w:sz w:val="22"/>
        </w:rPr>
        <w:t xml:space="preserve">. The plan's objectives should be in line with the company's vision, values, and long-term goals. To address the needs of all employees, training and professional development opportunities should be provided at various levels. This can be accomplished by </w:t>
      </w:r>
      <w:r w:rsidR="00E54B9E" w:rsidRPr="007014A4">
        <w:rPr>
          <w:rFonts w:ascii="Arial" w:hAnsi="Arial" w:cs="Arial"/>
          <w:sz w:val="22"/>
        </w:rPr>
        <w:lastRenderedPageBreak/>
        <w:t>offering both professionally structured education and informal learning opportunities on the job. Training for leadership roles, professional progression, and technical skill mastery should all be part of the strategy.</w:t>
      </w:r>
      <w:r w:rsidR="00B26CC0" w:rsidRPr="007014A4">
        <w:rPr>
          <w:rFonts w:ascii="Arial" w:hAnsi="Arial" w:cs="Arial"/>
          <w:sz w:val="22"/>
        </w:rPr>
        <w:t xml:space="preserve"> </w:t>
      </w:r>
    </w:p>
    <w:p w14:paraId="314BEEFA" w14:textId="268902E8" w:rsidR="00ED44F9" w:rsidRPr="007014A4" w:rsidRDefault="00ED44F9" w:rsidP="007014A4">
      <w:pPr>
        <w:pStyle w:val="ListParagraph"/>
        <w:numPr>
          <w:ilvl w:val="0"/>
          <w:numId w:val="3"/>
        </w:numPr>
        <w:spacing w:line="276" w:lineRule="auto"/>
        <w:rPr>
          <w:rFonts w:ascii="Arial" w:hAnsi="Arial" w:cs="Arial"/>
          <w:b/>
          <w:bCs/>
          <w:sz w:val="22"/>
        </w:rPr>
      </w:pPr>
      <w:r w:rsidRPr="007014A4">
        <w:rPr>
          <w:rFonts w:ascii="Arial" w:hAnsi="Arial" w:cs="Arial"/>
          <w:b/>
          <w:bCs/>
          <w:sz w:val="22"/>
        </w:rPr>
        <w:t>Feasibility:</w:t>
      </w:r>
      <w:r w:rsidR="00DE4689" w:rsidRPr="007014A4">
        <w:rPr>
          <w:rFonts w:ascii="Arial" w:hAnsi="Arial" w:cs="Arial"/>
          <w:b/>
          <w:bCs/>
          <w:sz w:val="22"/>
        </w:rPr>
        <w:t xml:space="preserve"> </w:t>
      </w:r>
      <w:r w:rsidR="00DE4689" w:rsidRPr="007014A4">
        <w:rPr>
          <w:rFonts w:ascii="Arial" w:hAnsi="Arial" w:cs="Arial"/>
          <w:sz w:val="22"/>
        </w:rPr>
        <w:t xml:space="preserve">The suggested training program must be accommodated by Tesco Plc's budget, resources, and timetable. Expenses related </w:t>
      </w:r>
      <w:r w:rsidR="00F7342A" w:rsidRPr="007014A4">
        <w:rPr>
          <w:rFonts w:ascii="Arial" w:hAnsi="Arial" w:cs="Arial"/>
          <w:sz w:val="22"/>
        </w:rPr>
        <w:t>to</w:t>
      </w:r>
      <w:r w:rsidR="00DE4689" w:rsidRPr="007014A4">
        <w:rPr>
          <w:rFonts w:ascii="Arial" w:hAnsi="Arial" w:cs="Arial"/>
          <w:sz w:val="22"/>
        </w:rPr>
        <w:t xml:space="preserve"> implementing the strategy, such as those for training facilities, trainers, and technology, should be considered</w:t>
      </w:r>
      <w:r w:rsidR="0033098E" w:rsidRPr="007014A4">
        <w:rPr>
          <w:rFonts w:ascii="Arial" w:hAnsi="Arial" w:cs="Arial"/>
          <w:sz w:val="22"/>
        </w:rPr>
        <w:t xml:space="preserve"> (</w:t>
      </w:r>
      <w:r w:rsidR="0033098E" w:rsidRPr="007014A4">
        <w:rPr>
          <w:rFonts w:ascii="Arial" w:eastAsia="Times New Roman" w:hAnsi="Arial" w:cs="Arial"/>
          <w:sz w:val="22"/>
        </w:rPr>
        <w:t>Atkins</w:t>
      </w:r>
      <w:r w:rsidR="00223987" w:rsidRPr="007014A4">
        <w:rPr>
          <w:rFonts w:ascii="Arial" w:eastAsia="Times New Roman" w:hAnsi="Arial" w:cs="Arial"/>
          <w:sz w:val="22"/>
        </w:rPr>
        <w:t>, 2017)</w:t>
      </w:r>
      <w:r w:rsidR="00DE4689" w:rsidRPr="007014A4">
        <w:rPr>
          <w:rFonts w:ascii="Arial" w:hAnsi="Arial" w:cs="Arial"/>
          <w:sz w:val="22"/>
        </w:rPr>
        <w:t>. The strategy should be implemented in stages, with priority determined by the demands of the staff for growth. The plan must be flexible enough to accommodate the changing needs of the business.</w:t>
      </w:r>
    </w:p>
    <w:p w14:paraId="185E14AF" w14:textId="05E9B8EB" w:rsidR="00ED44F9" w:rsidRPr="007014A4" w:rsidRDefault="00ED44F9" w:rsidP="007014A4">
      <w:pPr>
        <w:pStyle w:val="ListParagraph"/>
        <w:numPr>
          <w:ilvl w:val="0"/>
          <w:numId w:val="3"/>
        </w:numPr>
        <w:spacing w:line="276" w:lineRule="auto"/>
        <w:rPr>
          <w:rFonts w:ascii="Arial" w:hAnsi="Arial" w:cs="Arial"/>
          <w:sz w:val="22"/>
        </w:rPr>
      </w:pPr>
      <w:r w:rsidRPr="007014A4">
        <w:rPr>
          <w:rFonts w:ascii="Arial" w:hAnsi="Arial" w:cs="Arial"/>
          <w:b/>
          <w:bCs/>
          <w:sz w:val="22"/>
        </w:rPr>
        <w:t>Acceptability:</w:t>
      </w:r>
      <w:r w:rsidR="00BC00C0" w:rsidRPr="007014A4">
        <w:rPr>
          <w:rFonts w:ascii="Arial" w:hAnsi="Arial" w:cs="Arial"/>
          <w:b/>
          <w:bCs/>
          <w:sz w:val="22"/>
        </w:rPr>
        <w:t xml:space="preserve"> </w:t>
      </w:r>
      <w:r w:rsidR="00BC00C0" w:rsidRPr="007014A4">
        <w:rPr>
          <w:rFonts w:ascii="Arial" w:hAnsi="Arial" w:cs="Arial"/>
          <w:sz w:val="22"/>
        </w:rPr>
        <w:t>This professional development plan must be approved by both Tesco Plc and the personnel. Workers should be made aware of the plan and its purpose, and it should be tailored to their professional development objectives. The layout of the strategy should take into account the many preferred methods of education and study among personnel</w:t>
      </w:r>
      <w:r w:rsidR="00222135" w:rsidRPr="007014A4">
        <w:rPr>
          <w:rFonts w:ascii="Arial" w:hAnsi="Arial" w:cs="Arial"/>
          <w:sz w:val="22"/>
        </w:rPr>
        <w:t xml:space="preserve"> (</w:t>
      </w:r>
      <w:proofErr w:type="spellStart"/>
      <w:r w:rsidR="00222135" w:rsidRPr="007014A4">
        <w:rPr>
          <w:rFonts w:ascii="Arial" w:eastAsia="Times New Roman" w:hAnsi="Arial" w:cs="Arial"/>
          <w:sz w:val="22"/>
        </w:rPr>
        <w:t>Elnaga</w:t>
      </w:r>
      <w:proofErr w:type="spellEnd"/>
      <w:r w:rsidR="00222135" w:rsidRPr="007014A4">
        <w:rPr>
          <w:rFonts w:ascii="Arial" w:eastAsia="Times New Roman" w:hAnsi="Arial" w:cs="Arial"/>
          <w:sz w:val="22"/>
        </w:rPr>
        <w:t>, 2013)</w:t>
      </w:r>
      <w:r w:rsidR="00BC00C0" w:rsidRPr="007014A4">
        <w:rPr>
          <w:rFonts w:ascii="Arial" w:hAnsi="Arial" w:cs="Arial"/>
          <w:sz w:val="22"/>
        </w:rPr>
        <w:t xml:space="preserve">. Furthermore, the plan should be evaluated on a regular basis to ensure that it continues to meet the needs of employees and assist them </w:t>
      </w:r>
      <w:r w:rsidR="00F7342A" w:rsidRPr="007014A4">
        <w:rPr>
          <w:rFonts w:ascii="Arial" w:hAnsi="Arial" w:cs="Arial"/>
          <w:sz w:val="22"/>
        </w:rPr>
        <w:t xml:space="preserve">to </w:t>
      </w:r>
      <w:r w:rsidR="00BC00C0" w:rsidRPr="007014A4">
        <w:rPr>
          <w:rFonts w:ascii="Arial" w:hAnsi="Arial" w:cs="Arial"/>
          <w:sz w:val="22"/>
        </w:rPr>
        <w:t>develop in their careers.</w:t>
      </w:r>
    </w:p>
    <w:p w14:paraId="6EEC5E27" w14:textId="77777777" w:rsidR="00E91164" w:rsidRPr="007014A4" w:rsidRDefault="00E91164" w:rsidP="007014A4">
      <w:pPr>
        <w:spacing w:line="276" w:lineRule="auto"/>
        <w:rPr>
          <w:rFonts w:ascii="Arial" w:hAnsi="Arial" w:cs="Arial"/>
          <w:b/>
          <w:bCs/>
          <w:sz w:val="22"/>
        </w:rPr>
      </w:pPr>
    </w:p>
    <w:p w14:paraId="6C4C3026" w14:textId="772AD603" w:rsidR="00ED44F9" w:rsidRPr="007014A4" w:rsidRDefault="00ED44F9" w:rsidP="007014A4">
      <w:pPr>
        <w:pStyle w:val="Heading1"/>
        <w:spacing w:line="276" w:lineRule="auto"/>
        <w:rPr>
          <w:rFonts w:ascii="Arial" w:hAnsi="Arial" w:cs="Arial"/>
          <w:sz w:val="22"/>
          <w:szCs w:val="22"/>
        </w:rPr>
      </w:pPr>
      <w:bookmarkStart w:id="5" w:name="_Toc130045099"/>
      <w:r w:rsidRPr="007014A4">
        <w:rPr>
          <w:rFonts w:ascii="Arial" w:hAnsi="Arial" w:cs="Arial"/>
          <w:sz w:val="22"/>
          <w:szCs w:val="22"/>
        </w:rPr>
        <w:t xml:space="preserve">The </w:t>
      </w:r>
      <w:r w:rsidR="0043674F" w:rsidRPr="007014A4">
        <w:rPr>
          <w:rFonts w:ascii="Arial" w:hAnsi="Arial" w:cs="Arial"/>
          <w:sz w:val="22"/>
          <w:szCs w:val="22"/>
        </w:rPr>
        <w:t>P</w:t>
      </w:r>
      <w:r w:rsidRPr="007014A4">
        <w:rPr>
          <w:rFonts w:ascii="Arial" w:hAnsi="Arial" w:cs="Arial"/>
          <w:sz w:val="22"/>
          <w:szCs w:val="22"/>
        </w:rPr>
        <w:t xml:space="preserve">roposed </w:t>
      </w:r>
      <w:r w:rsidR="00C757F7" w:rsidRPr="007014A4">
        <w:rPr>
          <w:rFonts w:ascii="Arial" w:hAnsi="Arial" w:cs="Arial"/>
          <w:sz w:val="22"/>
          <w:szCs w:val="22"/>
        </w:rPr>
        <w:t>P</w:t>
      </w:r>
      <w:r w:rsidRPr="007014A4">
        <w:rPr>
          <w:rFonts w:ascii="Arial" w:hAnsi="Arial" w:cs="Arial"/>
          <w:sz w:val="22"/>
          <w:szCs w:val="22"/>
        </w:rPr>
        <w:t xml:space="preserve">rofessional </w:t>
      </w:r>
      <w:r w:rsidR="00C757F7" w:rsidRPr="007014A4">
        <w:rPr>
          <w:rFonts w:ascii="Arial" w:hAnsi="Arial" w:cs="Arial"/>
          <w:sz w:val="22"/>
          <w:szCs w:val="22"/>
        </w:rPr>
        <w:t>D</w:t>
      </w:r>
      <w:r w:rsidRPr="007014A4">
        <w:rPr>
          <w:rFonts w:ascii="Arial" w:hAnsi="Arial" w:cs="Arial"/>
          <w:sz w:val="22"/>
          <w:szCs w:val="22"/>
        </w:rPr>
        <w:t xml:space="preserve">evelopment </w:t>
      </w:r>
      <w:r w:rsidR="00C757F7" w:rsidRPr="007014A4">
        <w:rPr>
          <w:rFonts w:ascii="Arial" w:hAnsi="Arial" w:cs="Arial"/>
          <w:sz w:val="22"/>
          <w:szCs w:val="22"/>
        </w:rPr>
        <w:t>P</w:t>
      </w:r>
      <w:r w:rsidRPr="007014A4">
        <w:rPr>
          <w:rFonts w:ascii="Arial" w:hAnsi="Arial" w:cs="Arial"/>
          <w:sz w:val="22"/>
          <w:szCs w:val="22"/>
        </w:rPr>
        <w:t>lan</w:t>
      </w:r>
      <w:r w:rsidR="009D60FB" w:rsidRPr="007014A4">
        <w:rPr>
          <w:rFonts w:ascii="Arial" w:hAnsi="Arial" w:cs="Arial"/>
          <w:sz w:val="22"/>
          <w:szCs w:val="22"/>
        </w:rPr>
        <w:t>’s Components</w:t>
      </w:r>
      <w:r w:rsidRPr="007014A4">
        <w:rPr>
          <w:rFonts w:ascii="Arial" w:hAnsi="Arial" w:cs="Arial"/>
          <w:sz w:val="22"/>
          <w:szCs w:val="22"/>
        </w:rPr>
        <w:t xml:space="preserve"> for Tesco Plc</w:t>
      </w:r>
      <w:bookmarkEnd w:id="5"/>
    </w:p>
    <w:p w14:paraId="41E012F2" w14:textId="4C1BF4AC" w:rsidR="00ED44F9" w:rsidRPr="007014A4" w:rsidRDefault="00765E00" w:rsidP="007014A4">
      <w:pPr>
        <w:spacing w:line="276" w:lineRule="auto"/>
        <w:rPr>
          <w:rFonts w:ascii="Arial" w:hAnsi="Arial" w:cs="Arial"/>
          <w:sz w:val="22"/>
        </w:rPr>
      </w:pPr>
      <w:r w:rsidRPr="007014A4">
        <w:rPr>
          <w:rFonts w:ascii="Arial" w:hAnsi="Arial" w:cs="Arial"/>
          <w:sz w:val="22"/>
        </w:rPr>
        <w:t xml:space="preserve">The following planning components </w:t>
      </w:r>
      <w:r w:rsidR="004B09FB" w:rsidRPr="007014A4">
        <w:rPr>
          <w:rFonts w:ascii="Arial" w:hAnsi="Arial" w:cs="Arial"/>
          <w:sz w:val="22"/>
        </w:rPr>
        <w:t>are</w:t>
      </w:r>
      <w:r w:rsidRPr="007014A4">
        <w:rPr>
          <w:rFonts w:ascii="Arial" w:hAnsi="Arial" w:cs="Arial"/>
          <w:sz w:val="22"/>
        </w:rPr>
        <w:t xml:space="preserve"> supposed to work best for Tesco</w:t>
      </w:r>
      <w:r w:rsidR="008B2C9C" w:rsidRPr="007014A4">
        <w:rPr>
          <w:rFonts w:ascii="Arial" w:hAnsi="Arial" w:cs="Arial"/>
          <w:sz w:val="22"/>
        </w:rPr>
        <w:t xml:space="preserve"> Plc-</w:t>
      </w:r>
    </w:p>
    <w:p w14:paraId="48CA96D5" w14:textId="127AD8A8" w:rsidR="00132003" w:rsidRPr="007014A4" w:rsidRDefault="006262D5" w:rsidP="007014A4">
      <w:pPr>
        <w:pStyle w:val="Caption"/>
        <w:spacing w:line="276" w:lineRule="auto"/>
        <w:rPr>
          <w:rFonts w:ascii="Arial" w:hAnsi="Arial" w:cs="Arial"/>
          <w:szCs w:val="22"/>
        </w:rPr>
      </w:pPr>
      <w:r w:rsidRPr="007014A4">
        <w:rPr>
          <w:rFonts w:ascii="Arial" w:hAnsi="Arial" w:cs="Arial"/>
          <w:szCs w:val="22"/>
        </w:rPr>
        <w:t xml:space="preserve">Figure </w:t>
      </w:r>
      <w:r w:rsidRPr="007014A4">
        <w:rPr>
          <w:rFonts w:ascii="Arial" w:hAnsi="Arial" w:cs="Arial"/>
          <w:szCs w:val="22"/>
        </w:rPr>
        <w:fldChar w:fldCharType="begin"/>
      </w:r>
      <w:r w:rsidRPr="007014A4">
        <w:rPr>
          <w:rFonts w:ascii="Arial" w:hAnsi="Arial" w:cs="Arial"/>
          <w:szCs w:val="22"/>
        </w:rPr>
        <w:instrText xml:space="preserve"> SEQ Figure \* ARABIC </w:instrText>
      </w:r>
      <w:r w:rsidRPr="007014A4">
        <w:rPr>
          <w:rFonts w:ascii="Arial" w:hAnsi="Arial" w:cs="Arial"/>
          <w:szCs w:val="22"/>
        </w:rPr>
        <w:fldChar w:fldCharType="separate"/>
      </w:r>
      <w:r w:rsidR="00B60931" w:rsidRPr="007014A4">
        <w:rPr>
          <w:rFonts w:ascii="Arial" w:hAnsi="Arial" w:cs="Arial"/>
          <w:noProof/>
          <w:szCs w:val="22"/>
        </w:rPr>
        <w:t>4</w:t>
      </w:r>
      <w:r w:rsidRPr="007014A4">
        <w:rPr>
          <w:rFonts w:ascii="Arial" w:hAnsi="Arial" w:cs="Arial"/>
          <w:szCs w:val="22"/>
        </w:rPr>
        <w:fldChar w:fldCharType="end"/>
      </w:r>
      <w:r w:rsidR="00E91164" w:rsidRPr="007014A4">
        <w:rPr>
          <w:rFonts w:ascii="Arial" w:hAnsi="Arial" w:cs="Arial"/>
          <w:noProof/>
          <w:szCs w:val="22"/>
        </w:rPr>
        <w:drawing>
          <wp:anchor distT="0" distB="0" distL="114300" distR="114300" simplePos="0" relativeHeight="251662336" behindDoc="0" locked="0" layoutInCell="1" allowOverlap="1" wp14:anchorId="6014A3DE" wp14:editId="3D1BF73F">
            <wp:simplePos x="0" y="0"/>
            <wp:positionH relativeFrom="margin">
              <wp:posOffset>222250</wp:posOffset>
            </wp:positionH>
            <wp:positionV relativeFrom="paragraph">
              <wp:posOffset>19050</wp:posOffset>
            </wp:positionV>
            <wp:extent cx="5486400" cy="2444750"/>
            <wp:effectExtent l="0" t="19050" r="19050" b="31750"/>
            <wp:wrapTopAndBottom/>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14:sizeRelV relativeFrom="margin">
              <wp14:pctHeight>0</wp14:pctHeight>
            </wp14:sizeRelV>
          </wp:anchor>
        </w:drawing>
      </w:r>
      <w:r w:rsidRPr="007014A4">
        <w:rPr>
          <w:rFonts w:ascii="Arial" w:hAnsi="Arial" w:cs="Arial"/>
          <w:szCs w:val="22"/>
        </w:rPr>
        <w:t>: Proposed Professional Development Plan’s Components for Tesco Plc</w:t>
      </w:r>
      <w:r w:rsidR="0096359D" w:rsidRPr="007014A4">
        <w:rPr>
          <w:rFonts w:ascii="Arial" w:hAnsi="Arial" w:cs="Arial"/>
          <w:szCs w:val="22"/>
        </w:rPr>
        <w:t xml:space="preserve"> (</w:t>
      </w:r>
      <w:proofErr w:type="spellStart"/>
      <w:r w:rsidR="0096359D" w:rsidRPr="007014A4">
        <w:rPr>
          <w:rFonts w:ascii="Arial" w:hAnsi="Arial" w:cs="Arial"/>
          <w:szCs w:val="22"/>
        </w:rPr>
        <w:t>Nassazi</w:t>
      </w:r>
      <w:proofErr w:type="spellEnd"/>
      <w:r w:rsidR="0096359D" w:rsidRPr="007014A4">
        <w:rPr>
          <w:rFonts w:ascii="Arial" w:hAnsi="Arial" w:cs="Arial"/>
          <w:szCs w:val="22"/>
        </w:rPr>
        <w:t>, 2019)</w:t>
      </w:r>
    </w:p>
    <w:p w14:paraId="5C255629" w14:textId="0923DE9C" w:rsidR="00ED44F9" w:rsidRPr="007014A4" w:rsidRDefault="00ED44F9" w:rsidP="007014A4">
      <w:pPr>
        <w:pStyle w:val="ListParagraph"/>
        <w:numPr>
          <w:ilvl w:val="0"/>
          <w:numId w:val="4"/>
        </w:numPr>
        <w:spacing w:line="276" w:lineRule="auto"/>
        <w:rPr>
          <w:rFonts w:ascii="Arial" w:hAnsi="Arial" w:cs="Arial"/>
          <w:sz w:val="22"/>
        </w:rPr>
      </w:pPr>
      <w:r w:rsidRPr="007014A4">
        <w:rPr>
          <w:rFonts w:ascii="Arial" w:hAnsi="Arial" w:cs="Arial"/>
          <w:b/>
          <w:bCs/>
          <w:sz w:val="22"/>
        </w:rPr>
        <w:t>Induction Training:</w:t>
      </w:r>
      <w:r w:rsidRPr="007014A4">
        <w:rPr>
          <w:rFonts w:ascii="Arial" w:hAnsi="Arial" w:cs="Arial"/>
          <w:sz w:val="22"/>
        </w:rPr>
        <w:t xml:space="preserve"> </w:t>
      </w:r>
      <w:r w:rsidR="00870530" w:rsidRPr="007014A4">
        <w:rPr>
          <w:rFonts w:ascii="Arial" w:hAnsi="Arial" w:cs="Arial"/>
          <w:sz w:val="22"/>
        </w:rPr>
        <w:t>All new employees will receive induction training to familiari</w:t>
      </w:r>
      <w:r w:rsidR="002D6530" w:rsidRPr="007014A4">
        <w:rPr>
          <w:rFonts w:ascii="Arial" w:hAnsi="Arial" w:cs="Arial"/>
          <w:sz w:val="22"/>
        </w:rPr>
        <w:t>s</w:t>
      </w:r>
      <w:r w:rsidR="00870530" w:rsidRPr="007014A4">
        <w:rPr>
          <w:rFonts w:ascii="Arial" w:hAnsi="Arial" w:cs="Arial"/>
          <w:sz w:val="22"/>
        </w:rPr>
        <w:t>e them with the company's norms and practices</w:t>
      </w:r>
      <w:r w:rsidR="00BD1565" w:rsidRPr="007014A4">
        <w:rPr>
          <w:rFonts w:ascii="Arial" w:hAnsi="Arial" w:cs="Arial"/>
          <w:sz w:val="22"/>
        </w:rPr>
        <w:t xml:space="preserve"> (</w:t>
      </w:r>
      <w:r w:rsidR="00BD1565" w:rsidRPr="007014A4">
        <w:rPr>
          <w:rFonts w:ascii="Arial" w:eastAsia="Times New Roman" w:hAnsi="Arial" w:cs="Arial"/>
          <w:sz w:val="22"/>
        </w:rPr>
        <w:t>Bahn, 2014)</w:t>
      </w:r>
      <w:r w:rsidR="00870530" w:rsidRPr="007014A4">
        <w:rPr>
          <w:rFonts w:ascii="Arial" w:hAnsi="Arial" w:cs="Arial"/>
          <w:sz w:val="22"/>
        </w:rPr>
        <w:t>. Customer service, health and safety, and privacy will all be covered in class.</w:t>
      </w:r>
    </w:p>
    <w:p w14:paraId="598E6791" w14:textId="4FAC5075" w:rsidR="00ED44F9" w:rsidRPr="007014A4" w:rsidRDefault="00ED44F9" w:rsidP="007014A4">
      <w:pPr>
        <w:pStyle w:val="ListParagraph"/>
        <w:numPr>
          <w:ilvl w:val="0"/>
          <w:numId w:val="4"/>
        </w:numPr>
        <w:spacing w:line="276" w:lineRule="auto"/>
        <w:rPr>
          <w:rFonts w:ascii="Arial" w:hAnsi="Arial" w:cs="Arial"/>
          <w:sz w:val="22"/>
        </w:rPr>
      </w:pPr>
      <w:r w:rsidRPr="007014A4">
        <w:rPr>
          <w:rFonts w:ascii="Arial" w:hAnsi="Arial" w:cs="Arial"/>
          <w:b/>
          <w:bCs/>
          <w:sz w:val="22"/>
        </w:rPr>
        <w:t xml:space="preserve">On-the-job Training: </w:t>
      </w:r>
      <w:r w:rsidR="00870530" w:rsidRPr="007014A4">
        <w:rPr>
          <w:rFonts w:ascii="Arial" w:hAnsi="Arial" w:cs="Arial"/>
          <w:sz w:val="22"/>
        </w:rPr>
        <w:t>Workers at the entry</w:t>
      </w:r>
      <w:r w:rsidR="00F7342A" w:rsidRPr="007014A4">
        <w:rPr>
          <w:rFonts w:ascii="Arial" w:hAnsi="Arial" w:cs="Arial"/>
          <w:sz w:val="22"/>
        </w:rPr>
        <w:t xml:space="preserve"> </w:t>
      </w:r>
      <w:r w:rsidR="00870530" w:rsidRPr="007014A4">
        <w:rPr>
          <w:rFonts w:ascii="Arial" w:hAnsi="Arial" w:cs="Arial"/>
          <w:sz w:val="22"/>
        </w:rPr>
        <w:t>level will receive on-the-job training to assist them in learning the ropes and becom</w:t>
      </w:r>
      <w:r w:rsidR="00F7342A" w:rsidRPr="007014A4">
        <w:rPr>
          <w:rFonts w:ascii="Arial" w:hAnsi="Arial" w:cs="Arial"/>
          <w:sz w:val="22"/>
        </w:rPr>
        <w:t>ing</w:t>
      </w:r>
      <w:r w:rsidR="00870530" w:rsidRPr="007014A4">
        <w:rPr>
          <w:rFonts w:ascii="Arial" w:hAnsi="Arial" w:cs="Arial"/>
          <w:sz w:val="22"/>
        </w:rPr>
        <w:t xml:space="preserve"> more proficient in their responsibilities</w:t>
      </w:r>
      <w:r w:rsidR="00A22464" w:rsidRPr="007014A4">
        <w:rPr>
          <w:rFonts w:ascii="Arial" w:hAnsi="Arial" w:cs="Arial"/>
          <w:sz w:val="22"/>
        </w:rPr>
        <w:t xml:space="preserve"> (</w:t>
      </w:r>
      <w:proofErr w:type="spellStart"/>
      <w:r w:rsidR="00A22464" w:rsidRPr="007014A4">
        <w:rPr>
          <w:rFonts w:ascii="Arial" w:eastAsia="Times New Roman" w:hAnsi="Arial" w:cs="Arial"/>
          <w:sz w:val="22"/>
        </w:rPr>
        <w:t>Batalla</w:t>
      </w:r>
      <w:proofErr w:type="spellEnd"/>
      <w:r w:rsidR="00A22464" w:rsidRPr="007014A4">
        <w:rPr>
          <w:rFonts w:ascii="Arial" w:eastAsia="Times New Roman" w:hAnsi="Arial" w:cs="Arial"/>
          <w:sz w:val="22"/>
        </w:rPr>
        <w:t>-Busquets, 2013)</w:t>
      </w:r>
      <w:r w:rsidR="00870530" w:rsidRPr="007014A4">
        <w:rPr>
          <w:rFonts w:ascii="Arial" w:hAnsi="Arial" w:cs="Arial"/>
          <w:sz w:val="22"/>
        </w:rPr>
        <w:t xml:space="preserve">. The training will be provided by more experienced employees and will cover both the </w:t>
      </w:r>
      <w:r w:rsidR="00870530" w:rsidRPr="007014A4">
        <w:rPr>
          <w:rFonts w:ascii="Arial" w:hAnsi="Arial" w:cs="Arial"/>
          <w:sz w:val="22"/>
        </w:rPr>
        <w:lastRenderedPageBreak/>
        <w:t xml:space="preserve">job at hand and how to best assist consumers. As they work, </w:t>
      </w:r>
      <w:r w:rsidR="000335F3" w:rsidRPr="007014A4">
        <w:rPr>
          <w:rFonts w:ascii="Arial" w:hAnsi="Arial" w:cs="Arial"/>
          <w:sz w:val="22"/>
        </w:rPr>
        <w:t>managers</w:t>
      </w:r>
      <w:r w:rsidR="00870530" w:rsidRPr="007014A4">
        <w:rPr>
          <w:rFonts w:ascii="Arial" w:hAnsi="Arial" w:cs="Arial"/>
          <w:sz w:val="22"/>
        </w:rPr>
        <w:t xml:space="preserve"> will provide leadership and communication training to </w:t>
      </w:r>
      <w:r w:rsidR="000335F3" w:rsidRPr="007014A4">
        <w:rPr>
          <w:rFonts w:ascii="Arial" w:hAnsi="Arial" w:cs="Arial"/>
          <w:sz w:val="22"/>
        </w:rPr>
        <w:t>their</w:t>
      </w:r>
      <w:r w:rsidR="00870530" w:rsidRPr="007014A4">
        <w:rPr>
          <w:rFonts w:ascii="Arial" w:hAnsi="Arial" w:cs="Arial"/>
          <w:sz w:val="22"/>
        </w:rPr>
        <w:t xml:space="preserve"> mid-level workers.</w:t>
      </w:r>
    </w:p>
    <w:p w14:paraId="66E3A135" w14:textId="20377CC2" w:rsidR="00ED44F9" w:rsidRPr="007014A4" w:rsidRDefault="00ED44F9" w:rsidP="007014A4">
      <w:pPr>
        <w:pStyle w:val="ListParagraph"/>
        <w:numPr>
          <w:ilvl w:val="0"/>
          <w:numId w:val="4"/>
        </w:numPr>
        <w:spacing w:line="276" w:lineRule="auto"/>
        <w:rPr>
          <w:rFonts w:ascii="Arial" w:hAnsi="Arial" w:cs="Arial"/>
          <w:sz w:val="22"/>
        </w:rPr>
      </w:pPr>
      <w:r w:rsidRPr="007014A4">
        <w:rPr>
          <w:rFonts w:ascii="Arial" w:hAnsi="Arial" w:cs="Arial"/>
          <w:b/>
          <w:bCs/>
          <w:sz w:val="22"/>
        </w:rPr>
        <w:t>Formal Training:</w:t>
      </w:r>
      <w:r w:rsidRPr="007014A4">
        <w:rPr>
          <w:rFonts w:ascii="Arial" w:hAnsi="Arial" w:cs="Arial"/>
          <w:sz w:val="22"/>
        </w:rPr>
        <w:t xml:space="preserve"> </w:t>
      </w:r>
      <w:r w:rsidR="00870530" w:rsidRPr="007014A4">
        <w:rPr>
          <w:rFonts w:ascii="Arial" w:hAnsi="Arial" w:cs="Arial"/>
          <w:sz w:val="22"/>
        </w:rPr>
        <w:t>Tesco Plc will offer a number of formal training programs to employees in order to help them improve their technical skills</w:t>
      </w:r>
      <w:r w:rsidR="002C6625" w:rsidRPr="007014A4">
        <w:rPr>
          <w:rFonts w:ascii="Arial" w:hAnsi="Arial" w:cs="Arial"/>
          <w:sz w:val="22"/>
        </w:rPr>
        <w:t xml:space="preserve"> (</w:t>
      </w:r>
      <w:proofErr w:type="spellStart"/>
      <w:r w:rsidR="002C6625" w:rsidRPr="007014A4">
        <w:rPr>
          <w:rFonts w:ascii="Arial" w:eastAsia="Times New Roman" w:hAnsi="Arial" w:cs="Arial"/>
          <w:sz w:val="22"/>
        </w:rPr>
        <w:t>Nassazi</w:t>
      </w:r>
      <w:proofErr w:type="spellEnd"/>
      <w:r w:rsidR="002C6625" w:rsidRPr="007014A4">
        <w:rPr>
          <w:rFonts w:ascii="Arial" w:eastAsia="Times New Roman" w:hAnsi="Arial" w:cs="Arial"/>
          <w:sz w:val="22"/>
        </w:rPr>
        <w:t>, 2019)</w:t>
      </w:r>
      <w:r w:rsidR="00870530" w:rsidRPr="007014A4">
        <w:rPr>
          <w:rFonts w:ascii="Arial" w:hAnsi="Arial" w:cs="Arial"/>
          <w:sz w:val="22"/>
        </w:rPr>
        <w:t>. These courses will cover topics such as data analytics, digital marketing, and project management, among others, and will be taught by industry professionals. Programs will be created to satisfy the particular needs of employees at all organi</w:t>
      </w:r>
      <w:r w:rsidR="002D6530" w:rsidRPr="007014A4">
        <w:rPr>
          <w:rFonts w:ascii="Arial" w:hAnsi="Arial" w:cs="Arial"/>
          <w:sz w:val="22"/>
        </w:rPr>
        <w:t>s</w:t>
      </w:r>
      <w:r w:rsidR="00870530" w:rsidRPr="007014A4">
        <w:rPr>
          <w:rFonts w:ascii="Arial" w:hAnsi="Arial" w:cs="Arial"/>
          <w:sz w:val="22"/>
        </w:rPr>
        <w:t>ational levels.</w:t>
      </w:r>
    </w:p>
    <w:p w14:paraId="4B556025" w14:textId="3E3CE28F" w:rsidR="00B44162" w:rsidRPr="007014A4" w:rsidRDefault="00ED44F9" w:rsidP="007014A4">
      <w:pPr>
        <w:pStyle w:val="ListParagraph"/>
        <w:numPr>
          <w:ilvl w:val="0"/>
          <w:numId w:val="4"/>
        </w:numPr>
        <w:spacing w:line="276" w:lineRule="auto"/>
        <w:rPr>
          <w:rFonts w:ascii="Arial" w:hAnsi="Arial" w:cs="Arial"/>
          <w:sz w:val="22"/>
        </w:rPr>
      </w:pPr>
      <w:r w:rsidRPr="007014A4">
        <w:rPr>
          <w:rFonts w:ascii="Arial" w:hAnsi="Arial" w:cs="Arial"/>
          <w:b/>
          <w:bCs/>
          <w:sz w:val="22"/>
        </w:rPr>
        <w:t xml:space="preserve">Leadership Development: </w:t>
      </w:r>
      <w:r w:rsidR="00B44162" w:rsidRPr="007014A4">
        <w:rPr>
          <w:rFonts w:ascii="Arial" w:hAnsi="Arial" w:cs="Arial"/>
          <w:sz w:val="22"/>
        </w:rPr>
        <w:t>Tesco Plc is devoted to the development of its leaders, which is why it will provide programs for middle and high</w:t>
      </w:r>
      <w:r w:rsidR="00F7342A" w:rsidRPr="007014A4">
        <w:rPr>
          <w:rFonts w:ascii="Arial" w:hAnsi="Arial" w:cs="Arial"/>
          <w:sz w:val="22"/>
        </w:rPr>
        <w:t>-</w:t>
      </w:r>
      <w:r w:rsidR="00B44162" w:rsidRPr="007014A4">
        <w:rPr>
          <w:rFonts w:ascii="Arial" w:hAnsi="Arial" w:cs="Arial"/>
          <w:sz w:val="22"/>
        </w:rPr>
        <w:t>management personnel. Strategy, deliberation, and dialogue are just a few of the leadership skills that will be developed in these programs. The packages will include mentoring and coaching, as well as hands-on experience and classroom education.</w:t>
      </w:r>
    </w:p>
    <w:p w14:paraId="416FDA73" w14:textId="44E73E84" w:rsidR="00ED44F9" w:rsidRPr="007014A4" w:rsidRDefault="00ED44F9" w:rsidP="007014A4">
      <w:pPr>
        <w:pStyle w:val="ListParagraph"/>
        <w:numPr>
          <w:ilvl w:val="0"/>
          <w:numId w:val="4"/>
        </w:numPr>
        <w:spacing w:line="276" w:lineRule="auto"/>
        <w:rPr>
          <w:rFonts w:ascii="Arial" w:hAnsi="Arial" w:cs="Arial"/>
          <w:sz w:val="22"/>
        </w:rPr>
      </w:pPr>
      <w:r w:rsidRPr="007014A4">
        <w:rPr>
          <w:rFonts w:ascii="Arial" w:hAnsi="Arial" w:cs="Arial"/>
          <w:b/>
          <w:bCs/>
          <w:sz w:val="22"/>
        </w:rPr>
        <w:t xml:space="preserve">Career Progression: </w:t>
      </w:r>
      <w:r w:rsidR="008D1707" w:rsidRPr="007014A4">
        <w:rPr>
          <w:rFonts w:ascii="Arial" w:hAnsi="Arial" w:cs="Arial"/>
          <w:sz w:val="22"/>
        </w:rPr>
        <w:t>Tesco Plc employees will have the opportunity to advance in their professions. Secondments, internal job postings, and employment rotation programs are among the options</w:t>
      </w:r>
      <w:r w:rsidR="003B4812" w:rsidRPr="007014A4">
        <w:rPr>
          <w:rFonts w:ascii="Arial" w:hAnsi="Arial" w:cs="Arial"/>
          <w:sz w:val="22"/>
        </w:rPr>
        <w:t xml:space="preserve"> (</w:t>
      </w:r>
      <w:r w:rsidR="003B4812" w:rsidRPr="007014A4">
        <w:rPr>
          <w:rFonts w:ascii="Arial" w:eastAsia="Times New Roman" w:hAnsi="Arial" w:cs="Arial"/>
          <w:sz w:val="22"/>
        </w:rPr>
        <w:t>Brougham, 2018)</w:t>
      </w:r>
      <w:r w:rsidR="008D1707" w:rsidRPr="007014A4">
        <w:rPr>
          <w:rFonts w:ascii="Arial" w:hAnsi="Arial" w:cs="Arial"/>
          <w:sz w:val="22"/>
        </w:rPr>
        <w:t>. The business will help its employees reach their professional goals by delivering advice and training on career progression.</w:t>
      </w:r>
    </w:p>
    <w:p w14:paraId="05537CD4" w14:textId="52A03BFE" w:rsidR="00ED44F9" w:rsidRPr="007014A4" w:rsidRDefault="00ED44F9" w:rsidP="007014A4">
      <w:pPr>
        <w:pStyle w:val="ListParagraph"/>
        <w:numPr>
          <w:ilvl w:val="0"/>
          <w:numId w:val="4"/>
        </w:numPr>
        <w:spacing w:line="276" w:lineRule="auto"/>
        <w:rPr>
          <w:rFonts w:ascii="Arial" w:hAnsi="Arial" w:cs="Arial"/>
          <w:sz w:val="22"/>
        </w:rPr>
      </w:pPr>
      <w:r w:rsidRPr="007014A4">
        <w:rPr>
          <w:rFonts w:ascii="Arial" w:hAnsi="Arial" w:cs="Arial"/>
          <w:b/>
          <w:bCs/>
          <w:sz w:val="22"/>
        </w:rPr>
        <w:t xml:space="preserve">Evaluation and Feedback: </w:t>
      </w:r>
      <w:r w:rsidR="00C641AD" w:rsidRPr="007014A4">
        <w:rPr>
          <w:rFonts w:ascii="Arial" w:hAnsi="Arial" w:cs="Arial"/>
          <w:sz w:val="22"/>
        </w:rPr>
        <w:t>The professional development plan will be examined on a regular basis to see whether or not it is meeting the needs of employees and supporting their professional development</w:t>
      </w:r>
      <w:r w:rsidR="00EF1D87" w:rsidRPr="007014A4">
        <w:rPr>
          <w:rFonts w:ascii="Arial" w:hAnsi="Arial" w:cs="Arial"/>
          <w:sz w:val="22"/>
        </w:rPr>
        <w:t xml:space="preserve"> (</w:t>
      </w:r>
      <w:r w:rsidR="00EF1D87" w:rsidRPr="007014A4">
        <w:rPr>
          <w:rFonts w:ascii="Arial" w:eastAsia="Times New Roman" w:hAnsi="Arial" w:cs="Arial"/>
          <w:sz w:val="22"/>
        </w:rPr>
        <w:t>Carless, 2018)</w:t>
      </w:r>
      <w:r w:rsidR="00C641AD" w:rsidRPr="007014A4">
        <w:rPr>
          <w:rFonts w:ascii="Arial" w:hAnsi="Arial" w:cs="Arial"/>
          <w:sz w:val="22"/>
        </w:rPr>
        <w:t>. Employee feedback will be solicited in order to improve and refine the program.</w:t>
      </w:r>
    </w:p>
    <w:p w14:paraId="66B18427" w14:textId="67762230" w:rsidR="00ED44F9" w:rsidRPr="007014A4" w:rsidRDefault="00C641AD" w:rsidP="007014A4">
      <w:pPr>
        <w:spacing w:line="276" w:lineRule="auto"/>
        <w:rPr>
          <w:rFonts w:ascii="Arial" w:hAnsi="Arial" w:cs="Arial"/>
          <w:sz w:val="22"/>
        </w:rPr>
      </w:pPr>
      <w:r w:rsidRPr="007014A4">
        <w:rPr>
          <w:rFonts w:ascii="Arial" w:hAnsi="Arial" w:cs="Arial"/>
          <w:sz w:val="22"/>
        </w:rPr>
        <w:t xml:space="preserve">As a result, the Tesco Plc professional development plan given is adequate, workable, and acceptable for meeting the defined needs and expectations of individual personnel. </w:t>
      </w:r>
    </w:p>
    <w:p w14:paraId="19A180A6" w14:textId="77777777" w:rsidR="00135044" w:rsidRPr="007014A4" w:rsidRDefault="00135044" w:rsidP="007014A4">
      <w:pPr>
        <w:spacing w:line="276" w:lineRule="auto"/>
        <w:rPr>
          <w:rFonts w:ascii="Arial" w:hAnsi="Arial" w:cs="Arial"/>
          <w:sz w:val="22"/>
        </w:rPr>
      </w:pPr>
    </w:p>
    <w:p w14:paraId="4327C614" w14:textId="3A54D887" w:rsidR="00A26366" w:rsidRPr="007014A4" w:rsidRDefault="00A26366" w:rsidP="007014A4">
      <w:pPr>
        <w:spacing w:line="276" w:lineRule="auto"/>
        <w:jc w:val="left"/>
        <w:rPr>
          <w:rFonts w:ascii="Arial" w:hAnsi="Arial" w:cs="Arial"/>
          <w:sz w:val="22"/>
        </w:rPr>
      </w:pPr>
      <w:r w:rsidRPr="007014A4">
        <w:rPr>
          <w:rFonts w:ascii="Arial" w:hAnsi="Arial" w:cs="Arial"/>
          <w:sz w:val="22"/>
        </w:rPr>
        <w:br w:type="page"/>
      </w:r>
    </w:p>
    <w:p w14:paraId="6403865D" w14:textId="30639C67" w:rsidR="00ED44F9" w:rsidRPr="007014A4" w:rsidRDefault="009022A3" w:rsidP="007014A4">
      <w:pPr>
        <w:pStyle w:val="Heading1"/>
        <w:spacing w:line="276" w:lineRule="auto"/>
        <w:rPr>
          <w:rFonts w:ascii="Arial" w:hAnsi="Arial" w:cs="Arial"/>
          <w:sz w:val="22"/>
          <w:szCs w:val="22"/>
        </w:rPr>
      </w:pPr>
      <w:bookmarkStart w:id="6" w:name="_Toc130045100"/>
      <w:r w:rsidRPr="007014A4">
        <w:rPr>
          <w:rFonts w:ascii="Arial" w:hAnsi="Arial" w:cs="Arial"/>
          <w:sz w:val="22"/>
          <w:szCs w:val="22"/>
        </w:rPr>
        <w:lastRenderedPageBreak/>
        <w:t>Conclusion</w:t>
      </w:r>
      <w:bookmarkEnd w:id="6"/>
    </w:p>
    <w:p w14:paraId="3289DCA4" w14:textId="40CC6190" w:rsidR="002E5B1F" w:rsidRPr="007014A4" w:rsidRDefault="002E5B1F" w:rsidP="007014A4">
      <w:pPr>
        <w:spacing w:line="276" w:lineRule="auto"/>
        <w:rPr>
          <w:rFonts w:ascii="Arial" w:hAnsi="Arial" w:cs="Arial"/>
          <w:sz w:val="22"/>
        </w:rPr>
      </w:pPr>
      <w:r w:rsidRPr="007014A4">
        <w:rPr>
          <w:rFonts w:ascii="Arial" w:hAnsi="Arial" w:cs="Arial"/>
          <w:sz w:val="22"/>
        </w:rPr>
        <w:t xml:space="preserve">Mentoring, on-the-job training, and coaching are just a few of the ways in which Tesco Plc helps its employees grow and develop their skills. Finding strong mentors and maintaining a productive working relationship with them can be challenging. It can be challenging to assess the efficacy and impact of online learning and coaching, despite their potential benefits. The development needs of Tesco Plc's staff should be determined, and then relevant development vehicles, including as online learning, job shadowing, and coaching and mentoring, should be selected to meet those needs. Tesco values its employees and understands the significance of providing them with </w:t>
      </w:r>
      <w:r w:rsidR="00F7342A" w:rsidRPr="007014A4">
        <w:rPr>
          <w:rFonts w:ascii="Arial" w:hAnsi="Arial" w:cs="Arial"/>
          <w:sz w:val="22"/>
        </w:rPr>
        <w:t xml:space="preserve">the </w:t>
      </w:r>
      <w:r w:rsidRPr="007014A4">
        <w:rPr>
          <w:rFonts w:ascii="Arial" w:hAnsi="Arial" w:cs="Arial"/>
          <w:sz w:val="22"/>
        </w:rPr>
        <w:t xml:space="preserve">opportunity to grow professionally at all stages of their employment. The professional development plan proposed for Tesco Plc should be flexible enough to accommodate the company's wide range of employees, comprehensive enough to cater to workers at all ranks, and in line with Tesco's overarching principles and objectives. Tesco Plc will offer a variety of benefits to its employees, including opportunities for advancement, training for new managers, and regular reviews with constructive criticism. </w:t>
      </w:r>
    </w:p>
    <w:p w14:paraId="111F32F9" w14:textId="154FD422" w:rsidR="009022A3" w:rsidRPr="007014A4" w:rsidRDefault="009022A3" w:rsidP="007014A4">
      <w:pPr>
        <w:spacing w:line="276" w:lineRule="auto"/>
        <w:rPr>
          <w:rFonts w:ascii="Arial" w:hAnsi="Arial" w:cs="Arial"/>
          <w:sz w:val="22"/>
        </w:rPr>
      </w:pPr>
      <w:r w:rsidRPr="007014A4">
        <w:rPr>
          <w:rFonts w:ascii="Arial" w:hAnsi="Arial" w:cs="Arial"/>
          <w:sz w:val="22"/>
        </w:rPr>
        <w:br w:type="page"/>
      </w:r>
    </w:p>
    <w:p w14:paraId="332CD95B" w14:textId="7D265901" w:rsidR="009022A3" w:rsidRPr="007014A4" w:rsidRDefault="009022A3" w:rsidP="007014A4">
      <w:pPr>
        <w:pStyle w:val="Heading1"/>
        <w:spacing w:line="276" w:lineRule="auto"/>
        <w:rPr>
          <w:rFonts w:ascii="Arial" w:hAnsi="Arial" w:cs="Arial"/>
          <w:sz w:val="22"/>
          <w:szCs w:val="22"/>
        </w:rPr>
      </w:pPr>
      <w:bookmarkStart w:id="7" w:name="_Toc130045101"/>
      <w:r w:rsidRPr="007014A4">
        <w:rPr>
          <w:rFonts w:ascii="Arial" w:hAnsi="Arial" w:cs="Arial"/>
          <w:sz w:val="22"/>
          <w:szCs w:val="22"/>
        </w:rPr>
        <w:lastRenderedPageBreak/>
        <w:t>References</w:t>
      </w:r>
      <w:bookmarkEnd w:id="7"/>
    </w:p>
    <w:p w14:paraId="5BC16CA0" w14:textId="77777777" w:rsidR="00CA32C9" w:rsidRPr="007014A4" w:rsidRDefault="00CA32C9" w:rsidP="007014A4">
      <w:pPr>
        <w:spacing w:after="180" w:line="276" w:lineRule="auto"/>
        <w:ind w:left="450" w:hanging="450"/>
        <w:rPr>
          <w:rFonts w:ascii="Arial" w:eastAsia="Times New Roman" w:hAnsi="Arial" w:cs="Arial"/>
          <w:sz w:val="22"/>
        </w:rPr>
      </w:pPr>
      <w:r w:rsidRPr="007014A4">
        <w:rPr>
          <w:rFonts w:ascii="Arial" w:eastAsia="Times New Roman" w:hAnsi="Arial" w:cs="Arial"/>
          <w:sz w:val="22"/>
        </w:rPr>
        <w:t xml:space="preserve">Albrecht, S.L., Bakker, A.B., </w:t>
      </w:r>
      <w:proofErr w:type="spellStart"/>
      <w:r w:rsidRPr="007014A4">
        <w:rPr>
          <w:rFonts w:ascii="Arial" w:eastAsia="Times New Roman" w:hAnsi="Arial" w:cs="Arial"/>
          <w:sz w:val="22"/>
        </w:rPr>
        <w:t>Gruman</w:t>
      </w:r>
      <w:proofErr w:type="spellEnd"/>
      <w:r w:rsidRPr="007014A4">
        <w:rPr>
          <w:rFonts w:ascii="Arial" w:eastAsia="Times New Roman" w:hAnsi="Arial" w:cs="Arial"/>
          <w:sz w:val="22"/>
        </w:rPr>
        <w:t>, J.A., Macey, W.H. and Saks, A.M., 2015. Employee engagement, human resource management practices and competitive advantage: An integrated approach. Journal of Organizational Effectiveness: People and Performance.</w:t>
      </w:r>
    </w:p>
    <w:p w14:paraId="26712E76" w14:textId="77777777" w:rsidR="00CA32C9" w:rsidRPr="007014A4" w:rsidRDefault="00CA32C9" w:rsidP="007014A4">
      <w:pPr>
        <w:spacing w:after="180" w:line="276" w:lineRule="auto"/>
        <w:ind w:left="450" w:hanging="450"/>
        <w:rPr>
          <w:rFonts w:ascii="Arial" w:eastAsia="Times New Roman" w:hAnsi="Arial" w:cs="Arial"/>
          <w:sz w:val="22"/>
        </w:rPr>
      </w:pPr>
      <w:r w:rsidRPr="007014A4">
        <w:rPr>
          <w:rFonts w:ascii="Arial" w:eastAsia="Times New Roman" w:hAnsi="Arial" w:cs="Arial"/>
          <w:sz w:val="22"/>
        </w:rPr>
        <w:t>Allen, T.D., Finkelstein, L.M. and Poteet, M.L., 2019. Designing workplace mentoring programs: An evidence-based approach. John Wiley &amp; Sons.</w:t>
      </w:r>
    </w:p>
    <w:p w14:paraId="5F1033C4" w14:textId="77777777" w:rsidR="00CA32C9" w:rsidRPr="007014A4" w:rsidRDefault="00CA32C9" w:rsidP="007014A4">
      <w:pPr>
        <w:spacing w:after="180" w:line="276" w:lineRule="auto"/>
        <w:ind w:left="450" w:hanging="450"/>
        <w:rPr>
          <w:rFonts w:ascii="Arial" w:eastAsia="Times New Roman" w:hAnsi="Arial" w:cs="Arial"/>
          <w:sz w:val="22"/>
        </w:rPr>
      </w:pPr>
      <w:r w:rsidRPr="007014A4">
        <w:rPr>
          <w:rFonts w:ascii="Arial" w:eastAsia="Times New Roman" w:hAnsi="Arial" w:cs="Arial"/>
          <w:sz w:val="22"/>
        </w:rPr>
        <w:t xml:space="preserve">Aruna, M. and </w:t>
      </w:r>
      <w:proofErr w:type="spellStart"/>
      <w:r w:rsidRPr="007014A4">
        <w:rPr>
          <w:rFonts w:ascii="Arial" w:eastAsia="Times New Roman" w:hAnsi="Arial" w:cs="Arial"/>
          <w:sz w:val="22"/>
        </w:rPr>
        <w:t>Anitha</w:t>
      </w:r>
      <w:proofErr w:type="spellEnd"/>
      <w:r w:rsidRPr="007014A4">
        <w:rPr>
          <w:rFonts w:ascii="Arial" w:eastAsia="Times New Roman" w:hAnsi="Arial" w:cs="Arial"/>
          <w:sz w:val="22"/>
        </w:rPr>
        <w:t>, J., 2015. Employee retention enablers: Generation Y employees. SCMS Journal of Indian Management, 12(3), p.94.</w:t>
      </w:r>
    </w:p>
    <w:p w14:paraId="0B9ECA50" w14:textId="77777777" w:rsidR="00CA32C9" w:rsidRPr="007014A4" w:rsidRDefault="00CA32C9" w:rsidP="007014A4">
      <w:pPr>
        <w:spacing w:after="180" w:line="276" w:lineRule="auto"/>
        <w:ind w:left="450" w:hanging="450"/>
        <w:rPr>
          <w:rFonts w:ascii="Arial" w:eastAsia="Times New Roman" w:hAnsi="Arial" w:cs="Arial"/>
          <w:sz w:val="22"/>
        </w:rPr>
      </w:pPr>
      <w:r w:rsidRPr="007014A4">
        <w:rPr>
          <w:rFonts w:ascii="Arial" w:eastAsia="Times New Roman" w:hAnsi="Arial" w:cs="Arial"/>
          <w:sz w:val="22"/>
        </w:rPr>
        <w:t xml:space="preserve">Atkins, L., Francis, J., Islam, R., O’Connor, D., </w:t>
      </w:r>
      <w:proofErr w:type="spellStart"/>
      <w:r w:rsidRPr="007014A4">
        <w:rPr>
          <w:rFonts w:ascii="Arial" w:eastAsia="Times New Roman" w:hAnsi="Arial" w:cs="Arial"/>
          <w:sz w:val="22"/>
        </w:rPr>
        <w:t>Patey</w:t>
      </w:r>
      <w:proofErr w:type="spellEnd"/>
      <w:r w:rsidRPr="007014A4">
        <w:rPr>
          <w:rFonts w:ascii="Arial" w:eastAsia="Times New Roman" w:hAnsi="Arial" w:cs="Arial"/>
          <w:sz w:val="22"/>
        </w:rPr>
        <w:t xml:space="preserve">, A., </w:t>
      </w:r>
      <w:proofErr w:type="spellStart"/>
      <w:r w:rsidRPr="007014A4">
        <w:rPr>
          <w:rFonts w:ascii="Arial" w:eastAsia="Times New Roman" w:hAnsi="Arial" w:cs="Arial"/>
          <w:sz w:val="22"/>
        </w:rPr>
        <w:t>Ivers</w:t>
      </w:r>
      <w:proofErr w:type="spellEnd"/>
      <w:r w:rsidRPr="007014A4">
        <w:rPr>
          <w:rFonts w:ascii="Arial" w:eastAsia="Times New Roman" w:hAnsi="Arial" w:cs="Arial"/>
          <w:sz w:val="22"/>
        </w:rPr>
        <w:t>, N., Foy, R., Duncan, E.M., Colquhoun, H., Grimshaw, J.M. and Lawton, R., 2017. A guide to using the Theoretical Domains Framework of behaviour change to investigate implementation problems. Implementation science, 12(1), pp.1-18.</w:t>
      </w:r>
    </w:p>
    <w:p w14:paraId="65C405F3" w14:textId="77777777" w:rsidR="00CA32C9" w:rsidRPr="007014A4" w:rsidRDefault="00CA32C9" w:rsidP="007014A4">
      <w:pPr>
        <w:spacing w:after="180" w:line="276" w:lineRule="auto"/>
        <w:ind w:left="450" w:hanging="450"/>
        <w:rPr>
          <w:rFonts w:ascii="Arial" w:eastAsia="Times New Roman" w:hAnsi="Arial" w:cs="Arial"/>
          <w:sz w:val="22"/>
        </w:rPr>
      </w:pPr>
      <w:r w:rsidRPr="007014A4">
        <w:rPr>
          <w:rFonts w:ascii="Arial" w:eastAsia="Times New Roman" w:hAnsi="Arial" w:cs="Arial"/>
          <w:sz w:val="22"/>
        </w:rPr>
        <w:t>Bahn, S. and Barratt-Pugh, L., 2014. Safety training evaluation: The case of construction induction training and the impact on work-related injuries in the Western Australian construction sector. International Journal of Training Research, 12(2), pp.148-157.</w:t>
      </w:r>
    </w:p>
    <w:p w14:paraId="2C251F88" w14:textId="77777777" w:rsidR="00CA32C9" w:rsidRPr="007014A4" w:rsidRDefault="00CA32C9" w:rsidP="007014A4">
      <w:pPr>
        <w:spacing w:after="180" w:line="276" w:lineRule="auto"/>
        <w:ind w:left="450" w:hanging="450"/>
        <w:rPr>
          <w:rFonts w:ascii="Arial" w:eastAsia="Times New Roman" w:hAnsi="Arial" w:cs="Arial"/>
          <w:sz w:val="22"/>
        </w:rPr>
      </w:pPr>
      <w:proofErr w:type="spellStart"/>
      <w:r w:rsidRPr="007014A4">
        <w:rPr>
          <w:rFonts w:ascii="Arial" w:eastAsia="Times New Roman" w:hAnsi="Arial" w:cs="Arial"/>
          <w:sz w:val="22"/>
        </w:rPr>
        <w:t>Batalla</w:t>
      </w:r>
      <w:proofErr w:type="spellEnd"/>
      <w:r w:rsidRPr="007014A4">
        <w:rPr>
          <w:rFonts w:ascii="Arial" w:eastAsia="Times New Roman" w:hAnsi="Arial" w:cs="Arial"/>
          <w:sz w:val="22"/>
        </w:rPr>
        <w:t>-Busquets, J.M. and Pacheco-Bernal, C., 2013. On-the-job e-learning: Workers’ attitudes and perceptions. International Review of Research in Open and Distributed Learning, 14(1), pp.40-64.</w:t>
      </w:r>
    </w:p>
    <w:p w14:paraId="27377F99" w14:textId="77777777" w:rsidR="00CA32C9" w:rsidRPr="007014A4" w:rsidRDefault="00CA32C9" w:rsidP="007014A4">
      <w:pPr>
        <w:spacing w:after="180" w:line="276" w:lineRule="auto"/>
        <w:ind w:left="450" w:hanging="450"/>
        <w:rPr>
          <w:rFonts w:ascii="Arial" w:eastAsia="Times New Roman" w:hAnsi="Arial" w:cs="Arial"/>
          <w:sz w:val="22"/>
        </w:rPr>
      </w:pPr>
      <w:r w:rsidRPr="007014A4">
        <w:rPr>
          <w:rFonts w:ascii="Arial" w:eastAsia="Times New Roman" w:hAnsi="Arial" w:cs="Arial"/>
          <w:sz w:val="22"/>
        </w:rPr>
        <w:t xml:space="preserve">Brougham, D. and </w:t>
      </w:r>
      <w:proofErr w:type="spellStart"/>
      <w:r w:rsidRPr="007014A4">
        <w:rPr>
          <w:rFonts w:ascii="Arial" w:eastAsia="Times New Roman" w:hAnsi="Arial" w:cs="Arial"/>
          <w:sz w:val="22"/>
        </w:rPr>
        <w:t>Haar</w:t>
      </w:r>
      <w:proofErr w:type="spellEnd"/>
      <w:r w:rsidRPr="007014A4">
        <w:rPr>
          <w:rFonts w:ascii="Arial" w:eastAsia="Times New Roman" w:hAnsi="Arial" w:cs="Arial"/>
          <w:sz w:val="22"/>
        </w:rPr>
        <w:t xml:space="preserve">, J., 2018. Smart technology, artificial intelligence, robotics, and algorithms (STARA): Employees’ perceptions of our future workplace. Journal of Management &amp; Organization, 24(2), pp.239-257. </w:t>
      </w:r>
    </w:p>
    <w:p w14:paraId="1726C63C" w14:textId="77777777" w:rsidR="00CA32C9" w:rsidRPr="007014A4" w:rsidRDefault="00CA32C9" w:rsidP="007014A4">
      <w:pPr>
        <w:spacing w:after="180" w:line="276" w:lineRule="auto"/>
        <w:ind w:left="450" w:hanging="450"/>
        <w:rPr>
          <w:rFonts w:ascii="Arial" w:eastAsia="Times New Roman" w:hAnsi="Arial" w:cs="Arial"/>
          <w:sz w:val="22"/>
        </w:rPr>
      </w:pPr>
      <w:r w:rsidRPr="007014A4">
        <w:rPr>
          <w:rFonts w:ascii="Arial" w:eastAsia="Times New Roman" w:hAnsi="Arial" w:cs="Arial"/>
          <w:sz w:val="22"/>
        </w:rPr>
        <w:t>Carless, D., Salter, D., Yang, M. and Lam, J., 2018. Developing sustainable feedback practices. Studies in higher education, 36(4), pp.395-407.</w:t>
      </w:r>
    </w:p>
    <w:p w14:paraId="458FA15F" w14:textId="77777777" w:rsidR="00CA32C9" w:rsidRPr="007014A4" w:rsidRDefault="00CA32C9" w:rsidP="007014A4">
      <w:pPr>
        <w:spacing w:after="180" w:line="276" w:lineRule="auto"/>
        <w:ind w:left="450" w:hanging="450"/>
        <w:rPr>
          <w:rFonts w:ascii="Arial" w:eastAsia="Times New Roman" w:hAnsi="Arial" w:cs="Arial"/>
          <w:sz w:val="22"/>
        </w:rPr>
      </w:pPr>
      <w:proofErr w:type="spellStart"/>
      <w:r w:rsidRPr="007014A4">
        <w:rPr>
          <w:rFonts w:ascii="Arial" w:eastAsia="Times New Roman" w:hAnsi="Arial" w:cs="Arial"/>
          <w:sz w:val="22"/>
        </w:rPr>
        <w:t>Elnaga</w:t>
      </w:r>
      <w:proofErr w:type="spellEnd"/>
      <w:r w:rsidRPr="007014A4">
        <w:rPr>
          <w:rFonts w:ascii="Arial" w:eastAsia="Times New Roman" w:hAnsi="Arial" w:cs="Arial"/>
          <w:sz w:val="22"/>
        </w:rPr>
        <w:t>, A. and Imran, A., 2013. The effect of training on employee performance. European journal of Business and Management, 5(4), pp.137-147.</w:t>
      </w:r>
    </w:p>
    <w:p w14:paraId="322E8E7B" w14:textId="77777777" w:rsidR="00CA32C9" w:rsidRPr="007014A4" w:rsidRDefault="00CA32C9" w:rsidP="007014A4">
      <w:pPr>
        <w:spacing w:after="180" w:line="276" w:lineRule="auto"/>
        <w:ind w:left="450" w:hanging="450"/>
        <w:rPr>
          <w:rFonts w:ascii="Arial" w:eastAsia="Times New Roman" w:hAnsi="Arial" w:cs="Arial"/>
          <w:sz w:val="22"/>
        </w:rPr>
      </w:pPr>
      <w:proofErr w:type="spellStart"/>
      <w:r w:rsidRPr="007014A4">
        <w:rPr>
          <w:rFonts w:ascii="Arial" w:eastAsia="Times New Roman" w:hAnsi="Arial" w:cs="Arial"/>
          <w:sz w:val="22"/>
        </w:rPr>
        <w:t>Gruman</w:t>
      </w:r>
      <w:proofErr w:type="spellEnd"/>
      <w:r w:rsidRPr="007014A4">
        <w:rPr>
          <w:rFonts w:ascii="Arial" w:eastAsia="Times New Roman" w:hAnsi="Arial" w:cs="Arial"/>
          <w:sz w:val="22"/>
        </w:rPr>
        <w:t>, J.A. and Saks, A.M., 2019. Performance management and employee engagement. Human resource management review, 21(2), pp.123-136.</w:t>
      </w:r>
    </w:p>
    <w:p w14:paraId="3F1CDDC6" w14:textId="77777777" w:rsidR="00CA32C9" w:rsidRPr="007014A4" w:rsidRDefault="00CA32C9" w:rsidP="007014A4">
      <w:pPr>
        <w:spacing w:after="180" w:line="276" w:lineRule="auto"/>
        <w:ind w:left="450" w:hanging="450"/>
        <w:rPr>
          <w:rFonts w:ascii="Arial" w:eastAsia="Times New Roman" w:hAnsi="Arial" w:cs="Arial"/>
          <w:sz w:val="22"/>
        </w:rPr>
      </w:pPr>
      <w:r w:rsidRPr="007014A4">
        <w:rPr>
          <w:rFonts w:ascii="Arial" w:eastAsia="Times New Roman" w:hAnsi="Arial" w:cs="Arial"/>
          <w:sz w:val="22"/>
        </w:rPr>
        <w:t xml:space="preserve">Judge, T.A., Zhang, S.C. and </w:t>
      </w:r>
      <w:proofErr w:type="spellStart"/>
      <w:r w:rsidRPr="007014A4">
        <w:rPr>
          <w:rFonts w:ascii="Arial" w:eastAsia="Times New Roman" w:hAnsi="Arial" w:cs="Arial"/>
          <w:sz w:val="22"/>
        </w:rPr>
        <w:t>Glerum</w:t>
      </w:r>
      <w:proofErr w:type="spellEnd"/>
      <w:r w:rsidRPr="007014A4">
        <w:rPr>
          <w:rFonts w:ascii="Arial" w:eastAsia="Times New Roman" w:hAnsi="Arial" w:cs="Arial"/>
          <w:sz w:val="22"/>
        </w:rPr>
        <w:t>, D.R., 2020. Job satisfaction. Essentials of job attitudes and other workplace psychological constructs, pp.207-241.</w:t>
      </w:r>
    </w:p>
    <w:p w14:paraId="5174CDA5" w14:textId="77777777" w:rsidR="00CA32C9" w:rsidRPr="007014A4" w:rsidRDefault="00CA32C9" w:rsidP="007014A4">
      <w:pPr>
        <w:spacing w:after="180" w:line="276" w:lineRule="auto"/>
        <w:ind w:left="450" w:hanging="450"/>
        <w:rPr>
          <w:rFonts w:ascii="Arial" w:eastAsia="Times New Roman" w:hAnsi="Arial" w:cs="Arial"/>
          <w:sz w:val="22"/>
        </w:rPr>
      </w:pPr>
      <w:proofErr w:type="spellStart"/>
      <w:r w:rsidRPr="007014A4">
        <w:rPr>
          <w:rFonts w:ascii="Arial" w:eastAsia="Times New Roman" w:hAnsi="Arial" w:cs="Arial"/>
          <w:sz w:val="22"/>
        </w:rPr>
        <w:t>Lončar</w:t>
      </w:r>
      <w:proofErr w:type="spellEnd"/>
      <w:r w:rsidRPr="007014A4">
        <w:rPr>
          <w:rFonts w:ascii="Arial" w:eastAsia="Times New Roman" w:hAnsi="Arial" w:cs="Arial"/>
          <w:sz w:val="22"/>
        </w:rPr>
        <w:t>, M., 2017. The impact of strategic management and strategic thinking approaches on business performance of companies operating in the retail industry. European Project Management Journal, 7(1), pp.85-98.</w:t>
      </w:r>
    </w:p>
    <w:p w14:paraId="09020F2F" w14:textId="77777777" w:rsidR="00CA32C9" w:rsidRPr="007014A4" w:rsidRDefault="00CA32C9" w:rsidP="007014A4">
      <w:pPr>
        <w:spacing w:after="180" w:line="276" w:lineRule="auto"/>
        <w:ind w:left="450" w:hanging="450"/>
        <w:rPr>
          <w:rFonts w:ascii="Arial" w:eastAsia="Times New Roman" w:hAnsi="Arial" w:cs="Arial"/>
          <w:sz w:val="22"/>
        </w:rPr>
      </w:pPr>
      <w:proofErr w:type="spellStart"/>
      <w:r w:rsidRPr="007014A4">
        <w:rPr>
          <w:rFonts w:ascii="Arial" w:eastAsia="Times New Roman" w:hAnsi="Arial" w:cs="Arial"/>
          <w:sz w:val="22"/>
        </w:rPr>
        <w:t>Nassazi</w:t>
      </w:r>
      <w:proofErr w:type="spellEnd"/>
      <w:r w:rsidRPr="007014A4">
        <w:rPr>
          <w:rFonts w:ascii="Arial" w:eastAsia="Times New Roman" w:hAnsi="Arial" w:cs="Arial"/>
          <w:sz w:val="22"/>
        </w:rPr>
        <w:t>, A., 2019. Effects of training on employee performance.: Evidence from Uganda.</w:t>
      </w:r>
    </w:p>
    <w:p w14:paraId="2F0D2231" w14:textId="77777777" w:rsidR="00CA32C9" w:rsidRPr="007014A4" w:rsidRDefault="00CA32C9" w:rsidP="007014A4">
      <w:pPr>
        <w:spacing w:after="180" w:line="276" w:lineRule="auto"/>
        <w:ind w:left="450" w:hanging="450"/>
        <w:rPr>
          <w:rFonts w:ascii="Arial" w:eastAsia="Times New Roman" w:hAnsi="Arial" w:cs="Arial"/>
          <w:sz w:val="22"/>
        </w:rPr>
      </w:pPr>
      <w:r w:rsidRPr="007014A4">
        <w:rPr>
          <w:rFonts w:ascii="Arial" w:eastAsia="Times New Roman" w:hAnsi="Arial" w:cs="Arial"/>
          <w:sz w:val="22"/>
        </w:rPr>
        <w:t>Pei, L. and Wu, H., 2019. Does online learning work better than offline learning in undergraduate medical education? A systematic review and meta-analysis. Medical education online, 24(1), p.1666538.</w:t>
      </w:r>
    </w:p>
    <w:p w14:paraId="25E57A69" w14:textId="77777777" w:rsidR="00CA32C9" w:rsidRPr="007014A4" w:rsidRDefault="00CA32C9" w:rsidP="007014A4">
      <w:pPr>
        <w:spacing w:after="180" w:line="276" w:lineRule="auto"/>
        <w:ind w:left="450" w:hanging="450"/>
        <w:rPr>
          <w:rFonts w:ascii="Arial" w:eastAsia="Times New Roman" w:hAnsi="Arial" w:cs="Arial"/>
          <w:sz w:val="22"/>
        </w:rPr>
      </w:pPr>
      <w:r w:rsidRPr="007014A4">
        <w:rPr>
          <w:rFonts w:ascii="Arial" w:eastAsia="Times New Roman" w:hAnsi="Arial" w:cs="Arial"/>
          <w:sz w:val="22"/>
        </w:rPr>
        <w:lastRenderedPageBreak/>
        <w:t>Tesco (2023). About Tesco. [online] Tesco PLC. Available at: https://www.tescoplc.com/about/.</w:t>
      </w:r>
    </w:p>
    <w:p w14:paraId="6F95C1FE" w14:textId="77777777" w:rsidR="00CA32C9" w:rsidRPr="007014A4" w:rsidRDefault="00CA32C9" w:rsidP="007014A4">
      <w:pPr>
        <w:spacing w:after="180" w:line="276" w:lineRule="auto"/>
        <w:ind w:left="450" w:hanging="450"/>
        <w:rPr>
          <w:rFonts w:ascii="Arial" w:eastAsia="Times New Roman" w:hAnsi="Arial" w:cs="Arial"/>
          <w:sz w:val="22"/>
        </w:rPr>
      </w:pPr>
      <w:r w:rsidRPr="007014A4">
        <w:rPr>
          <w:rFonts w:ascii="Arial" w:eastAsia="Times New Roman" w:hAnsi="Arial" w:cs="Arial"/>
          <w:sz w:val="22"/>
        </w:rPr>
        <w:t>Zepeda, S.J., 2018. Professional development: What works. Eye on education.</w:t>
      </w:r>
    </w:p>
    <w:p w14:paraId="0F74DD8F" w14:textId="77777777" w:rsidR="004F67B2" w:rsidRPr="007014A4" w:rsidRDefault="004F67B2" w:rsidP="007014A4">
      <w:pPr>
        <w:spacing w:after="180" w:line="276" w:lineRule="auto"/>
        <w:ind w:left="450" w:hanging="450"/>
        <w:rPr>
          <w:rFonts w:ascii="Arial" w:eastAsia="Times New Roman" w:hAnsi="Arial" w:cs="Arial"/>
          <w:sz w:val="22"/>
        </w:rPr>
      </w:pPr>
    </w:p>
    <w:p w14:paraId="0C4BCA1D" w14:textId="77777777" w:rsidR="007014A4" w:rsidRPr="00C9387D" w:rsidRDefault="007014A4">
      <w:pPr>
        <w:spacing w:after="180"/>
        <w:ind w:left="450" w:hanging="450"/>
        <w:rPr>
          <w:rFonts w:eastAsia="Times New Roman" w:cs="Arial"/>
        </w:rPr>
      </w:pPr>
    </w:p>
    <w:sectPr w:rsidR="007014A4" w:rsidRPr="00C9387D">
      <w:footerReference w:type="default" r:id="rId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B55D08" w14:textId="77777777" w:rsidR="00A853FB" w:rsidRDefault="00A853FB" w:rsidP="006C7B71">
      <w:pPr>
        <w:spacing w:after="0" w:line="240" w:lineRule="auto"/>
      </w:pPr>
      <w:r>
        <w:separator/>
      </w:r>
    </w:p>
  </w:endnote>
  <w:endnote w:type="continuationSeparator" w:id="0">
    <w:p w14:paraId="65262608" w14:textId="77777777" w:rsidR="00A853FB" w:rsidRDefault="00A853FB" w:rsidP="006C7B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BoldMT">
    <w:altName w:val="Ari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0204285"/>
      <w:docPartObj>
        <w:docPartGallery w:val="Page Numbers (Bottom of Page)"/>
        <w:docPartUnique/>
      </w:docPartObj>
    </w:sdtPr>
    <w:sdtEndPr>
      <w:rPr>
        <w:noProof/>
      </w:rPr>
    </w:sdtEndPr>
    <w:sdtContent>
      <w:p w14:paraId="08FD49A0" w14:textId="7026F5C0" w:rsidR="006C7B71" w:rsidRDefault="006C7B7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E22949" w14:textId="77777777" w:rsidR="006C7B71" w:rsidRDefault="006C7B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548E7C" w14:textId="77777777" w:rsidR="00A853FB" w:rsidRDefault="00A853FB" w:rsidP="006C7B71">
      <w:pPr>
        <w:spacing w:after="0" w:line="240" w:lineRule="auto"/>
      </w:pPr>
      <w:r>
        <w:separator/>
      </w:r>
    </w:p>
  </w:footnote>
  <w:footnote w:type="continuationSeparator" w:id="0">
    <w:p w14:paraId="68A84D72" w14:textId="77777777" w:rsidR="00A853FB" w:rsidRDefault="00A853FB" w:rsidP="006C7B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6A5359"/>
    <w:multiLevelType w:val="hybridMultilevel"/>
    <w:tmpl w:val="6AD87FF2"/>
    <w:lvl w:ilvl="0" w:tplc="CE681A8C">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305C00EF"/>
    <w:multiLevelType w:val="hybridMultilevel"/>
    <w:tmpl w:val="0380C66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32B9216A"/>
    <w:multiLevelType w:val="hybridMultilevel"/>
    <w:tmpl w:val="198C8FA4"/>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8DA3255"/>
    <w:multiLevelType w:val="hybridMultilevel"/>
    <w:tmpl w:val="4510D548"/>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787819296">
    <w:abstractNumId w:val="0"/>
  </w:num>
  <w:num w:numId="2" w16cid:durableId="2079789771">
    <w:abstractNumId w:val="1"/>
  </w:num>
  <w:num w:numId="3" w16cid:durableId="1830754209">
    <w:abstractNumId w:val="2"/>
  </w:num>
  <w:num w:numId="4" w16cid:durableId="19740243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a1tDAxMDExtLC0NDNQ0lEKTi0uzszPAykwrAUA7LiRwCwAAAA="/>
  </w:docVars>
  <w:rsids>
    <w:rsidRoot w:val="009F2CDD"/>
    <w:rsid w:val="00032484"/>
    <w:rsid w:val="000335F3"/>
    <w:rsid w:val="00053A91"/>
    <w:rsid w:val="00085218"/>
    <w:rsid w:val="00097741"/>
    <w:rsid w:val="000D6C24"/>
    <w:rsid w:val="00132003"/>
    <w:rsid w:val="00135044"/>
    <w:rsid w:val="00141F7C"/>
    <w:rsid w:val="00147E12"/>
    <w:rsid w:val="0015507F"/>
    <w:rsid w:val="00161F31"/>
    <w:rsid w:val="00191F0E"/>
    <w:rsid w:val="00194BE8"/>
    <w:rsid w:val="001A64E0"/>
    <w:rsid w:val="001B1302"/>
    <w:rsid w:val="001B6BB0"/>
    <w:rsid w:val="001D4D04"/>
    <w:rsid w:val="001D6CB0"/>
    <w:rsid w:val="00205FFE"/>
    <w:rsid w:val="00222135"/>
    <w:rsid w:val="00223987"/>
    <w:rsid w:val="002347C4"/>
    <w:rsid w:val="00247F1E"/>
    <w:rsid w:val="002A1D5C"/>
    <w:rsid w:val="002C6625"/>
    <w:rsid w:val="002D6530"/>
    <w:rsid w:val="002E20C4"/>
    <w:rsid w:val="002E5B1F"/>
    <w:rsid w:val="00306013"/>
    <w:rsid w:val="00306635"/>
    <w:rsid w:val="00325379"/>
    <w:rsid w:val="0033098E"/>
    <w:rsid w:val="00335AFB"/>
    <w:rsid w:val="0035483D"/>
    <w:rsid w:val="00371D2A"/>
    <w:rsid w:val="00375BC5"/>
    <w:rsid w:val="003B0FCF"/>
    <w:rsid w:val="003B4812"/>
    <w:rsid w:val="003C1BBE"/>
    <w:rsid w:val="003D5A7A"/>
    <w:rsid w:val="003D6027"/>
    <w:rsid w:val="003E5F22"/>
    <w:rsid w:val="003F6C18"/>
    <w:rsid w:val="0043674F"/>
    <w:rsid w:val="004568CA"/>
    <w:rsid w:val="004618D6"/>
    <w:rsid w:val="00463F8E"/>
    <w:rsid w:val="004B09FB"/>
    <w:rsid w:val="004B32B3"/>
    <w:rsid w:val="004C5C5C"/>
    <w:rsid w:val="004D53BD"/>
    <w:rsid w:val="004F67B2"/>
    <w:rsid w:val="00530F64"/>
    <w:rsid w:val="005327DC"/>
    <w:rsid w:val="00541433"/>
    <w:rsid w:val="00555EBB"/>
    <w:rsid w:val="00567CD8"/>
    <w:rsid w:val="00585CEF"/>
    <w:rsid w:val="00592D91"/>
    <w:rsid w:val="005A6D44"/>
    <w:rsid w:val="005F2170"/>
    <w:rsid w:val="005F301E"/>
    <w:rsid w:val="006262D5"/>
    <w:rsid w:val="00655604"/>
    <w:rsid w:val="006A0354"/>
    <w:rsid w:val="006A0DA4"/>
    <w:rsid w:val="006A452E"/>
    <w:rsid w:val="006C53F6"/>
    <w:rsid w:val="006C7B71"/>
    <w:rsid w:val="006D5DDB"/>
    <w:rsid w:val="007014A4"/>
    <w:rsid w:val="00724ECF"/>
    <w:rsid w:val="007345DF"/>
    <w:rsid w:val="00745492"/>
    <w:rsid w:val="00760657"/>
    <w:rsid w:val="00761B74"/>
    <w:rsid w:val="00765E00"/>
    <w:rsid w:val="00784358"/>
    <w:rsid w:val="00792153"/>
    <w:rsid w:val="007A5A8D"/>
    <w:rsid w:val="007E67FB"/>
    <w:rsid w:val="00817892"/>
    <w:rsid w:val="008321D6"/>
    <w:rsid w:val="00870530"/>
    <w:rsid w:val="00897952"/>
    <w:rsid w:val="008A0FB8"/>
    <w:rsid w:val="008A11F9"/>
    <w:rsid w:val="008B2C9C"/>
    <w:rsid w:val="008B6E8E"/>
    <w:rsid w:val="008C157E"/>
    <w:rsid w:val="008C616E"/>
    <w:rsid w:val="008C7EE3"/>
    <w:rsid w:val="008D1707"/>
    <w:rsid w:val="008E5602"/>
    <w:rsid w:val="008F202C"/>
    <w:rsid w:val="009003B0"/>
    <w:rsid w:val="00901A99"/>
    <w:rsid w:val="009022A3"/>
    <w:rsid w:val="00910E8B"/>
    <w:rsid w:val="00922491"/>
    <w:rsid w:val="00940303"/>
    <w:rsid w:val="009447DE"/>
    <w:rsid w:val="00952975"/>
    <w:rsid w:val="0096359D"/>
    <w:rsid w:val="009714C7"/>
    <w:rsid w:val="00971D08"/>
    <w:rsid w:val="00987912"/>
    <w:rsid w:val="009C3ED1"/>
    <w:rsid w:val="009C40A1"/>
    <w:rsid w:val="009D60FB"/>
    <w:rsid w:val="009F2CDD"/>
    <w:rsid w:val="009F5ABD"/>
    <w:rsid w:val="00A017EE"/>
    <w:rsid w:val="00A154CF"/>
    <w:rsid w:val="00A15E8B"/>
    <w:rsid w:val="00A22464"/>
    <w:rsid w:val="00A26366"/>
    <w:rsid w:val="00A34841"/>
    <w:rsid w:val="00A53185"/>
    <w:rsid w:val="00A853FB"/>
    <w:rsid w:val="00A8781E"/>
    <w:rsid w:val="00AA064C"/>
    <w:rsid w:val="00AA2B55"/>
    <w:rsid w:val="00AB35EC"/>
    <w:rsid w:val="00AC30D1"/>
    <w:rsid w:val="00AE2201"/>
    <w:rsid w:val="00AF6B9D"/>
    <w:rsid w:val="00B26CC0"/>
    <w:rsid w:val="00B36A04"/>
    <w:rsid w:val="00B44162"/>
    <w:rsid w:val="00B60931"/>
    <w:rsid w:val="00B766B7"/>
    <w:rsid w:val="00B97D03"/>
    <w:rsid w:val="00BA1FD2"/>
    <w:rsid w:val="00BC00C0"/>
    <w:rsid w:val="00BC0492"/>
    <w:rsid w:val="00BC2C29"/>
    <w:rsid w:val="00BD1565"/>
    <w:rsid w:val="00C24AB6"/>
    <w:rsid w:val="00C25A0D"/>
    <w:rsid w:val="00C641AD"/>
    <w:rsid w:val="00C757F7"/>
    <w:rsid w:val="00C809D4"/>
    <w:rsid w:val="00C82DC9"/>
    <w:rsid w:val="00C9387D"/>
    <w:rsid w:val="00CA32C9"/>
    <w:rsid w:val="00CC470A"/>
    <w:rsid w:val="00D17976"/>
    <w:rsid w:val="00D2542E"/>
    <w:rsid w:val="00D320F7"/>
    <w:rsid w:val="00D404CC"/>
    <w:rsid w:val="00D4413F"/>
    <w:rsid w:val="00D5674B"/>
    <w:rsid w:val="00D6092E"/>
    <w:rsid w:val="00D87165"/>
    <w:rsid w:val="00D94926"/>
    <w:rsid w:val="00DA7448"/>
    <w:rsid w:val="00DB12BC"/>
    <w:rsid w:val="00DB4FBF"/>
    <w:rsid w:val="00DB67AE"/>
    <w:rsid w:val="00DD0DDA"/>
    <w:rsid w:val="00DD3F07"/>
    <w:rsid w:val="00DE2BF6"/>
    <w:rsid w:val="00DE4689"/>
    <w:rsid w:val="00E54B9E"/>
    <w:rsid w:val="00E7059B"/>
    <w:rsid w:val="00E73295"/>
    <w:rsid w:val="00E91164"/>
    <w:rsid w:val="00EA0626"/>
    <w:rsid w:val="00ED44F9"/>
    <w:rsid w:val="00EF1D87"/>
    <w:rsid w:val="00F00765"/>
    <w:rsid w:val="00F0489D"/>
    <w:rsid w:val="00F05537"/>
    <w:rsid w:val="00F20D05"/>
    <w:rsid w:val="00F356C8"/>
    <w:rsid w:val="00F65885"/>
    <w:rsid w:val="00F7342A"/>
    <w:rsid w:val="00F82F87"/>
    <w:rsid w:val="00F83D0B"/>
    <w:rsid w:val="00F96B75"/>
    <w:rsid w:val="00F97BAD"/>
    <w:rsid w:val="00FA2FE4"/>
    <w:rsid w:val="00FB1C47"/>
    <w:rsid w:val="00FF16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A5244"/>
  <w15:chartTrackingRefBased/>
  <w15:docId w15:val="{58AF50E6-7893-4FDB-BC62-904C91CA8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6027"/>
    <w:pPr>
      <w:spacing w:line="360" w:lineRule="auto"/>
      <w:jc w:val="both"/>
    </w:pPr>
    <w:rPr>
      <w:rFonts w:ascii="Times New Roman" w:eastAsiaTheme="minorEastAsia" w:hAnsi="Times New Roman"/>
      <w:sz w:val="24"/>
      <w:lang w:val="en-GB" w:eastAsia="en-GB"/>
    </w:rPr>
  </w:style>
  <w:style w:type="paragraph" w:styleId="Heading1">
    <w:name w:val="heading 1"/>
    <w:basedOn w:val="Normal"/>
    <w:next w:val="Normal"/>
    <w:link w:val="Heading1Char"/>
    <w:autoRedefine/>
    <w:uiPriority w:val="9"/>
    <w:qFormat/>
    <w:rsid w:val="00E7059B"/>
    <w:pPr>
      <w:keepNext/>
      <w:keepLines/>
      <w:pBdr>
        <w:bottom w:val="single" w:sz="4" w:space="1" w:color="000000"/>
      </w:pBdr>
      <w:spacing w:before="600" w:after="120" w:line="240" w:lineRule="auto"/>
      <w:outlineLvl w:val="0"/>
    </w:pPr>
    <w:rPr>
      <w:rFonts w:eastAsia="Times New Roman" w:cs="Times New Roman"/>
      <w:b/>
      <w:color w:val="4472C4" w:themeColor="accent1"/>
      <w:sz w:val="32"/>
      <w:szCs w:val="32"/>
    </w:rPr>
  </w:style>
  <w:style w:type="paragraph" w:styleId="Heading2">
    <w:name w:val="heading 2"/>
    <w:basedOn w:val="Normal"/>
    <w:next w:val="Normal"/>
    <w:link w:val="Heading2Char"/>
    <w:autoRedefine/>
    <w:uiPriority w:val="9"/>
    <w:unhideWhenUsed/>
    <w:qFormat/>
    <w:rsid w:val="00D17976"/>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17976"/>
    <w:rPr>
      <w:rFonts w:ascii="Times New Roman" w:eastAsiaTheme="majorEastAsia" w:hAnsi="Times New Roman" w:cstheme="majorBidi"/>
      <w:b/>
      <w:sz w:val="28"/>
      <w:szCs w:val="26"/>
    </w:rPr>
  </w:style>
  <w:style w:type="paragraph" w:styleId="Caption">
    <w:name w:val="caption"/>
    <w:basedOn w:val="Normal"/>
    <w:next w:val="Normal"/>
    <w:autoRedefine/>
    <w:uiPriority w:val="35"/>
    <w:unhideWhenUsed/>
    <w:qFormat/>
    <w:rsid w:val="0035483D"/>
    <w:pPr>
      <w:spacing w:after="200" w:line="240" w:lineRule="auto"/>
      <w:jc w:val="center"/>
    </w:pPr>
    <w:rPr>
      <w:rFonts w:eastAsia="Times New Roman" w:cs="Times New Roman"/>
      <w:i/>
      <w:iCs/>
      <w:color w:val="8496B0" w:themeColor="text2" w:themeTint="99"/>
      <w:sz w:val="22"/>
      <w:szCs w:val="18"/>
    </w:rPr>
  </w:style>
  <w:style w:type="character" w:customStyle="1" w:styleId="Heading1Char">
    <w:name w:val="Heading 1 Char"/>
    <w:basedOn w:val="DefaultParagraphFont"/>
    <w:link w:val="Heading1"/>
    <w:uiPriority w:val="9"/>
    <w:rsid w:val="00E7059B"/>
    <w:rPr>
      <w:rFonts w:ascii="Times New Roman" w:eastAsia="Times New Roman" w:hAnsi="Times New Roman" w:cs="Times New Roman"/>
      <w:b/>
      <w:color w:val="4472C4" w:themeColor="accent1"/>
      <w:sz w:val="32"/>
      <w:szCs w:val="32"/>
      <w:lang w:val="en-GB" w:eastAsia="en-GB"/>
    </w:rPr>
  </w:style>
  <w:style w:type="character" w:customStyle="1" w:styleId="fontstyle01">
    <w:name w:val="fontstyle01"/>
    <w:basedOn w:val="DefaultParagraphFont"/>
    <w:rsid w:val="00BA1FD2"/>
    <w:rPr>
      <w:rFonts w:ascii="Arial-BoldMT" w:hAnsi="Arial-BoldMT" w:hint="default"/>
      <w:b/>
      <w:bCs/>
      <w:i w:val="0"/>
      <w:iCs w:val="0"/>
      <w:color w:val="000000"/>
      <w:sz w:val="24"/>
      <w:szCs w:val="24"/>
    </w:rPr>
  </w:style>
  <w:style w:type="paragraph" w:styleId="Header">
    <w:name w:val="header"/>
    <w:basedOn w:val="Normal"/>
    <w:link w:val="HeaderChar"/>
    <w:uiPriority w:val="99"/>
    <w:unhideWhenUsed/>
    <w:rsid w:val="006C7B7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7B71"/>
    <w:rPr>
      <w:rFonts w:ascii="Times New Roman" w:eastAsiaTheme="minorEastAsia" w:hAnsi="Times New Roman"/>
      <w:sz w:val="24"/>
      <w:lang w:val="en-GB" w:eastAsia="en-GB"/>
    </w:rPr>
  </w:style>
  <w:style w:type="paragraph" w:styleId="Footer">
    <w:name w:val="footer"/>
    <w:basedOn w:val="Normal"/>
    <w:link w:val="FooterChar"/>
    <w:uiPriority w:val="99"/>
    <w:unhideWhenUsed/>
    <w:rsid w:val="006C7B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7B71"/>
    <w:rPr>
      <w:rFonts w:ascii="Times New Roman" w:eastAsiaTheme="minorEastAsia" w:hAnsi="Times New Roman"/>
      <w:sz w:val="24"/>
      <w:lang w:val="en-GB" w:eastAsia="en-GB"/>
    </w:rPr>
  </w:style>
  <w:style w:type="paragraph" w:styleId="TOCHeading">
    <w:name w:val="TOC Heading"/>
    <w:basedOn w:val="Heading1"/>
    <w:next w:val="Normal"/>
    <w:uiPriority w:val="39"/>
    <w:unhideWhenUsed/>
    <w:qFormat/>
    <w:rsid w:val="00C25A0D"/>
    <w:pPr>
      <w:pBdr>
        <w:bottom w:val="none" w:sz="0" w:space="0" w:color="auto"/>
      </w:pBdr>
      <w:spacing w:before="240" w:after="0" w:line="259" w:lineRule="auto"/>
      <w:jc w:val="left"/>
      <w:outlineLvl w:val="9"/>
    </w:pPr>
    <w:rPr>
      <w:rFonts w:asciiTheme="majorHAnsi" w:eastAsiaTheme="majorEastAsia" w:hAnsiTheme="majorHAnsi" w:cstheme="majorBidi"/>
      <w:b w:val="0"/>
      <w:color w:val="2F5496" w:themeColor="accent1" w:themeShade="BF"/>
      <w:lang w:val="en-US" w:eastAsia="en-US"/>
    </w:rPr>
  </w:style>
  <w:style w:type="paragraph" w:styleId="TOC1">
    <w:name w:val="toc 1"/>
    <w:basedOn w:val="Normal"/>
    <w:next w:val="Normal"/>
    <w:autoRedefine/>
    <w:uiPriority w:val="39"/>
    <w:unhideWhenUsed/>
    <w:rsid w:val="00C25A0D"/>
    <w:pPr>
      <w:spacing w:after="100"/>
    </w:pPr>
  </w:style>
  <w:style w:type="character" w:styleId="Hyperlink">
    <w:name w:val="Hyperlink"/>
    <w:basedOn w:val="DefaultParagraphFont"/>
    <w:uiPriority w:val="99"/>
    <w:unhideWhenUsed/>
    <w:rsid w:val="00C25A0D"/>
    <w:rPr>
      <w:color w:val="0563C1" w:themeColor="hyperlink"/>
      <w:u w:val="single"/>
    </w:rPr>
  </w:style>
  <w:style w:type="paragraph" w:styleId="ListParagraph">
    <w:name w:val="List Paragraph"/>
    <w:basedOn w:val="Normal"/>
    <w:uiPriority w:val="34"/>
    <w:qFormat/>
    <w:rsid w:val="00147E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836339">
      <w:bodyDiv w:val="1"/>
      <w:marLeft w:val="0"/>
      <w:marRight w:val="0"/>
      <w:marTop w:val="0"/>
      <w:marBottom w:val="0"/>
      <w:divBdr>
        <w:top w:val="none" w:sz="0" w:space="0" w:color="auto"/>
        <w:left w:val="none" w:sz="0" w:space="0" w:color="auto"/>
        <w:bottom w:val="none" w:sz="0" w:space="0" w:color="auto"/>
        <w:right w:val="none" w:sz="0" w:space="0" w:color="auto"/>
      </w:divBdr>
    </w:div>
    <w:div w:id="712269999">
      <w:bodyDiv w:val="1"/>
      <w:marLeft w:val="0"/>
      <w:marRight w:val="0"/>
      <w:marTop w:val="0"/>
      <w:marBottom w:val="0"/>
      <w:divBdr>
        <w:top w:val="none" w:sz="0" w:space="0" w:color="auto"/>
        <w:left w:val="none" w:sz="0" w:space="0" w:color="auto"/>
        <w:bottom w:val="none" w:sz="0" w:space="0" w:color="auto"/>
        <w:right w:val="none" w:sz="0" w:space="0" w:color="auto"/>
      </w:divBdr>
    </w:div>
    <w:div w:id="797450001">
      <w:bodyDiv w:val="1"/>
      <w:marLeft w:val="0"/>
      <w:marRight w:val="0"/>
      <w:marTop w:val="0"/>
      <w:marBottom w:val="0"/>
      <w:divBdr>
        <w:top w:val="none" w:sz="0" w:space="0" w:color="auto"/>
        <w:left w:val="none" w:sz="0" w:space="0" w:color="auto"/>
        <w:bottom w:val="none" w:sz="0" w:space="0" w:color="auto"/>
        <w:right w:val="none" w:sz="0" w:space="0" w:color="auto"/>
      </w:divBdr>
      <w:divsChild>
        <w:div w:id="983120895">
          <w:marLeft w:val="0"/>
          <w:marRight w:val="0"/>
          <w:marTop w:val="0"/>
          <w:marBottom w:val="0"/>
          <w:divBdr>
            <w:top w:val="single" w:sz="2" w:space="0" w:color="D9D9E3"/>
            <w:left w:val="single" w:sz="2" w:space="0" w:color="D9D9E3"/>
            <w:bottom w:val="single" w:sz="2" w:space="0" w:color="D9D9E3"/>
            <w:right w:val="single" w:sz="2" w:space="0" w:color="D9D9E3"/>
          </w:divBdr>
          <w:divsChild>
            <w:div w:id="305933507">
              <w:marLeft w:val="0"/>
              <w:marRight w:val="0"/>
              <w:marTop w:val="0"/>
              <w:marBottom w:val="0"/>
              <w:divBdr>
                <w:top w:val="single" w:sz="2" w:space="0" w:color="D9D9E3"/>
                <w:left w:val="single" w:sz="2" w:space="0" w:color="D9D9E3"/>
                <w:bottom w:val="single" w:sz="2" w:space="0" w:color="D9D9E3"/>
                <w:right w:val="single" w:sz="2" w:space="0" w:color="D9D9E3"/>
              </w:divBdr>
              <w:divsChild>
                <w:div w:id="826089631">
                  <w:marLeft w:val="0"/>
                  <w:marRight w:val="0"/>
                  <w:marTop w:val="0"/>
                  <w:marBottom w:val="0"/>
                  <w:divBdr>
                    <w:top w:val="single" w:sz="2" w:space="0" w:color="D9D9E3"/>
                    <w:left w:val="single" w:sz="2" w:space="0" w:color="D9D9E3"/>
                    <w:bottom w:val="single" w:sz="2" w:space="0" w:color="D9D9E3"/>
                    <w:right w:val="single" w:sz="2" w:space="0" w:color="D9D9E3"/>
                  </w:divBdr>
                  <w:divsChild>
                    <w:div w:id="1872571860">
                      <w:marLeft w:val="0"/>
                      <w:marRight w:val="0"/>
                      <w:marTop w:val="0"/>
                      <w:marBottom w:val="0"/>
                      <w:divBdr>
                        <w:top w:val="single" w:sz="2" w:space="0" w:color="D9D9E3"/>
                        <w:left w:val="single" w:sz="2" w:space="0" w:color="D9D9E3"/>
                        <w:bottom w:val="single" w:sz="2" w:space="0" w:color="D9D9E3"/>
                        <w:right w:val="single" w:sz="2" w:space="0" w:color="D9D9E3"/>
                      </w:divBdr>
                      <w:divsChild>
                        <w:div w:id="923144556">
                          <w:marLeft w:val="0"/>
                          <w:marRight w:val="0"/>
                          <w:marTop w:val="0"/>
                          <w:marBottom w:val="0"/>
                          <w:divBdr>
                            <w:top w:val="single" w:sz="2" w:space="0" w:color="auto"/>
                            <w:left w:val="single" w:sz="2" w:space="0" w:color="auto"/>
                            <w:bottom w:val="single" w:sz="6" w:space="0" w:color="auto"/>
                            <w:right w:val="single" w:sz="2" w:space="0" w:color="auto"/>
                          </w:divBdr>
                          <w:divsChild>
                            <w:div w:id="2090617389">
                              <w:marLeft w:val="0"/>
                              <w:marRight w:val="0"/>
                              <w:marTop w:val="100"/>
                              <w:marBottom w:val="100"/>
                              <w:divBdr>
                                <w:top w:val="single" w:sz="2" w:space="0" w:color="D9D9E3"/>
                                <w:left w:val="single" w:sz="2" w:space="0" w:color="D9D9E3"/>
                                <w:bottom w:val="single" w:sz="2" w:space="0" w:color="D9D9E3"/>
                                <w:right w:val="single" w:sz="2" w:space="0" w:color="D9D9E3"/>
                              </w:divBdr>
                              <w:divsChild>
                                <w:div w:id="1974359680">
                                  <w:marLeft w:val="0"/>
                                  <w:marRight w:val="0"/>
                                  <w:marTop w:val="0"/>
                                  <w:marBottom w:val="0"/>
                                  <w:divBdr>
                                    <w:top w:val="single" w:sz="2" w:space="0" w:color="D9D9E3"/>
                                    <w:left w:val="single" w:sz="2" w:space="0" w:color="D9D9E3"/>
                                    <w:bottom w:val="single" w:sz="2" w:space="0" w:color="D9D9E3"/>
                                    <w:right w:val="single" w:sz="2" w:space="0" w:color="D9D9E3"/>
                                  </w:divBdr>
                                  <w:divsChild>
                                    <w:div w:id="809591818">
                                      <w:marLeft w:val="0"/>
                                      <w:marRight w:val="0"/>
                                      <w:marTop w:val="0"/>
                                      <w:marBottom w:val="0"/>
                                      <w:divBdr>
                                        <w:top w:val="single" w:sz="2" w:space="0" w:color="D9D9E3"/>
                                        <w:left w:val="single" w:sz="2" w:space="0" w:color="D9D9E3"/>
                                        <w:bottom w:val="single" w:sz="2" w:space="0" w:color="D9D9E3"/>
                                        <w:right w:val="single" w:sz="2" w:space="0" w:color="D9D9E3"/>
                                      </w:divBdr>
                                      <w:divsChild>
                                        <w:div w:id="1584338700">
                                          <w:marLeft w:val="0"/>
                                          <w:marRight w:val="0"/>
                                          <w:marTop w:val="0"/>
                                          <w:marBottom w:val="0"/>
                                          <w:divBdr>
                                            <w:top w:val="single" w:sz="2" w:space="0" w:color="D9D9E3"/>
                                            <w:left w:val="single" w:sz="2" w:space="0" w:color="D9D9E3"/>
                                            <w:bottom w:val="single" w:sz="2" w:space="0" w:color="D9D9E3"/>
                                            <w:right w:val="single" w:sz="2" w:space="0" w:color="D9D9E3"/>
                                          </w:divBdr>
                                          <w:divsChild>
                                            <w:div w:id="854185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80345125">
                          <w:marLeft w:val="0"/>
                          <w:marRight w:val="0"/>
                          <w:marTop w:val="0"/>
                          <w:marBottom w:val="0"/>
                          <w:divBdr>
                            <w:top w:val="single" w:sz="2" w:space="0" w:color="auto"/>
                            <w:left w:val="single" w:sz="2" w:space="0" w:color="auto"/>
                            <w:bottom w:val="single" w:sz="6" w:space="0" w:color="auto"/>
                            <w:right w:val="single" w:sz="2" w:space="0" w:color="auto"/>
                          </w:divBdr>
                          <w:divsChild>
                            <w:div w:id="1536232241">
                              <w:marLeft w:val="0"/>
                              <w:marRight w:val="0"/>
                              <w:marTop w:val="100"/>
                              <w:marBottom w:val="100"/>
                              <w:divBdr>
                                <w:top w:val="single" w:sz="2" w:space="0" w:color="D9D9E3"/>
                                <w:left w:val="single" w:sz="2" w:space="0" w:color="D9D9E3"/>
                                <w:bottom w:val="single" w:sz="2" w:space="0" w:color="D9D9E3"/>
                                <w:right w:val="single" w:sz="2" w:space="0" w:color="D9D9E3"/>
                              </w:divBdr>
                              <w:divsChild>
                                <w:div w:id="1302886016">
                                  <w:marLeft w:val="0"/>
                                  <w:marRight w:val="0"/>
                                  <w:marTop w:val="0"/>
                                  <w:marBottom w:val="0"/>
                                  <w:divBdr>
                                    <w:top w:val="single" w:sz="2" w:space="0" w:color="D9D9E3"/>
                                    <w:left w:val="single" w:sz="2" w:space="0" w:color="D9D9E3"/>
                                    <w:bottom w:val="single" w:sz="2" w:space="0" w:color="D9D9E3"/>
                                    <w:right w:val="single" w:sz="2" w:space="0" w:color="D9D9E3"/>
                                  </w:divBdr>
                                  <w:divsChild>
                                    <w:div w:id="15341530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73336199">
                                  <w:marLeft w:val="0"/>
                                  <w:marRight w:val="0"/>
                                  <w:marTop w:val="0"/>
                                  <w:marBottom w:val="0"/>
                                  <w:divBdr>
                                    <w:top w:val="single" w:sz="2" w:space="0" w:color="D9D9E3"/>
                                    <w:left w:val="single" w:sz="2" w:space="0" w:color="D9D9E3"/>
                                    <w:bottom w:val="single" w:sz="2" w:space="0" w:color="D9D9E3"/>
                                    <w:right w:val="single" w:sz="2" w:space="0" w:color="D9D9E3"/>
                                  </w:divBdr>
                                  <w:divsChild>
                                    <w:div w:id="1273631517">
                                      <w:marLeft w:val="0"/>
                                      <w:marRight w:val="0"/>
                                      <w:marTop w:val="0"/>
                                      <w:marBottom w:val="0"/>
                                      <w:divBdr>
                                        <w:top w:val="single" w:sz="2" w:space="0" w:color="D9D9E3"/>
                                        <w:left w:val="single" w:sz="2" w:space="0" w:color="D9D9E3"/>
                                        <w:bottom w:val="single" w:sz="2" w:space="0" w:color="D9D9E3"/>
                                        <w:right w:val="single" w:sz="2" w:space="0" w:color="D9D9E3"/>
                                      </w:divBdr>
                                      <w:divsChild>
                                        <w:div w:id="8797802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42452801">
                          <w:marLeft w:val="0"/>
                          <w:marRight w:val="0"/>
                          <w:marTop w:val="0"/>
                          <w:marBottom w:val="0"/>
                          <w:divBdr>
                            <w:top w:val="single" w:sz="2" w:space="0" w:color="auto"/>
                            <w:left w:val="single" w:sz="2" w:space="0" w:color="auto"/>
                            <w:bottom w:val="single" w:sz="6" w:space="0" w:color="auto"/>
                            <w:right w:val="single" w:sz="2" w:space="0" w:color="auto"/>
                          </w:divBdr>
                          <w:divsChild>
                            <w:div w:id="1906135768">
                              <w:marLeft w:val="0"/>
                              <w:marRight w:val="0"/>
                              <w:marTop w:val="100"/>
                              <w:marBottom w:val="100"/>
                              <w:divBdr>
                                <w:top w:val="single" w:sz="2" w:space="0" w:color="D9D9E3"/>
                                <w:left w:val="single" w:sz="2" w:space="0" w:color="D9D9E3"/>
                                <w:bottom w:val="single" w:sz="2" w:space="0" w:color="D9D9E3"/>
                                <w:right w:val="single" w:sz="2" w:space="0" w:color="D9D9E3"/>
                              </w:divBdr>
                              <w:divsChild>
                                <w:div w:id="158891923">
                                  <w:marLeft w:val="0"/>
                                  <w:marRight w:val="0"/>
                                  <w:marTop w:val="0"/>
                                  <w:marBottom w:val="0"/>
                                  <w:divBdr>
                                    <w:top w:val="single" w:sz="2" w:space="0" w:color="D9D9E3"/>
                                    <w:left w:val="single" w:sz="2" w:space="0" w:color="D9D9E3"/>
                                    <w:bottom w:val="single" w:sz="2" w:space="0" w:color="D9D9E3"/>
                                    <w:right w:val="single" w:sz="2" w:space="0" w:color="D9D9E3"/>
                                  </w:divBdr>
                                  <w:divsChild>
                                    <w:div w:id="6123234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68407794">
                                  <w:marLeft w:val="0"/>
                                  <w:marRight w:val="0"/>
                                  <w:marTop w:val="0"/>
                                  <w:marBottom w:val="0"/>
                                  <w:divBdr>
                                    <w:top w:val="single" w:sz="2" w:space="0" w:color="D9D9E3"/>
                                    <w:left w:val="single" w:sz="2" w:space="0" w:color="D9D9E3"/>
                                    <w:bottom w:val="single" w:sz="2" w:space="0" w:color="D9D9E3"/>
                                    <w:right w:val="single" w:sz="2" w:space="0" w:color="D9D9E3"/>
                                  </w:divBdr>
                                  <w:divsChild>
                                    <w:div w:id="102959577">
                                      <w:marLeft w:val="0"/>
                                      <w:marRight w:val="0"/>
                                      <w:marTop w:val="0"/>
                                      <w:marBottom w:val="0"/>
                                      <w:divBdr>
                                        <w:top w:val="single" w:sz="2" w:space="0" w:color="D9D9E3"/>
                                        <w:left w:val="single" w:sz="2" w:space="0" w:color="D9D9E3"/>
                                        <w:bottom w:val="single" w:sz="2" w:space="0" w:color="D9D9E3"/>
                                        <w:right w:val="single" w:sz="2" w:space="0" w:color="D9D9E3"/>
                                      </w:divBdr>
                                      <w:divsChild>
                                        <w:div w:id="2128045226">
                                          <w:marLeft w:val="0"/>
                                          <w:marRight w:val="0"/>
                                          <w:marTop w:val="0"/>
                                          <w:marBottom w:val="0"/>
                                          <w:divBdr>
                                            <w:top w:val="single" w:sz="2" w:space="0" w:color="D9D9E3"/>
                                            <w:left w:val="single" w:sz="2" w:space="0" w:color="D9D9E3"/>
                                            <w:bottom w:val="single" w:sz="2" w:space="0" w:color="D9D9E3"/>
                                            <w:right w:val="single" w:sz="2" w:space="0" w:color="D9D9E3"/>
                                          </w:divBdr>
                                          <w:divsChild>
                                            <w:div w:id="15002655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8184528">
          <w:marLeft w:val="0"/>
          <w:marRight w:val="0"/>
          <w:marTop w:val="0"/>
          <w:marBottom w:val="0"/>
          <w:divBdr>
            <w:top w:val="none" w:sz="0" w:space="0" w:color="auto"/>
            <w:left w:val="none" w:sz="0" w:space="0" w:color="auto"/>
            <w:bottom w:val="none" w:sz="0" w:space="0" w:color="auto"/>
            <w:right w:val="none" w:sz="0" w:space="0" w:color="auto"/>
          </w:divBdr>
        </w:div>
      </w:divsChild>
    </w:div>
    <w:div w:id="881207448">
      <w:bodyDiv w:val="1"/>
      <w:marLeft w:val="0"/>
      <w:marRight w:val="0"/>
      <w:marTop w:val="0"/>
      <w:marBottom w:val="0"/>
      <w:divBdr>
        <w:top w:val="none" w:sz="0" w:space="0" w:color="auto"/>
        <w:left w:val="none" w:sz="0" w:space="0" w:color="auto"/>
        <w:bottom w:val="none" w:sz="0" w:space="0" w:color="auto"/>
        <w:right w:val="none" w:sz="0" w:space="0" w:color="auto"/>
      </w:divBdr>
      <w:divsChild>
        <w:div w:id="517428540">
          <w:marLeft w:val="0"/>
          <w:marRight w:val="0"/>
          <w:marTop w:val="0"/>
          <w:marBottom w:val="0"/>
          <w:divBdr>
            <w:top w:val="single" w:sz="2" w:space="0" w:color="D9D9E3"/>
            <w:left w:val="single" w:sz="2" w:space="0" w:color="D9D9E3"/>
            <w:bottom w:val="single" w:sz="2" w:space="0" w:color="D9D9E3"/>
            <w:right w:val="single" w:sz="2" w:space="0" w:color="D9D9E3"/>
          </w:divBdr>
          <w:divsChild>
            <w:div w:id="156069923">
              <w:marLeft w:val="0"/>
              <w:marRight w:val="0"/>
              <w:marTop w:val="0"/>
              <w:marBottom w:val="0"/>
              <w:divBdr>
                <w:top w:val="single" w:sz="2" w:space="0" w:color="D9D9E3"/>
                <w:left w:val="single" w:sz="2" w:space="0" w:color="D9D9E3"/>
                <w:bottom w:val="single" w:sz="2" w:space="0" w:color="D9D9E3"/>
                <w:right w:val="single" w:sz="2" w:space="0" w:color="D9D9E3"/>
              </w:divBdr>
              <w:divsChild>
                <w:div w:id="981812426">
                  <w:marLeft w:val="0"/>
                  <w:marRight w:val="0"/>
                  <w:marTop w:val="0"/>
                  <w:marBottom w:val="0"/>
                  <w:divBdr>
                    <w:top w:val="single" w:sz="2" w:space="0" w:color="D9D9E3"/>
                    <w:left w:val="single" w:sz="2" w:space="0" w:color="D9D9E3"/>
                    <w:bottom w:val="single" w:sz="2" w:space="0" w:color="D9D9E3"/>
                    <w:right w:val="single" w:sz="2" w:space="0" w:color="D9D9E3"/>
                  </w:divBdr>
                  <w:divsChild>
                    <w:div w:id="735319160">
                      <w:marLeft w:val="0"/>
                      <w:marRight w:val="0"/>
                      <w:marTop w:val="0"/>
                      <w:marBottom w:val="0"/>
                      <w:divBdr>
                        <w:top w:val="single" w:sz="2" w:space="0" w:color="D9D9E3"/>
                        <w:left w:val="single" w:sz="2" w:space="0" w:color="D9D9E3"/>
                        <w:bottom w:val="single" w:sz="2" w:space="0" w:color="D9D9E3"/>
                        <w:right w:val="single" w:sz="2" w:space="0" w:color="D9D9E3"/>
                      </w:divBdr>
                      <w:divsChild>
                        <w:div w:id="270480989">
                          <w:marLeft w:val="0"/>
                          <w:marRight w:val="0"/>
                          <w:marTop w:val="0"/>
                          <w:marBottom w:val="0"/>
                          <w:divBdr>
                            <w:top w:val="single" w:sz="2" w:space="0" w:color="auto"/>
                            <w:left w:val="single" w:sz="2" w:space="0" w:color="auto"/>
                            <w:bottom w:val="single" w:sz="6" w:space="0" w:color="auto"/>
                            <w:right w:val="single" w:sz="2" w:space="0" w:color="auto"/>
                          </w:divBdr>
                          <w:divsChild>
                            <w:div w:id="738753602">
                              <w:marLeft w:val="0"/>
                              <w:marRight w:val="0"/>
                              <w:marTop w:val="100"/>
                              <w:marBottom w:val="100"/>
                              <w:divBdr>
                                <w:top w:val="single" w:sz="2" w:space="0" w:color="D9D9E3"/>
                                <w:left w:val="single" w:sz="2" w:space="0" w:color="D9D9E3"/>
                                <w:bottom w:val="single" w:sz="2" w:space="0" w:color="D9D9E3"/>
                                <w:right w:val="single" w:sz="2" w:space="0" w:color="D9D9E3"/>
                              </w:divBdr>
                              <w:divsChild>
                                <w:div w:id="1403021721">
                                  <w:marLeft w:val="0"/>
                                  <w:marRight w:val="0"/>
                                  <w:marTop w:val="0"/>
                                  <w:marBottom w:val="0"/>
                                  <w:divBdr>
                                    <w:top w:val="single" w:sz="2" w:space="0" w:color="D9D9E3"/>
                                    <w:left w:val="single" w:sz="2" w:space="0" w:color="D9D9E3"/>
                                    <w:bottom w:val="single" w:sz="2" w:space="0" w:color="D9D9E3"/>
                                    <w:right w:val="single" w:sz="2" w:space="0" w:color="D9D9E3"/>
                                  </w:divBdr>
                                  <w:divsChild>
                                    <w:div w:id="1829468881">
                                      <w:marLeft w:val="0"/>
                                      <w:marRight w:val="0"/>
                                      <w:marTop w:val="0"/>
                                      <w:marBottom w:val="0"/>
                                      <w:divBdr>
                                        <w:top w:val="single" w:sz="2" w:space="0" w:color="D9D9E3"/>
                                        <w:left w:val="single" w:sz="2" w:space="0" w:color="D9D9E3"/>
                                        <w:bottom w:val="single" w:sz="2" w:space="0" w:color="D9D9E3"/>
                                        <w:right w:val="single" w:sz="2" w:space="0" w:color="D9D9E3"/>
                                      </w:divBdr>
                                      <w:divsChild>
                                        <w:div w:id="70665230">
                                          <w:marLeft w:val="0"/>
                                          <w:marRight w:val="0"/>
                                          <w:marTop w:val="0"/>
                                          <w:marBottom w:val="0"/>
                                          <w:divBdr>
                                            <w:top w:val="single" w:sz="2" w:space="0" w:color="D9D9E3"/>
                                            <w:left w:val="single" w:sz="2" w:space="0" w:color="D9D9E3"/>
                                            <w:bottom w:val="single" w:sz="2" w:space="0" w:color="D9D9E3"/>
                                            <w:right w:val="single" w:sz="2" w:space="0" w:color="D9D9E3"/>
                                          </w:divBdr>
                                          <w:divsChild>
                                            <w:div w:id="362496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231036900">
          <w:marLeft w:val="0"/>
          <w:marRight w:val="0"/>
          <w:marTop w:val="0"/>
          <w:marBottom w:val="0"/>
          <w:divBdr>
            <w:top w:val="none" w:sz="0" w:space="0" w:color="auto"/>
            <w:left w:val="none" w:sz="0" w:space="0" w:color="auto"/>
            <w:bottom w:val="none" w:sz="0" w:space="0" w:color="auto"/>
            <w:right w:val="none" w:sz="0" w:space="0" w:color="auto"/>
          </w:divBdr>
        </w:div>
      </w:divsChild>
    </w:div>
    <w:div w:id="1246769558">
      <w:bodyDiv w:val="1"/>
      <w:marLeft w:val="0"/>
      <w:marRight w:val="0"/>
      <w:marTop w:val="0"/>
      <w:marBottom w:val="0"/>
      <w:divBdr>
        <w:top w:val="none" w:sz="0" w:space="0" w:color="auto"/>
        <w:left w:val="none" w:sz="0" w:space="0" w:color="auto"/>
        <w:bottom w:val="none" w:sz="0" w:space="0" w:color="auto"/>
        <w:right w:val="none" w:sz="0" w:space="0" w:color="auto"/>
      </w:divBdr>
    </w:div>
    <w:div w:id="1319074250">
      <w:bodyDiv w:val="1"/>
      <w:marLeft w:val="0"/>
      <w:marRight w:val="0"/>
      <w:marTop w:val="0"/>
      <w:marBottom w:val="0"/>
      <w:divBdr>
        <w:top w:val="none" w:sz="0" w:space="0" w:color="auto"/>
        <w:left w:val="none" w:sz="0" w:space="0" w:color="auto"/>
        <w:bottom w:val="none" w:sz="0" w:space="0" w:color="auto"/>
        <w:right w:val="none" w:sz="0" w:space="0" w:color="auto"/>
      </w:divBdr>
      <w:divsChild>
        <w:div w:id="1507205208">
          <w:marLeft w:val="0"/>
          <w:marRight w:val="0"/>
          <w:marTop w:val="0"/>
          <w:marBottom w:val="0"/>
          <w:divBdr>
            <w:top w:val="single" w:sz="2" w:space="0" w:color="auto"/>
            <w:left w:val="single" w:sz="2" w:space="0" w:color="auto"/>
            <w:bottom w:val="single" w:sz="6" w:space="0" w:color="auto"/>
            <w:right w:val="single" w:sz="2" w:space="0" w:color="auto"/>
          </w:divBdr>
          <w:divsChild>
            <w:div w:id="251745385">
              <w:marLeft w:val="0"/>
              <w:marRight w:val="0"/>
              <w:marTop w:val="100"/>
              <w:marBottom w:val="100"/>
              <w:divBdr>
                <w:top w:val="single" w:sz="2" w:space="0" w:color="D9D9E3"/>
                <w:left w:val="single" w:sz="2" w:space="0" w:color="D9D9E3"/>
                <w:bottom w:val="single" w:sz="2" w:space="0" w:color="D9D9E3"/>
                <w:right w:val="single" w:sz="2" w:space="0" w:color="D9D9E3"/>
              </w:divBdr>
              <w:divsChild>
                <w:div w:id="1490748864">
                  <w:marLeft w:val="0"/>
                  <w:marRight w:val="0"/>
                  <w:marTop w:val="0"/>
                  <w:marBottom w:val="0"/>
                  <w:divBdr>
                    <w:top w:val="single" w:sz="2" w:space="0" w:color="D9D9E3"/>
                    <w:left w:val="single" w:sz="2" w:space="0" w:color="D9D9E3"/>
                    <w:bottom w:val="single" w:sz="2" w:space="0" w:color="D9D9E3"/>
                    <w:right w:val="single" w:sz="2" w:space="0" w:color="D9D9E3"/>
                  </w:divBdr>
                  <w:divsChild>
                    <w:div w:id="1025011732">
                      <w:marLeft w:val="0"/>
                      <w:marRight w:val="0"/>
                      <w:marTop w:val="0"/>
                      <w:marBottom w:val="0"/>
                      <w:divBdr>
                        <w:top w:val="single" w:sz="2" w:space="0" w:color="D9D9E3"/>
                        <w:left w:val="single" w:sz="2" w:space="0" w:color="D9D9E3"/>
                        <w:bottom w:val="single" w:sz="2" w:space="0" w:color="D9D9E3"/>
                        <w:right w:val="single" w:sz="2" w:space="0" w:color="D9D9E3"/>
                      </w:divBdr>
                      <w:divsChild>
                        <w:div w:id="1396509955">
                          <w:marLeft w:val="0"/>
                          <w:marRight w:val="0"/>
                          <w:marTop w:val="0"/>
                          <w:marBottom w:val="0"/>
                          <w:divBdr>
                            <w:top w:val="single" w:sz="2" w:space="0" w:color="D9D9E3"/>
                            <w:left w:val="single" w:sz="2" w:space="0" w:color="D9D9E3"/>
                            <w:bottom w:val="single" w:sz="2" w:space="0" w:color="D9D9E3"/>
                            <w:right w:val="single" w:sz="2" w:space="0" w:color="D9D9E3"/>
                          </w:divBdr>
                          <w:divsChild>
                            <w:div w:id="8753105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84865359">
      <w:bodyDiv w:val="1"/>
      <w:marLeft w:val="0"/>
      <w:marRight w:val="0"/>
      <w:marTop w:val="0"/>
      <w:marBottom w:val="0"/>
      <w:divBdr>
        <w:top w:val="none" w:sz="0" w:space="0" w:color="auto"/>
        <w:left w:val="none" w:sz="0" w:space="0" w:color="auto"/>
        <w:bottom w:val="none" w:sz="0" w:space="0" w:color="auto"/>
        <w:right w:val="none" w:sz="0" w:space="0" w:color="auto"/>
      </w:divBdr>
    </w:div>
    <w:div w:id="1641228042">
      <w:bodyDiv w:val="1"/>
      <w:marLeft w:val="0"/>
      <w:marRight w:val="0"/>
      <w:marTop w:val="0"/>
      <w:marBottom w:val="0"/>
      <w:divBdr>
        <w:top w:val="none" w:sz="0" w:space="0" w:color="auto"/>
        <w:left w:val="none" w:sz="0" w:space="0" w:color="auto"/>
        <w:bottom w:val="none" w:sz="0" w:space="0" w:color="auto"/>
        <w:right w:val="none" w:sz="0" w:space="0" w:color="auto"/>
      </w:divBdr>
    </w:div>
    <w:div w:id="1709139194">
      <w:bodyDiv w:val="1"/>
      <w:marLeft w:val="0"/>
      <w:marRight w:val="0"/>
      <w:marTop w:val="0"/>
      <w:marBottom w:val="0"/>
      <w:divBdr>
        <w:top w:val="none" w:sz="0" w:space="0" w:color="auto"/>
        <w:left w:val="none" w:sz="0" w:space="0" w:color="auto"/>
        <w:bottom w:val="none" w:sz="0" w:space="0" w:color="auto"/>
        <w:right w:val="none" w:sz="0" w:space="0" w:color="auto"/>
      </w:divBdr>
    </w:div>
    <w:div w:id="1750074504">
      <w:bodyDiv w:val="1"/>
      <w:marLeft w:val="0"/>
      <w:marRight w:val="0"/>
      <w:marTop w:val="0"/>
      <w:marBottom w:val="0"/>
      <w:divBdr>
        <w:top w:val="none" w:sz="0" w:space="0" w:color="auto"/>
        <w:left w:val="none" w:sz="0" w:space="0" w:color="auto"/>
        <w:bottom w:val="none" w:sz="0" w:space="0" w:color="auto"/>
        <w:right w:val="none" w:sz="0" w:space="0" w:color="auto"/>
      </w:divBdr>
    </w:div>
    <w:div w:id="1976064758">
      <w:bodyDiv w:val="1"/>
      <w:marLeft w:val="0"/>
      <w:marRight w:val="0"/>
      <w:marTop w:val="0"/>
      <w:marBottom w:val="0"/>
      <w:divBdr>
        <w:top w:val="none" w:sz="0" w:space="0" w:color="auto"/>
        <w:left w:val="none" w:sz="0" w:space="0" w:color="auto"/>
        <w:bottom w:val="none" w:sz="0" w:space="0" w:color="auto"/>
        <w:right w:val="none" w:sz="0" w:space="0" w:color="auto"/>
      </w:divBdr>
      <w:divsChild>
        <w:div w:id="2073700486">
          <w:marLeft w:val="0"/>
          <w:marRight w:val="0"/>
          <w:marTop w:val="0"/>
          <w:marBottom w:val="0"/>
          <w:divBdr>
            <w:top w:val="single" w:sz="2" w:space="0" w:color="D9D9E3"/>
            <w:left w:val="single" w:sz="2" w:space="0" w:color="D9D9E3"/>
            <w:bottom w:val="single" w:sz="2" w:space="0" w:color="D9D9E3"/>
            <w:right w:val="single" w:sz="2" w:space="0" w:color="D9D9E3"/>
          </w:divBdr>
          <w:divsChild>
            <w:div w:id="1664890513">
              <w:marLeft w:val="0"/>
              <w:marRight w:val="0"/>
              <w:marTop w:val="0"/>
              <w:marBottom w:val="0"/>
              <w:divBdr>
                <w:top w:val="single" w:sz="2" w:space="0" w:color="D9D9E3"/>
                <w:left w:val="single" w:sz="2" w:space="0" w:color="D9D9E3"/>
                <w:bottom w:val="single" w:sz="2" w:space="0" w:color="D9D9E3"/>
                <w:right w:val="single" w:sz="2" w:space="0" w:color="D9D9E3"/>
              </w:divBdr>
              <w:divsChild>
                <w:div w:id="120464045">
                  <w:marLeft w:val="0"/>
                  <w:marRight w:val="0"/>
                  <w:marTop w:val="0"/>
                  <w:marBottom w:val="0"/>
                  <w:divBdr>
                    <w:top w:val="single" w:sz="2" w:space="0" w:color="D9D9E3"/>
                    <w:left w:val="single" w:sz="2" w:space="0" w:color="D9D9E3"/>
                    <w:bottom w:val="single" w:sz="2" w:space="0" w:color="D9D9E3"/>
                    <w:right w:val="single" w:sz="2" w:space="0" w:color="D9D9E3"/>
                  </w:divBdr>
                  <w:divsChild>
                    <w:div w:id="921335630">
                      <w:marLeft w:val="0"/>
                      <w:marRight w:val="0"/>
                      <w:marTop w:val="0"/>
                      <w:marBottom w:val="0"/>
                      <w:divBdr>
                        <w:top w:val="single" w:sz="2" w:space="0" w:color="D9D9E3"/>
                        <w:left w:val="single" w:sz="2" w:space="0" w:color="D9D9E3"/>
                        <w:bottom w:val="single" w:sz="2" w:space="0" w:color="D9D9E3"/>
                        <w:right w:val="single" w:sz="2" w:space="0" w:color="D9D9E3"/>
                      </w:divBdr>
                      <w:divsChild>
                        <w:div w:id="562448877">
                          <w:marLeft w:val="0"/>
                          <w:marRight w:val="0"/>
                          <w:marTop w:val="0"/>
                          <w:marBottom w:val="0"/>
                          <w:divBdr>
                            <w:top w:val="single" w:sz="2" w:space="0" w:color="auto"/>
                            <w:left w:val="single" w:sz="2" w:space="0" w:color="auto"/>
                            <w:bottom w:val="single" w:sz="6" w:space="0" w:color="auto"/>
                            <w:right w:val="single" w:sz="2" w:space="0" w:color="auto"/>
                          </w:divBdr>
                          <w:divsChild>
                            <w:div w:id="622806672">
                              <w:marLeft w:val="0"/>
                              <w:marRight w:val="0"/>
                              <w:marTop w:val="100"/>
                              <w:marBottom w:val="100"/>
                              <w:divBdr>
                                <w:top w:val="single" w:sz="2" w:space="0" w:color="D9D9E3"/>
                                <w:left w:val="single" w:sz="2" w:space="0" w:color="D9D9E3"/>
                                <w:bottom w:val="single" w:sz="2" w:space="0" w:color="D9D9E3"/>
                                <w:right w:val="single" w:sz="2" w:space="0" w:color="D9D9E3"/>
                              </w:divBdr>
                              <w:divsChild>
                                <w:div w:id="139277640">
                                  <w:marLeft w:val="0"/>
                                  <w:marRight w:val="0"/>
                                  <w:marTop w:val="0"/>
                                  <w:marBottom w:val="0"/>
                                  <w:divBdr>
                                    <w:top w:val="single" w:sz="2" w:space="0" w:color="D9D9E3"/>
                                    <w:left w:val="single" w:sz="2" w:space="0" w:color="D9D9E3"/>
                                    <w:bottom w:val="single" w:sz="2" w:space="0" w:color="D9D9E3"/>
                                    <w:right w:val="single" w:sz="2" w:space="0" w:color="D9D9E3"/>
                                  </w:divBdr>
                                  <w:divsChild>
                                    <w:div w:id="757677524">
                                      <w:marLeft w:val="0"/>
                                      <w:marRight w:val="0"/>
                                      <w:marTop w:val="0"/>
                                      <w:marBottom w:val="0"/>
                                      <w:divBdr>
                                        <w:top w:val="single" w:sz="2" w:space="0" w:color="D9D9E3"/>
                                        <w:left w:val="single" w:sz="2" w:space="0" w:color="D9D9E3"/>
                                        <w:bottom w:val="single" w:sz="2" w:space="0" w:color="D9D9E3"/>
                                        <w:right w:val="single" w:sz="2" w:space="0" w:color="D9D9E3"/>
                                      </w:divBdr>
                                      <w:divsChild>
                                        <w:div w:id="1557548702">
                                          <w:marLeft w:val="0"/>
                                          <w:marRight w:val="0"/>
                                          <w:marTop w:val="0"/>
                                          <w:marBottom w:val="0"/>
                                          <w:divBdr>
                                            <w:top w:val="single" w:sz="2" w:space="0" w:color="D9D9E3"/>
                                            <w:left w:val="single" w:sz="2" w:space="0" w:color="D9D9E3"/>
                                            <w:bottom w:val="single" w:sz="2" w:space="0" w:color="D9D9E3"/>
                                            <w:right w:val="single" w:sz="2" w:space="0" w:color="D9D9E3"/>
                                          </w:divBdr>
                                          <w:divsChild>
                                            <w:div w:id="19024729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9069916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diagramQuickStyle" Target="diagrams/quickStyle4.xml"/><Relationship Id="rId3" Type="http://schemas.openxmlformats.org/officeDocument/2006/relationships/styles" Target="styles.xml"/><Relationship Id="rId21" Type="http://schemas.openxmlformats.org/officeDocument/2006/relationships/diagramQuickStyle" Target="diagrams/quickStyle3.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diagramLayout" Target="diagrams/layout4.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diagramLayout" Target="diagrams/layout3.xm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diagramData" Target="diagrams/data4.xml"/><Relationship Id="rId5" Type="http://schemas.openxmlformats.org/officeDocument/2006/relationships/webSettings" Target="webSettings.xml"/><Relationship Id="rId15" Type="http://schemas.openxmlformats.org/officeDocument/2006/relationships/diagramLayout" Target="diagrams/layout2.xml"/><Relationship Id="rId23" Type="http://schemas.microsoft.com/office/2007/relationships/diagramDrawing" Target="diagrams/drawing3.xml"/><Relationship Id="rId28" Type="http://schemas.microsoft.com/office/2007/relationships/diagramDrawing" Target="diagrams/drawing4.xml"/><Relationship Id="rId10" Type="http://schemas.openxmlformats.org/officeDocument/2006/relationships/diagramLayout" Target="diagrams/layout1.xml"/><Relationship Id="rId19" Type="http://schemas.openxmlformats.org/officeDocument/2006/relationships/diagramData" Target="diagrams/data3.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diagramColors" Target="diagrams/colors4.xml"/><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4">
  <dgm:title val=""/>
  <dgm:desc val=""/>
  <dgm:catLst>
    <dgm:cat type="accent1" pri="11400"/>
  </dgm:catLst>
  <dgm:styleLbl name="node0">
    <dgm:fillClrLst meth="cycle">
      <a:schemeClr val="accent1">
        <a:shade val="60000"/>
      </a:schemeClr>
    </dgm:fillClrLst>
    <dgm:linClrLst meth="repeat">
      <a:schemeClr val="lt1"/>
    </dgm:linClrLst>
    <dgm:effectClrLst/>
    <dgm:txLinClrLst/>
    <dgm:txFillClrLst/>
    <dgm:txEffectClrLst/>
  </dgm:styleLbl>
  <dgm:styleLbl name="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alignNode1">
    <dgm:fillClrLst meth="cycle">
      <a:schemeClr val="accent1">
        <a:shade val="50000"/>
      </a:schemeClr>
      <a:schemeClr val="accent1">
        <a:tint val="55000"/>
      </a:schemeClr>
    </dgm:fillClrLst>
    <dgm:linClrLst meth="cycle">
      <a:schemeClr val="accent1">
        <a:shade val="50000"/>
      </a:schemeClr>
      <a:schemeClr val="accent1">
        <a:tint val="55000"/>
      </a:schemeClr>
    </dgm:linClrLst>
    <dgm:effectClrLst/>
    <dgm:txLinClrLst/>
    <dgm:txFillClrLst/>
    <dgm:txEffectClrLst/>
  </dgm:styleLbl>
  <dgm:styleLbl name="ln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vennNode1">
    <dgm:fillClrLst meth="cycle">
      <a:schemeClr val="accent1">
        <a:shade val="80000"/>
        <a:alpha val="50000"/>
      </a:schemeClr>
      <a:schemeClr val="accent1">
        <a:tint val="50000"/>
        <a:alpha val="50000"/>
      </a:schemeClr>
    </dgm:fillClrLst>
    <dgm:linClrLst meth="repeat">
      <a:schemeClr val="lt1"/>
    </dgm:linClrLst>
    <dgm:effectClrLst/>
    <dgm:txLinClrLst/>
    <dgm:txFillClrLst/>
    <dgm:txEffectClrLst/>
  </dgm:styleLbl>
  <dgm:styleLbl name="node2">
    <dgm:fillClrLst>
      <a:schemeClr val="accent1">
        <a:shade val="80000"/>
      </a:schemeClr>
    </dgm:fillClrLst>
    <dgm:linClrLst meth="repeat">
      <a:schemeClr val="lt1"/>
    </dgm:linClrLst>
    <dgm:effectClrLst/>
    <dgm:txLinClrLst/>
    <dgm:txFillClrLst/>
    <dgm:txEffectClrLst/>
  </dgm:styleLbl>
  <dgm:styleLbl name="node3">
    <dgm:fillClrLst>
      <a:schemeClr val="accent1">
        <a:tint val="99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f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b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sibTrans1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0000"/>
      </a:schemeClr>
    </dgm:fillClrLst>
    <dgm:linClrLst meth="repeat">
      <a:schemeClr val="lt1"/>
    </dgm:linClrLst>
    <dgm:effectClrLst/>
    <dgm:txLinClrLst/>
    <dgm:txFillClrLst/>
    <dgm:txEffectClrLst/>
  </dgm:styleLbl>
  <dgm:styleLbl name="asst3">
    <dgm:fillClrLst>
      <a:schemeClr val="accent1">
        <a:tint val="70000"/>
      </a:schemeClr>
    </dgm:fillClrLst>
    <dgm:linClrLst meth="repeat">
      <a:schemeClr val="lt1"/>
    </dgm:linClrLst>
    <dgm:effectClrLst/>
    <dgm:txLinClrLst/>
    <dgm:txFillClrLst/>
    <dgm:txEffectClrLst/>
  </dgm:styleLbl>
  <dgm:styleLbl name="asst4">
    <dgm:fillClrLst>
      <a:schemeClr val="accent1">
        <a:tint val="5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align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bgAccFollowNode1">
    <dgm:fillClrLst meth="repeat">
      <a:schemeClr val="accent1">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55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9695B33-F0E7-418D-8F45-D1005F4CEAE8}" type="doc">
      <dgm:prSet loTypeId="urn:microsoft.com/office/officeart/2005/8/layout/list1" loCatId="list" qsTypeId="urn:microsoft.com/office/officeart/2005/8/quickstyle/simple1" qsCatId="simple" csTypeId="urn:microsoft.com/office/officeart/2005/8/colors/colorful5" csCatId="colorful" phldr="1"/>
      <dgm:spPr/>
      <dgm:t>
        <a:bodyPr/>
        <a:lstStyle/>
        <a:p>
          <a:endParaRPr lang="en-US"/>
        </a:p>
      </dgm:t>
    </dgm:pt>
    <dgm:pt modelId="{C1C5CCBE-1D4D-4F46-8E74-76C2B7A743BB}">
      <dgm:prSet phldrT="[Text]"/>
      <dgm:spPr/>
      <dgm:t>
        <a:bodyPr/>
        <a:lstStyle/>
        <a:p>
          <a:r>
            <a:rPr lang="en-US"/>
            <a:t>Monitoring</a:t>
          </a:r>
        </a:p>
      </dgm:t>
    </dgm:pt>
    <dgm:pt modelId="{1B9858F1-6CE2-4441-BACE-C74FB2B73FCE}" type="parTrans" cxnId="{EA4A3710-D35C-4CB3-B8C1-19D743470F15}">
      <dgm:prSet/>
      <dgm:spPr/>
      <dgm:t>
        <a:bodyPr/>
        <a:lstStyle/>
        <a:p>
          <a:endParaRPr lang="en-US"/>
        </a:p>
      </dgm:t>
    </dgm:pt>
    <dgm:pt modelId="{C7171B97-AD81-4996-A4A2-8C34ACE1AF72}" type="sibTrans" cxnId="{EA4A3710-D35C-4CB3-B8C1-19D743470F15}">
      <dgm:prSet/>
      <dgm:spPr/>
      <dgm:t>
        <a:bodyPr/>
        <a:lstStyle/>
        <a:p>
          <a:endParaRPr lang="en-US"/>
        </a:p>
      </dgm:t>
    </dgm:pt>
    <dgm:pt modelId="{1337260D-3105-46FE-957B-D571911E4A29}">
      <dgm:prSet phldrT="[Text]"/>
      <dgm:spPr/>
      <dgm:t>
        <a:bodyPr/>
        <a:lstStyle/>
        <a:p>
          <a:r>
            <a:rPr lang="en-US"/>
            <a:t>On-The-Job Training</a:t>
          </a:r>
        </a:p>
      </dgm:t>
    </dgm:pt>
    <dgm:pt modelId="{CF44E767-F7DB-4E1A-A7AE-94AF28215D0A}" type="parTrans" cxnId="{18EDE325-0BE0-40F2-A639-E47AD926A75C}">
      <dgm:prSet/>
      <dgm:spPr/>
      <dgm:t>
        <a:bodyPr/>
        <a:lstStyle/>
        <a:p>
          <a:endParaRPr lang="en-US"/>
        </a:p>
      </dgm:t>
    </dgm:pt>
    <dgm:pt modelId="{72F0895A-FCB2-4A52-8437-37EFDEA4FD1F}" type="sibTrans" cxnId="{18EDE325-0BE0-40F2-A639-E47AD926A75C}">
      <dgm:prSet/>
      <dgm:spPr/>
      <dgm:t>
        <a:bodyPr/>
        <a:lstStyle/>
        <a:p>
          <a:endParaRPr lang="en-US"/>
        </a:p>
      </dgm:t>
    </dgm:pt>
    <dgm:pt modelId="{677C5D3C-C168-4AC4-8AA0-04AB725F46B8}">
      <dgm:prSet phldrT="[Text]"/>
      <dgm:spPr/>
      <dgm:t>
        <a:bodyPr/>
        <a:lstStyle/>
        <a:p>
          <a:r>
            <a:rPr lang="en-US"/>
            <a:t>Online Learning</a:t>
          </a:r>
        </a:p>
      </dgm:t>
    </dgm:pt>
    <dgm:pt modelId="{0DD84DD2-1245-4466-BE79-CC7DF56CED83}" type="parTrans" cxnId="{07AAE8E0-0BF4-4632-8D1F-D84A236C1135}">
      <dgm:prSet/>
      <dgm:spPr/>
      <dgm:t>
        <a:bodyPr/>
        <a:lstStyle/>
        <a:p>
          <a:endParaRPr lang="en-US"/>
        </a:p>
      </dgm:t>
    </dgm:pt>
    <dgm:pt modelId="{61828C16-AF87-411E-9D15-7A770FADEC12}" type="sibTrans" cxnId="{07AAE8E0-0BF4-4632-8D1F-D84A236C1135}">
      <dgm:prSet/>
      <dgm:spPr/>
      <dgm:t>
        <a:bodyPr/>
        <a:lstStyle/>
        <a:p>
          <a:endParaRPr lang="en-US"/>
        </a:p>
      </dgm:t>
    </dgm:pt>
    <dgm:pt modelId="{3BAF20BE-CF78-46AF-9012-31764DF3497C}">
      <dgm:prSet/>
      <dgm:spPr/>
      <dgm:t>
        <a:bodyPr/>
        <a:lstStyle/>
        <a:p>
          <a:r>
            <a:rPr lang="en-GB" b="0"/>
            <a:t>Coaching</a:t>
          </a:r>
          <a:endParaRPr lang="en-US" b="0"/>
        </a:p>
      </dgm:t>
    </dgm:pt>
    <dgm:pt modelId="{DA6E5C96-140C-4880-BA36-C9C81A552C54}" type="parTrans" cxnId="{423A585F-6719-4D44-850A-D95163AE1185}">
      <dgm:prSet/>
      <dgm:spPr/>
      <dgm:t>
        <a:bodyPr/>
        <a:lstStyle/>
        <a:p>
          <a:endParaRPr lang="en-US"/>
        </a:p>
      </dgm:t>
    </dgm:pt>
    <dgm:pt modelId="{41AF955B-9970-4606-B6D8-ED166CBD0D8B}" type="sibTrans" cxnId="{423A585F-6719-4D44-850A-D95163AE1185}">
      <dgm:prSet/>
      <dgm:spPr/>
      <dgm:t>
        <a:bodyPr/>
        <a:lstStyle/>
        <a:p>
          <a:endParaRPr lang="en-US"/>
        </a:p>
      </dgm:t>
    </dgm:pt>
    <dgm:pt modelId="{DAC24E49-E1A6-4980-B1C5-60703B0BFFF8}">
      <dgm:prSet/>
      <dgm:spPr/>
      <dgm:t>
        <a:bodyPr/>
        <a:lstStyle/>
        <a:p>
          <a:r>
            <a:rPr lang="en-GB" b="0"/>
            <a:t>Job Shadowing</a:t>
          </a:r>
          <a:endParaRPr lang="en-US" b="0"/>
        </a:p>
      </dgm:t>
    </dgm:pt>
    <dgm:pt modelId="{A9278E84-03A8-45AD-8C3A-28A5F353C969}" type="parTrans" cxnId="{6737AF42-1946-4E02-891E-D4066A1072AF}">
      <dgm:prSet/>
      <dgm:spPr/>
      <dgm:t>
        <a:bodyPr/>
        <a:lstStyle/>
        <a:p>
          <a:endParaRPr lang="en-US"/>
        </a:p>
      </dgm:t>
    </dgm:pt>
    <dgm:pt modelId="{3E61DD1D-70E9-44B5-9B51-D03282A9A095}" type="sibTrans" cxnId="{6737AF42-1946-4E02-891E-D4066A1072AF}">
      <dgm:prSet/>
      <dgm:spPr/>
      <dgm:t>
        <a:bodyPr/>
        <a:lstStyle/>
        <a:p>
          <a:endParaRPr lang="en-US"/>
        </a:p>
      </dgm:t>
    </dgm:pt>
    <dgm:pt modelId="{78550149-D978-4C21-90F7-E22ECC2D19C0}" type="pres">
      <dgm:prSet presAssocID="{F9695B33-F0E7-418D-8F45-D1005F4CEAE8}" presName="linear" presStyleCnt="0">
        <dgm:presLayoutVars>
          <dgm:dir/>
          <dgm:animLvl val="lvl"/>
          <dgm:resizeHandles val="exact"/>
        </dgm:presLayoutVars>
      </dgm:prSet>
      <dgm:spPr/>
    </dgm:pt>
    <dgm:pt modelId="{E447F87D-D143-4183-8C91-D74D4C13F4CC}" type="pres">
      <dgm:prSet presAssocID="{C1C5CCBE-1D4D-4F46-8E74-76C2B7A743BB}" presName="parentLin" presStyleCnt="0"/>
      <dgm:spPr/>
    </dgm:pt>
    <dgm:pt modelId="{BF1E1246-A4FC-4E58-BCED-146D1511429C}" type="pres">
      <dgm:prSet presAssocID="{C1C5CCBE-1D4D-4F46-8E74-76C2B7A743BB}" presName="parentLeftMargin" presStyleLbl="node1" presStyleIdx="0" presStyleCnt="5"/>
      <dgm:spPr/>
    </dgm:pt>
    <dgm:pt modelId="{C75DED4B-613C-491B-9F77-8932F5EC98E6}" type="pres">
      <dgm:prSet presAssocID="{C1C5CCBE-1D4D-4F46-8E74-76C2B7A743BB}" presName="parentText" presStyleLbl="node1" presStyleIdx="0" presStyleCnt="5">
        <dgm:presLayoutVars>
          <dgm:chMax val="0"/>
          <dgm:bulletEnabled val="1"/>
        </dgm:presLayoutVars>
      </dgm:prSet>
      <dgm:spPr/>
    </dgm:pt>
    <dgm:pt modelId="{6609273C-E323-439A-B615-5F2C217976D0}" type="pres">
      <dgm:prSet presAssocID="{C1C5CCBE-1D4D-4F46-8E74-76C2B7A743BB}" presName="negativeSpace" presStyleCnt="0"/>
      <dgm:spPr/>
    </dgm:pt>
    <dgm:pt modelId="{9C97C84C-992F-440B-B397-065B8ADB9316}" type="pres">
      <dgm:prSet presAssocID="{C1C5CCBE-1D4D-4F46-8E74-76C2B7A743BB}" presName="childText" presStyleLbl="conFgAcc1" presStyleIdx="0" presStyleCnt="5">
        <dgm:presLayoutVars>
          <dgm:bulletEnabled val="1"/>
        </dgm:presLayoutVars>
      </dgm:prSet>
      <dgm:spPr/>
    </dgm:pt>
    <dgm:pt modelId="{817B8653-0FC5-4AAF-9DD7-7C25978B2F5B}" type="pres">
      <dgm:prSet presAssocID="{C7171B97-AD81-4996-A4A2-8C34ACE1AF72}" presName="spaceBetweenRectangles" presStyleCnt="0"/>
      <dgm:spPr/>
    </dgm:pt>
    <dgm:pt modelId="{D7EB481F-EE2E-4C04-AA65-3BCB7B5ED8B6}" type="pres">
      <dgm:prSet presAssocID="{1337260D-3105-46FE-957B-D571911E4A29}" presName="parentLin" presStyleCnt="0"/>
      <dgm:spPr/>
    </dgm:pt>
    <dgm:pt modelId="{0A047D39-C6FF-45A4-A97A-A236EE8FAE5E}" type="pres">
      <dgm:prSet presAssocID="{1337260D-3105-46FE-957B-D571911E4A29}" presName="parentLeftMargin" presStyleLbl="node1" presStyleIdx="0" presStyleCnt="5"/>
      <dgm:spPr/>
    </dgm:pt>
    <dgm:pt modelId="{03B8069E-94B0-4B91-A226-2DD67AEC5F96}" type="pres">
      <dgm:prSet presAssocID="{1337260D-3105-46FE-957B-D571911E4A29}" presName="parentText" presStyleLbl="node1" presStyleIdx="1" presStyleCnt="5">
        <dgm:presLayoutVars>
          <dgm:chMax val="0"/>
          <dgm:bulletEnabled val="1"/>
        </dgm:presLayoutVars>
      </dgm:prSet>
      <dgm:spPr/>
    </dgm:pt>
    <dgm:pt modelId="{DEF5F395-A3F4-4271-8802-E0DEB904F476}" type="pres">
      <dgm:prSet presAssocID="{1337260D-3105-46FE-957B-D571911E4A29}" presName="negativeSpace" presStyleCnt="0"/>
      <dgm:spPr/>
    </dgm:pt>
    <dgm:pt modelId="{FEEAECE6-5601-4128-87AB-2B7ADA0CC6AB}" type="pres">
      <dgm:prSet presAssocID="{1337260D-3105-46FE-957B-D571911E4A29}" presName="childText" presStyleLbl="conFgAcc1" presStyleIdx="1" presStyleCnt="5">
        <dgm:presLayoutVars>
          <dgm:bulletEnabled val="1"/>
        </dgm:presLayoutVars>
      </dgm:prSet>
      <dgm:spPr/>
    </dgm:pt>
    <dgm:pt modelId="{26E6E089-A388-43C7-B49D-DD52A2736C2B}" type="pres">
      <dgm:prSet presAssocID="{72F0895A-FCB2-4A52-8437-37EFDEA4FD1F}" presName="spaceBetweenRectangles" presStyleCnt="0"/>
      <dgm:spPr/>
    </dgm:pt>
    <dgm:pt modelId="{D8C91800-A43E-4F4E-AAA2-352A04653193}" type="pres">
      <dgm:prSet presAssocID="{677C5D3C-C168-4AC4-8AA0-04AB725F46B8}" presName="parentLin" presStyleCnt="0"/>
      <dgm:spPr/>
    </dgm:pt>
    <dgm:pt modelId="{FB657D7A-6E66-4A5F-9B52-75E40CD5FE07}" type="pres">
      <dgm:prSet presAssocID="{677C5D3C-C168-4AC4-8AA0-04AB725F46B8}" presName="parentLeftMargin" presStyleLbl="node1" presStyleIdx="1" presStyleCnt="5"/>
      <dgm:spPr/>
    </dgm:pt>
    <dgm:pt modelId="{D1270C4E-2243-43A5-A14B-9B0E161F3CFA}" type="pres">
      <dgm:prSet presAssocID="{677C5D3C-C168-4AC4-8AA0-04AB725F46B8}" presName="parentText" presStyleLbl="node1" presStyleIdx="2" presStyleCnt="5">
        <dgm:presLayoutVars>
          <dgm:chMax val="0"/>
          <dgm:bulletEnabled val="1"/>
        </dgm:presLayoutVars>
      </dgm:prSet>
      <dgm:spPr/>
    </dgm:pt>
    <dgm:pt modelId="{F2DAA9B2-EEE5-4F0F-BDEF-421CDA64F566}" type="pres">
      <dgm:prSet presAssocID="{677C5D3C-C168-4AC4-8AA0-04AB725F46B8}" presName="negativeSpace" presStyleCnt="0"/>
      <dgm:spPr/>
    </dgm:pt>
    <dgm:pt modelId="{9B3F00B5-DAF0-42A6-8EC7-FDCEE602118D}" type="pres">
      <dgm:prSet presAssocID="{677C5D3C-C168-4AC4-8AA0-04AB725F46B8}" presName="childText" presStyleLbl="conFgAcc1" presStyleIdx="2" presStyleCnt="5">
        <dgm:presLayoutVars>
          <dgm:bulletEnabled val="1"/>
        </dgm:presLayoutVars>
      </dgm:prSet>
      <dgm:spPr/>
    </dgm:pt>
    <dgm:pt modelId="{AA32C75B-2928-41B1-A3B1-9BBA8AF9BFEB}" type="pres">
      <dgm:prSet presAssocID="{61828C16-AF87-411E-9D15-7A770FADEC12}" presName="spaceBetweenRectangles" presStyleCnt="0"/>
      <dgm:spPr/>
    </dgm:pt>
    <dgm:pt modelId="{51067FFE-BEBE-4549-BE52-2A63F78AEBE2}" type="pres">
      <dgm:prSet presAssocID="{3BAF20BE-CF78-46AF-9012-31764DF3497C}" presName="parentLin" presStyleCnt="0"/>
      <dgm:spPr/>
    </dgm:pt>
    <dgm:pt modelId="{4E12A2FB-A21F-40F2-9931-70F0B3457ED7}" type="pres">
      <dgm:prSet presAssocID="{3BAF20BE-CF78-46AF-9012-31764DF3497C}" presName="parentLeftMargin" presStyleLbl="node1" presStyleIdx="2" presStyleCnt="5"/>
      <dgm:spPr/>
    </dgm:pt>
    <dgm:pt modelId="{604D3F1B-A015-4D45-858C-E1F564E21148}" type="pres">
      <dgm:prSet presAssocID="{3BAF20BE-CF78-46AF-9012-31764DF3497C}" presName="parentText" presStyleLbl="node1" presStyleIdx="3" presStyleCnt="5">
        <dgm:presLayoutVars>
          <dgm:chMax val="0"/>
          <dgm:bulletEnabled val="1"/>
        </dgm:presLayoutVars>
      </dgm:prSet>
      <dgm:spPr/>
    </dgm:pt>
    <dgm:pt modelId="{913BF190-81B0-49C2-B45F-5ACC54F9E028}" type="pres">
      <dgm:prSet presAssocID="{3BAF20BE-CF78-46AF-9012-31764DF3497C}" presName="negativeSpace" presStyleCnt="0"/>
      <dgm:spPr/>
    </dgm:pt>
    <dgm:pt modelId="{B5978C9E-F6F3-4663-A4AF-066E8991ADB9}" type="pres">
      <dgm:prSet presAssocID="{3BAF20BE-CF78-46AF-9012-31764DF3497C}" presName="childText" presStyleLbl="conFgAcc1" presStyleIdx="3" presStyleCnt="5">
        <dgm:presLayoutVars>
          <dgm:bulletEnabled val="1"/>
        </dgm:presLayoutVars>
      </dgm:prSet>
      <dgm:spPr/>
    </dgm:pt>
    <dgm:pt modelId="{C0C8A0B5-381E-4702-B20F-10AC6FF8FCED}" type="pres">
      <dgm:prSet presAssocID="{41AF955B-9970-4606-B6D8-ED166CBD0D8B}" presName="spaceBetweenRectangles" presStyleCnt="0"/>
      <dgm:spPr/>
    </dgm:pt>
    <dgm:pt modelId="{2A2B0FB7-B0E2-43AD-87AC-C78688C5D037}" type="pres">
      <dgm:prSet presAssocID="{DAC24E49-E1A6-4980-B1C5-60703B0BFFF8}" presName="parentLin" presStyleCnt="0"/>
      <dgm:spPr/>
    </dgm:pt>
    <dgm:pt modelId="{688A77CE-1568-47A7-AB01-8ED81F6AAC24}" type="pres">
      <dgm:prSet presAssocID="{DAC24E49-E1A6-4980-B1C5-60703B0BFFF8}" presName="parentLeftMargin" presStyleLbl="node1" presStyleIdx="3" presStyleCnt="5"/>
      <dgm:spPr/>
    </dgm:pt>
    <dgm:pt modelId="{98699124-E056-456A-A056-1426388FD364}" type="pres">
      <dgm:prSet presAssocID="{DAC24E49-E1A6-4980-B1C5-60703B0BFFF8}" presName="parentText" presStyleLbl="node1" presStyleIdx="4" presStyleCnt="5">
        <dgm:presLayoutVars>
          <dgm:chMax val="0"/>
          <dgm:bulletEnabled val="1"/>
        </dgm:presLayoutVars>
      </dgm:prSet>
      <dgm:spPr/>
    </dgm:pt>
    <dgm:pt modelId="{D824B5DC-40C9-4E41-8343-4269571BFE6A}" type="pres">
      <dgm:prSet presAssocID="{DAC24E49-E1A6-4980-B1C5-60703B0BFFF8}" presName="negativeSpace" presStyleCnt="0"/>
      <dgm:spPr/>
    </dgm:pt>
    <dgm:pt modelId="{F5BB7112-1D5D-4C5C-80C7-63BEB0010483}" type="pres">
      <dgm:prSet presAssocID="{DAC24E49-E1A6-4980-B1C5-60703B0BFFF8}" presName="childText" presStyleLbl="conFgAcc1" presStyleIdx="4" presStyleCnt="5">
        <dgm:presLayoutVars>
          <dgm:bulletEnabled val="1"/>
        </dgm:presLayoutVars>
      </dgm:prSet>
      <dgm:spPr/>
    </dgm:pt>
  </dgm:ptLst>
  <dgm:cxnLst>
    <dgm:cxn modelId="{18B6FE09-4E64-48EE-A5CD-06D2E85B9D34}" type="presOf" srcId="{C1C5CCBE-1D4D-4F46-8E74-76C2B7A743BB}" destId="{C75DED4B-613C-491B-9F77-8932F5EC98E6}" srcOrd="1" destOrd="0" presId="urn:microsoft.com/office/officeart/2005/8/layout/list1"/>
    <dgm:cxn modelId="{EA4A3710-D35C-4CB3-B8C1-19D743470F15}" srcId="{F9695B33-F0E7-418D-8F45-D1005F4CEAE8}" destId="{C1C5CCBE-1D4D-4F46-8E74-76C2B7A743BB}" srcOrd="0" destOrd="0" parTransId="{1B9858F1-6CE2-4441-BACE-C74FB2B73FCE}" sibTransId="{C7171B97-AD81-4996-A4A2-8C34ACE1AF72}"/>
    <dgm:cxn modelId="{48063314-9317-4998-B644-64873922F1D5}" type="presOf" srcId="{C1C5CCBE-1D4D-4F46-8E74-76C2B7A743BB}" destId="{BF1E1246-A4FC-4E58-BCED-146D1511429C}" srcOrd="0" destOrd="0" presId="urn:microsoft.com/office/officeart/2005/8/layout/list1"/>
    <dgm:cxn modelId="{DFDBAA23-D61D-46B5-AABC-E31DF7FA38C0}" type="presOf" srcId="{1337260D-3105-46FE-957B-D571911E4A29}" destId="{03B8069E-94B0-4B91-A226-2DD67AEC5F96}" srcOrd="1" destOrd="0" presId="urn:microsoft.com/office/officeart/2005/8/layout/list1"/>
    <dgm:cxn modelId="{1EA3FA23-A040-486F-9E17-1396FBEA4390}" type="presOf" srcId="{DAC24E49-E1A6-4980-B1C5-60703B0BFFF8}" destId="{688A77CE-1568-47A7-AB01-8ED81F6AAC24}" srcOrd="0" destOrd="0" presId="urn:microsoft.com/office/officeart/2005/8/layout/list1"/>
    <dgm:cxn modelId="{18EDE325-0BE0-40F2-A639-E47AD926A75C}" srcId="{F9695B33-F0E7-418D-8F45-D1005F4CEAE8}" destId="{1337260D-3105-46FE-957B-D571911E4A29}" srcOrd="1" destOrd="0" parTransId="{CF44E767-F7DB-4E1A-A7AE-94AF28215D0A}" sibTransId="{72F0895A-FCB2-4A52-8437-37EFDEA4FD1F}"/>
    <dgm:cxn modelId="{A8528E26-A4FC-40FA-82FC-B7026FDF56EA}" type="presOf" srcId="{677C5D3C-C168-4AC4-8AA0-04AB725F46B8}" destId="{FB657D7A-6E66-4A5F-9B52-75E40CD5FE07}" srcOrd="0" destOrd="0" presId="urn:microsoft.com/office/officeart/2005/8/layout/list1"/>
    <dgm:cxn modelId="{AA31E72C-E7C4-48BB-953B-E4B4516F02F8}" type="presOf" srcId="{3BAF20BE-CF78-46AF-9012-31764DF3497C}" destId="{604D3F1B-A015-4D45-858C-E1F564E21148}" srcOrd="1" destOrd="0" presId="urn:microsoft.com/office/officeart/2005/8/layout/list1"/>
    <dgm:cxn modelId="{423A585F-6719-4D44-850A-D95163AE1185}" srcId="{F9695B33-F0E7-418D-8F45-D1005F4CEAE8}" destId="{3BAF20BE-CF78-46AF-9012-31764DF3497C}" srcOrd="3" destOrd="0" parTransId="{DA6E5C96-140C-4880-BA36-C9C81A552C54}" sibTransId="{41AF955B-9970-4606-B6D8-ED166CBD0D8B}"/>
    <dgm:cxn modelId="{6737AF42-1946-4E02-891E-D4066A1072AF}" srcId="{F9695B33-F0E7-418D-8F45-D1005F4CEAE8}" destId="{DAC24E49-E1A6-4980-B1C5-60703B0BFFF8}" srcOrd="4" destOrd="0" parTransId="{A9278E84-03A8-45AD-8C3A-28A5F353C969}" sibTransId="{3E61DD1D-70E9-44B5-9B51-D03282A9A095}"/>
    <dgm:cxn modelId="{7E78FD52-8CCF-4FDD-A9E9-F855F9B330E5}" type="presOf" srcId="{3BAF20BE-CF78-46AF-9012-31764DF3497C}" destId="{4E12A2FB-A21F-40F2-9931-70F0B3457ED7}" srcOrd="0" destOrd="0" presId="urn:microsoft.com/office/officeart/2005/8/layout/list1"/>
    <dgm:cxn modelId="{F89CB0C4-FF97-41E6-A1C3-111490D591DF}" type="presOf" srcId="{DAC24E49-E1A6-4980-B1C5-60703B0BFFF8}" destId="{98699124-E056-456A-A056-1426388FD364}" srcOrd="1" destOrd="0" presId="urn:microsoft.com/office/officeart/2005/8/layout/list1"/>
    <dgm:cxn modelId="{8EA3BBCD-BCB8-4B0A-A6B5-1F159DCB71AB}" type="presOf" srcId="{1337260D-3105-46FE-957B-D571911E4A29}" destId="{0A047D39-C6FF-45A4-A97A-A236EE8FAE5E}" srcOrd="0" destOrd="0" presId="urn:microsoft.com/office/officeart/2005/8/layout/list1"/>
    <dgm:cxn modelId="{6753C8CE-59F7-40B5-8E91-05F2DF641C16}" type="presOf" srcId="{F9695B33-F0E7-418D-8F45-D1005F4CEAE8}" destId="{78550149-D978-4C21-90F7-E22ECC2D19C0}" srcOrd="0" destOrd="0" presId="urn:microsoft.com/office/officeart/2005/8/layout/list1"/>
    <dgm:cxn modelId="{D6E522DA-62A2-40F3-BDCA-427F31BFCC36}" type="presOf" srcId="{677C5D3C-C168-4AC4-8AA0-04AB725F46B8}" destId="{D1270C4E-2243-43A5-A14B-9B0E161F3CFA}" srcOrd="1" destOrd="0" presId="urn:microsoft.com/office/officeart/2005/8/layout/list1"/>
    <dgm:cxn modelId="{07AAE8E0-0BF4-4632-8D1F-D84A236C1135}" srcId="{F9695B33-F0E7-418D-8F45-D1005F4CEAE8}" destId="{677C5D3C-C168-4AC4-8AA0-04AB725F46B8}" srcOrd="2" destOrd="0" parTransId="{0DD84DD2-1245-4466-BE79-CC7DF56CED83}" sibTransId="{61828C16-AF87-411E-9D15-7A770FADEC12}"/>
    <dgm:cxn modelId="{90A46344-C417-4DBD-978C-8A87235BBD12}" type="presParOf" srcId="{78550149-D978-4C21-90F7-E22ECC2D19C0}" destId="{E447F87D-D143-4183-8C91-D74D4C13F4CC}" srcOrd="0" destOrd="0" presId="urn:microsoft.com/office/officeart/2005/8/layout/list1"/>
    <dgm:cxn modelId="{5F9A2902-A75F-4C55-8705-6D70951BEFA5}" type="presParOf" srcId="{E447F87D-D143-4183-8C91-D74D4C13F4CC}" destId="{BF1E1246-A4FC-4E58-BCED-146D1511429C}" srcOrd="0" destOrd="0" presId="urn:microsoft.com/office/officeart/2005/8/layout/list1"/>
    <dgm:cxn modelId="{7A09BE34-B085-487F-9807-35C4B004DBBF}" type="presParOf" srcId="{E447F87D-D143-4183-8C91-D74D4C13F4CC}" destId="{C75DED4B-613C-491B-9F77-8932F5EC98E6}" srcOrd="1" destOrd="0" presId="urn:microsoft.com/office/officeart/2005/8/layout/list1"/>
    <dgm:cxn modelId="{6E1D5B5A-8087-440F-9FF6-AA6363ED6F3B}" type="presParOf" srcId="{78550149-D978-4C21-90F7-E22ECC2D19C0}" destId="{6609273C-E323-439A-B615-5F2C217976D0}" srcOrd="1" destOrd="0" presId="urn:microsoft.com/office/officeart/2005/8/layout/list1"/>
    <dgm:cxn modelId="{192C50E7-9417-4229-A47B-8673C7D48A76}" type="presParOf" srcId="{78550149-D978-4C21-90F7-E22ECC2D19C0}" destId="{9C97C84C-992F-440B-B397-065B8ADB9316}" srcOrd="2" destOrd="0" presId="urn:microsoft.com/office/officeart/2005/8/layout/list1"/>
    <dgm:cxn modelId="{A0D1E681-17EE-4B04-ABB0-662A20F4B26D}" type="presParOf" srcId="{78550149-D978-4C21-90F7-E22ECC2D19C0}" destId="{817B8653-0FC5-4AAF-9DD7-7C25978B2F5B}" srcOrd="3" destOrd="0" presId="urn:microsoft.com/office/officeart/2005/8/layout/list1"/>
    <dgm:cxn modelId="{BAC1626A-BB82-4A93-8142-2F541AD5A5CD}" type="presParOf" srcId="{78550149-D978-4C21-90F7-E22ECC2D19C0}" destId="{D7EB481F-EE2E-4C04-AA65-3BCB7B5ED8B6}" srcOrd="4" destOrd="0" presId="urn:microsoft.com/office/officeart/2005/8/layout/list1"/>
    <dgm:cxn modelId="{41C05B9C-F95D-43E9-9A86-D201D7075836}" type="presParOf" srcId="{D7EB481F-EE2E-4C04-AA65-3BCB7B5ED8B6}" destId="{0A047D39-C6FF-45A4-A97A-A236EE8FAE5E}" srcOrd="0" destOrd="0" presId="urn:microsoft.com/office/officeart/2005/8/layout/list1"/>
    <dgm:cxn modelId="{808060EB-363D-4005-A994-4DAD6BB96ABF}" type="presParOf" srcId="{D7EB481F-EE2E-4C04-AA65-3BCB7B5ED8B6}" destId="{03B8069E-94B0-4B91-A226-2DD67AEC5F96}" srcOrd="1" destOrd="0" presId="urn:microsoft.com/office/officeart/2005/8/layout/list1"/>
    <dgm:cxn modelId="{718AA416-2033-44A0-8404-CB5C1B052F47}" type="presParOf" srcId="{78550149-D978-4C21-90F7-E22ECC2D19C0}" destId="{DEF5F395-A3F4-4271-8802-E0DEB904F476}" srcOrd="5" destOrd="0" presId="urn:microsoft.com/office/officeart/2005/8/layout/list1"/>
    <dgm:cxn modelId="{114436A4-E0CA-41C2-B2F3-34FDDE361288}" type="presParOf" srcId="{78550149-D978-4C21-90F7-E22ECC2D19C0}" destId="{FEEAECE6-5601-4128-87AB-2B7ADA0CC6AB}" srcOrd="6" destOrd="0" presId="urn:microsoft.com/office/officeart/2005/8/layout/list1"/>
    <dgm:cxn modelId="{2A6596EA-B705-459D-9012-BF15920B8AB8}" type="presParOf" srcId="{78550149-D978-4C21-90F7-E22ECC2D19C0}" destId="{26E6E089-A388-43C7-B49D-DD52A2736C2B}" srcOrd="7" destOrd="0" presId="urn:microsoft.com/office/officeart/2005/8/layout/list1"/>
    <dgm:cxn modelId="{3941EDD7-10DF-4CD3-B9C4-3FBA2425AC7C}" type="presParOf" srcId="{78550149-D978-4C21-90F7-E22ECC2D19C0}" destId="{D8C91800-A43E-4F4E-AAA2-352A04653193}" srcOrd="8" destOrd="0" presId="urn:microsoft.com/office/officeart/2005/8/layout/list1"/>
    <dgm:cxn modelId="{66BB6BE1-9065-4EAF-BE99-6D30F2B26583}" type="presParOf" srcId="{D8C91800-A43E-4F4E-AAA2-352A04653193}" destId="{FB657D7A-6E66-4A5F-9B52-75E40CD5FE07}" srcOrd="0" destOrd="0" presId="urn:microsoft.com/office/officeart/2005/8/layout/list1"/>
    <dgm:cxn modelId="{3E367818-6083-41CB-A009-DA08BD71C3E4}" type="presParOf" srcId="{D8C91800-A43E-4F4E-AAA2-352A04653193}" destId="{D1270C4E-2243-43A5-A14B-9B0E161F3CFA}" srcOrd="1" destOrd="0" presId="urn:microsoft.com/office/officeart/2005/8/layout/list1"/>
    <dgm:cxn modelId="{CBD83EC7-EFBF-4434-B05A-8C32F98AD8A9}" type="presParOf" srcId="{78550149-D978-4C21-90F7-E22ECC2D19C0}" destId="{F2DAA9B2-EEE5-4F0F-BDEF-421CDA64F566}" srcOrd="9" destOrd="0" presId="urn:microsoft.com/office/officeart/2005/8/layout/list1"/>
    <dgm:cxn modelId="{99C478EE-775F-4C3E-BFDD-AA1E2DC05267}" type="presParOf" srcId="{78550149-D978-4C21-90F7-E22ECC2D19C0}" destId="{9B3F00B5-DAF0-42A6-8EC7-FDCEE602118D}" srcOrd="10" destOrd="0" presId="urn:microsoft.com/office/officeart/2005/8/layout/list1"/>
    <dgm:cxn modelId="{B82E17D8-848D-41D8-B582-AB0462D0B988}" type="presParOf" srcId="{78550149-D978-4C21-90F7-E22ECC2D19C0}" destId="{AA32C75B-2928-41B1-A3B1-9BBA8AF9BFEB}" srcOrd="11" destOrd="0" presId="urn:microsoft.com/office/officeart/2005/8/layout/list1"/>
    <dgm:cxn modelId="{FD125707-8837-46BC-82CE-173E1E5F6439}" type="presParOf" srcId="{78550149-D978-4C21-90F7-E22ECC2D19C0}" destId="{51067FFE-BEBE-4549-BE52-2A63F78AEBE2}" srcOrd="12" destOrd="0" presId="urn:microsoft.com/office/officeart/2005/8/layout/list1"/>
    <dgm:cxn modelId="{FB53A47F-5EAA-48E2-9891-D70DCA55D7F8}" type="presParOf" srcId="{51067FFE-BEBE-4549-BE52-2A63F78AEBE2}" destId="{4E12A2FB-A21F-40F2-9931-70F0B3457ED7}" srcOrd="0" destOrd="0" presId="urn:microsoft.com/office/officeart/2005/8/layout/list1"/>
    <dgm:cxn modelId="{ECACE3D7-3D20-48C6-8CB2-12AC9AFF5911}" type="presParOf" srcId="{51067FFE-BEBE-4549-BE52-2A63F78AEBE2}" destId="{604D3F1B-A015-4D45-858C-E1F564E21148}" srcOrd="1" destOrd="0" presId="urn:microsoft.com/office/officeart/2005/8/layout/list1"/>
    <dgm:cxn modelId="{E80DC01F-1BB8-4E64-82EC-6DF1A480456E}" type="presParOf" srcId="{78550149-D978-4C21-90F7-E22ECC2D19C0}" destId="{913BF190-81B0-49C2-B45F-5ACC54F9E028}" srcOrd="13" destOrd="0" presId="urn:microsoft.com/office/officeart/2005/8/layout/list1"/>
    <dgm:cxn modelId="{87015904-F799-48D0-83BA-62C8E474E4AB}" type="presParOf" srcId="{78550149-D978-4C21-90F7-E22ECC2D19C0}" destId="{B5978C9E-F6F3-4663-A4AF-066E8991ADB9}" srcOrd="14" destOrd="0" presId="urn:microsoft.com/office/officeart/2005/8/layout/list1"/>
    <dgm:cxn modelId="{F9D4AF03-12C6-4AED-B84B-1330F7B1978D}" type="presParOf" srcId="{78550149-D978-4C21-90F7-E22ECC2D19C0}" destId="{C0C8A0B5-381E-4702-B20F-10AC6FF8FCED}" srcOrd="15" destOrd="0" presId="urn:microsoft.com/office/officeart/2005/8/layout/list1"/>
    <dgm:cxn modelId="{DB1D6502-A30D-406E-9A1A-7460B57C49F1}" type="presParOf" srcId="{78550149-D978-4C21-90F7-E22ECC2D19C0}" destId="{2A2B0FB7-B0E2-43AD-87AC-C78688C5D037}" srcOrd="16" destOrd="0" presId="urn:microsoft.com/office/officeart/2005/8/layout/list1"/>
    <dgm:cxn modelId="{966A7D58-2D3F-403A-ADE2-CF0B593D7A3D}" type="presParOf" srcId="{2A2B0FB7-B0E2-43AD-87AC-C78688C5D037}" destId="{688A77CE-1568-47A7-AB01-8ED81F6AAC24}" srcOrd="0" destOrd="0" presId="urn:microsoft.com/office/officeart/2005/8/layout/list1"/>
    <dgm:cxn modelId="{777BBA33-C96B-4910-A77A-4E1DAFC2657C}" type="presParOf" srcId="{2A2B0FB7-B0E2-43AD-87AC-C78688C5D037}" destId="{98699124-E056-456A-A056-1426388FD364}" srcOrd="1" destOrd="0" presId="urn:microsoft.com/office/officeart/2005/8/layout/list1"/>
    <dgm:cxn modelId="{C5EE10FE-A0D2-4510-9BCA-C5C35DD6556D}" type="presParOf" srcId="{78550149-D978-4C21-90F7-E22ECC2D19C0}" destId="{D824B5DC-40C9-4E41-8343-4269571BFE6A}" srcOrd="17" destOrd="0" presId="urn:microsoft.com/office/officeart/2005/8/layout/list1"/>
    <dgm:cxn modelId="{BA65E7E1-D3CD-4E62-8BF1-FB3EEE4EA421}" type="presParOf" srcId="{78550149-D978-4C21-90F7-E22ECC2D19C0}" destId="{F5BB7112-1D5D-4C5C-80C7-63BEB0010483}" srcOrd="18" destOrd="0" presId="urn:microsoft.com/office/officeart/2005/8/layout/lis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24DF64C-F2EC-4E20-BDAB-DC5C8B8F4CA1}" type="doc">
      <dgm:prSet loTypeId="urn:microsoft.com/office/officeart/2009/3/layout/StepUpProcess" loCatId="process" qsTypeId="urn:microsoft.com/office/officeart/2005/8/quickstyle/simple1" qsCatId="simple" csTypeId="urn:microsoft.com/office/officeart/2005/8/colors/colorful5" csCatId="colorful" phldr="1"/>
      <dgm:spPr/>
    </dgm:pt>
    <dgm:pt modelId="{68748B84-DBF7-41C9-A293-9CB76448765D}">
      <dgm:prSet phldrT="[Text]"/>
      <dgm:spPr/>
      <dgm:t>
        <a:bodyPr/>
        <a:lstStyle/>
        <a:p>
          <a:r>
            <a:rPr lang="en-US"/>
            <a:t>Entry Level</a:t>
          </a:r>
        </a:p>
      </dgm:t>
    </dgm:pt>
    <dgm:pt modelId="{C916EE27-B747-4051-8BAF-6105358585EF}" type="parTrans" cxnId="{AF014F3B-DB97-4950-B6D9-284E6E100275}">
      <dgm:prSet/>
      <dgm:spPr/>
      <dgm:t>
        <a:bodyPr/>
        <a:lstStyle/>
        <a:p>
          <a:endParaRPr lang="en-US"/>
        </a:p>
      </dgm:t>
    </dgm:pt>
    <dgm:pt modelId="{9CDD57D8-9DA9-47AE-AA12-AD99FEAA5C67}" type="sibTrans" cxnId="{AF014F3B-DB97-4950-B6D9-284E6E100275}">
      <dgm:prSet/>
      <dgm:spPr/>
      <dgm:t>
        <a:bodyPr/>
        <a:lstStyle/>
        <a:p>
          <a:endParaRPr lang="en-US"/>
        </a:p>
      </dgm:t>
    </dgm:pt>
    <dgm:pt modelId="{F1138382-A77A-4E4C-8239-F0000B0109AB}">
      <dgm:prSet phldrT="[Text]"/>
      <dgm:spPr/>
      <dgm:t>
        <a:bodyPr/>
        <a:lstStyle/>
        <a:p>
          <a:r>
            <a:rPr lang="en-US"/>
            <a:t>Mid Level</a:t>
          </a:r>
        </a:p>
      </dgm:t>
    </dgm:pt>
    <dgm:pt modelId="{29B0F9A7-5AE4-4288-80FF-DC1879E73179}" type="parTrans" cxnId="{39155BF0-F537-473F-90C4-C5E57E1C7901}">
      <dgm:prSet/>
      <dgm:spPr/>
      <dgm:t>
        <a:bodyPr/>
        <a:lstStyle/>
        <a:p>
          <a:endParaRPr lang="en-US"/>
        </a:p>
      </dgm:t>
    </dgm:pt>
    <dgm:pt modelId="{C81A82B7-2CBB-4DBD-9B01-50844B27DAA3}" type="sibTrans" cxnId="{39155BF0-F537-473F-90C4-C5E57E1C7901}">
      <dgm:prSet/>
      <dgm:spPr/>
      <dgm:t>
        <a:bodyPr/>
        <a:lstStyle/>
        <a:p>
          <a:endParaRPr lang="en-US"/>
        </a:p>
      </dgm:t>
    </dgm:pt>
    <dgm:pt modelId="{09DDEFF9-DF14-4559-A105-112BE11842F2}">
      <dgm:prSet phldrT="[Text]"/>
      <dgm:spPr/>
      <dgm:t>
        <a:bodyPr/>
        <a:lstStyle/>
        <a:p>
          <a:r>
            <a:rPr lang="en-US"/>
            <a:t>Senior Level</a:t>
          </a:r>
        </a:p>
      </dgm:t>
    </dgm:pt>
    <dgm:pt modelId="{88FD9064-4609-4732-AEDA-2DA450765417}" type="parTrans" cxnId="{BED77FF3-3F83-428C-8FFB-4AAB59A126C8}">
      <dgm:prSet/>
      <dgm:spPr/>
      <dgm:t>
        <a:bodyPr/>
        <a:lstStyle/>
        <a:p>
          <a:endParaRPr lang="en-US"/>
        </a:p>
      </dgm:t>
    </dgm:pt>
    <dgm:pt modelId="{00F68238-63A0-4386-A704-19B234C97FD9}" type="sibTrans" cxnId="{BED77FF3-3F83-428C-8FFB-4AAB59A126C8}">
      <dgm:prSet/>
      <dgm:spPr/>
      <dgm:t>
        <a:bodyPr/>
        <a:lstStyle/>
        <a:p>
          <a:endParaRPr lang="en-US"/>
        </a:p>
      </dgm:t>
    </dgm:pt>
    <dgm:pt modelId="{1EA2AFCA-1015-4DFA-923A-E27281487E95}" type="pres">
      <dgm:prSet presAssocID="{924DF64C-F2EC-4E20-BDAB-DC5C8B8F4CA1}" presName="rootnode" presStyleCnt="0">
        <dgm:presLayoutVars>
          <dgm:chMax/>
          <dgm:chPref/>
          <dgm:dir/>
          <dgm:animLvl val="lvl"/>
        </dgm:presLayoutVars>
      </dgm:prSet>
      <dgm:spPr/>
    </dgm:pt>
    <dgm:pt modelId="{A06B3A15-737D-49A8-95D6-A9FAC1D248FA}" type="pres">
      <dgm:prSet presAssocID="{68748B84-DBF7-41C9-A293-9CB76448765D}" presName="composite" presStyleCnt="0"/>
      <dgm:spPr/>
    </dgm:pt>
    <dgm:pt modelId="{337A7F0D-B93A-4937-8715-F339DE219279}" type="pres">
      <dgm:prSet presAssocID="{68748B84-DBF7-41C9-A293-9CB76448765D}" presName="LShape" presStyleLbl="alignNode1" presStyleIdx="0" presStyleCnt="5"/>
      <dgm:spPr/>
    </dgm:pt>
    <dgm:pt modelId="{64C0A2A5-CB64-415B-8F01-F1996002A5B3}" type="pres">
      <dgm:prSet presAssocID="{68748B84-DBF7-41C9-A293-9CB76448765D}" presName="ParentText" presStyleLbl="revTx" presStyleIdx="0" presStyleCnt="3">
        <dgm:presLayoutVars>
          <dgm:chMax val="0"/>
          <dgm:chPref val="0"/>
          <dgm:bulletEnabled val="1"/>
        </dgm:presLayoutVars>
      </dgm:prSet>
      <dgm:spPr/>
    </dgm:pt>
    <dgm:pt modelId="{F89533AE-E2E3-413C-9E09-587886765C64}" type="pres">
      <dgm:prSet presAssocID="{68748B84-DBF7-41C9-A293-9CB76448765D}" presName="Triangle" presStyleLbl="alignNode1" presStyleIdx="1" presStyleCnt="5"/>
      <dgm:spPr/>
    </dgm:pt>
    <dgm:pt modelId="{0D1D8676-C494-410E-A96C-F30C88BE40ED}" type="pres">
      <dgm:prSet presAssocID="{9CDD57D8-9DA9-47AE-AA12-AD99FEAA5C67}" presName="sibTrans" presStyleCnt="0"/>
      <dgm:spPr/>
    </dgm:pt>
    <dgm:pt modelId="{979F6CDE-2394-4D91-BECB-A0865440D16E}" type="pres">
      <dgm:prSet presAssocID="{9CDD57D8-9DA9-47AE-AA12-AD99FEAA5C67}" presName="space" presStyleCnt="0"/>
      <dgm:spPr/>
    </dgm:pt>
    <dgm:pt modelId="{BFBFB224-2FF1-4C59-A03F-C67C93492EFE}" type="pres">
      <dgm:prSet presAssocID="{F1138382-A77A-4E4C-8239-F0000B0109AB}" presName="composite" presStyleCnt="0"/>
      <dgm:spPr/>
    </dgm:pt>
    <dgm:pt modelId="{76E7542B-DC74-4B55-BC72-1AB8FD09F43A}" type="pres">
      <dgm:prSet presAssocID="{F1138382-A77A-4E4C-8239-F0000B0109AB}" presName="LShape" presStyleLbl="alignNode1" presStyleIdx="2" presStyleCnt="5"/>
      <dgm:spPr/>
    </dgm:pt>
    <dgm:pt modelId="{EB2D0E97-8D66-409C-8B7C-6542BD43D9F1}" type="pres">
      <dgm:prSet presAssocID="{F1138382-A77A-4E4C-8239-F0000B0109AB}" presName="ParentText" presStyleLbl="revTx" presStyleIdx="1" presStyleCnt="3">
        <dgm:presLayoutVars>
          <dgm:chMax val="0"/>
          <dgm:chPref val="0"/>
          <dgm:bulletEnabled val="1"/>
        </dgm:presLayoutVars>
      </dgm:prSet>
      <dgm:spPr/>
    </dgm:pt>
    <dgm:pt modelId="{2DD0A35C-01AE-45A9-967E-A02E212519D5}" type="pres">
      <dgm:prSet presAssocID="{F1138382-A77A-4E4C-8239-F0000B0109AB}" presName="Triangle" presStyleLbl="alignNode1" presStyleIdx="3" presStyleCnt="5"/>
      <dgm:spPr/>
    </dgm:pt>
    <dgm:pt modelId="{929FC288-E33E-44BE-A881-1D777549B783}" type="pres">
      <dgm:prSet presAssocID="{C81A82B7-2CBB-4DBD-9B01-50844B27DAA3}" presName="sibTrans" presStyleCnt="0"/>
      <dgm:spPr/>
    </dgm:pt>
    <dgm:pt modelId="{17A88521-315D-402B-A939-E5E4C7D73E19}" type="pres">
      <dgm:prSet presAssocID="{C81A82B7-2CBB-4DBD-9B01-50844B27DAA3}" presName="space" presStyleCnt="0"/>
      <dgm:spPr/>
    </dgm:pt>
    <dgm:pt modelId="{1638CD53-E8A2-43FF-9510-988FEA5FFA06}" type="pres">
      <dgm:prSet presAssocID="{09DDEFF9-DF14-4559-A105-112BE11842F2}" presName="composite" presStyleCnt="0"/>
      <dgm:spPr/>
    </dgm:pt>
    <dgm:pt modelId="{5212ACBD-EDA2-4F4C-A985-3D40EE258E98}" type="pres">
      <dgm:prSet presAssocID="{09DDEFF9-DF14-4559-A105-112BE11842F2}" presName="LShape" presStyleLbl="alignNode1" presStyleIdx="4" presStyleCnt="5"/>
      <dgm:spPr/>
    </dgm:pt>
    <dgm:pt modelId="{5E284E5E-8F15-49E9-8D0A-67C14344127B}" type="pres">
      <dgm:prSet presAssocID="{09DDEFF9-DF14-4559-A105-112BE11842F2}" presName="ParentText" presStyleLbl="revTx" presStyleIdx="2" presStyleCnt="3">
        <dgm:presLayoutVars>
          <dgm:chMax val="0"/>
          <dgm:chPref val="0"/>
          <dgm:bulletEnabled val="1"/>
        </dgm:presLayoutVars>
      </dgm:prSet>
      <dgm:spPr/>
    </dgm:pt>
  </dgm:ptLst>
  <dgm:cxnLst>
    <dgm:cxn modelId="{AF014F3B-DB97-4950-B6D9-284E6E100275}" srcId="{924DF64C-F2EC-4E20-BDAB-DC5C8B8F4CA1}" destId="{68748B84-DBF7-41C9-A293-9CB76448765D}" srcOrd="0" destOrd="0" parTransId="{C916EE27-B747-4051-8BAF-6105358585EF}" sibTransId="{9CDD57D8-9DA9-47AE-AA12-AD99FEAA5C67}"/>
    <dgm:cxn modelId="{690CAC6F-F8F7-45DF-89AC-DA1B1F58C216}" type="presOf" srcId="{924DF64C-F2EC-4E20-BDAB-DC5C8B8F4CA1}" destId="{1EA2AFCA-1015-4DFA-923A-E27281487E95}" srcOrd="0" destOrd="0" presId="urn:microsoft.com/office/officeart/2009/3/layout/StepUpProcess"/>
    <dgm:cxn modelId="{D7A3C27B-CD2C-4DA4-A1BA-AE24E67E270C}" type="presOf" srcId="{F1138382-A77A-4E4C-8239-F0000B0109AB}" destId="{EB2D0E97-8D66-409C-8B7C-6542BD43D9F1}" srcOrd="0" destOrd="0" presId="urn:microsoft.com/office/officeart/2009/3/layout/StepUpProcess"/>
    <dgm:cxn modelId="{32C984C2-4D1E-4B6F-8FAB-336DE72848C1}" type="presOf" srcId="{09DDEFF9-DF14-4559-A105-112BE11842F2}" destId="{5E284E5E-8F15-49E9-8D0A-67C14344127B}" srcOrd="0" destOrd="0" presId="urn:microsoft.com/office/officeart/2009/3/layout/StepUpProcess"/>
    <dgm:cxn modelId="{2A8E70EB-D3FB-42D9-8EDC-057050D42332}" type="presOf" srcId="{68748B84-DBF7-41C9-A293-9CB76448765D}" destId="{64C0A2A5-CB64-415B-8F01-F1996002A5B3}" srcOrd="0" destOrd="0" presId="urn:microsoft.com/office/officeart/2009/3/layout/StepUpProcess"/>
    <dgm:cxn modelId="{39155BF0-F537-473F-90C4-C5E57E1C7901}" srcId="{924DF64C-F2EC-4E20-BDAB-DC5C8B8F4CA1}" destId="{F1138382-A77A-4E4C-8239-F0000B0109AB}" srcOrd="1" destOrd="0" parTransId="{29B0F9A7-5AE4-4288-80FF-DC1879E73179}" sibTransId="{C81A82B7-2CBB-4DBD-9B01-50844B27DAA3}"/>
    <dgm:cxn modelId="{BED77FF3-3F83-428C-8FFB-4AAB59A126C8}" srcId="{924DF64C-F2EC-4E20-BDAB-DC5C8B8F4CA1}" destId="{09DDEFF9-DF14-4559-A105-112BE11842F2}" srcOrd="2" destOrd="0" parTransId="{88FD9064-4609-4732-AEDA-2DA450765417}" sibTransId="{00F68238-63A0-4386-A704-19B234C97FD9}"/>
    <dgm:cxn modelId="{A832A8F1-496E-4F0F-9326-893E118C853F}" type="presParOf" srcId="{1EA2AFCA-1015-4DFA-923A-E27281487E95}" destId="{A06B3A15-737D-49A8-95D6-A9FAC1D248FA}" srcOrd="0" destOrd="0" presId="urn:microsoft.com/office/officeart/2009/3/layout/StepUpProcess"/>
    <dgm:cxn modelId="{0D2F6B88-1C3D-491F-8347-71152C2AEF0E}" type="presParOf" srcId="{A06B3A15-737D-49A8-95D6-A9FAC1D248FA}" destId="{337A7F0D-B93A-4937-8715-F339DE219279}" srcOrd="0" destOrd="0" presId="urn:microsoft.com/office/officeart/2009/3/layout/StepUpProcess"/>
    <dgm:cxn modelId="{B0CBC014-3350-4060-B9EB-4BD2234A5B4E}" type="presParOf" srcId="{A06B3A15-737D-49A8-95D6-A9FAC1D248FA}" destId="{64C0A2A5-CB64-415B-8F01-F1996002A5B3}" srcOrd="1" destOrd="0" presId="urn:microsoft.com/office/officeart/2009/3/layout/StepUpProcess"/>
    <dgm:cxn modelId="{0DAF0AA9-5C0E-4152-995F-EAFAAA67DEBA}" type="presParOf" srcId="{A06B3A15-737D-49A8-95D6-A9FAC1D248FA}" destId="{F89533AE-E2E3-413C-9E09-587886765C64}" srcOrd="2" destOrd="0" presId="urn:microsoft.com/office/officeart/2009/3/layout/StepUpProcess"/>
    <dgm:cxn modelId="{7D18A5A2-20B1-4DAA-A980-A1A138BC6900}" type="presParOf" srcId="{1EA2AFCA-1015-4DFA-923A-E27281487E95}" destId="{0D1D8676-C494-410E-A96C-F30C88BE40ED}" srcOrd="1" destOrd="0" presId="urn:microsoft.com/office/officeart/2009/3/layout/StepUpProcess"/>
    <dgm:cxn modelId="{B2D5BFAF-20C6-4F71-AF66-D016DA1D54CE}" type="presParOf" srcId="{0D1D8676-C494-410E-A96C-F30C88BE40ED}" destId="{979F6CDE-2394-4D91-BECB-A0865440D16E}" srcOrd="0" destOrd="0" presId="urn:microsoft.com/office/officeart/2009/3/layout/StepUpProcess"/>
    <dgm:cxn modelId="{710A3675-26AB-4204-A4CB-0CAC70BB0C94}" type="presParOf" srcId="{1EA2AFCA-1015-4DFA-923A-E27281487E95}" destId="{BFBFB224-2FF1-4C59-A03F-C67C93492EFE}" srcOrd="2" destOrd="0" presId="urn:microsoft.com/office/officeart/2009/3/layout/StepUpProcess"/>
    <dgm:cxn modelId="{A398C439-7E51-411F-8C8C-A1C6AB7604EF}" type="presParOf" srcId="{BFBFB224-2FF1-4C59-A03F-C67C93492EFE}" destId="{76E7542B-DC74-4B55-BC72-1AB8FD09F43A}" srcOrd="0" destOrd="0" presId="urn:microsoft.com/office/officeart/2009/3/layout/StepUpProcess"/>
    <dgm:cxn modelId="{82DE2A40-A8E9-4792-9A8B-E2F7D4229F4D}" type="presParOf" srcId="{BFBFB224-2FF1-4C59-A03F-C67C93492EFE}" destId="{EB2D0E97-8D66-409C-8B7C-6542BD43D9F1}" srcOrd="1" destOrd="0" presId="urn:microsoft.com/office/officeart/2009/3/layout/StepUpProcess"/>
    <dgm:cxn modelId="{786CA0F5-C8A7-4927-AA81-D5ED57087836}" type="presParOf" srcId="{BFBFB224-2FF1-4C59-A03F-C67C93492EFE}" destId="{2DD0A35C-01AE-45A9-967E-A02E212519D5}" srcOrd="2" destOrd="0" presId="urn:microsoft.com/office/officeart/2009/3/layout/StepUpProcess"/>
    <dgm:cxn modelId="{BC98032F-0173-4DB4-9CBD-F30597C6613D}" type="presParOf" srcId="{1EA2AFCA-1015-4DFA-923A-E27281487E95}" destId="{929FC288-E33E-44BE-A881-1D777549B783}" srcOrd="3" destOrd="0" presId="urn:microsoft.com/office/officeart/2009/3/layout/StepUpProcess"/>
    <dgm:cxn modelId="{90C37614-2868-4AE9-B36C-21E9F63BCE80}" type="presParOf" srcId="{929FC288-E33E-44BE-A881-1D777549B783}" destId="{17A88521-315D-402B-A939-E5E4C7D73E19}" srcOrd="0" destOrd="0" presId="urn:microsoft.com/office/officeart/2009/3/layout/StepUpProcess"/>
    <dgm:cxn modelId="{5282337C-3E81-478C-8335-EB6131AC54B2}" type="presParOf" srcId="{1EA2AFCA-1015-4DFA-923A-E27281487E95}" destId="{1638CD53-E8A2-43FF-9510-988FEA5FFA06}" srcOrd="4" destOrd="0" presId="urn:microsoft.com/office/officeart/2009/3/layout/StepUpProcess"/>
    <dgm:cxn modelId="{B3718D42-4A2E-4678-8F09-2A2EE062A38A}" type="presParOf" srcId="{1638CD53-E8A2-43FF-9510-988FEA5FFA06}" destId="{5212ACBD-EDA2-4F4C-A985-3D40EE258E98}" srcOrd="0" destOrd="0" presId="urn:microsoft.com/office/officeart/2009/3/layout/StepUpProcess"/>
    <dgm:cxn modelId="{0F043D21-AA8B-4C24-90F6-9C586E60536B}" type="presParOf" srcId="{1638CD53-E8A2-43FF-9510-988FEA5FFA06}" destId="{5E284E5E-8F15-49E9-8D0A-67C14344127B}" srcOrd="1" destOrd="0" presId="urn:microsoft.com/office/officeart/2009/3/layout/StepUpProcess"/>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A23EAF23-94FF-4AF7-AC33-13B350B89CBB}" type="doc">
      <dgm:prSet loTypeId="urn:microsoft.com/office/officeart/2005/8/layout/cycle7" loCatId="cycle" qsTypeId="urn:microsoft.com/office/officeart/2005/8/quickstyle/simple1" qsCatId="simple" csTypeId="urn:microsoft.com/office/officeart/2005/8/colors/accent1_4" csCatId="accent1" phldr="1"/>
      <dgm:spPr/>
      <dgm:t>
        <a:bodyPr/>
        <a:lstStyle/>
        <a:p>
          <a:endParaRPr lang="en-US"/>
        </a:p>
      </dgm:t>
    </dgm:pt>
    <dgm:pt modelId="{D86D1647-3FFB-4B80-A635-4843EAEA5618}">
      <dgm:prSet phldrT="[Text]"/>
      <dgm:spPr/>
      <dgm:t>
        <a:bodyPr/>
        <a:lstStyle/>
        <a:p>
          <a:r>
            <a:rPr lang="en-US"/>
            <a:t>Suitability</a:t>
          </a:r>
        </a:p>
      </dgm:t>
    </dgm:pt>
    <dgm:pt modelId="{0D9BA75A-2741-4B46-993C-133F2D1AAD96}" type="parTrans" cxnId="{4888F4BE-1865-4814-A781-653B67A95783}">
      <dgm:prSet/>
      <dgm:spPr/>
      <dgm:t>
        <a:bodyPr/>
        <a:lstStyle/>
        <a:p>
          <a:endParaRPr lang="en-US"/>
        </a:p>
      </dgm:t>
    </dgm:pt>
    <dgm:pt modelId="{E1A803C8-6A7B-47E4-BAB0-1ED8F3CAC78A}" type="sibTrans" cxnId="{4888F4BE-1865-4814-A781-653B67A95783}">
      <dgm:prSet/>
      <dgm:spPr/>
      <dgm:t>
        <a:bodyPr/>
        <a:lstStyle/>
        <a:p>
          <a:endParaRPr lang="en-US"/>
        </a:p>
      </dgm:t>
    </dgm:pt>
    <dgm:pt modelId="{218635F6-C313-430A-925E-D0096D010D89}">
      <dgm:prSet phldrT="[Text]"/>
      <dgm:spPr/>
      <dgm:t>
        <a:bodyPr/>
        <a:lstStyle/>
        <a:p>
          <a:r>
            <a:rPr lang="en-US"/>
            <a:t>Acceptability</a:t>
          </a:r>
        </a:p>
      </dgm:t>
    </dgm:pt>
    <dgm:pt modelId="{2ACC90B6-5B19-4A73-9A71-5D4AC0DE3B53}" type="parTrans" cxnId="{EBDA6D12-DE0D-4812-AEED-6429F091003B}">
      <dgm:prSet/>
      <dgm:spPr/>
      <dgm:t>
        <a:bodyPr/>
        <a:lstStyle/>
        <a:p>
          <a:endParaRPr lang="en-US"/>
        </a:p>
      </dgm:t>
    </dgm:pt>
    <dgm:pt modelId="{CE154587-1582-455F-8914-84BEC02F341B}" type="sibTrans" cxnId="{EBDA6D12-DE0D-4812-AEED-6429F091003B}">
      <dgm:prSet/>
      <dgm:spPr/>
      <dgm:t>
        <a:bodyPr/>
        <a:lstStyle/>
        <a:p>
          <a:endParaRPr lang="en-US"/>
        </a:p>
      </dgm:t>
    </dgm:pt>
    <dgm:pt modelId="{F5CEF3DE-AA1B-4A88-8948-FBE50458E1E3}">
      <dgm:prSet phldrT="[Text]"/>
      <dgm:spPr/>
      <dgm:t>
        <a:bodyPr/>
        <a:lstStyle/>
        <a:p>
          <a:r>
            <a:rPr lang="en-US"/>
            <a:t>Feasibility</a:t>
          </a:r>
        </a:p>
      </dgm:t>
    </dgm:pt>
    <dgm:pt modelId="{FF6AC7AF-67FB-4BEE-B4B7-503B3BF87E1C}" type="parTrans" cxnId="{0D58D818-7ACA-408A-8057-1230F8340B70}">
      <dgm:prSet/>
      <dgm:spPr/>
      <dgm:t>
        <a:bodyPr/>
        <a:lstStyle/>
        <a:p>
          <a:endParaRPr lang="en-US"/>
        </a:p>
      </dgm:t>
    </dgm:pt>
    <dgm:pt modelId="{8CC6A12A-A3DE-493C-9228-A5A6FBFEF884}" type="sibTrans" cxnId="{0D58D818-7ACA-408A-8057-1230F8340B70}">
      <dgm:prSet/>
      <dgm:spPr/>
      <dgm:t>
        <a:bodyPr/>
        <a:lstStyle/>
        <a:p>
          <a:endParaRPr lang="en-US"/>
        </a:p>
      </dgm:t>
    </dgm:pt>
    <dgm:pt modelId="{3E5C0A32-1D3B-41E7-A2E0-7C47D16CFC1E}" type="pres">
      <dgm:prSet presAssocID="{A23EAF23-94FF-4AF7-AC33-13B350B89CBB}" presName="Name0" presStyleCnt="0">
        <dgm:presLayoutVars>
          <dgm:dir/>
          <dgm:resizeHandles val="exact"/>
        </dgm:presLayoutVars>
      </dgm:prSet>
      <dgm:spPr/>
    </dgm:pt>
    <dgm:pt modelId="{59B7A173-3C84-4126-9CB2-31209D046178}" type="pres">
      <dgm:prSet presAssocID="{D86D1647-3FFB-4B80-A635-4843EAEA5618}" presName="node" presStyleLbl="node1" presStyleIdx="0" presStyleCnt="3">
        <dgm:presLayoutVars>
          <dgm:bulletEnabled val="1"/>
        </dgm:presLayoutVars>
      </dgm:prSet>
      <dgm:spPr/>
    </dgm:pt>
    <dgm:pt modelId="{D2669E0B-8EEC-4FCA-96D0-D68EB035161B}" type="pres">
      <dgm:prSet presAssocID="{E1A803C8-6A7B-47E4-BAB0-1ED8F3CAC78A}" presName="sibTrans" presStyleLbl="sibTrans2D1" presStyleIdx="0" presStyleCnt="3"/>
      <dgm:spPr/>
    </dgm:pt>
    <dgm:pt modelId="{DCB51907-4106-44DF-98EB-07F4708726AB}" type="pres">
      <dgm:prSet presAssocID="{E1A803C8-6A7B-47E4-BAB0-1ED8F3CAC78A}" presName="connectorText" presStyleLbl="sibTrans2D1" presStyleIdx="0" presStyleCnt="3"/>
      <dgm:spPr/>
    </dgm:pt>
    <dgm:pt modelId="{D35A4AE2-D479-4EE3-91CC-BCFE896D0FD5}" type="pres">
      <dgm:prSet presAssocID="{218635F6-C313-430A-925E-D0096D010D89}" presName="node" presStyleLbl="node1" presStyleIdx="1" presStyleCnt="3">
        <dgm:presLayoutVars>
          <dgm:bulletEnabled val="1"/>
        </dgm:presLayoutVars>
      </dgm:prSet>
      <dgm:spPr/>
    </dgm:pt>
    <dgm:pt modelId="{97E786E3-181F-4358-B44A-1E2B111598C1}" type="pres">
      <dgm:prSet presAssocID="{CE154587-1582-455F-8914-84BEC02F341B}" presName="sibTrans" presStyleLbl="sibTrans2D1" presStyleIdx="1" presStyleCnt="3"/>
      <dgm:spPr/>
    </dgm:pt>
    <dgm:pt modelId="{95E5C4C9-B821-47CB-8236-2E75B988F20F}" type="pres">
      <dgm:prSet presAssocID="{CE154587-1582-455F-8914-84BEC02F341B}" presName="connectorText" presStyleLbl="sibTrans2D1" presStyleIdx="1" presStyleCnt="3"/>
      <dgm:spPr/>
    </dgm:pt>
    <dgm:pt modelId="{619C755B-E569-4C74-8170-C8C0FC0B4EB0}" type="pres">
      <dgm:prSet presAssocID="{F5CEF3DE-AA1B-4A88-8948-FBE50458E1E3}" presName="node" presStyleLbl="node1" presStyleIdx="2" presStyleCnt="3">
        <dgm:presLayoutVars>
          <dgm:bulletEnabled val="1"/>
        </dgm:presLayoutVars>
      </dgm:prSet>
      <dgm:spPr/>
    </dgm:pt>
    <dgm:pt modelId="{CECF8B81-B053-4A42-8FDF-1D498516CACC}" type="pres">
      <dgm:prSet presAssocID="{8CC6A12A-A3DE-493C-9228-A5A6FBFEF884}" presName="sibTrans" presStyleLbl="sibTrans2D1" presStyleIdx="2" presStyleCnt="3"/>
      <dgm:spPr/>
    </dgm:pt>
    <dgm:pt modelId="{53E2AA72-B6F8-4F4D-B238-AFAF6698CF83}" type="pres">
      <dgm:prSet presAssocID="{8CC6A12A-A3DE-493C-9228-A5A6FBFEF884}" presName="connectorText" presStyleLbl="sibTrans2D1" presStyleIdx="2" presStyleCnt="3"/>
      <dgm:spPr/>
    </dgm:pt>
  </dgm:ptLst>
  <dgm:cxnLst>
    <dgm:cxn modelId="{EBDA6D12-DE0D-4812-AEED-6429F091003B}" srcId="{A23EAF23-94FF-4AF7-AC33-13B350B89CBB}" destId="{218635F6-C313-430A-925E-D0096D010D89}" srcOrd="1" destOrd="0" parTransId="{2ACC90B6-5B19-4A73-9A71-5D4AC0DE3B53}" sibTransId="{CE154587-1582-455F-8914-84BEC02F341B}"/>
    <dgm:cxn modelId="{0D58D818-7ACA-408A-8057-1230F8340B70}" srcId="{A23EAF23-94FF-4AF7-AC33-13B350B89CBB}" destId="{F5CEF3DE-AA1B-4A88-8948-FBE50458E1E3}" srcOrd="2" destOrd="0" parTransId="{FF6AC7AF-67FB-4BEE-B4B7-503B3BF87E1C}" sibTransId="{8CC6A12A-A3DE-493C-9228-A5A6FBFEF884}"/>
    <dgm:cxn modelId="{AE6DC537-90C3-47E7-97D0-C3AC606F8679}" type="presOf" srcId="{8CC6A12A-A3DE-493C-9228-A5A6FBFEF884}" destId="{CECF8B81-B053-4A42-8FDF-1D498516CACC}" srcOrd="0" destOrd="0" presId="urn:microsoft.com/office/officeart/2005/8/layout/cycle7"/>
    <dgm:cxn modelId="{38D7F045-AC16-4D41-ACFF-0DEBA08E789D}" type="presOf" srcId="{CE154587-1582-455F-8914-84BEC02F341B}" destId="{97E786E3-181F-4358-B44A-1E2B111598C1}" srcOrd="0" destOrd="0" presId="urn:microsoft.com/office/officeart/2005/8/layout/cycle7"/>
    <dgm:cxn modelId="{2903ECAA-DB86-4B27-B1DE-3F747C8CC377}" type="presOf" srcId="{F5CEF3DE-AA1B-4A88-8948-FBE50458E1E3}" destId="{619C755B-E569-4C74-8170-C8C0FC0B4EB0}" srcOrd="0" destOrd="0" presId="urn:microsoft.com/office/officeart/2005/8/layout/cycle7"/>
    <dgm:cxn modelId="{4029A3B1-A341-4D91-B4FA-968E5974F1E9}" type="presOf" srcId="{E1A803C8-6A7B-47E4-BAB0-1ED8F3CAC78A}" destId="{D2669E0B-8EEC-4FCA-96D0-D68EB035161B}" srcOrd="0" destOrd="0" presId="urn:microsoft.com/office/officeart/2005/8/layout/cycle7"/>
    <dgm:cxn modelId="{7212CEB6-532B-4033-B557-5CD94AC0F90C}" type="presOf" srcId="{8CC6A12A-A3DE-493C-9228-A5A6FBFEF884}" destId="{53E2AA72-B6F8-4F4D-B238-AFAF6698CF83}" srcOrd="1" destOrd="0" presId="urn:microsoft.com/office/officeart/2005/8/layout/cycle7"/>
    <dgm:cxn modelId="{4888F4BE-1865-4814-A781-653B67A95783}" srcId="{A23EAF23-94FF-4AF7-AC33-13B350B89CBB}" destId="{D86D1647-3FFB-4B80-A635-4843EAEA5618}" srcOrd="0" destOrd="0" parTransId="{0D9BA75A-2741-4B46-993C-133F2D1AAD96}" sibTransId="{E1A803C8-6A7B-47E4-BAB0-1ED8F3CAC78A}"/>
    <dgm:cxn modelId="{EEB6A9C8-17BF-4743-AFE1-1719D4D71143}" type="presOf" srcId="{218635F6-C313-430A-925E-D0096D010D89}" destId="{D35A4AE2-D479-4EE3-91CC-BCFE896D0FD5}" srcOrd="0" destOrd="0" presId="urn:microsoft.com/office/officeart/2005/8/layout/cycle7"/>
    <dgm:cxn modelId="{82DA7DED-42A6-4D9E-823E-23702C49D2E8}" type="presOf" srcId="{CE154587-1582-455F-8914-84BEC02F341B}" destId="{95E5C4C9-B821-47CB-8236-2E75B988F20F}" srcOrd="1" destOrd="0" presId="urn:microsoft.com/office/officeart/2005/8/layout/cycle7"/>
    <dgm:cxn modelId="{065AC0F9-E180-4352-A6EF-3D9038FB342A}" type="presOf" srcId="{D86D1647-3FFB-4B80-A635-4843EAEA5618}" destId="{59B7A173-3C84-4126-9CB2-31209D046178}" srcOrd="0" destOrd="0" presId="urn:microsoft.com/office/officeart/2005/8/layout/cycle7"/>
    <dgm:cxn modelId="{CEE74BFA-0E90-497A-AE13-85E497D19897}" type="presOf" srcId="{A23EAF23-94FF-4AF7-AC33-13B350B89CBB}" destId="{3E5C0A32-1D3B-41E7-A2E0-7C47D16CFC1E}" srcOrd="0" destOrd="0" presId="urn:microsoft.com/office/officeart/2005/8/layout/cycle7"/>
    <dgm:cxn modelId="{44670AFB-44B0-423A-9F0F-09893BEC9EB3}" type="presOf" srcId="{E1A803C8-6A7B-47E4-BAB0-1ED8F3CAC78A}" destId="{DCB51907-4106-44DF-98EB-07F4708726AB}" srcOrd="1" destOrd="0" presId="urn:microsoft.com/office/officeart/2005/8/layout/cycle7"/>
    <dgm:cxn modelId="{3B07446D-387F-4D3F-9C02-020A90175D58}" type="presParOf" srcId="{3E5C0A32-1D3B-41E7-A2E0-7C47D16CFC1E}" destId="{59B7A173-3C84-4126-9CB2-31209D046178}" srcOrd="0" destOrd="0" presId="urn:microsoft.com/office/officeart/2005/8/layout/cycle7"/>
    <dgm:cxn modelId="{1C7151A2-6115-4081-BDC4-2FC36BAE0FEB}" type="presParOf" srcId="{3E5C0A32-1D3B-41E7-A2E0-7C47D16CFC1E}" destId="{D2669E0B-8EEC-4FCA-96D0-D68EB035161B}" srcOrd="1" destOrd="0" presId="urn:microsoft.com/office/officeart/2005/8/layout/cycle7"/>
    <dgm:cxn modelId="{2F83DCE1-8CF6-438D-9D84-4F7606D7F1C4}" type="presParOf" srcId="{D2669E0B-8EEC-4FCA-96D0-D68EB035161B}" destId="{DCB51907-4106-44DF-98EB-07F4708726AB}" srcOrd="0" destOrd="0" presId="urn:microsoft.com/office/officeart/2005/8/layout/cycle7"/>
    <dgm:cxn modelId="{4116FFCD-5EB2-4BBE-B4A3-D15D128E0281}" type="presParOf" srcId="{3E5C0A32-1D3B-41E7-A2E0-7C47D16CFC1E}" destId="{D35A4AE2-D479-4EE3-91CC-BCFE896D0FD5}" srcOrd="2" destOrd="0" presId="urn:microsoft.com/office/officeart/2005/8/layout/cycle7"/>
    <dgm:cxn modelId="{9CE4D44A-DBCD-44F3-88D1-F486AE493526}" type="presParOf" srcId="{3E5C0A32-1D3B-41E7-A2E0-7C47D16CFC1E}" destId="{97E786E3-181F-4358-B44A-1E2B111598C1}" srcOrd="3" destOrd="0" presId="urn:microsoft.com/office/officeart/2005/8/layout/cycle7"/>
    <dgm:cxn modelId="{B0BCC910-2203-48E7-8A53-D7819B8A1939}" type="presParOf" srcId="{97E786E3-181F-4358-B44A-1E2B111598C1}" destId="{95E5C4C9-B821-47CB-8236-2E75B988F20F}" srcOrd="0" destOrd="0" presId="urn:microsoft.com/office/officeart/2005/8/layout/cycle7"/>
    <dgm:cxn modelId="{A5A36FE9-C5DE-441D-A7AD-BC428E79510D}" type="presParOf" srcId="{3E5C0A32-1D3B-41E7-A2E0-7C47D16CFC1E}" destId="{619C755B-E569-4C74-8170-C8C0FC0B4EB0}" srcOrd="4" destOrd="0" presId="urn:microsoft.com/office/officeart/2005/8/layout/cycle7"/>
    <dgm:cxn modelId="{C03A4806-334C-4153-9EF4-F0BD06BB9D7D}" type="presParOf" srcId="{3E5C0A32-1D3B-41E7-A2E0-7C47D16CFC1E}" destId="{CECF8B81-B053-4A42-8FDF-1D498516CACC}" srcOrd="5" destOrd="0" presId="urn:microsoft.com/office/officeart/2005/8/layout/cycle7"/>
    <dgm:cxn modelId="{49C56502-34BD-40D5-9D09-360822CD99A7}" type="presParOf" srcId="{CECF8B81-B053-4A42-8FDF-1D498516CACC}" destId="{53E2AA72-B6F8-4F4D-B238-AFAF6698CF83}" srcOrd="0" destOrd="0" presId="urn:microsoft.com/office/officeart/2005/8/layout/cycle7"/>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F02EECE0-BD60-4C86-B6DD-43219BEC19CF}" type="doc">
      <dgm:prSet loTypeId="urn:microsoft.com/office/officeart/2005/8/layout/hList6" loCatId="list" qsTypeId="urn:microsoft.com/office/officeart/2005/8/quickstyle/simple1" qsCatId="simple" csTypeId="urn:microsoft.com/office/officeart/2005/8/colors/accent1_1" csCatId="accent1" phldr="1"/>
      <dgm:spPr/>
      <dgm:t>
        <a:bodyPr/>
        <a:lstStyle/>
        <a:p>
          <a:endParaRPr lang="en-US"/>
        </a:p>
      </dgm:t>
    </dgm:pt>
    <dgm:pt modelId="{294324B9-493E-402A-8D73-C02D7D5051E8}">
      <dgm:prSet phldrT="[Text]"/>
      <dgm:spPr/>
      <dgm:t>
        <a:bodyPr/>
        <a:lstStyle/>
        <a:p>
          <a:r>
            <a:rPr lang="en-US"/>
            <a:t>Induction Training</a:t>
          </a:r>
        </a:p>
      </dgm:t>
    </dgm:pt>
    <dgm:pt modelId="{0F601853-4945-4C5A-A23C-C92F7CF56B53}" type="parTrans" cxnId="{F092A9C6-9C33-448D-94BF-CE7295763C8F}">
      <dgm:prSet/>
      <dgm:spPr/>
      <dgm:t>
        <a:bodyPr/>
        <a:lstStyle/>
        <a:p>
          <a:endParaRPr lang="en-US"/>
        </a:p>
      </dgm:t>
    </dgm:pt>
    <dgm:pt modelId="{C156FAA4-9113-4DF3-9858-7D2A7C0150B6}" type="sibTrans" cxnId="{F092A9C6-9C33-448D-94BF-CE7295763C8F}">
      <dgm:prSet/>
      <dgm:spPr/>
      <dgm:t>
        <a:bodyPr/>
        <a:lstStyle/>
        <a:p>
          <a:endParaRPr lang="en-US"/>
        </a:p>
      </dgm:t>
    </dgm:pt>
    <dgm:pt modelId="{EDEA7018-D3C9-42E3-82BD-180A62AE1A6B}">
      <dgm:prSet phldrT="[Text]"/>
      <dgm:spPr/>
      <dgm:t>
        <a:bodyPr/>
        <a:lstStyle/>
        <a:p>
          <a:r>
            <a:rPr lang="en-US"/>
            <a:t>On-the-job Training</a:t>
          </a:r>
        </a:p>
      </dgm:t>
    </dgm:pt>
    <dgm:pt modelId="{0AFA2DB8-3CA6-4BFB-A5E3-5EC741E15505}" type="parTrans" cxnId="{F802BAD3-3ABE-443B-8C41-8D089B8F609E}">
      <dgm:prSet/>
      <dgm:spPr/>
      <dgm:t>
        <a:bodyPr/>
        <a:lstStyle/>
        <a:p>
          <a:endParaRPr lang="en-US"/>
        </a:p>
      </dgm:t>
    </dgm:pt>
    <dgm:pt modelId="{B19DDA11-9A3E-4384-BE23-9620E4DC5152}" type="sibTrans" cxnId="{F802BAD3-3ABE-443B-8C41-8D089B8F609E}">
      <dgm:prSet/>
      <dgm:spPr/>
      <dgm:t>
        <a:bodyPr/>
        <a:lstStyle/>
        <a:p>
          <a:endParaRPr lang="en-US"/>
        </a:p>
      </dgm:t>
    </dgm:pt>
    <dgm:pt modelId="{3FDE1CF3-72F7-4032-AEB3-88F195F59021}">
      <dgm:prSet phldrT="[Text]"/>
      <dgm:spPr/>
      <dgm:t>
        <a:bodyPr/>
        <a:lstStyle/>
        <a:p>
          <a:r>
            <a:rPr lang="en-US"/>
            <a:t>Formal Training</a:t>
          </a:r>
        </a:p>
      </dgm:t>
    </dgm:pt>
    <dgm:pt modelId="{75B8D51E-74A2-4EC4-B80D-CA4C2D422A16}" type="parTrans" cxnId="{12765CC7-BDB2-4A9B-BF05-E210DD13309E}">
      <dgm:prSet/>
      <dgm:spPr/>
      <dgm:t>
        <a:bodyPr/>
        <a:lstStyle/>
        <a:p>
          <a:endParaRPr lang="en-US"/>
        </a:p>
      </dgm:t>
    </dgm:pt>
    <dgm:pt modelId="{283E2678-B13A-4763-89D0-7479D59577A7}" type="sibTrans" cxnId="{12765CC7-BDB2-4A9B-BF05-E210DD13309E}">
      <dgm:prSet/>
      <dgm:spPr/>
      <dgm:t>
        <a:bodyPr/>
        <a:lstStyle/>
        <a:p>
          <a:endParaRPr lang="en-US"/>
        </a:p>
      </dgm:t>
    </dgm:pt>
    <dgm:pt modelId="{825FED4B-C404-4B40-B1A0-E19F04524AA1}">
      <dgm:prSet/>
      <dgm:spPr/>
      <dgm:t>
        <a:bodyPr/>
        <a:lstStyle/>
        <a:p>
          <a:r>
            <a:rPr lang="en-GB" b="0"/>
            <a:t>Leadership Development</a:t>
          </a:r>
          <a:endParaRPr lang="en-US" b="0"/>
        </a:p>
      </dgm:t>
    </dgm:pt>
    <dgm:pt modelId="{75BC39DD-9A63-4104-9BBC-B4748A1B0CB0}" type="parTrans" cxnId="{78BD1A03-18DD-4063-BAEB-8A7CE67BEA27}">
      <dgm:prSet/>
      <dgm:spPr/>
      <dgm:t>
        <a:bodyPr/>
        <a:lstStyle/>
        <a:p>
          <a:endParaRPr lang="en-US"/>
        </a:p>
      </dgm:t>
    </dgm:pt>
    <dgm:pt modelId="{C7C83320-9164-4311-AEB3-6E155CDBFAE7}" type="sibTrans" cxnId="{78BD1A03-18DD-4063-BAEB-8A7CE67BEA27}">
      <dgm:prSet/>
      <dgm:spPr/>
      <dgm:t>
        <a:bodyPr/>
        <a:lstStyle/>
        <a:p>
          <a:endParaRPr lang="en-US"/>
        </a:p>
      </dgm:t>
    </dgm:pt>
    <dgm:pt modelId="{C9AC29C5-63DC-4644-A978-D5C31365044F}">
      <dgm:prSet/>
      <dgm:spPr/>
      <dgm:t>
        <a:bodyPr/>
        <a:lstStyle/>
        <a:p>
          <a:r>
            <a:rPr lang="en-GB" b="0"/>
            <a:t>Career Progression</a:t>
          </a:r>
          <a:endParaRPr lang="en-US" b="0"/>
        </a:p>
      </dgm:t>
    </dgm:pt>
    <dgm:pt modelId="{3F2E8594-2EC2-436E-BA2E-1F5320788778}" type="parTrans" cxnId="{B15E8BEE-3E03-4BB4-B6D2-F48C1FA913A3}">
      <dgm:prSet/>
      <dgm:spPr/>
      <dgm:t>
        <a:bodyPr/>
        <a:lstStyle/>
        <a:p>
          <a:endParaRPr lang="en-US"/>
        </a:p>
      </dgm:t>
    </dgm:pt>
    <dgm:pt modelId="{3F3D12E3-3BC2-4F02-A0DE-1461A246FFE6}" type="sibTrans" cxnId="{B15E8BEE-3E03-4BB4-B6D2-F48C1FA913A3}">
      <dgm:prSet/>
      <dgm:spPr/>
      <dgm:t>
        <a:bodyPr/>
        <a:lstStyle/>
        <a:p>
          <a:endParaRPr lang="en-US"/>
        </a:p>
      </dgm:t>
    </dgm:pt>
    <dgm:pt modelId="{95962FA1-B587-4EB4-BA5F-FDB9B1E9ABFF}">
      <dgm:prSet/>
      <dgm:spPr/>
      <dgm:t>
        <a:bodyPr/>
        <a:lstStyle/>
        <a:p>
          <a:r>
            <a:rPr lang="en-GB" b="0"/>
            <a:t>Evaluation and Feedback</a:t>
          </a:r>
          <a:endParaRPr lang="en-US" b="0"/>
        </a:p>
      </dgm:t>
    </dgm:pt>
    <dgm:pt modelId="{5F157E24-37CA-46AC-987C-A0D25CBB2CEE}" type="parTrans" cxnId="{69E33CE0-AE10-4D9B-835E-24E6E7F26D69}">
      <dgm:prSet/>
      <dgm:spPr/>
      <dgm:t>
        <a:bodyPr/>
        <a:lstStyle/>
        <a:p>
          <a:endParaRPr lang="en-US"/>
        </a:p>
      </dgm:t>
    </dgm:pt>
    <dgm:pt modelId="{23317055-3582-4576-8A4A-52111C61DAC6}" type="sibTrans" cxnId="{69E33CE0-AE10-4D9B-835E-24E6E7F26D69}">
      <dgm:prSet/>
      <dgm:spPr/>
      <dgm:t>
        <a:bodyPr/>
        <a:lstStyle/>
        <a:p>
          <a:endParaRPr lang="en-US"/>
        </a:p>
      </dgm:t>
    </dgm:pt>
    <dgm:pt modelId="{5E3FA7FD-3E88-4D94-9494-D1FF75C6DFC4}" type="pres">
      <dgm:prSet presAssocID="{F02EECE0-BD60-4C86-B6DD-43219BEC19CF}" presName="Name0" presStyleCnt="0">
        <dgm:presLayoutVars>
          <dgm:dir/>
          <dgm:resizeHandles val="exact"/>
        </dgm:presLayoutVars>
      </dgm:prSet>
      <dgm:spPr/>
    </dgm:pt>
    <dgm:pt modelId="{14A03EF5-416E-43E2-A5BB-54A48080AACC}" type="pres">
      <dgm:prSet presAssocID="{294324B9-493E-402A-8D73-C02D7D5051E8}" presName="node" presStyleLbl="node1" presStyleIdx="0" presStyleCnt="6">
        <dgm:presLayoutVars>
          <dgm:bulletEnabled val="1"/>
        </dgm:presLayoutVars>
      </dgm:prSet>
      <dgm:spPr/>
    </dgm:pt>
    <dgm:pt modelId="{869082FB-6520-466D-97E5-485A017B3607}" type="pres">
      <dgm:prSet presAssocID="{C156FAA4-9113-4DF3-9858-7D2A7C0150B6}" presName="sibTrans" presStyleCnt="0"/>
      <dgm:spPr/>
    </dgm:pt>
    <dgm:pt modelId="{E862BBAA-5AE4-4C2F-AED3-25D73C7F2D8D}" type="pres">
      <dgm:prSet presAssocID="{EDEA7018-D3C9-42E3-82BD-180A62AE1A6B}" presName="node" presStyleLbl="node1" presStyleIdx="1" presStyleCnt="6">
        <dgm:presLayoutVars>
          <dgm:bulletEnabled val="1"/>
        </dgm:presLayoutVars>
      </dgm:prSet>
      <dgm:spPr/>
    </dgm:pt>
    <dgm:pt modelId="{0D87EBE0-BDEE-44AE-93AC-92C71D55E50B}" type="pres">
      <dgm:prSet presAssocID="{B19DDA11-9A3E-4384-BE23-9620E4DC5152}" presName="sibTrans" presStyleCnt="0"/>
      <dgm:spPr/>
    </dgm:pt>
    <dgm:pt modelId="{FBEE2E50-BC30-4865-9000-646B3B2E146F}" type="pres">
      <dgm:prSet presAssocID="{3FDE1CF3-72F7-4032-AEB3-88F195F59021}" presName="node" presStyleLbl="node1" presStyleIdx="2" presStyleCnt="6">
        <dgm:presLayoutVars>
          <dgm:bulletEnabled val="1"/>
        </dgm:presLayoutVars>
      </dgm:prSet>
      <dgm:spPr/>
    </dgm:pt>
    <dgm:pt modelId="{9E14A402-2B30-4148-812D-832921CB834A}" type="pres">
      <dgm:prSet presAssocID="{283E2678-B13A-4763-89D0-7479D59577A7}" presName="sibTrans" presStyleCnt="0"/>
      <dgm:spPr/>
    </dgm:pt>
    <dgm:pt modelId="{44D0598D-5C3E-47AA-A174-5D3E48D32390}" type="pres">
      <dgm:prSet presAssocID="{825FED4B-C404-4B40-B1A0-E19F04524AA1}" presName="node" presStyleLbl="node1" presStyleIdx="3" presStyleCnt="6">
        <dgm:presLayoutVars>
          <dgm:bulletEnabled val="1"/>
        </dgm:presLayoutVars>
      </dgm:prSet>
      <dgm:spPr/>
    </dgm:pt>
    <dgm:pt modelId="{574C9AFC-A57D-404D-B9D9-454929610F34}" type="pres">
      <dgm:prSet presAssocID="{C7C83320-9164-4311-AEB3-6E155CDBFAE7}" presName="sibTrans" presStyleCnt="0"/>
      <dgm:spPr/>
    </dgm:pt>
    <dgm:pt modelId="{B0C0C94D-6C43-49CA-9A46-8515542A8E64}" type="pres">
      <dgm:prSet presAssocID="{C9AC29C5-63DC-4644-A978-D5C31365044F}" presName="node" presStyleLbl="node1" presStyleIdx="4" presStyleCnt="6">
        <dgm:presLayoutVars>
          <dgm:bulletEnabled val="1"/>
        </dgm:presLayoutVars>
      </dgm:prSet>
      <dgm:spPr/>
    </dgm:pt>
    <dgm:pt modelId="{88925041-FE91-4612-9AE3-D623C68F6362}" type="pres">
      <dgm:prSet presAssocID="{3F3D12E3-3BC2-4F02-A0DE-1461A246FFE6}" presName="sibTrans" presStyleCnt="0"/>
      <dgm:spPr/>
    </dgm:pt>
    <dgm:pt modelId="{6AAE9060-F8DC-4CB1-9B82-DC2D12FBBF62}" type="pres">
      <dgm:prSet presAssocID="{95962FA1-B587-4EB4-BA5F-FDB9B1E9ABFF}" presName="node" presStyleLbl="node1" presStyleIdx="5" presStyleCnt="6">
        <dgm:presLayoutVars>
          <dgm:bulletEnabled val="1"/>
        </dgm:presLayoutVars>
      </dgm:prSet>
      <dgm:spPr/>
    </dgm:pt>
  </dgm:ptLst>
  <dgm:cxnLst>
    <dgm:cxn modelId="{78BD1A03-18DD-4063-BAEB-8A7CE67BEA27}" srcId="{F02EECE0-BD60-4C86-B6DD-43219BEC19CF}" destId="{825FED4B-C404-4B40-B1A0-E19F04524AA1}" srcOrd="3" destOrd="0" parTransId="{75BC39DD-9A63-4104-9BBC-B4748A1B0CB0}" sibTransId="{C7C83320-9164-4311-AEB3-6E155CDBFAE7}"/>
    <dgm:cxn modelId="{6A85501E-2F13-481A-B80B-53D0FAF4372D}" type="presOf" srcId="{294324B9-493E-402A-8D73-C02D7D5051E8}" destId="{14A03EF5-416E-43E2-A5BB-54A48080AACC}" srcOrd="0" destOrd="0" presId="urn:microsoft.com/office/officeart/2005/8/layout/hList6"/>
    <dgm:cxn modelId="{63C8BA29-C1B5-4E9A-9202-0BA9D0CA3C5E}" type="presOf" srcId="{EDEA7018-D3C9-42E3-82BD-180A62AE1A6B}" destId="{E862BBAA-5AE4-4C2F-AED3-25D73C7F2D8D}" srcOrd="0" destOrd="0" presId="urn:microsoft.com/office/officeart/2005/8/layout/hList6"/>
    <dgm:cxn modelId="{5F25B77E-B819-426C-A7F3-05AACE67F34A}" type="presOf" srcId="{95962FA1-B587-4EB4-BA5F-FDB9B1E9ABFF}" destId="{6AAE9060-F8DC-4CB1-9B82-DC2D12FBBF62}" srcOrd="0" destOrd="0" presId="urn:microsoft.com/office/officeart/2005/8/layout/hList6"/>
    <dgm:cxn modelId="{A9715080-82E7-40CE-926E-4E584732527E}" type="presOf" srcId="{C9AC29C5-63DC-4644-A978-D5C31365044F}" destId="{B0C0C94D-6C43-49CA-9A46-8515542A8E64}" srcOrd="0" destOrd="0" presId="urn:microsoft.com/office/officeart/2005/8/layout/hList6"/>
    <dgm:cxn modelId="{F092A9C6-9C33-448D-94BF-CE7295763C8F}" srcId="{F02EECE0-BD60-4C86-B6DD-43219BEC19CF}" destId="{294324B9-493E-402A-8D73-C02D7D5051E8}" srcOrd="0" destOrd="0" parTransId="{0F601853-4945-4C5A-A23C-C92F7CF56B53}" sibTransId="{C156FAA4-9113-4DF3-9858-7D2A7C0150B6}"/>
    <dgm:cxn modelId="{12765CC7-BDB2-4A9B-BF05-E210DD13309E}" srcId="{F02EECE0-BD60-4C86-B6DD-43219BEC19CF}" destId="{3FDE1CF3-72F7-4032-AEB3-88F195F59021}" srcOrd="2" destOrd="0" parTransId="{75B8D51E-74A2-4EC4-B80D-CA4C2D422A16}" sibTransId="{283E2678-B13A-4763-89D0-7479D59577A7}"/>
    <dgm:cxn modelId="{A4D749C8-60E1-4159-A1F5-CB0BD698CA8E}" type="presOf" srcId="{3FDE1CF3-72F7-4032-AEB3-88F195F59021}" destId="{FBEE2E50-BC30-4865-9000-646B3B2E146F}" srcOrd="0" destOrd="0" presId="urn:microsoft.com/office/officeart/2005/8/layout/hList6"/>
    <dgm:cxn modelId="{F802BAD3-3ABE-443B-8C41-8D089B8F609E}" srcId="{F02EECE0-BD60-4C86-B6DD-43219BEC19CF}" destId="{EDEA7018-D3C9-42E3-82BD-180A62AE1A6B}" srcOrd="1" destOrd="0" parTransId="{0AFA2DB8-3CA6-4BFB-A5E3-5EC741E15505}" sibTransId="{B19DDA11-9A3E-4384-BE23-9620E4DC5152}"/>
    <dgm:cxn modelId="{2A9725DA-2B12-424A-9D0D-666E6E694A2A}" type="presOf" srcId="{F02EECE0-BD60-4C86-B6DD-43219BEC19CF}" destId="{5E3FA7FD-3E88-4D94-9494-D1FF75C6DFC4}" srcOrd="0" destOrd="0" presId="urn:microsoft.com/office/officeart/2005/8/layout/hList6"/>
    <dgm:cxn modelId="{69E33CE0-AE10-4D9B-835E-24E6E7F26D69}" srcId="{F02EECE0-BD60-4C86-B6DD-43219BEC19CF}" destId="{95962FA1-B587-4EB4-BA5F-FDB9B1E9ABFF}" srcOrd="5" destOrd="0" parTransId="{5F157E24-37CA-46AC-987C-A0D25CBB2CEE}" sibTransId="{23317055-3582-4576-8A4A-52111C61DAC6}"/>
    <dgm:cxn modelId="{B15E8BEE-3E03-4BB4-B6D2-F48C1FA913A3}" srcId="{F02EECE0-BD60-4C86-B6DD-43219BEC19CF}" destId="{C9AC29C5-63DC-4644-A978-D5C31365044F}" srcOrd="4" destOrd="0" parTransId="{3F2E8594-2EC2-436E-BA2E-1F5320788778}" sibTransId="{3F3D12E3-3BC2-4F02-A0DE-1461A246FFE6}"/>
    <dgm:cxn modelId="{3A3B50F5-FD4D-46C2-835F-B6CDCF65A531}" type="presOf" srcId="{825FED4B-C404-4B40-B1A0-E19F04524AA1}" destId="{44D0598D-5C3E-47AA-A174-5D3E48D32390}" srcOrd="0" destOrd="0" presId="urn:microsoft.com/office/officeart/2005/8/layout/hList6"/>
    <dgm:cxn modelId="{E6BFD0FA-C67E-4FB4-B864-2AAB05F63BE1}" type="presParOf" srcId="{5E3FA7FD-3E88-4D94-9494-D1FF75C6DFC4}" destId="{14A03EF5-416E-43E2-A5BB-54A48080AACC}" srcOrd="0" destOrd="0" presId="urn:microsoft.com/office/officeart/2005/8/layout/hList6"/>
    <dgm:cxn modelId="{75F7C597-318F-44B9-B72D-02F17DFA71F4}" type="presParOf" srcId="{5E3FA7FD-3E88-4D94-9494-D1FF75C6DFC4}" destId="{869082FB-6520-466D-97E5-485A017B3607}" srcOrd="1" destOrd="0" presId="urn:microsoft.com/office/officeart/2005/8/layout/hList6"/>
    <dgm:cxn modelId="{C35E5F4D-426F-4ABC-AFB6-223288A15801}" type="presParOf" srcId="{5E3FA7FD-3E88-4D94-9494-D1FF75C6DFC4}" destId="{E862BBAA-5AE4-4C2F-AED3-25D73C7F2D8D}" srcOrd="2" destOrd="0" presId="urn:microsoft.com/office/officeart/2005/8/layout/hList6"/>
    <dgm:cxn modelId="{78B59E61-D854-47AD-AE72-A24578D00024}" type="presParOf" srcId="{5E3FA7FD-3E88-4D94-9494-D1FF75C6DFC4}" destId="{0D87EBE0-BDEE-44AE-93AC-92C71D55E50B}" srcOrd="3" destOrd="0" presId="urn:microsoft.com/office/officeart/2005/8/layout/hList6"/>
    <dgm:cxn modelId="{F97D5092-0770-41F1-B546-5084CD63CDFF}" type="presParOf" srcId="{5E3FA7FD-3E88-4D94-9494-D1FF75C6DFC4}" destId="{FBEE2E50-BC30-4865-9000-646B3B2E146F}" srcOrd="4" destOrd="0" presId="urn:microsoft.com/office/officeart/2005/8/layout/hList6"/>
    <dgm:cxn modelId="{A425E9DA-E25C-4614-A82C-D0A6A8B95DB0}" type="presParOf" srcId="{5E3FA7FD-3E88-4D94-9494-D1FF75C6DFC4}" destId="{9E14A402-2B30-4148-812D-832921CB834A}" srcOrd="5" destOrd="0" presId="urn:microsoft.com/office/officeart/2005/8/layout/hList6"/>
    <dgm:cxn modelId="{F6A82440-ECAA-433A-B69F-AFA892285176}" type="presParOf" srcId="{5E3FA7FD-3E88-4D94-9494-D1FF75C6DFC4}" destId="{44D0598D-5C3E-47AA-A174-5D3E48D32390}" srcOrd="6" destOrd="0" presId="urn:microsoft.com/office/officeart/2005/8/layout/hList6"/>
    <dgm:cxn modelId="{990B6991-2207-4C3A-A457-793B471CB370}" type="presParOf" srcId="{5E3FA7FD-3E88-4D94-9494-D1FF75C6DFC4}" destId="{574C9AFC-A57D-404D-B9D9-454929610F34}" srcOrd="7" destOrd="0" presId="urn:microsoft.com/office/officeart/2005/8/layout/hList6"/>
    <dgm:cxn modelId="{7FC4E3C4-84EF-4429-8A42-84AF34EDDB5C}" type="presParOf" srcId="{5E3FA7FD-3E88-4D94-9494-D1FF75C6DFC4}" destId="{B0C0C94D-6C43-49CA-9A46-8515542A8E64}" srcOrd="8" destOrd="0" presId="urn:microsoft.com/office/officeart/2005/8/layout/hList6"/>
    <dgm:cxn modelId="{4DD9F7DF-8F84-425B-B627-7E8AB03AE198}" type="presParOf" srcId="{5E3FA7FD-3E88-4D94-9494-D1FF75C6DFC4}" destId="{88925041-FE91-4612-9AE3-D623C68F6362}" srcOrd="9" destOrd="0" presId="urn:microsoft.com/office/officeart/2005/8/layout/hList6"/>
    <dgm:cxn modelId="{F6B10AA9-CDAA-4884-A3FC-9822FCD0278E}" type="presParOf" srcId="{5E3FA7FD-3E88-4D94-9494-D1FF75C6DFC4}" destId="{6AAE9060-F8DC-4CB1-9B82-DC2D12FBBF62}" srcOrd="10" destOrd="0" presId="urn:microsoft.com/office/officeart/2005/8/layout/hList6"/>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C97C84C-992F-440B-B397-065B8ADB9316}">
      <dsp:nvSpPr>
        <dsp:cNvPr id="0" name=""/>
        <dsp:cNvSpPr/>
      </dsp:nvSpPr>
      <dsp:spPr>
        <a:xfrm>
          <a:off x="0" y="257039"/>
          <a:ext cx="5486400" cy="352800"/>
        </a:xfrm>
        <a:prstGeom prst="rect">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75DED4B-613C-491B-9F77-8932F5EC98E6}">
      <dsp:nvSpPr>
        <dsp:cNvPr id="0" name=""/>
        <dsp:cNvSpPr/>
      </dsp:nvSpPr>
      <dsp:spPr>
        <a:xfrm>
          <a:off x="274320" y="50399"/>
          <a:ext cx="3840480" cy="413280"/>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US" sz="1400" kern="1200"/>
            <a:t>Monitoring</a:t>
          </a:r>
        </a:p>
      </dsp:txBody>
      <dsp:txXfrm>
        <a:off x="294495" y="70574"/>
        <a:ext cx="3800130" cy="372930"/>
      </dsp:txXfrm>
    </dsp:sp>
    <dsp:sp modelId="{FEEAECE6-5601-4128-87AB-2B7ADA0CC6AB}">
      <dsp:nvSpPr>
        <dsp:cNvPr id="0" name=""/>
        <dsp:cNvSpPr/>
      </dsp:nvSpPr>
      <dsp:spPr>
        <a:xfrm>
          <a:off x="0" y="892080"/>
          <a:ext cx="5486400" cy="352800"/>
        </a:xfrm>
        <a:prstGeom prst="rect">
          <a:avLst/>
        </a:prstGeom>
        <a:solidFill>
          <a:schemeClr val="lt1">
            <a:alpha val="90000"/>
            <a:hueOff val="0"/>
            <a:satOff val="0"/>
            <a:lumOff val="0"/>
            <a:alphaOff val="0"/>
          </a:schemeClr>
        </a:solidFill>
        <a:ln w="12700" cap="flat" cmpd="sng" algn="ctr">
          <a:solidFill>
            <a:schemeClr val="accent5">
              <a:hueOff val="-1689636"/>
              <a:satOff val="-4355"/>
              <a:lumOff val="-2941"/>
              <a:alphaOff val="0"/>
            </a:schemeClr>
          </a:solidFill>
          <a:prstDash val="solid"/>
          <a:miter lim="800000"/>
        </a:ln>
        <a:effectLst/>
      </dsp:spPr>
      <dsp:style>
        <a:lnRef idx="2">
          <a:scrgbClr r="0" g="0" b="0"/>
        </a:lnRef>
        <a:fillRef idx="1">
          <a:scrgbClr r="0" g="0" b="0"/>
        </a:fillRef>
        <a:effectRef idx="0">
          <a:scrgbClr r="0" g="0" b="0"/>
        </a:effectRef>
        <a:fontRef idx="minor"/>
      </dsp:style>
    </dsp:sp>
    <dsp:sp modelId="{03B8069E-94B0-4B91-A226-2DD67AEC5F96}">
      <dsp:nvSpPr>
        <dsp:cNvPr id="0" name=""/>
        <dsp:cNvSpPr/>
      </dsp:nvSpPr>
      <dsp:spPr>
        <a:xfrm>
          <a:off x="274320" y="685440"/>
          <a:ext cx="3840480" cy="413280"/>
        </a:xfrm>
        <a:prstGeom prst="roundRect">
          <a:avLst/>
        </a:prstGeom>
        <a:solidFill>
          <a:schemeClr val="accent5">
            <a:hueOff val="-1689636"/>
            <a:satOff val="-4355"/>
            <a:lumOff val="-294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US" sz="1400" kern="1200"/>
            <a:t>On-The-Job Training</a:t>
          </a:r>
        </a:p>
      </dsp:txBody>
      <dsp:txXfrm>
        <a:off x="294495" y="705615"/>
        <a:ext cx="3800130" cy="372930"/>
      </dsp:txXfrm>
    </dsp:sp>
    <dsp:sp modelId="{9B3F00B5-DAF0-42A6-8EC7-FDCEE602118D}">
      <dsp:nvSpPr>
        <dsp:cNvPr id="0" name=""/>
        <dsp:cNvSpPr/>
      </dsp:nvSpPr>
      <dsp:spPr>
        <a:xfrm>
          <a:off x="0" y="1527120"/>
          <a:ext cx="5486400" cy="352800"/>
        </a:xfrm>
        <a:prstGeom prst="rect">
          <a:avLst/>
        </a:prstGeom>
        <a:solidFill>
          <a:schemeClr val="lt1">
            <a:alpha val="90000"/>
            <a:hueOff val="0"/>
            <a:satOff val="0"/>
            <a:lumOff val="0"/>
            <a:alphaOff val="0"/>
          </a:schemeClr>
        </a:solidFill>
        <a:ln w="12700" cap="flat" cmpd="sng" algn="ctr">
          <a:solidFill>
            <a:schemeClr val="accent5">
              <a:hueOff val="-3379271"/>
              <a:satOff val="-8710"/>
              <a:lumOff val="-5883"/>
              <a:alphaOff val="0"/>
            </a:schemeClr>
          </a:solidFill>
          <a:prstDash val="solid"/>
          <a:miter lim="800000"/>
        </a:ln>
        <a:effectLst/>
      </dsp:spPr>
      <dsp:style>
        <a:lnRef idx="2">
          <a:scrgbClr r="0" g="0" b="0"/>
        </a:lnRef>
        <a:fillRef idx="1">
          <a:scrgbClr r="0" g="0" b="0"/>
        </a:fillRef>
        <a:effectRef idx="0">
          <a:scrgbClr r="0" g="0" b="0"/>
        </a:effectRef>
        <a:fontRef idx="minor"/>
      </dsp:style>
    </dsp:sp>
    <dsp:sp modelId="{D1270C4E-2243-43A5-A14B-9B0E161F3CFA}">
      <dsp:nvSpPr>
        <dsp:cNvPr id="0" name=""/>
        <dsp:cNvSpPr/>
      </dsp:nvSpPr>
      <dsp:spPr>
        <a:xfrm>
          <a:off x="274320" y="1320480"/>
          <a:ext cx="3840480" cy="413280"/>
        </a:xfrm>
        <a:prstGeom prst="roundRect">
          <a:avLst/>
        </a:prstGeom>
        <a:solidFill>
          <a:schemeClr val="accent5">
            <a:hueOff val="-3379271"/>
            <a:satOff val="-8710"/>
            <a:lumOff val="-5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US" sz="1400" kern="1200"/>
            <a:t>Online Learning</a:t>
          </a:r>
        </a:p>
      </dsp:txBody>
      <dsp:txXfrm>
        <a:off x="294495" y="1340655"/>
        <a:ext cx="3800130" cy="372930"/>
      </dsp:txXfrm>
    </dsp:sp>
    <dsp:sp modelId="{B5978C9E-F6F3-4663-A4AF-066E8991ADB9}">
      <dsp:nvSpPr>
        <dsp:cNvPr id="0" name=""/>
        <dsp:cNvSpPr/>
      </dsp:nvSpPr>
      <dsp:spPr>
        <a:xfrm>
          <a:off x="0" y="2162160"/>
          <a:ext cx="5486400" cy="352800"/>
        </a:xfrm>
        <a:prstGeom prst="rect">
          <a:avLst/>
        </a:prstGeom>
        <a:solidFill>
          <a:schemeClr val="lt1">
            <a:alpha val="90000"/>
            <a:hueOff val="0"/>
            <a:satOff val="0"/>
            <a:lumOff val="0"/>
            <a:alphaOff val="0"/>
          </a:schemeClr>
        </a:solidFill>
        <a:ln w="12700" cap="flat" cmpd="sng" algn="ctr">
          <a:solidFill>
            <a:schemeClr val="accent5">
              <a:hueOff val="-5068907"/>
              <a:satOff val="-13064"/>
              <a:lumOff val="-8824"/>
              <a:alphaOff val="0"/>
            </a:schemeClr>
          </a:solidFill>
          <a:prstDash val="solid"/>
          <a:miter lim="800000"/>
        </a:ln>
        <a:effectLst/>
      </dsp:spPr>
      <dsp:style>
        <a:lnRef idx="2">
          <a:scrgbClr r="0" g="0" b="0"/>
        </a:lnRef>
        <a:fillRef idx="1">
          <a:scrgbClr r="0" g="0" b="0"/>
        </a:fillRef>
        <a:effectRef idx="0">
          <a:scrgbClr r="0" g="0" b="0"/>
        </a:effectRef>
        <a:fontRef idx="minor"/>
      </dsp:style>
    </dsp:sp>
    <dsp:sp modelId="{604D3F1B-A015-4D45-858C-E1F564E21148}">
      <dsp:nvSpPr>
        <dsp:cNvPr id="0" name=""/>
        <dsp:cNvSpPr/>
      </dsp:nvSpPr>
      <dsp:spPr>
        <a:xfrm>
          <a:off x="274320" y="1955520"/>
          <a:ext cx="3840480" cy="413280"/>
        </a:xfrm>
        <a:prstGeom prst="roundRect">
          <a:avLst/>
        </a:prstGeom>
        <a:solidFill>
          <a:schemeClr val="accent5">
            <a:hueOff val="-5068907"/>
            <a:satOff val="-13064"/>
            <a:lumOff val="-882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b="0" kern="1200"/>
            <a:t>Coaching</a:t>
          </a:r>
          <a:endParaRPr lang="en-US" sz="1400" b="0" kern="1200"/>
        </a:p>
      </dsp:txBody>
      <dsp:txXfrm>
        <a:off x="294495" y="1975695"/>
        <a:ext cx="3800130" cy="372930"/>
      </dsp:txXfrm>
    </dsp:sp>
    <dsp:sp modelId="{F5BB7112-1D5D-4C5C-80C7-63BEB0010483}">
      <dsp:nvSpPr>
        <dsp:cNvPr id="0" name=""/>
        <dsp:cNvSpPr/>
      </dsp:nvSpPr>
      <dsp:spPr>
        <a:xfrm>
          <a:off x="0" y="2797200"/>
          <a:ext cx="5486400" cy="352800"/>
        </a:xfrm>
        <a:prstGeom prst="rect">
          <a:avLst/>
        </a:prstGeom>
        <a:solidFill>
          <a:schemeClr val="lt1">
            <a:alpha val="90000"/>
            <a:hueOff val="0"/>
            <a:satOff val="0"/>
            <a:lumOff val="0"/>
            <a:alphaOff val="0"/>
          </a:schemeClr>
        </a:solidFill>
        <a:ln w="12700" cap="flat" cmpd="sng" algn="ctr">
          <a:solidFill>
            <a:schemeClr val="accent5">
              <a:hueOff val="-6758543"/>
              <a:satOff val="-17419"/>
              <a:lumOff val="-11765"/>
              <a:alphaOff val="0"/>
            </a:schemeClr>
          </a:solidFill>
          <a:prstDash val="solid"/>
          <a:miter lim="800000"/>
        </a:ln>
        <a:effectLst/>
      </dsp:spPr>
      <dsp:style>
        <a:lnRef idx="2">
          <a:scrgbClr r="0" g="0" b="0"/>
        </a:lnRef>
        <a:fillRef idx="1">
          <a:scrgbClr r="0" g="0" b="0"/>
        </a:fillRef>
        <a:effectRef idx="0">
          <a:scrgbClr r="0" g="0" b="0"/>
        </a:effectRef>
        <a:fontRef idx="minor"/>
      </dsp:style>
    </dsp:sp>
    <dsp:sp modelId="{98699124-E056-456A-A056-1426388FD364}">
      <dsp:nvSpPr>
        <dsp:cNvPr id="0" name=""/>
        <dsp:cNvSpPr/>
      </dsp:nvSpPr>
      <dsp:spPr>
        <a:xfrm>
          <a:off x="274320" y="2590560"/>
          <a:ext cx="3840480" cy="413280"/>
        </a:xfrm>
        <a:prstGeom prst="roundRect">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b="0" kern="1200"/>
            <a:t>Job Shadowing</a:t>
          </a:r>
          <a:endParaRPr lang="en-US" sz="1400" b="0" kern="1200"/>
        </a:p>
      </dsp:txBody>
      <dsp:txXfrm>
        <a:off x="294495" y="2610735"/>
        <a:ext cx="3800130" cy="37293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37A7F0D-B93A-4937-8715-F339DE219279}">
      <dsp:nvSpPr>
        <dsp:cNvPr id="0" name=""/>
        <dsp:cNvSpPr/>
      </dsp:nvSpPr>
      <dsp:spPr>
        <a:xfrm rot="5400000">
          <a:off x="994995" y="488643"/>
          <a:ext cx="843174" cy="1403023"/>
        </a:xfrm>
        <a:prstGeom prst="corner">
          <a:avLst>
            <a:gd name="adj1" fmla="val 16120"/>
            <a:gd name="adj2" fmla="val 16110"/>
          </a:avLst>
        </a:prstGeom>
        <a:solidFill>
          <a:schemeClr val="accent5">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4C0A2A5-CB64-415B-8F01-F1996002A5B3}">
      <dsp:nvSpPr>
        <dsp:cNvPr id="0" name=""/>
        <dsp:cNvSpPr/>
      </dsp:nvSpPr>
      <dsp:spPr>
        <a:xfrm>
          <a:off x="854249" y="907845"/>
          <a:ext cx="1266657" cy="111029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8110" tIns="118110" rIns="118110" bIns="118110" numCol="1" spcCol="1270" anchor="t" anchorCtr="0">
          <a:noAutofit/>
        </a:bodyPr>
        <a:lstStyle/>
        <a:p>
          <a:pPr marL="0" lvl="0" indent="0" algn="l" defTabSz="1377950">
            <a:lnSpc>
              <a:spcPct val="90000"/>
            </a:lnSpc>
            <a:spcBef>
              <a:spcPct val="0"/>
            </a:spcBef>
            <a:spcAft>
              <a:spcPct val="35000"/>
            </a:spcAft>
            <a:buNone/>
          </a:pPr>
          <a:r>
            <a:rPr lang="en-US" sz="3100" kern="1200"/>
            <a:t>Entry Level</a:t>
          </a:r>
        </a:p>
      </dsp:txBody>
      <dsp:txXfrm>
        <a:off x="854249" y="907845"/>
        <a:ext cx="1266657" cy="1110299"/>
      </dsp:txXfrm>
    </dsp:sp>
    <dsp:sp modelId="{F89533AE-E2E3-413C-9E09-587886765C64}">
      <dsp:nvSpPr>
        <dsp:cNvPr id="0" name=""/>
        <dsp:cNvSpPr/>
      </dsp:nvSpPr>
      <dsp:spPr>
        <a:xfrm>
          <a:off x="1881914" y="385351"/>
          <a:ext cx="238991" cy="238991"/>
        </a:xfrm>
        <a:prstGeom prst="triangle">
          <a:avLst>
            <a:gd name="adj" fmla="val 100000"/>
          </a:avLst>
        </a:prstGeom>
        <a:solidFill>
          <a:schemeClr val="accent5">
            <a:hueOff val="-1689636"/>
            <a:satOff val="-4355"/>
            <a:lumOff val="-2941"/>
            <a:alphaOff val="0"/>
          </a:schemeClr>
        </a:solidFill>
        <a:ln w="12700" cap="flat" cmpd="sng" algn="ctr">
          <a:solidFill>
            <a:schemeClr val="accent5">
              <a:hueOff val="-1689636"/>
              <a:satOff val="-4355"/>
              <a:lumOff val="-2941"/>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6E7542B-DC74-4B55-BC72-1AB8FD09F43A}">
      <dsp:nvSpPr>
        <dsp:cNvPr id="0" name=""/>
        <dsp:cNvSpPr/>
      </dsp:nvSpPr>
      <dsp:spPr>
        <a:xfrm rot="5400000">
          <a:off x="2545631" y="104937"/>
          <a:ext cx="843174" cy="1403023"/>
        </a:xfrm>
        <a:prstGeom prst="corner">
          <a:avLst>
            <a:gd name="adj1" fmla="val 16120"/>
            <a:gd name="adj2" fmla="val 16110"/>
          </a:avLst>
        </a:prstGeom>
        <a:solidFill>
          <a:schemeClr val="accent5">
            <a:hueOff val="-3379271"/>
            <a:satOff val="-8710"/>
            <a:lumOff val="-5883"/>
            <a:alphaOff val="0"/>
          </a:schemeClr>
        </a:solidFill>
        <a:ln w="12700" cap="flat" cmpd="sng" algn="ctr">
          <a:solidFill>
            <a:schemeClr val="accent5">
              <a:hueOff val="-3379271"/>
              <a:satOff val="-8710"/>
              <a:lumOff val="-5883"/>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B2D0E97-8D66-409C-8B7C-6542BD43D9F1}">
      <dsp:nvSpPr>
        <dsp:cNvPr id="0" name=""/>
        <dsp:cNvSpPr/>
      </dsp:nvSpPr>
      <dsp:spPr>
        <a:xfrm>
          <a:off x="2404885" y="524138"/>
          <a:ext cx="1266657" cy="111029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8110" tIns="118110" rIns="118110" bIns="118110" numCol="1" spcCol="1270" anchor="t" anchorCtr="0">
          <a:noAutofit/>
        </a:bodyPr>
        <a:lstStyle/>
        <a:p>
          <a:pPr marL="0" lvl="0" indent="0" algn="l" defTabSz="1377950">
            <a:lnSpc>
              <a:spcPct val="90000"/>
            </a:lnSpc>
            <a:spcBef>
              <a:spcPct val="0"/>
            </a:spcBef>
            <a:spcAft>
              <a:spcPct val="35000"/>
            </a:spcAft>
            <a:buNone/>
          </a:pPr>
          <a:r>
            <a:rPr lang="en-US" sz="3100" kern="1200"/>
            <a:t>Mid Level</a:t>
          </a:r>
        </a:p>
      </dsp:txBody>
      <dsp:txXfrm>
        <a:off x="2404885" y="524138"/>
        <a:ext cx="1266657" cy="1110299"/>
      </dsp:txXfrm>
    </dsp:sp>
    <dsp:sp modelId="{2DD0A35C-01AE-45A9-967E-A02E212519D5}">
      <dsp:nvSpPr>
        <dsp:cNvPr id="0" name=""/>
        <dsp:cNvSpPr/>
      </dsp:nvSpPr>
      <dsp:spPr>
        <a:xfrm>
          <a:off x="3432550" y="1645"/>
          <a:ext cx="238991" cy="238991"/>
        </a:xfrm>
        <a:prstGeom prst="triangle">
          <a:avLst>
            <a:gd name="adj" fmla="val 100000"/>
          </a:avLst>
        </a:prstGeom>
        <a:solidFill>
          <a:schemeClr val="accent5">
            <a:hueOff val="-5068907"/>
            <a:satOff val="-13064"/>
            <a:lumOff val="-8824"/>
            <a:alphaOff val="0"/>
          </a:schemeClr>
        </a:solidFill>
        <a:ln w="12700" cap="flat" cmpd="sng" algn="ctr">
          <a:solidFill>
            <a:schemeClr val="accent5">
              <a:hueOff val="-5068907"/>
              <a:satOff val="-13064"/>
              <a:lumOff val="-8824"/>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212ACBD-EDA2-4F4C-A985-3D40EE258E98}">
      <dsp:nvSpPr>
        <dsp:cNvPr id="0" name=""/>
        <dsp:cNvSpPr/>
      </dsp:nvSpPr>
      <dsp:spPr>
        <a:xfrm rot="5400000">
          <a:off x="4096268" y="-278769"/>
          <a:ext cx="843174" cy="1403023"/>
        </a:xfrm>
        <a:prstGeom prst="corner">
          <a:avLst>
            <a:gd name="adj1" fmla="val 16120"/>
            <a:gd name="adj2" fmla="val 16110"/>
          </a:avLst>
        </a:prstGeom>
        <a:solidFill>
          <a:schemeClr val="accent5">
            <a:hueOff val="-6758543"/>
            <a:satOff val="-17419"/>
            <a:lumOff val="-11765"/>
            <a:alphaOff val="0"/>
          </a:schemeClr>
        </a:solidFill>
        <a:ln w="12700" cap="flat" cmpd="sng" algn="ctr">
          <a:solidFill>
            <a:schemeClr val="accent5">
              <a:hueOff val="-6758543"/>
              <a:satOff val="-17419"/>
              <a:lumOff val="-11765"/>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E284E5E-8F15-49E9-8D0A-67C14344127B}">
      <dsp:nvSpPr>
        <dsp:cNvPr id="0" name=""/>
        <dsp:cNvSpPr/>
      </dsp:nvSpPr>
      <dsp:spPr>
        <a:xfrm>
          <a:off x="3955521" y="140432"/>
          <a:ext cx="1266657" cy="111029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8110" tIns="118110" rIns="118110" bIns="118110" numCol="1" spcCol="1270" anchor="t" anchorCtr="0">
          <a:noAutofit/>
        </a:bodyPr>
        <a:lstStyle/>
        <a:p>
          <a:pPr marL="0" lvl="0" indent="0" algn="l" defTabSz="1377950">
            <a:lnSpc>
              <a:spcPct val="90000"/>
            </a:lnSpc>
            <a:spcBef>
              <a:spcPct val="0"/>
            </a:spcBef>
            <a:spcAft>
              <a:spcPct val="35000"/>
            </a:spcAft>
            <a:buNone/>
          </a:pPr>
          <a:r>
            <a:rPr lang="en-US" sz="3100" kern="1200"/>
            <a:t>Senior Level</a:t>
          </a:r>
        </a:p>
      </dsp:txBody>
      <dsp:txXfrm>
        <a:off x="3955521" y="140432"/>
        <a:ext cx="1266657" cy="1110299"/>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9B7A173-3C84-4126-9CB2-31209D046178}">
      <dsp:nvSpPr>
        <dsp:cNvPr id="0" name=""/>
        <dsp:cNvSpPr/>
      </dsp:nvSpPr>
      <dsp:spPr>
        <a:xfrm>
          <a:off x="2330425" y="611"/>
          <a:ext cx="1282749" cy="641374"/>
        </a:xfrm>
        <a:prstGeom prst="roundRect">
          <a:avLst>
            <a:gd name="adj" fmla="val 10000"/>
          </a:avLst>
        </a:prstGeom>
        <a:solidFill>
          <a:schemeClr val="accent1">
            <a:shade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t>Suitability</a:t>
          </a:r>
        </a:p>
      </dsp:txBody>
      <dsp:txXfrm>
        <a:off x="2349210" y="19396"/>
        <a:ext cx="1245179" cy="603804"/>
      </dsp:txXfrm>
    </dsp:sp>
    <dsp:sp modelId="{D2669E0B-8EEC-4FCA-96D0-D68EB035161B}">
      <dsp:nvSpPr>
        <dsp:cNvPr id="0" name=""/>
        <dsp:cNvSpPr/>
      </dsp:nvSpPr>
      <dsp:spPr>
        <a:xfrm rot="3600000">
          <a:off x="3167258" y="1126009"/>
          <a:ext cx="667887" cy="224481"/>
        </a:xfrm>
        <a:prstGeom prst="leftRightArrow">
          <a:avLst>
            <a:gd name="adj1" fmla="val 60000"/>
            <a:gd name="adj2" fmla="val 50000"/>
          </a:avLst>
        </a:prstGeom>
        <a:solidFill>
          <a:schemeClr val="accent1">
            <a:shade val="9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a:off x="3234602" y="1170905"/>
        <a:ext cx="533199" cy="134689"/>
      </dsp:txXfrm>
    </dsp:sp>
    <dsp:sp modelId="{D35A4AE2-D479-4EE3-91CC-BCFE896D0FD5}">
      <dsp:nvSpPr>
        <dsp:cNvPr id="0" name=""/>
        <dsp:cNvSpPr/>
      </dsp:nvSpPr>
      <dsp:spPr>
        <a:xfrm>
          <a:off x="3389229" y="1834514"/>
          <a:ext cx="1282749" cy="641374"/>
        </a:xfrm>
        <a:prstGeom prst="roundRect">
          <a:avLst>
            <a:gd name="adj" fmla="val 10000"/>
          </a:avLst>
        </a:prstGeom>
        <a:solidFill>
          <a:schemeClr val="accent1">
            <a:shade val="50000"/>
            <a:hueOff val="268329"/>
            <a:satOff val="-6535"/>
            <a:lumOff val="2859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t>Acceptability</a:t>
          </a:r>
        </a:p>
      </dsp:txBody>
      <dsp:txXfrm>
        <a:off x="3408014" y="1853299"/>
        <a:ext cx="1245179" cy="603804"/>
      </dsp:txXfrm>
    </dsp:sp>
    <dsp:sp modelId="{97E786E3-181F-4358-B44A-1E2B111598C1}">
      <dsp:nvSpPr>
        <dsp:cNvPr id="0" name=""/>
        <dsp:cNvSpPr/>
      </dsp:nvSpPr>
      <dsp:spPr>
        <a:xfrm rot="10800000">
          <a:off x="2637856" y="2042960"/>
          <a:ext cx="667887" cy="224481"/>
        </a:xfrm>
        <a:prstGeom prst="leftRightArrow">
          <a:avLst>
            <a:gd name="adj1" fmla="val 60000"/>
            <a:gd name="adj2" fmla="val 50000"/>
          </a:avLst>
        </a:prstGeom>
        <a:solidFill>
          <a:schemeClr val="accent1">
            <a:shade val="90000"/>
            <a:hueOff val="276951"/>
            <a:satOff val="-5914"/>
            <a:lumOff val="22073"/>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rot="10800000">
        <a:off x="2705200" y="2087856"/>
        <a:ext cx="533199" cy="134689"/>
      </dsp:txXfrm>
    </dsp:sp>
    <dsp:sp modelId="{619C755B-E569-4C74-8170-C8C0FC0B4EB0}">
      <dsp:nvSpPr>
        <dsp:cNvPr id="0" name=""/>
        <dsp:cNvSpPr/>
      </dsp:nvSpPr>
      <dsp:spPr>
        <a:xfrm>
          <a:off x="1271620" y="1834514"/>
          <a:ext cx="1282749" cy="641374"/>
        </a:xfrm>
        <a:prstGeom prst="roundRect">
          <a:avLst>
            <a:gd name="adj" fmla="val 10000"/>
          </a:avLst>
        </a:prstGeom>
        <a:solidFill>
          <a:schemeClr val="accent1">
            <a:shade val="50000"/>
            <a:hueOff val="268329"/>
            <a:satOff val="-6535"/>
            <a:lumOff val="2859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t>Feasibility</a:t>
          </a:r>
        </a:p>
      </dsp:txBody>
      <dsp:txXfrm>
        <a:off x="1290405" y="1853299"/>
        <a:ext cx="1245179" cy="603804"/>
      </dsp:txXfrm>
    </dsp:sp>
    <dsp:sp modelId="{CECF8B81-B053-4A42-8FDF-1D498516CACC}">
      <dsp:nvSpPr>
        <dsp:cNvPr id="0" name=""/>
        <dsp:cNvSpPr/>
      </dsp:nvSpPr>
      <dsp:spPr>
        <a:xfrm rot="18000000">
          <a:off x="2108454" y="1126009"/>
          <a:ext cx="667887" cy="224481"/>
        </a:xfrm>
        <a:prstGeom prst="leftRightArrow">
          <a:avLst>
            <a:gd name="adj1" fmla="val 60000"/>
            <a:gd name="adj2" fmla="val 50000"/>
          </a:avLst>
        </a:prstGeom>
        <a:solidFill>
          <a:schemeClr val="accent1">
            <a:shade val="90000"/>
            <a:hueOff val="276951"/>
            <a:satOff val="-5914"/>
            <a:lumOff val="22073"/>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a:off x="2175798" y="1170905"/>
        <a:ext cx="533199" cy="134689"/>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4A03EF5-416E-43E2-A5BB-54A48080AACC}">
      <dsp:nvSpPr>
        <dsp:cNvPr id="0" name=""/>
        <dsp:cNvSpPr/>
      </dsp:nvSpPr>
      <dsp:spPr>
        <a:xfrm rot="16200000">
          <a:off x="-790233" y="792410"/>
          <a:ext cx="2444750" cy="859928"/>
        </a:xfrm>
        <a:prstGeom prst="flowChartManualOperation">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0" tIns="0" rIns="63725" bIns="0" numCol="1" spcCol="1270" anchor="ctr" anchorCtr="0">
          <a:noAutofit/>
        </a:bodyPr>
        <a:lstStyle/>
        <a:p>
          <a:pPr marL="0" lvl="0" indent="0" algn="ctr" defTabSz="444500">
            <a:lnSpc>
              <a:spcPct val="90000"/>
            </a:lnSpc>
            <a:spcBef>
              <a:spcPct val="0"/>
            </a:spcBef>
            <a:spcAft>
              <a:spcPct val="35000"/>
            </a:spcAft>
            <a:buNone/>
          </a:pPr>
          <a:r>
            <a:rPr lang="en-US" sz="1000" kern="1200"/>
            <a:t>Induction Training</a:t>
          </a:r>
        </a:p>
      </dsp:txBody>
      <dsp:txXfrm rot="5400000">
        <a:off x="2178" y="488949"/>
        <a:ext cx="859928" cy="1466850"/>
      </dsp:txXfrm>
    </dsp:sp>
    <dsp:sp modelId="{E862BBAA-5AE4-4C2F-AED3-25D73C7F2D8D}">
      <dsp:nvSpPr>
        <dsp:cNvPr id="0" name=""/>
        <dsp:cNvSpPr/>
      </dsp:nvSpPr>
      <dsp:spPr>
        <a:xfrm rot="16200000">
          <a:off x="134189" y="792410"/>
          <a:ext cx="2444750" cy="859928"/>
        </a:xfrm>
        <a:prstGeom prst="flowChartManualOperation">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0" tIns="0" rIns="63725" bIns="0" numCol="1" spcCol="1270" anchor="ctr" anchorCtr="0">
          <a:noAutofit/>
        </a:bodyPr>
        <a:lstStyle/>
        <a:p>
          <a:pPr marL="0" lvl="0" indent="0" algn="ctr" defTabSz="444500">
            <a:lnSpc>
              <a:spcPct val="90000"/>
            </a:lnSpc>
            <a:spcBef>
              <a:spcPct val="0"/>
            </a:spcBef>
            <a:spcAft>
              <a:spcPct val="35000"/>
            </a:spcAft>
            <a:buNone/>
          </a:pPr>
          <a:r>
            <a:rPr lang="en-US" sz="1000" kern="1200"/>
            <a:t>On-the-job Training</a:t>
          </a:r>
        </a:p>
      </dsp:txBody>
      <dsp:txXfrm rot="5400000">
        <a:off x="926600" y="488949"/>
        <a:ext cx="859928" cy="1466850"/>
      </dsp:txXfrm>
    </dsp:sp>
    <dsp:sp modelId="{FBEE2E50-BC30-4865-9000-646B3B2E146F}">
      <dsp:nvSpPr>
        <dsp:cNvPr id="0" name=""/>
        <dsp:cNvSpPr/>
      </dsp:nvSpPr>
      <dsp:spPr>
        <a:xfrm rot="16200000">
          <a:off x="1058613" y="792410"/>
          <a:ext cx="2444750" cy="859928"/>
        </a:xfrm>
        <a:prstGeom prst="flowChartManualOperation">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0" tIns="0" rIns="63725" bIns="0" numCol="1" spcCol="1270" anchor="ctr" anchorCtr="0">
          <a:noAutofit/>
        </a:bodyPr>
        <a:lstStyle/>
        <a:p>
          <a:pPr marL="0" lvl="0" indent="0" algn="ctr" defTabSz="444500">
            <a:lnSpc>
              <a:spcPct val="90000"/>
            </a:lnSpc>
            <a:spcBef>
              <a:spcPct val="0"/>
            </a:spcBef>
            <a:spcAft>
              <a:spcPct val="35000"/>
            </a:spcAft>
            <a:buNone/>
          </a:pPr>
          <a:r>
            <a:rPr lang="en-US" sz="1000" kern="1200"/>
            <a:t>Formal Training</a:t>
          </a:r>
        </a:p>
      </dsp:txBody>
      <dsp:txXfrm rot="5400000">
        <a:off x="1851024" y="488949"/>
        <a:ext cx="859928" cy="1466850"/>
      </dsp:txXfrm>
    </dsp:sp>
    <dsp:sp modelId="{44D0598D-5C3E-47AA-A174-5D3E48D32390}">
      <dsp:nvSpPr>
        <dsp:cNvPr id="0" name=""/>
        <dsp:cNvSpPr/>
      </dsp:nvSpPr>
      <dsp:spPr>
        <a:xfrm rot="16200000">
          <a:off x="1983036" y="792410"/>
          <a:ext cx="2444750" cy="859928"/>
        </a:xfrm>
        <a:prstGeom prst="flowChartManualOperation">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0" tIns="0" rIns="63725" bIns="0" numCol="1" spcCol="1270" anchor="ctr" anchorCtr="0">
          <a:noAutofit/>
        </a:bodyPr>
        <a:lstStyle/>
        <a:p>
          <a:pPr marL="0" lvl="0" indent="0" algn="ctr" defTabSz="444500">
            <a:lnSpc>
              <a:spcPct val="90000"/>
            </a:lnSpc>
            <a:spcBef>
              <a:spcPct val="0"/>
            </a:spcBef>
            <a:spcAft>
              <a:spcPct val="35000"/>
            </a:spcAft>
            <a:buNone/>
          </a:pPr>
          <a:r>
            <a:rPr lang="en-GB" sz="1000" b="0" kern="1200"/>
            <a:t>Leadership Development</a:t>
          </a:r>
          <a:endParaRPr lang="en-US" sz="1000" b="0" kern="1200"/>
        </a:p>
      </dsp:txBody>
      <dsp:txXfrm rot="5400000">
        <a:off x="2775447" y="488949"/>
        <a:ext cx="859928" cy="1466850"/>
      </dsp:txXfrm>
    </dsp:sp>
    <dsp:sp modelId="{B0C0C94D-6C43-49CA-9A46-8515542A8E64}">
      <dsp:nvSpPr>
        <dsp:cNvPr id="0" name=""/>
        <dsp:cNvSpPr/>
      </dsp:nvSpPr>
      <dsp:spPr>
        <a:xfrm rot="16200000">
          <a:off x="2907460" y="792410"/>
          <a:ext cx="2444750" cy="859928"/>
        </a:xfrm>
        <a:prstGeom prst="flowChartManualOperation">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0" tIns="0" rIns="63725" bIns="0" numCol="1" spcCol="1270" anchor="ctr" anchorCtr="0">
          <a:noAutofit/>
        </a:bodyPr>
        <a:lstStyle/>
        <a:p>
          <a:pPr marL="0" lvl="0" indent="0" algn="ctr" defTabSz="444500">
            <a:lnSpc>
              <a:spcPct val="90000"/>
            </a:lnSpc>
            <a:spcBef>
              <a:spcPct val="0"/>
            </a:spcBef>
            <a:spcAft>
              <a:spcPct val="35000"/>
            </a:spcAft>
            <a:buNone/>
          </a:pPr>
          <a:r>
            <a:rPr lang="en-GB" sz="1000" b="0" kern="1200"/>
            <a:t>Career Progression</a:t>
          </a:r>
          <a:endParaRPr lang="en-US" sz="1000" b="0" kern="1200"/>
        </a:p>
      </dsp:txBody>
      <dsp:txXfrm rot="5400000">
        <a:off x="3699871" y="488949"/>
        <a:ext cx="859928" cy="1466850"/>
      </dsp:txXfrm>
    </dsp:sp>
    <dsp:sp modelId="{6AAE9060-F8DC-4CB1-9B82-DC2D12FBBF62}">
      <dsp:nvSpPr>
        <dsp:cNvPr id="0" name=""/>
        <dsp:cNvSpPr/>
      </dsp:nvSpPr>
      <dsp:spPr>
        <a:xfrm rot="16200000">
          <a:off x="3831883" y="792410"/>
          <a:ext cx="2444750" cy="859928"/>
        </a:xfrm>
        <a:prstGeom prst="flowChartManualOperation">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0" tIns="0" rIns="63725" bIns="0" numCol="1" spcCol="1270" anchor="ctr" anchorCtr="0">
          <a:noAutofit/>
        </a:bodyPr>
        <a:lstStyle/>
        <a:p>
          <a:pPr marL="0" lvl="0" indent="0" algn="ctr" defTabSz="444500">
            <a:lnSpc>
              <a:spcPct val="90000"/>
            </a:lnSpc>
            <a:spcBef>
              <a:spcPct val="0"/>
            </a:spcBef>
            <a:spcAft>
              <a:spcPct val="35000"/>
            </a:spcAft>
            <a:buNone/>
          </a:pPr>
          <a:r>
            <a:rPr lang="en-GB" sz="1000" b="0" kern="1200"/>
            <a:t>Evaluation and Feedback</a:t>
          </a:r>
          <a:endParaRPr lang="en-US" sz="1000" b="0" kern="1200"/>
        </a:p>
      </dsp:txBody>
      <dsp:txXfrm rot="5400000">
        <a:off x="4624294" y="488949"/>
        <a:ext cx="859928" cy="1466850"/>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9/3/layout/StepUpProcess">
  <dgm:title val=""/>
  <dgm:desc val=""/>
  <dgm:catLst>
    <dgm:cat type="process" pri="13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bL"/>
          <dgm:param type="flowDir" val="row"/>
          <dgm:param type="off" val="off"/>
          <dgm:param type="bkpt" val="fixed"/>
          <dgm:param type="bkPtFixedVal" val="1"/>
        </dgm:alg>
      </dgm:if>
      <dgm:else name="Name2">
        <dgm:alg type="snake">
          <dgm:param type="grDir" val="bR"/>
          <dgm:param type="flowDir" val="row"/>
          <dgm:param type="off" val="off"/>
          <dgm:param type="bkpt" val="fixed"/>
          <dgm:param type="bkPtFixedVal" val="1"/>
        </dgm:alg>
      </dgm:else>
    </dgm:choose>
    <dgm:shape xmlns:r="http://schemas.openxmlformats.org/officeDocument/2006/relationships" r:blip="">
      <dgm:adjLst/>
    </dgm:shape>
    <dgm:constrLst>
      <dgm:constr type="alignOff" forName="rootnode" val="1"/>
      <dgm:constr type="primFontSz" for="des" ptType="node" op="equ" val="65"/>
      <dgm:constr type="w" for="ch" forName="composite" refType="w"/>
      <dgm:constr type="h" for="ch" forName="composite" refType="h"/>
      <dgm:constr type="sp" refType="h" refFor="ch" refForName="composite" op="equ" fact="-0.765"/>
      <dgm:constr type="w" for="ch" forName="sibTrans" refType="w" fact="0.103"/>
      <dgm:constr type="h" for="ch" forName="sibTrans" refType="h" fact="0.103"/>
    </dgm:constrLst>
    <dgm:forEach name="nodesForEach" axis="ch" ptType="node">
      <dgm:layoutNode name="composite">
        <dgm:alg type="composite">
          <dgm:param type="ar" val="0.861"/>
        </dgm:alg>
        <dgm:shape xmlns:r="http://schemas.openxmlformats.org/officeDocument/2006/relationships" r:blip="">
          <dgm:adjLst/>
        </dgm:shape>
        <dgm:choose name="Name3">
          <dgm:if name="Name4" func="var" arg="dir" op="equ" val="norm">
            <dgm:constrLst>
              <dgm:constr type="l" for="ch" forName="LShape" refType="w" fact="0"/>
              <dgm:constr type="t" for="ch" forName="LShape" refType="h" fact="0.2347"/>
              <dgm:constr type="w" for="ch" forName="LShape" refType="w" fact="0.998"/>
              <dgm:constr type="h" for="ch" forName="LShape" refType="h" fact="0.5164"/>
              <dgm:constr type="r" for="ch" forName="ParentText" refType="w"/>
              <dgm:constr type="t" for="ch" forName="ParentText" refType="h" fact="0.32"/>
              <dgm:constr type="w" for="ch" forName="ParentText" refType="w" fact="0.901"/>
              <dgm:constr type="h" for="ch" forName="ParentText" refType="h" fact="0.68"/>
              <dgm:constr type="l" for="ch" forName="Triangle" refType="w" fact="0.83"/>
              <dgm:constr type="t" for="ch" forName="Triangle" refType="h" fact="0"/>
              <dgm:constr type="w" for="ch" forName="Triangle" refType="w" fact="0.17"/>
              <dgm:constr type="h" for="ch" forName="Triangle" refType="w" refFor="ch" refForName="Triangle"/>
            </dgm:constrLst>
          </dgm:if>
          <dgm:else name="Name5">
            <dgm:constrLst>
              <dgm:constr type="l" for="ch" forName="LShape" refType="w" fact="0.002"/>
              <dgm:constr type="t" for="ch" forName="LShape" refType="h" fact="0.2347"/>
              <dgm:constr type="w" for="ch" forName="LShape" refType="w"/>
              <dgm:constr type="h" for="ch" forName="LShape" refType="h" fact="0.5164"/>
              <dgm:constr type="l" for="ch" forName="ParentText" refType="w" fact="0"/>
              <dgm:constr type="t" for="ch" forName="ParentText" refType="h" fact="0.32"/>
              <dgm:constr type="w" for="ch" forName="ParentText" refType="w" fact="0.902"/>
              <dgm:constr type="h" for="ch" forName="ParentText" refType="h" fact="0.68"/>
              <dgm:constr type="l" for="ch" forName="Triangle" refType="w" fact="0"/>
              <dgm:constr type="t" for="ch" forName="Triangle" refType="h" fact="0"/>
              <dgm:constr type="w" for="ch" forName="Triangle" refType="w" fact="0.17"/>
              <dgm:constr type="h" for="ch" forName="Triangle" refType="w" refFor="ch" refForName="Triangle"/>
            </dgm:constrLst>
          </dgm:else>
        </dgm:choose>
        <dgm:layoutNode name="LShape" styleLbl="alignNode1">
          <dgm:alg type="sp"/>
          <dgm:choose name="Name6">
            <dgm:if name="Name7" func="var" arg="dir" op="equ" val="norm">
              <dgm:shape xmlns:r="http://schemas.openxmlformats.org/officeDocument/2006/relationships" rot="90" type="corner" r:blip="">
                <dgm:adjLst>
                  <dgm:adj idx="1" val="0.1612"/>
                  <dgm:adj idx="2" val="0.1611"/>
                </dgm:adjLst>
              </dgm:shape>
            </dgm:if>
            <dgm:else name="Name8">
              <dgm:shape xmlns:r="http://schemas.openxmlformats.org/officeDocument/2006/relationships" rot="180" type="corner" r:blip="">
                <dgm:adjLst>
                  <dgm:adj idx="1" val="0.1612"/>
                  <dgm:adj idx="2" val="0.1611"/>
                </dgm:adjLst>
              </dgm:shape>
            </dgm:else>
          </dgm:choose>
          <dgm:presOf/>
        </dgm:layoutNode>
        <dgm:layoutNode name="ParentText" styleLbl="revTx">
          <dgm:varLst>
            <dgm:chMax val="0"/>
            <dgm:chPref val="0"/>
            <dgm:bulletEnabled val="1"/>
          </dgm:varLst>
          <dgm:alg type="tx">
            <dgm:param type="parTxLTRAlign" val="l"/>
            <dgm:param type="txAnchorVert" val="t"/>
          </dgm:alg>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9">
          <dgm:if name="Name10" axis="followSib" ptType="node" func="cnt" op="gte" val="1">
            <dgm:layoutNode name="Triangle" styleLbl="alignNode1">
              <dgm:alg type="sp"/>
              <dgm:choose name="Name11">
                <dgm:if name="Name12" func="var" arg="dir" op="equ" val="norm">
                  <dgm:shape xmlns:r="http://schemas.openxmlformats.org/officeDocument/2006/relationships" type="triangle" r:blip="">
                    <dgm:adjLst>
                      <dgm:adj idx="1" val="1"/>
                    </dgm:adjLst>
                  </dgm:shape>
                </dgm:if>
                <dgm:else name="Name13">
                  <dgm:shape xmlns:r="http://schemas.openxmlformats.org/officeDocument/2006/relationships" rot="90" type="triangle" r:blip="">
                    <dgm:adjLst>
                      <dgm:adj idx="1" val="1"/>
                    </dgm:adjLst>
                  </dgm:shape>
                </dgm:else>
              </dgm:choose>
              <dgm:presOf/>
            </dgm:layoutNode>
          </dgm:if>
          <dgm:else name="Name14"/>
        </dgm:choose>
      </dgm:layoutNode>
      <dgm:forEach name="sibTransForEach" axis="followSib" ptType="sibTrans" cnt="1">
        <dgm:layoutNode name="sibTrans">
          <dgm:alg type="composite">
            <dgm:param type="ar" val="0.861"/>
          </dgm:alg>
          <dgm:constrLst>
            <dgm:constr type="w" for="ch" forName="space" refType="w"/>
            <dgm:constr type="h" for="ch" forName="space" refType="w"/>
          </dgm:constrLst>
          <dgm:layoutNode name="space" styleLbl="alignNode1">
            <dgm:alg type="sp"/>
            <dgm:shape xmlns:r="http://schemas.openxmlformats.org/officeDocument/2006/relationships" r:blip="">
              <dgm:adjLst/>
            </dgm:shape>
            <dgm:presOf/>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layout4.xml><?xml version="1.0" encoding="utf-8"?>
<dgm:layoutDef xmlns:dgm="http://schemas.openxmlformats.org/drawingml/2006/diagram" xmlns:a="http://schemas.openxmlformats.org/drawingml/2006/main" uniqueId="urn:microsoft.com/office/officeart/2005/8/layout/hList6">
  <dgm:title val=""/>
  <dgm:desc val=""/>
  <dgm:catLst>
    <dgm:cat type="list" pri="1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ptType="node" refType="h"/>
      <dgm:constr type="w" for="ch" ptType="node" refType="w"/>
      <dgm:constr type="primFontSz" for="ch" ptType="node" op="equ"/>
      <dgm:constr type="w" for="ch" forName="sibTrans" refType="w" fact="0.075"/>
    </dgm:constrLst>
    <dgm:ruleLst/>
    <dgm:forEach name="nodesForEach" axis="ch" ptType="node">
      <dgm:layoutNode name="node">
        <dgm:varLst>
          <dgm:bulletEnabled val="1"/>
        </dgm:varLst>
        <dgm:alg type="tx"/>
        <dgm:choose name="Name4">
          <dgm:if name="Name5" func="var" arg="dir" op="equ" val="norm">
            <dgm:shape xmlns:r="http://schemas.openxmlformats.org/officeDocument/2006/relationships" rot="-90" type="flowChartManualOperation" r:blip="">
              <dgm:adjLst/>
            </dgm:shape>
          </dgm:if>
          <dgm:else name="Name6">
            <dgm:shape xmlns:r="http://schemas.openxmlformats.org/officeDocument/2006/relationships" rot="90" type="flowChartManualOperation" r:blip="">
              <dgm:adjLst/>
            </dgm:shape>
          </dgm:else>
        </dgm:choose>
        <dgm:presOf axis="desOrSelf" ptType="node"/>
        <dgm:constrLst>
          <dgm:constr type="primFontSz" val="65"/>
          <dgm:constr type="tMarg"/>
          <dgm:constr type="bMarg"/>
          <dgm:constr type="lMarg" refType="primFontSz" fact="0.5"/>
          <dgm:constr type="rMarg" refType="lMarg"/>
        </dgm:constrLst>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ACDB94-8BB5-4D0C-9E9C-974C37E7F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430</TotalTime>
  <Pages>13</Pages>
  <Words>3099</Words>
  <Characters>17668</Characters>
  <Application>Microsoft Office Word</Application>
  <DocSecurity>0</DocSecurity>
  <Lines>147</Lines>
  <Paragraphs>41</Paragraphs>
  <ScaleCrop>false</ScaleCrop>
  <Company/>
  <LinksUpToDate>false</LinksUpToDate>
  <CharactersWithSpaces>20726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Viorel Capatina</cp:lastModifiedBy>
  <cp:revision>2</cp:revision>
  <dcterms:created xsi:type="dcterms:W3CDTF">2023-03-17T13:33:00Z</dcterms:created>
  <dcterms:modified xsi:type="dcterms:W3CDTF">2023-04-19T21:20:00Z</dcterms:modified>
</cp:coreProperties>
</file>