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Catalin-Alexandru Banciu</w:t>
      </w: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 Number : 2124371</w:t>
      </w: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Code: LCBB4005</w:t>
      </w: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Global Business Management</w:t>
      </w: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Assignment Title: Individual Project Report</w:t>
      </w: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Lecturer’s Name: Dr. Essah Bah</w:t>
      </w:r>
    </w:p>
    <w:p>
      <w:pPr>
        <w:suppressAutoHyphens w:val="true"/>
        <w:spacing w:before="0" w:after="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Introduction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Environmental factors play a vital role in impacting the business condition as many companies relies on the external factors in terms of analyzing their success. Similarly, in higher education sector environmental factors also play a vital role in terms of molding the business environment and map out ways to handle these situations (Mayhew, 2022). This report will focus on defining keep business and environmental factors impacting higher education sector and its direct impact on University of Wales Trinity Saint David (UWTSD) (UWTSD¸2022). For external environmental analysis, the report will use PESTLE and Five Force analysis to examine impact on business directly. </w:t>
      </w:r>
    </w:p>
    <w:p>
      <w:pPr>
        <w:keepNext w:val="true"/>
        <w:keepLines w:val="true"/>
        <w:spacing w:before="240" w:after="0" w:line="360"/>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Overview of Higher Education Sector in UK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UK structure for excellence and higher education enable country to make massive economic and cultural contribution by attracting overseas students. The main reason is world class teaching and research facilities provided by higher education to attract different students from all over the world (Krisiuk</w:t>
      </w:r>
      <w:r>
        <w:rPr>
          <w:rFonts w:ascii="Arial" w:hAnsi="Arial" w:cs="Arial" w:eastAsia="Arial"/>
          <w:color w:val="auto"/>
          <w:spacing w:val="0"/>
          <w:position w:val="0"/>
          <w:sz w:val="22"/>
          <w:shd w:fill="auto" w:val="clear"/>
        </w:rPr>
        <w:t xml:space="preserve">ėnienė and Pilinkienė, 2020). There has been high quality of facilities range from offering services like theatre, library, sport club, and other leisure activities to support student learning needs. student usually enrolled in higher education program from age of 18 onwards after completing their high school degrees like A- levels, international Bachelorette, or equivalent degree from UK or any other country. There is plethora of courses honored and acknowledged worldwide by the employers and academics that will lead to higher education (Hadjianastasis, 2016). The following are the degrees which include in higher education qualification: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Diplomas which is usually two-year course offered by higher education institution in UK in order to attain degrees in higher national diploma or diploma of higher education.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Bachelor’s degree which is three-year degree program offering Bachelor of Science, Engineering, or Arts degrees to the students (Fedosova¸2017). Students can select degree type as well as subjects according to their preferences and academic skills (Elwick and Cannizzaro, 2017).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Foundation degree which has been offered by some colleges and universities in terms of catering special foundation courses also known as Year 0 programme courses. These are specifically designed for students who want to enter specific subjects’ areas like Science and Engineering word often not holding pertinent entry qualification.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Post graduate degrees including masters’ programs which usually lasts from one year to four year depending on the student’s preference to complete it. In UK Master of Business Administration is one of the popular postgraduate degree having highest number of MBA start out from UK. While other types of master’s degree involve Master’s in Research usually designed for doctoral research.</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Doctoral degree is often approached by those having high caliber in the educational system and ensuring high level of involvement in further research part (Mayhew¸2021).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UK usually follows Modular structure in their higher education courses where students can personalize courses by choosing different modules or units of study show different subject areas. Typically students arguments freedom to select their subject choices and often study their major and minor subjects according to their preferences (Hadjianastasis, 2016). Majority of courses are recognized and valued worldwide which made UK one of the most popular destination for student’s career. With the well-known and recognized institutions for research and academic the country provide plenty of undergraduate and postgraduate courses. </w:t>
      </w:r>
    </w:p>
    <w:p>
      <w:pPr>
        <w:keepNext w:val="true"/>
        <w:keepLines w:val="true"/>
        <w:spacing w:before="240" w:after="0" w:line="360"/>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Main discussions </w:t>
      </w:r>
    </w:p>
    <w:p>
      <w:pPr>
        <w:keepNext w:val="true"/>
        <w:keepLines w:val="true"/>
        <w:spacing w:before="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PESTLE Analysis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PESTLE framework is defined as a strategic management tool utilized by businesses to analyze political, economic, social, technological, legal, and environmental factors which directly impacts companies. Many businesses utilize PESTLE framework in order to examine external environment for developing strategies according to the consequences.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Political factors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Multiple political factors impact the business operational need in terms of changing policies, inflation rise, currency fluctuation, and political reforms. in terms of higher education system, majority of the institution receives a chunk of public funding where government of UK partially subsidized the cost of education for students. However, it is point of debate due to the amount designed to fund higher education system and institutions (Hadjianastasis, 2016). Apart from that, UK government gradually cutting down its education budget but eventually pose a threat for universities in the future. For University of Wales Trinity Saint David (UWTSD) it is important to adhere the funding from public entity in order to sustain the university in future (Elwick and Cannizzaro, 2017). As for the foreign students UK is a global hub for further education. in universities 20% of students are come from abroad and almost 40% at postgraduate level. Although it is a positive factor for rising the economy of the country but also a notable threat. Leading political disagreements would impact the number of foreign students in UK, but somehow it is unclear what effect this would have for the industry itself. With the leading situation of the country some institution might consider closing their doors if the students was to fall too low. Meanwhile considering the issue of Brexit many UK foreign students belong to European Union which eventually effect majority of higher education institutions.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Economic factors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UK, especially England majority of the students are forced to take large amount of student debt in terms of paying for their degrees. this is one of the arising problem since many students having financial setbacks when they start their career. whereas growing number of students especially graduates are unable to wave of their loads making higher education less attractive to them. In the current scenario student debt in UK is nowhere near as debilitating as in the United States. This is the threat for University of Wales Trinity Saint David (UWTSD) in terms of having low number of student for higher education.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Social factors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terms of social cultural aspect, it is evident that student facing does constant stress of student loan would also be a common discussion in terms of social cultural point of view. Students today are into high debt loads. It is conceivable that new students will have a negative attitude toward student debt as the economic problems linked to unpayable debts start to surface. If so, it might significantly lower the number of students enrolled in English universities. This is also concerning factor for UWTSD offering students loan with the perspective to help them, but it eventually consider as a setbacks in near future.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modern world higher education, is consider as a mandatory thing to be successful. But time has changed, and the importance of further education is slowly declining. There are less students approaching higher education as newly graduates often look out to start working in terms of making them financially independent (Evans¸2010). While on the other side this gradual shifting also evident in the job requirement of many entry level positions where majority of the companies shifted their perception towards favoring higher education to recruiting skilled members. For UWTSD, the ultimate requirement is to have focus on making education important aspects of students learning.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Technological factors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Technological aspect in higher education evolved in the last two years when COVID-19 hit the world. every business learn to run their setup virtually. Higher education system also end up shifting towards online education system by starting an online platform where students have access towards online educational material as well as other necessary information to complete their degrees. This perception can also impact on higher education system where high school graduates forego to pursue online learning dramatically impacting traditional higher education system in UK. For UWSTD, it is important to focus on retaining traditional higher education system through programme which can only be completed through physical presence of students. Apart from the online educational experience there are also other technologies like artificial intelligence or virtual reality which can help to enhance the learning at higher education institution.</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Legal factors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terms of legal factors pertaining to higher education system, prosecution for noncompliance as well as cost associated with taxes has direct impact on the way students approach higher education. Whereas rising cost of compliance may detract funding from other areas. Apart from that the issue of Brexit where UK leaving European Union also lead to have major changes in legislation to pertain education. Enforcement is also another legal issue where regulatory bodies often make it difficult to demonstrate the need to comply with the legislation.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Environmental factors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effects of the environment on business are the focus of environmental considerations. Considering environmental issues, it is important that every business needs to focus on factors which can increase climate change and must work on them in order to create sustainable strategies for their own benefit. Extreme weather conditions have huge impact on educational areas for example COVID-19 which drastically impact the entire world and businesses has high impact on education industry where students are not allowed to attend regular classes rather take part in online setup (Mayhew, 2021). As for now, government lifted the restriction allow universities to again welcome their students. For UWTSD, it is time to focus on improving environmental impact on climate change by using natural resources and sustainable practices to comply with environmental concerns (Raffe and Croxford, 2013). </w:t>
      </w:r>
    </w:p>
    <w:p>
      <w:pPr>
        <w:keepNext w:val="true"/>
        <w:keepLines w:val="true"/>
        <w:spacing w:before="40" w:after="0" w:line="360"/>
        <w:ind w:right="0" w:left="0" w:firstLine="0"/>
        <w:jc w:val="both"/>
        <w:rPr>
          <w:rFonts w:ascii="Arial" w:hAnsi="Arial" w:cs="Arial" w:eastAsia="Arial"/>
          <w:color w:val="2F5496"/>
          <w:spacing w:val="0"/>
          <w:position w:val="0"/>
          <w:sz w:val="22"/>
          <w:shd w:fill="auto" w:val="clear"/>
        </w:rPr>
      </w:pPr>
      <w:r>
        <w:rPr>
          <w:rFonts w:ascii="Arial" w:hAnsi="Arial" w:cs="Arial" w:eastAsia="Arial"/>
          <w:color w:val="2F5496"/>
          <w:spacing w:val="0"/>
          <w:position w:val="0"/>
          <w:sz w:val="22"/>
          <w:shd w:fill="auto" w:val="clear"/>
        </w:rPr>
        <w:t xml:space="preserve">Porter’s Five Forces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Porters five forces analysis is the strategic development tools which help companies to focus on their business by identifying external factors impacting directly on their operational activities. usually these factors involve power of suppliers, power of buyers, our power type trades from substitutes, threads from rivalry, and new entrants (Raffe and Croxford, 2013). Five forces analysis will be used in order to analyze the situation of higher education system.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Power of rivalry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UK the education sector typically facing high level of competition because of the rising number of businesses in the field of education and similar market share and competing with the similar UK market. This eventually increased competition in terms of demographic challenges especially in the overseas market. In England there are almost 130 HEFCE funded HEIs. For delivering higher education there are 122 FE colleges receive direct HEFCE funding in England (Mayhew¸2021). apart from that there are 98 alternative providers offering designated courses. More intensity to the competition is due to the government policy in order to increase the number of institutions (Elwick and Cannizzaro, 2017). </w:t>
      </w:r>
      <w:r>
        <w:rPr>
          <w:rFonts w:ascii="Arial" w:hAnsi="Arial" w:cs="Arial" w:eastAsia="Arial"/>
          <w:b/>
          <w:i/>
          <w:color w:val="auto"/>
          <w:spacing w:val="0"/>
          <w:position w:val="0"/>
          <w:sz w:val="22"/>
          <w:shd w:fill="auto" w:val="clear"/>
        </w:rPr>
        <w:t xml:space="preserve">For UWTSD, threat of competitive rivalry is high</w:t>
      </w:r>
      <w:r>
        <w:rPr>
          <w:rFonts w:ascii="Arial" w:hAnsi="Arial" w:cs="Arial" w:eastAsia="Arial"/>
          <w:color w:val="auto"/>
          <w:spacing w:val="0"/>
          <w:position w:val="0"/>
          <w:sz w:val="22"/>
          <w:shd w:fill="auto" w:val="clear"/>
        </w:rPr>
        <w:t xml:space="preserve">.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Threat of substitution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From the consumer frame of mind there are increasing number of students approaching educational institute. what do you do this eventually increase the need for grade inflation and greater accommodation to cater special needs and especially for those having a shopper mentality which eventually lose the grip of four-year tradition framework. As per the survey, NECS study on the persistence and attainment of postsecondary degrees there has been rising trend towards mixed education (UWTSD, 2022). The four-year degree is now substituted with gap years two-year program, online courses, short courses, summer courses, and life experiences. All of these rising trend impact the competition in the tradition as well as the student debt and decrease in ROI and the pressure on universities to adopt accommodating ever widening variance in students’ needs. Ford university offering four-year degree program likely to see few years students and wanted to bump up the admin budget in the admission office. </w:t>
      </w:r>
      <w:r>
        <w:rPr>
          <w:rFonts w:ascii="Arial" w:hAnsi="Arial" w:cs="Arial" w:eastAsia="Arial"/>
          <w:b/>
          <w:i/>
          <w:color w:val="auto"/>
          <w:spacing w:val="0"/>
          <w:position w:val="0"/>
          <w:sz w:val="22"/>
          <w:shd w:fill="auto" w:val="clear"/>
        </w:rPr>
        <w:t xml:space="preserve">Therefore, thread of substitution for UWTSD is high.</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Threat of supplier power</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Ever changing funding model and radical fluctuation of government policy impact on the various suppliers react towards the higher education department. In educational sector supplier power is related with teacher and infrastructure of the institution. These are the two primary factors which impact on the pedagogical choices of students. There has been rising focus towards the quality of teaching and further educational colleges in order to design A more responsive higher education sector in which fund is it follows the decision of learners. There are plenty of institutes switch focus on offering diverse range of higher education provision. </w:t>
      </w:r>
      <w:r>
        <w:rPr>
          <w:rFonts w:ascii="Arial" w:hAnsi="Arial" w:cs="Arial" w:eastAsia="Arial"/>
          <w:b/>
          <w:i/>
          <w:color w:val="auto"/>
          <w:spacing w:val="0"/>
          <w:position w:val="0"/>
          <w:sz w:val="22"/>
          <w:shd w:fill="auto" w:val="clear"/>
        </w:rPr>
        <w:t xml:space="preserve">Therefore, thread of suppliers for UWTSD is high.</w:t>
      </w:r>
      <w:r>
        <w:rPr>
          <w:rFonts w:ascii="Arial" w:hAnsi="Arial" w:cs="Arial" w:eastAsia="Arial"/>
          <w:color w:val="auto"/>
          <w:spacing w:val="0"/>
          <w:position w:val="0"/>
          <w:sz w:val="22"/>
          <w:shd w:fill="auto" w:val="clear"/>
        </w:rPr>
        <w:t xml:space="preserve">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Threat of buyers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Threat of buyers are typically from the students attaining higher education from institutions. buyer power had largely influenced with the tuition fees offered by universities. For higher education income students are referred as direct resources and become major part of income which led to increased consumer restrict behavior and necessary response from higher education institutions in developing customer satisfaction models (Evans¸2010). In this perspective it is important to understand the importance of being replaced by other institutes where tuition fee is less. Moreover, government also exacerbate policies to focus on freeing up the market like recent changes to AAB student entry. On the other side employers in higher education also become vocal in their requirement from universities. Apart from this students are more preferring towards online education system which needs to be fulfilled by every higher education institution to facilitate traditional as well as the new means of distance learning along with alternative degree roads. </w:t>
      </w:r>
      <w:r>
        <w:rPr>
          <w:rFonts w:ascii="Arial" w:hAnsi="Arial" w:cs="Arial" w:eastAsia="Arial"/>
          <w:b/>
          <w:i/>
          <w:color w:val="auto"/>
          <w:spacing w:val="0"/>
          <w:position w:val="0"/>
          <w:sz w:val="22"/>
          <w:shd w:fill="auto" w:val="clear"/>
        </w:rPr>
        <w:t xml:space="preserve">This pose high level of buyer strength</w:t>
      </w:r>
      <w:r>
        <w:rPr>
          <w:rFonts w:ascii="Arial" w:hAnsi="Arial" w:cs="Arial" w:eastAsia="Arial"/>
          <w:color w:val="auto"/>
          <w:spacing w:val="0"/>
          <w:position w:val="0"/>
          <w:sz w:val="22"/>
          <w:shd w:fill="auto" w:val="clear"/>
        </w:rPr>
        <w:t xml:space="preserve"> </w:t>
      </w:r>
    </w:p>
    <w:p>
      <w:pPr>
        <w:keepNext w:val="true"/>
        <w:keepLines w:val="true"/>
        <w:spacing w:before="40" w:after="0" w:line="360"/>
        <w:ind w:right="0" w:left="0" w:firstLine="0"/>
        <w:jc w:val="both"/>
        <w:rPr>
          <w:rFonts w:ascii="Arial" w:hAnsi="Arial" w:cs="Arial" w:eastAsia="Arial"/>
          <w:color w:val="1F3763"/>
          <w:spacing w:val="0"/>
          <w:position w:val="0"/>
          <w:sz w:val="22"/>
          <w:shd w:fill="auto" w:val="clear"/>
        </w:rPr>
      </w:pPr>
      <w:r>
        <w:rPr>
          <w:rFonts w:ascii="Arial" w:hAnsi="Arial" w:cs="Arial" w:eastAsia="Arial"/>
          <w:color w:val="1F3763"/>
          <w:spacing w:val="0"/>
          <w:position w:val="0"/>
          <w:sz w:val="22"/>
          <w:shd w:fill="auto" w:val="clear"/>
        </w:rPr>
        <w:t xml:space="preserve">New entrants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Higher education market is certainly attractive towards a new entrance.  In this perspective 2 million students in England benefit from higher education back in the year 2011. After USA England consider as the second largest number of international students from all over the world. In every six students there is one international students which cover two third from the outside in European Union (Fedosova, 2017). However, the entrance obstacles imposed by government policy and regulation, startup costs, financial needs, and the level of technical expertise and support required to compete with current suppliers may cancel out this allure. </w:t>
      </w:r>
      <w:r>
        <w:rPr>
          <w:rFonts w:ascii="Arial" w:hAnsi="Arial" w:cs="Arial" w:eastAsia="Arial"/>
          <w:b/>
          <w:i/>
          <w:color w:val="auto"/>
          <w:spacing w:val="0"/>
          <w:position w:val="0"/>
          <w:sz w:val="22"/>
          <w:shd w:fill="auto" w:val="clear"/>
        </w:rPr>
        <w:t xml:space="preserve">Therefore, threat of new entrant is low.</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ultimate need is to be focused on certificates, EMBAs, and associate degrees as they are getting more popular in terms of employers sponsored or the job training. It is advisable to stay focused on updated market tradition as to become a contributor to the concept of student as a consumer (Evans, 2010).</w:t>
      </w:r>
    </w:p>
    <w:p>
      <w:pPr>
        <w:keepNext w:val="true"/>
        <w:keepLines w:val="true"/>
        <w:spacing w:before="240" w:after="0" w:line="360"/>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Conclusion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By luring international students, the UK's higher education and excellence structures enable the nation to make a significant economic and cultural contribution. The primary factor is the high caliber teaching and research infrastructure offered by higher education to draw in diverse students from around the world. As many businesses rely on external indicators to evaluate their success, environmental factors have a significant impact on the state of the business. In the higher education sector, environmental factors also play a significant role in shaping the business environment and laying out strategies for dealing with these circumstances. PESTLE and Five force analyze the current situation of higher institution in UK. Therefore, facilitating important consideration points for University of Wales Trinity Saint David (UWTSD) in terms of succeeding in the industry.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References</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Elwick, A. and Cannizzaro, S., 2017. Happiness in Higher Education. </w:t>
      </w:r>
      <w:r>
        <w:rPr>
          <w:rFonts w:ascii="Arial" w:hAnsi="Arial" w:cs="Arial" w:eastAsia="Arial"/>
          <w:i/>
          <w:color w:val="000000"/>
          <w:spacing w:val="0"/>
          <w:position w:val="0"/>
          <w:sz w:val="22"/>
          <w:shd w:fill="auto" w:val="clear"/>
        </w:rPr>
        <w:t xml:space="preserve">Higher Education Quarterly</w:t>
      </w:r>
      <w:r>
        <w:rPr>
          <w:rFonts w:ascii="Arial" w:hAnsi="Arial" w:cs="Arial" w:eastAsia="Arial"/>
          <w:color w:val="000000"/>
          <w:spacing w:val="0"/>
          <w:position w:val="0"/>
          <w:sz w:val="22"/>
          <w:shd w:fill="auto" w:val="clear"/>
        </w:rPr>
        <w:t xml:space="preserve">, 71(2), pp.204-219.</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Evans, M., 2010. Higher education in recessionary times: a UK colloquium. </w:t>
      </w:r>
      <w:r>
        <w:rPr>
          <w:rFonts w:ascii="Arial" w:hAnsi="Arial" w:cs="Arial" w:eastAsia="Arial"/>
          <w:i/>
          <w:color w:val="000000"/>
          <w:spacing w:val="0"/>
          <w:position w:val="0"/>
          <w:sz w:val="22"/>
          <w:shd w:fill="auto" w:val="clear"/>
        </w:rPr>
        <w:t xml:space="preserve">Teaching in Higher Education</w:t>
      </w:r>
      <w:r>
        <w:rPr>
          <w:rFonts w:ascii="Arial" w:hAnsi="Arial" w:cs="Arial" w:eastAsia="Arial"/>
          <w:color w:val="000000"/>
          <w:spacing w:val="0"/>
          <w:position w:val="0"/>
          <w:sz w:val="22"/>
          <w:shd w:fill="auto" w:val="clear"/>
        </w:rPr>
        <w:t xml:space="preserve">, 15(5), pp.615-621.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Fedosova, R., 2017. (Drivers of Innovative Activity in the Conditions of External Instability). </w:t>
      </w:r>
      <w:r>
        <w:rPr>
          <w:rFonts w:ascii="Arial" w:hAnsi="Arial" w:cs="Arial" w:eastAsia="Arial"/>
          <w:i/>
          <w:color w:val="000000"/>
          <w:spacing w:val="0"/>
          <w:position w:val="0"/>
          <w:sz w:val="22"/>
          <w:shd w:fill="auto" w:val="clear"/>
        </w:rPr>
        <w:t xml:space="preserve">SSRN Electronic Journal</w:t>
      </w:r>
      <w:r>
        <w:rPr>
          <w:rFonts w:ascii="Arial" w:hAnsi="Arial" w:cs="Arial" w:eastAsia="Arial"/>
          <w:color w:val="000000"/>
          <w:spacing w:val="0"/>
          <w:position w:val="0"/>
          <w:sz w:val="22"/>
          <w:shd w:fill="auto" w:val="clear"/>
        </w:rPr>
        <w:t xml:space="preserve">,.</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Hadjianastasis, M., 2016. Learning outcomes in higher education: assumptions, positions and the views of early-career staff in the UK system. </w:t>
      </w:r>
      <w:r>
        <w:rPr>
          <w:rFonts w:ascii="Arial" w:hAnsi="Arial" w:cs="Arial" w:eastAsia="Arial"/>
          <w:i/>
          <w:color w:val="000000"/>
          <w:spacing w:val="0"/>
          <w:position w:val="0"/>
          <w:sz w:val="22"/>
          <w:shd w:fill="auto" w:val="clear"/>
        </w:rPr>
        <w:t xml:space="preserve">Studies in Higher Education</w:t>
      </w:r>
      <w:r>
        <w:rPr>
          <w:rFonts w:ascii="Arial" w:hAnsi="Arial" w:cs="Arial" w:eastAsia="Arial"/>
          <w:color w:val="000000"/>
          <w:spacing w:val="0"/>
          <w:position w:val="0"/>
          <w:sz w:val="22"/>
          <w:shd w:fill="auto" w:val="clear"/>
        </w:rPr>
        <w:t xml:space="preserve">, 42(12), pp.2250-2266.</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Krisiuk</w:t>
      </w:r>
      <w:r>
        <w:rPr>
          <w:rFonts w:ascii="Arial" w:hAnsi="Arial" w:cs="Arial" w:eastAsia="Arial"/>
          <w:color w:val="000000"/>
          <w:spacing w:val="0"/>
          <w:position w:val="0"/>
          <w:sz w:val="22"/>
          <w:shd w:fill="auto" w:val="clear"/>
        </w:rPr>
        <w:t xml:space="preserve">ėnienė, D. and Pilinkienė, V., 2020. Export Competitiveness Analysis of Creative Industries in the European Union. </w:t>
      </w:r>
      <w:r>
        <w:rPr>
          <w:rFonts w:ascii="Arial" w:hAnsi="Arial" w:cs="Arial" w:eastAsia="Arial"/>
          <w:i/>
          <w:color w:val="000000"/>
          <w:spacing w:val="0"/>
          <w:position w:val="0"/>
          <w:sz w:val="22"/>
          <w:shd w:fill="auto" w:val="clear"/>
        </w:rPr>
        <w:t xml:space="preserve">Economics and Culture</w:t>
      </w:r>
      <w:r>
        <w:rPr>
          <w:rFonts w:ascii="Arial" w:hAnsi="Arial" w:cs="Arial" w:eastAsia="Arial"/>
          <w:color w:val="000000"/>
          <w:spacing w:val="0"/>
          <w:position w:val="0"/>
          <w:sz w:val="22"/>
          <w:shd w:fill="auto" w:val="clear"/>
        </w:rPr>
        <w:t xml:space="preserve">, 17(1), pp.28-37.</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Mayhew, K., 2021. UK higher education after Brexit. </w:t>
      </w:r>
      <w:r>
        <w:rPr>
          <w:rFonts w:ascii="Arial" w:hAnsi="Arial" w:cs="Arial" w:eastAsia="Arial"/>
          <w:i/>
          <w:color w:val="000000"/>
          <w:spacing w:val="0"/>
          <w:position w:val="0"/>
          <w:sz w:val="22"/>
          <w:shd w:fill="auto" w:val="clear"/>
        </w:rPr>
        <w:t xml:space="preserve">Annales des Mines - Réalités industrielles</w:t>
      </w:r>
      <w:r>
        <w:rPr>
          <w:rFonts w:ascii="Arial" w:hAnsi="Arial" w:cs="Arial" w:eastAsia="Arial"/>
          <w:color w:val="000000"/>
          <w:spacing w:val="0"/>
          <w:position w:val="0"/>
          <w:sz w:val="22"/>
          <w:shd w:fill="auto" w:val="clear"/>
        </w:rPr>
        <w:t xml:space="preserve">, Février 2021(1), pp.41-44.</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Mayhew, K., 2022. Brexit and UK higher education. </w:t>
      </w:r>
      <w:r>
        <w:rPr>
          <w:rFonts w:ascii="Arial" w:hAnsi="Arial" w:cs="Arial" w:eastAsia="Arial"/>
          <w:i/>
          <w:color w:val="000000"/>
          <w:spacing w:val="0"/>
          <w:position w:val="0"/>
          <w:sz w:val="22"/>
          <w:shd w:fill="auto" w:val="clear"/>
        </w:rPr>
        <w:t xml:space="preserve">Oxford Review of Economic Policy</w:t>
      </w:r>
      <w:r>
        <w:rPr>
          <w:rFonts w:ascii="Arial" w:hAnsi="Arial" w:cs="Arial" w:eastAsia="Arial"/>
          <w:color w:val="000000"/>
          <w:spacing w:val="0"/>
          <w:position w:val="0"/>
          <w:sz w:val="22"/>
          <w:shd w:fill="auto" w:val="clear"/>
        </w:rPr>
        <w:t xml:space="preserve">, 38(1), pp.179-187.</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Raffe, D. and Croxford, L., 2013. One System or Four? Cross-Border Applications and Entries to Full-Time Undergraduate Courses in the UK Since Devolution. </w:t>
      </w:r>
      <w:r>
        <w:rPr>
          <w:rFonts w:ascii="Arial" w:hAnsi="Arial" w:cs="Arial" w:eastAsia="Arial"/>
          <w:i/>
          <w:color w:val="000000"/>
          <w:spacing w:val="0"/>
          <w:position w:val="0"/>
          <w:sz w:val="22"/>
          <w:shd w:fill="auto" w:val="clear"/>
        </w:rPr>
        <w:t xml:space="preserve">Higher Education Quarterly</w:t>
      </w:r>
      <w:r>
        <w:rPr>
          <w:rFonts w:ascii="Arial" w:hAnsi="Arial" w:cs="Arial" w:eastAsia="Arial"/>
          <w:color w:val="000000"/>
          <w:spacing w:val="0"/>
          <w:position w:val="0"/>
          <w:sz w:val="22"/>
          <w:shd w:fill="auto" w:val="clear"/>
        </w:rPr>
        <w:t xml:space="preserve">, 67(2), pp.111-134.</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UWTSD, 2022. </w:t>
      </w:r>
      <w:r>
        <w:rPr>
          <w:rFonts w:ascii="Arial" w:hAnsi="Arial" w:cs="Arial" w:eastAsia="Arial"/>
          <w:i/>
          <w:color w:val="000000"/>
          <w:spacing w:val="0"/>
          <w:position w:val="0"/>
          <w:sz w:val="22"/>
          <w:shd w:fill="auto" w:val="clear"/>
        </w:rPr>
        <w:t xml:space="preserve">Student Life | University of Wales Trinity Saint David</w:t>
      </w:r>
      <w:r>
        <w:rPr>
          <w:rFonts w:ascii="Arial" w:hAnsi="Arial" w:cs="Arial" w:eastAsia="Arial"/>
          <w:color w:val="000000"/>
          <w:spacing w:val="0"/>
          <w:position w:val="0"/>
          <w:sz w:val="22"/>
          <w:shd w:fill="auto" w:val="clear"/>
        </w:rPr>
        <w:t xml:space="preserve">. [online] Uwtsd.ac.uk. Available at: &lt;</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https://www.uwtsd.ac.uk/student-life/</w:t>
        </w:r>
      </w:hyperlink>
      <w:r>
        <w:rPr>
          <w:rFonts w:ascii="Arial" w:hAnsi="Arial" w:cs="Arial" w:eastAsia="Arial"/>
          <w:color w:val="000000"/>
          <w:spacing w:val="0"/>
          <w:position w:val="0"/>
          <w:sz w:val="22"/>
          <w:shd w:fill="auto" w:val="clear"/>
        </w:rPr>
        <w:t xml:space="preserve">&gt; [Accessed 11 October 2022].</w:t>
      </w: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uwtsd.ac.uk/student-life/"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