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C2FE45" w14:textId="2F167C2F" w:rsidR="00FF278E" w:rsidRPr="005F62B6" w:rsidRDefault="00FF278E" w:rsidP="007B6576">
      <w:pPr>
        <w:pStyle w:val="Title"/>
        <w:rPr>
          <w:rFonts w:ascii="Times New Roman" w:hAnsi="Times New Roman" w:cs="Times New Roman"/>
          <w:sz w:val="36"/>
          <w:szCs w:val="36"/>
        </w:rPr>
      </w:pPr>
      <w:r w:rsidRPr="005F62B6">
        <w:rPr>
          <w:rFonts w:ascii="Times New Roman" w:hAnsi="Times New Roman" w:cs="Times New Roman"/>
          <w:sz w:val="36"/>
          <w:szCs w:val="36"/>
        </w:rPr>
        <w:t>History of Welsh</w:t>
      </w:r>
    </w:p>
    <w:p w14:paraId="754BEF52" w14:textId="7D433D98" w:rsidR="00FF278E" w:rsidRPr="005F62B6" w:rsidRDefault="00FF278E" w:rsidP="007B6576">
      <w:pPr>
        <w:pStyle w:val="Subtitle"/>
        <w:spacing w:line="240" w:lineRule="auto"/>
        <w:rPr>
          <w:rFonts w:ascii="Times New Roman" w:hAnsi="Times New Roman" w:cs="Times New Roman"/>
          <w:sz w:val="24"/>
          <w:szCs w:val="24"/>
        </w:rPr>
      </w:pPr>
      <w:r w:rsidRPr="005F62B6">
        <w:rPr>
          <w:rFonts w:ascii="Times New Roman" w:hAnsi="Times New Roman" w:cs="Times New Roman"/>
          <w:sz w:val="24"/>
          <w:szCs w:val="24"/>
        </w:rPr>
        <w:t xml:space="preserve">Hanes </w:t>
      </w:r>
      <w:r w:rsidR="003B73C2" w:rsidRPr="005F62B6">
        <w:rPr>
          <w:rFonts w:ascii="Times New Roman" w:hAnsi="Times New Roman" w:cs="Times New Roman"/>
          <w:sz w:val="24"/>
          <w:szCs w:val="24"/>
        </w:rPr>
        <w:t>y G</w:t>
      </w:r>
      <w:r w:rsidRPr="005F62B6">
        <w:rPr>
          <w:rFonts w:ascii="Times New Roman" w:hAnsi="Times New Roman" w:cs="Times New Roman"/>
          <w:sz w:val="24"/>
          <w:szCs w:val="24"/>
        </w:rPr>
        <w:t>ymraeg</w:t>
      </w:r>
    </w:p>
    <w:p w14:paraId="2FF0838D" w14:textId="4579D2BB" w:rsidR="00D30C92" w:rsidRPr="005F62B6" w:rsidRDefault="00D30C92" w:rsidP="0032258A">
      <w:pPr>
        <w:pStyle w:val="Heading1"/>
        <w:spacing w:line="240" w:lineRule="auto"/>
        <w:jc w:val="both"/>
        <w:rPr>
          <w:rFonts w:ascii="Times New Roman" w:hAnsi="Times New Roman" w:cs="Times New Roman"/>
          <w:sz w:val="22"/>
          <w:szCs w:val="22"/>
        </w:rPr>
      </w:pPr>
      <w:r w:rsidRPr="005F62B6">
        <w:rPr>
          <w:rFonts w:ascii="Times New Roman" w:hAnsi="Times New Roman" w:cs="Times New Roman"/>
          <w:sz w:val="22"/>
          <w:szCs w:val="22"/>
        </w:rPr>
        <w:t>Introduction</w:t>
      </w:r>
    </w:p>
    <w:p w14:paraId="341C8B12" w14:textId="6C3493E4" w:rsidR="00306DE3" w:rsidRPr="005F62B6" w:rsidRDefault="00D30C92" w:rsidP="0032258A">
      <w:pPr>
        <w:spacing w:line="240" w:lineRule="auto"/>
        <w:jc w:val="both"/>
        <w:rPr>
          <w:rFonts w:ascii="Times New Roman" w:hAnsi="Times New Roman" w:cs="Times New Roman"/>
          <w:sz w:val="20"/>
          <w:szCs w:val="20"/>
        </w:rPr>
      </w:pPr>
      <w:r w:rsidRPr="005F62B6">
        <w:rPr>
          <w:rFonts w:ascii="Times New Roman" w:hAnsi="Times New Roman" w:cs="Times New Roman"/>
          <w:sz w:val="20"/>
          <w:szCs w:val="20"/>
        </w:rPr>
        <w:t>The Welsh language is considered one of the oldest living European languages and stands in the modern world as a symbol of Welsh national identity and a marker of the resilience of the people of Wales, through Roman, Anglo-Saxon and Norman occupation. Welsh is one of the six modern Celtic languages, standing as the most widely spoken, at around five hundred thousand to nine hundred thousand speakers globally. Welsh sits as a member of the Brittonic (or Brythonic) branch of the wider Insular Celtic family.</w:t>
      </w:r>
      <w:r w:rsidR="006312B9" w:rsidRPr="005F62B6">
        <w:rPr>
          <w:rFonts w:ascii="Times New Roman" w:hAnsi="Times New Roman" w:cs="Times New Roman"/>
          <w:sz w:val="20"/>
          <w:szCs w:val="20"/>
        </w:rPr>
        <w:t xml:space="preserve"> This essay will outline the historical development of Welsh, looking at its closest relatives, origins and the factors that have shaped both its decline and revitalisation.</w:t>
      </w:r>
    </w:p>
    <w:p w14:paraId="38D99794" w14:textId="16E22ECC" w:rsidR="00CB41E1" w:rsidRPr="005F62B6" w:rsidRDefault="0032258A" w:rsidP="0032258A">
      <w:pPr>
        <w:pStyle w:val="Heading1"/>
        <w:spacing w:line="240" w:lineRule="auto"/>
        <w:jc w:val="both"/>
        <w:rPr>
          <w:rFonts w:ascii="Times New Roman" w:hAnsi="Times New Roman" w:cs="Times New Roman"/>
          <w:sz w:val="22"/>
          <w:szCs w:val="22"/>
        </w:rPr>
      </w:pPr>
      <w:r>
        <w:rPr>
          <w:rFonts w:ascii="Times New Roman" w:hAnsi="Times New Roman" w:cs="Times New Roman"/>
          <w:sz w:val="22"/>
          <w:szCs w:val="22"/>
        </w:rPr>
        <w:t>Celtic Britain and Ireland</w:t>
      </w:r>
    </w:p>
    <w:p w14:paraId="2A680A31" w14:textId="32284459" w:rsidR="002713D1" w:rsidRPr="005F62B6" w:rsidRDefault="00D30C92" w:rsidP="0032258A">
      <w:pPr>
        <w:spacing w:line="240" w:lineRule="auto"/>
        <w:ind w:firstLine="360"/>
        <w:jc w:val="both"/>
        <w:rPr>
          <w:rFonts w:ascii="Times New Roman" w:hAnsi="Times New Roman" w:cs="Times New Roman"/>
          <w:sz w:val="20"/>
          <w:szCs w:val="20"/>
        </w:rPr>
      </w:pPr>
      <w:r w:rsidRPr="005F62B6">
        <w:rPr>
          <w:rFonts w:ascii="Times New Roman" w:hAnsi="Times New Roman" w:cs="Times New Roman"/>
          <w:sz w:val="20"/>
          <w:szCs w:val="20"/>
        </w:rPr>
        <w:t xml:space="preserve">Scholars generally </w:t>
      </w:r>
      <w:r w:rsidR="00A80795" w:rsidRPr="005F62B6">
        <w:rPr>
          <w:rFonts w:ascii="Times New Roman" w:hAnsi="Times New Roman" w:cs="Times New Roman"/>
          <w:sz w:val="20"/>
          <w:szCs w:val="20"/>
        </w:rPr>
        <w:t>concur</w:t>
      </w:r>
      <w:r w:rsidRPr="005F62B6">
        <w:rPr>
          <w:rFonts w:ascii="Times New Roman" w:hAnsi="Times New Roman" w:cs="Times New Roman"/>
          <w:sz w:val="20"/>
          <w:szCs w:val="20"/>
        </w:rPr>
        <w:t xml:space="preserve"> that the Celtic languages have had a presence in Britain and Ireland after 600 BCE</w:t>
      </w:r>
      <w:r w:rsidR="00A80795" w:rsidRPr="005F62B6">
        <w:rPr>
          <w:rFonts w:ascii="Times New Roman" w:hAnsi="Times New Roman" w:cs="Times New Roman"/>
          <w:sz w:val="20"/>
          <w:szCs w:val="20"/>
        </w:rPr>
        <w:t xml:space="preserve">; however, </w:t>
      </w:r>
      <w:r w:rsidRPr="005F62B6">
        <w:rPr>
          <w:rFonts w:ascii="Times New Roman" w:hAnsi="Times New Roman" w:cs="Times New Roman"/>
          <w:sz w:val="20"/>
          <w:szCs w:val="20"/>
        </w:rPr>
        <w:t>the Irish historian Myles Dillon argued that a Celtic speaking presence may have emerged earlier at around 2000 BCE.</w:t>
      </w:r>
      <w:r w:rsidRPr="005F62B6">
        <w:rPr>
          <w:rStyle w:val="FootnoteReference"/>
          <w:rFonts w:ascii="Times New Roman" w:hAnsi="Times New Roman" w:cs="Times New Roman"/>
          <w:sz w:val="20"/>
          <w:szCs w:val="20"/>
        </w:rPr>
        <w:footnoteReference w:id="1"/>
      </w:r>
      <w:r w:rsidR="00725089" w:rsidRPr="005F62B6">
        <w:rPr>
          <w:rFonts w:ascii="Times New Roman" w:hAnsi="Times New Roman" w:cs="Times New Roman"/>
          <w:sz w:val="20"/>
          <w:szCs w:val="20"/>
        </w:rPr>
        <w:t xml:space="preserve"> </w:t>
      </w:r>
      <w:r w:rsidR="00701633" w:rsidRPr="005F62B6">
        <w:rPr>
          <w:rFonts w:ascii="Times New Roman" w:hAnsi="Times New Roman" w:cs="Times New Roman"/>
          <w:sz w:val="20"/>
          <w:szCs w:val="20"/>
        </w:rPr>
        <w:t xml:space="preserve">The language </w:t>
      </w:r>
      <w:r w:rsidR="00A80795" w:rsidRPr="005F62B6">
        <w:rPr>
          <w:rFonts w:ascii="Times New Roman" w:hAnsi="Times New Roman" w:cs="Times New Roman"/>
          <w:sz w:val="20"/>
          <w:szCs w:val="20"/>
        </w:rPr>
        <w:t>of</w:t>
      </w:r>
      <w:r w:rsidR="00701633" w:rsidRPr="005F62B6">
        <w:rPr>
          <w:rFonts w:ascii="Times New Roman" w:hAnsi="Times New Roman" w:cs="Times New Roman"/>
          <w:sz w:val="20"/>
          <w:szCs w:val="20"/>
        </w:rPr>
        <w:t xml:space="preserve"> the early Britons</w:t>
      </w:r>
      <w:r w:rsidR="00A80795" w:rsidRPr="005F62B6">
        <w:rPr>
          <w:rFonts w:ascii="Times New Roman" w:hAnsi="Times New Roman" w:cs="Times New Roman"/>
          <w:sz w:val="20"/>
          <w:szCs w:val="20"/>
        </w:rPr>
        <w:t xml:space="preserve"> closely resembled</w:t>
      </w:r>
      <w:r w:rsidR="002713D1" w:rsidRPr="005F62B6">
        <w:rPr>
          <w:rFonts w:ascii="Times New Roman" w:hAnsi="Times New Roman" w:cs="Times New Roman"/>
          <w:sz w:val="20"/>
          <w:szCs w:val="20"/>
        </w:rPr>
        <w:t xml:space="preserve"> the language of Gaul, and </w:t>
      </w:r>
      <w:r w:rsidR="00262651" w:rsidRPr="005F62B6">
        <w:rPr>
          <w:rFonts w:ascii="Times New Roman" w:hAnsi="Times New Roman" w:cs="Times New Roman"/>
          <w:sz w:val="20"/>
          <w:szCs w:val="20"/>
        </w:rPr>
        <w:t xml:space="preserve">they </w:t>
      </w:r>
      <w:r w:rsidR="002713D1" w:rsidRPr="005F62B6">
        <w:rPr>
          <w:rFonts w:ascii="Times New Roman" w:hAnsi="Times New Roman" w:cs="Times New Roman"/>
          <w:sz w:val="20"/>
          <w:szCs w:val="20"/>
        </w:rPr>
        <w:t xml:space="preserve">can be considered </w:t>
      </w:r>
      <w:r w:rsidR="00C15B81" w:rsidRPr="005F62B6">
        <w:rPr>
          <w:rFonts w:ascii="Times New Roman" w:hAnsi="Times New Roman" w:cs="Times New Roman"/>
          <w:sz w:val="20"/>
          <w:szCs w:val="20"/>
        </w:rPr>
        <w:t>as dialects of a single continuum</w:t>
      </w:r>
      <w:r w:rsidR="002713D1" w:rsidRPr="005F62B6">
        <w:rPr>
          <w:rFonts w:ascii="Times New Roman" w:hAnsi="Times New Roman" w:cs="Times New Roman"/>
          <w:sz w:val="20"/>
          <w:szCs w:val="20"/>
        </w:rPr>
        <w:t>, which ha</w:t>
      </w:r>
      <w:r w:rsidR="00C15B81" w:rsidRPr="005F62B6">
        <w:rPr>
          <w:rFonts w:ascii="Times New Roman" w:hAnsi="Times New Roman" w:cs="Times New Roman"/>
          <w:sz w:val="20"/>
          <w:szCs w:val="20"/>
        </w:rPr>
        <w:t>ve</w:t>
      </w:r>
      <w:r w:rsidR="002713D1" w:rsidRPr="005F62B6">
        <w:rPr>
          <w:rFonts w:ascii="Times New Roman" w:hAnsi="Times New Roman" w:cs="Times New Roman"/>
          <w:sz w:val="20"/>
          <w:szCs w:val="20"/>
        </w:rPr>
        <w:t xml:space="preserve"> been given the name of Gallo-Brittonic. Another sub-family of Celtic languages took root in Ireland known as Goidelic, the group to which modern Irish, Scots Gaelic and Manx belong.</w:t>
      </w:r>
      <w:r w:rsidR="006B1962" w:rsidRPr="005F62B6">
        <w:rPr>
          <w:rStyle w:val="FootnoteReference"/>
          <w:rFonts w:ascii="Times New Roman" w:hAnsi="Times New Roman" w:cs="Times New Roman"/>
          <w:sz w:val="20"/>
          <w:szCs w:val="20"/>
        </w:rPr>
        <w:footnoteReference w:id="2"/>
      </w:r>
      <w:r w:rsidR="00262651" w:rsidRPr="005F62B6">
        <w:rPr>
          <w:rFonts w:ascii="Times New Roman" w:hAnsi="Times New Roman" w:cs="Times New Roman"/>
          <w:sz w:val="20"/>
          <w:szCs w:val="20"/>
        </w:rPr>
        <w:t xml:space="preserve"> In the Goidelic branch</w:t>
      </w:r>
      <w:r w:rsidR="00C373A9" w:rsidRPr="005F62B6">
        <w:rPr>
          <w:rFonts w:ascii="Times New Roman" w:hAnsi="Times New Roman" w:cs="Times New Roman"/>
          <w:sz w:val="20"/>
          <w:szCs w:val="20"/>
        </w:rPr>
        <w:t xml:space="preserve"> and Celtiberian,</w:t>
      </w:r>
      <w:r w:rsidR="00C373A9" w:rsidRPr="005F62B6">
        <w:rPr>
          <w:rStyle w:val="FootnoteReference"/>
          <w:rFonts w:ascii="Times New Roman" w:hAnsi="Times New Roman" w:cs="Times New Roman"/>
          <w:sz w:val="20"/>
          <w:szCs w:val="20"/>
        </w:rPr>
        <w:footnoteReference w:id="3"/>
      </w:r>
      <w:r w:rsidR="00C373A9" w:rsidRPr="005F62B6">
        <w:rPr>
          <w:rFonts w:ascii="Times New Roman" w:hAnsi="Times New Roman" w:cs="Times New Roman"/>
          <w:sz w:val="20"/>
          <w:szCs w:val="20"/>
        </w:rPr>
        <w:t xml:space="preserve"> </w:t>
      </w:r>
      <w:r w:rsidR="00262651" w:rsidRPr="005F62B6">
        <w:rPr>
          <w:rFonts w:ascii="Times New Roman" w:hAnsi="Times New Roman" w:cs="Times New Roman"/>
          <w:sz w:val="20"/>
          <w:szCs w:val="20"/>
        </w:rPr>
        <w:t xml:space="preserve">the </w:t>
      </w:r>
      <w:r w:rsidR="00262651" w:rsidRPr="005F62B6">
        <w:rPr>
          <w:rFonts w:ascii="Times New Roman" w:hAnsi="Times New Roman" w:cs="Times New Roman"/>
          <w:i/>
          <w:iCs/>
          <w:sz w:val="20"/>
          <w:szCs w:val="20"/>
        </w:rPr>
        <w:t>kw</w:t>
      </w:r>
      <w:r w:rsidR="00262651" w:rsidRPr="005F62B6">
        <w:rPr>
          <w:rFonts w:ascii="Times New Roman" w:hAnsi="Times New Roman" w:cs="Times New Roman"/>
          <w:sz w:val="20"/>
          <w:szCs w:val="20"/>
        </w:rPr>
        <w:t xml:space="preserve"> sound of Indo-European was retained giving the group the classification of Q-Celtic</w:t>
      </w:r>
      <w:r w:rsidR="00C373A9" w:rsidRPr="005F62B6">
        <w:rPr>
          <w:rFonts w:ascii="Times New Roman" w:hAnsi="Times New Roman" w:cs="Times New Roman"/>
          <w:sz w:val="20"/>
          <w:szCs w:val="20"/>
        </w:rPr>
        <w:t>. However</w:t>
      </w:r>
      <w:r w:rsidR="00262651" w:rsidRPr="005F62B6">
        <w:rPr>
          <w:rFonts w:ascii="Times New Roman" w:hAnsi="Times New Roman" w:cs="Times New Roman"/>
          <w:sz w:val="20"/>
          <w:szCs w:val="20"/>
        </w:rPr>
        <w:t>, in Gallo-</w:t>
      </w:r>
      <w:r w:rsidR="00A80795" w:rsidRPr="005F62B6">
        <w:rPr>
          <w:rFonts w:ascii="Times New Roman" w:hAnsi="Times New Roman" w:cs="Times New Roman"/>
          <w:sz w:val="20"/>
          <w:szCs w:val="20"/>
        </w:rPr>
        <w:t>Brittonic</w:t>
      </w:r>
      <w:r w:rsidR="00262651" w:rsidRPr="005F62B6">
        <w:rPr>
          <w:rFonts w:ascii="Times New Roman" w:hAnsi="Times New Roman" w:cs="Times New Roman"/>
          <w:sz w:val="20"/>
          <w:szCs w:val="20"/>
        </w:rPr>
        <w:t xml:space="preserve"> there was a shift from the </w:t>
      </w:r>
      <w:r w:rsidR="00262651" w:rsidRPr="005F62B6">
        <w:rPr>
          <w:rFonts w:ascii="Times New Roman" w:hAnsi="Times New Roman" w:cs="Times New Roman"/>
          <w:i/>
          <w:iCs/>
          <w:sz w:val="20"/>
          <w:szCs w:val="20"/>
        </w:rPr>
        <w:t>kw</w:t>
      </w:r>
      <w:r w:rsidR="00262651" w:rsidRPr="005F62B6">
        <w:rPr>
          <w:rFonts w:ascii="Times New Roman" w:hAnsi="Times New Roman" w:cs="Times New Roman"/>
          <w:sz w:val="20"/>
          <w:szCs w:val="20"/>
        </w:rPr>
        <w:t xml:space="preserve"> sound to a </w:t>
      </w:r>
      <w:r w:rsidR="00262651" w:rsidRPr="005F62B6">
        <w:rPr>
          <w:rFonts w:ascii="Times New Roman" w:hAnsi="Times New Roman" w:cs="Times New Roman"/>
          <w:i/>
          <w:iCs/>
          <w:sz w:val="20"/>
          <w:szCs w:val="20"/>
        </w:rPr>
        <w:t>p</w:t>
      </w:r>
      <w:r w:rsidR="00216740" w:rsidRPr="005F62B6">
        <w:rPr>
          <w:rFonts w:ascii="Times New Roman" w:hAnsi="Times New Roman" w:cs="Times New Roman"/>
          <w:sz w:val="20"/>
          <w:szCs w:val="20"/>
        </w:rPr>
        <w:t>, providing the distinction of P-Celtic for Gaulish, and the modern Brittonic languages</w:t>
      </w:r>
      <w:r w:rsidR="00262651" w:rsidRPr="005F62B6">
        <w:rPr>
          <w:rFonts w:ascii="Times New Roman" w:hAnsi="Times New Roman" w:cs="Times New Roman"/>
          <w:sz w:val="20"/>
          <w:szCs w:val="20"/>
        </w:rPr>
        <w:t xml:space="preserve">. This shift is reflected in the modern Welsh word ‘mab’ meaning son, and </w:t>
      </w:r>
      <w:r w:rsidR="00216740" w:rsidRPr="005F62B6">
        <w:rPr>
          <w:rFonts w:ascii="Times New Roman" w:hAnsi="Times New Roman" w:cs="Times New Roman"/>
          <w:sz w:val="20"/>
          <w:szCs w:val="20"/>
        </w:rPr>
        <w:t xml:space="preserve">the </w:t>
      </w:r>
      <w:r w:rsidR="00262651" w:rsidRPr="005F62B6">
        <w:rPr>
          <w:rFonts w:ascii="Times New Roman" w:hAnsi="Times New Roman" w:cs="Times New Roman"/>
          <w:sz w:val="20"/>
          <w:szCs w:val="20"/>
        </w:rPr>
        <w:t>Goidelic counterpar</w:t>
      </w:r>
      <w:r w:rsidR="00216740" w:rsidRPr="005F62B6">
        <w:rPr>
          <w:rFonts w:ascii="Times New Roman" w:hAnsi="Times New Roman" w:cs="Times New Roman"/>
          <w:sz w:val="20"/>
          <w:szCs w:val="20"/>
        </w:rPr>
        <w:t>t</w:t>
      </w:r>
      <w:r w:rsidR="00262651" w:rsidRPr="005F62B6">
        <w:rPr>
          <w:rFonts w:ascii="Times New Roman" w:hAnsi="Times New Roman" w:cs="Times New Roman"/>
          <w:sz w:val="20"/>
          <w:szCs w:val="20"/>
        </w:rPr>
        <w:t xml:space="preserve"> ‘mac’ </w:t>
      </w:r>
      <w:r w:rsidR="00216740" w:rsidRPr="005F62B6">
        <w:rPr>
          <w:rFonts w:ascii="Times New Roman" w:hAnsi="Times New Roman" w:cs="Times New Roman"/>
          <w:sz w:val="20"/>
          <w:szCs w:val="20"/>
        </w:rPr>
        <w:t>also meaning son</w:t>
      </w:r>
      <w:r w:rsidR="00A80795" w:rsidRPr="005F62B6">
        <w:rPr>
          <w:rFonts w:ascii="Times New Roman" w:hAnsi="Times New Roman" w:cs="Times New Roman"/>
          <w:sz w:val="20"/>
          <w:szCs w:val="20"/>
        </w:rPr>
        <w:t xml:space="preserve">. </w:t>
      </w:r>
    </w:p>
    <w:p w14:paraId="1A0FCA74" w14:textId="3A623C73" w:rsidR="00216740" w:rsidRPr="005F62B6" w:rsidRDefault="00A80795" w:rsidP="0032258A">
      <w:pPr>
        <w:pStyle w:val="Heading1"/>
        <w:spacing w:line="240" w:lineRule="auto"/>
        <w:jc w:val="both"/>
        <w:rPr>
          <w:rFonts w:ascii="Times New Roman" w:hAnsi="Times New Roman" w:cs="Times New Roman"/>
          <w:sz w:val="22"/>
          <w:szCs w:val="22"/>
        </w:rPr>
      </w:pPr>
      <w:r w:rsidRPr="005F62B6">
        <w:rPr>
          <w:rFonts w:ascii="Times New Roman" w:hAnsi="Times New Roman" w:cs="Times New Roman"/>
          <w:sz w:val="22"/>
          <w:szCs w:val="22"/>
        </w:rPr>
        <w:t>Early</w:t>
      </w:r>
      <w:r w:rsidR="00BB5B0A" w:rsidRPr="005F62B6">
        <w:rPr>
          <w:rFonts w:ascii="Times New Roman" w:hAnsi="Times New Roman" w:cs="Times New Roman"/>
          <w:sz w:val="22"/>
          <w:szCs w:val="22"/>
        </w:rPr>
        <w:t>, Old and Middle</w:t>
      </w:r>
      <w:r w:rsidRPr="005F62B6">
        <w:rPr>
          <w:rFonts w:ascii="Times New Roman" w:hAnsi="Times New Roman" w:cs="Times New Roman"/>
          <w:sz w:val="22"/>
          <w:szCs w:val="22"/>
        </w:rPr>
        <w:t xml:space="preserve"> Welsh</w:t>
      </w:r>
    </w:p>
    <w:p w14:paraId="303119DD" w14:textId="2FB6FC4F" w:rsidR="00B5535A" w:rsidRPr="005F62B6" w:rsidRDefault="00D30E8F" w:rsidP="0032258A">
      <w:pPr>
        <w:spacing w:line="240" w:lineRule="auto"/>
        <w:jc w:val="both"/>
        <w:rPr>
          <w:rFonts w:ascii="Times New Roman" w:hAnsi="Times New Roman" w:cs="Times New Roman"/>
          <w:sz w:val="20"/>
          <w:szCs w:val="20"/>
        </w:rPr>
      </w:pPr>
      <w:r w:rsidRPr="005F62B6">
        <w:rPr>
          <w:rFonts w:ascii="Times New Roman" w:hAnsi="Times New Roman" w:cs="Times New Roman"/>
          <w:sz w:val="20"/>
          <w:szCs w:val="20"/>
        </w:rPr>
        <w:tab/>
      </w:r>
      <w:r w:rsidR="00A80795" w:rsidRPr="005F62B6">
        <w:rPr>
          <w:rFonts w:ascii="Times New Roman" w:hAnsi="Times New Roman" w:cs="Times New Roman"/>
          <w:sz w:val="20"/>
          <w:szCs w:val="20"/>
        </w:rPr>
        <w:t xml:space="preserve">Welsh emerges as an identifiable language around the </w:t>
      </w:r>
      <w:r w:rsidR="00D0277E" w:rsidRPr="005F62B6">
        <w:rPr>
          <w:rFonts w:ascii="Times New Roman" w:hAnsi="Times New Roman" w:cs="Times New Roman"/>
          <w:sz w:val="20"/>
          <w:szCs w:val="20"/>
        </w:rPr>
        <w:t>seventh</w:t>
      </w:r>
      <w:r w:rsidR="00A80795" w:rsidRPr="005F62B6">
        <w:rPr>
          <w:rFonts w:ascii="Times New Roman" w:hAnsi="Times New Roman" w:cs="Times New Roman"/>
          <w:sz w:val="20"/>
          <w:szCs w:val="20"/>
        </w:rPr>
        <w:t xml:space="preserve"> century to the mid-</w:t>
      </w:r>
      <w:r w:rsidR="00D0277E" w:rsidRPr="005F62B6">
        <w:rPr>
          <w:rFonts w:ascii="Times New Roman" w:hAnsi="Times New Roman" w:cs="Times New Roman"/>
          <w:sz w:val="20"/>
          <w:szCs w:val="20"/>
        </w:rPr>
        <w:t>12th</w:t>
      </w:r>
      <w:r w:rsidR="00A80795" w:rsidRPr="005F62B6">
        <w:rPr>
          <w:rFonts w:ascii="Times New Roman" w:hAnsi="Times New Roman" w:cs="Times New Roman"/>
          <w:sz w:val="20"/>
          <w:szCs w:val="20"/>
        </w:rPr>
        <w:t xml:space="preserve"> century. The remnants left </w:t>
      </w:r>
      <w:r w:rsidR="00BB5B0A" w:rsidRPr="005F62B6">
        <w:rPr>
          <w:rFonts w:ascii="Times New Roman" w:hAnsi="Times New Roman" w:cs="Times New Roman"/>
          <w:sz w:val="20"/>
          <w:szCs w:val="20"/>
        </w:rPr>
        <w:t>by Early</w:t>
      </w:r>
      <w:r w:rsidR="00A80795" w:rsidRPr="005F62B6">
        <w:rPr>
          <w:rFonts w:ascii="Times New Roman" w:hAnsi="Times New Roman" w:cs="Times New Roman"/>
          <w:sz w:val="20"/>
          <w:szCs w:val="20"/>
        </w:rPr>
        <w:t xml:space="preserve"> Welsh are limited to inscriptions, poetry and manuscript glosses.</w:t>
      </w:r>
      <w:r w:rsidR="00A80795" w:rsidRPr="005F62B6">
        <w:rPr>
          <w:rStyle w:val="FootnoteReference"/>
          <w:rFonts w:ascii="Times New Roman" w:hAnsi="Times New Roman" w:cs="Times New Roman"/>
          <w:sz w:val="20"/>
          <w:szCs w:val="20"/>
        </w:rPr>
        <w:footnoteReference w:id="4"/>
      </w:r>
      <w:r w:rsidR="00BB5B0A" w:rsidRPr="005F62B6">
        <w:rPr>
          <w:rFonts w:ascii="Times New Roman" w:hAnsi="Times New Roman" w:cs="Times New Roman"/>
          <w:sz w:val="20"/>
          <w:szCs w:val="20"/>
        </w:rPr>
        <w:t xml:space="preserve"> </w:t>
      </w:r>
      <w:r w:rsidR="00FF278E" w:rsidRPr="005F62B6">
        <w:rPr>
          <w:rFonts w:ascii="Times New Roman" w:hAnsi="Times New Roman" w:cs="Times New Roman"/>
          <w:sz w:val="20"/>
          <w:szCs w:val="20"/>
        </w:rPr>
        <w:t xml:space="preserve">The era of Old Welsh is believed to begin in the middle of the </w:t>
      </w:r>
      <w:r w:rsidR="00D0277E" w:rsidRPr="005F62B6">
        <w:rPr>
          <w:rFonts w:ascii="Times New Roman" w:hAnsi="Times New Roman" w:cs="Times New Roman"/>
          <w:sz w:val="20"/>
          <w:szCs w:val="20"/>
        </w:rPr>
        <w:t>ninth</w:t>
      </w:r>
      <w:r w:rsidR="00FF278E" w:rsidRPr="005F62B6">
        <w:rPr>
          <w:rFonts w:ascii="Times New Roman" w:hAnsi="Times New Roman" w:cs="Times New Roman"/>
          <w:sz w:val="20"/>
          <w:szCs w:val="20"/>
        </w:rPr>
        <w:t xml:space="preserve"> century, there is a scarcity in evidence from this stage</w:t>
      </w:r>
      <w:r w:rsidR="00BB5B0A" w:rsidRPr="005F62B6">
        <w:rPr>
          <w:rFonts w:ascii="Times New Roman" w:hAnsi="Times New Roman" w:cs="Times New Roman"/>
          <w:sz w:val="20"/>
          <w:szCs w:val="20"/>
        </w:rPr>
        <w:t xml:space="preserve">. A marginal text </w:t>
      </w:r>
      <w:r w:rsidR="00FF278E" w:rsidRPr="005F62B6">
        <w:rPr>
          <w:rFonts w:ascii="Times New Roman" w:hAnsi="Times New Roman" w:cs="Times New Roman"/>
          <w:sz w:val="20"/>
          <w:szCs w:val="20"/>
        </w:rPr>
        <w:t xml:space="preserve">in an </w:t>
      </w:r>
      <w:r w:rsidR="00D0277E" w:rsidRPr="005F62B6">
        <w:rPr>
          <w:rFonts w:ascii="Times New Roman" w:hAnsi="Times New Roman" w:cs="Times New Roman"/>
          <w:sz w:val="20"/>
          <w:szCs w:val="20"/>
        </w:rPr>
        <w:t>eighth</w:t>
      </w:r>
      <w:r w:rsidR="00FF278E" w:rsidRPr="005F62B6">
        <w:rPr>
          <w:rFonts w:ascii="Times New Roman" w:hAnsi="Times New Roman" w:cs="Times New Roman"/>
          <w:sz w:val="20"/>
          <w:szCs w:val="20"/>
        </w:rPr>
        <w:t xml:space="preserve"> century gospel book, </w:t>
      </w:r>
      <w:r w:rsidR="00BB5B0A" w:rsidRPr="005F62B6">
        <w:rPr>
          <w:rFonts w:ascii="Times New Roman" w:hAnsi="Times New Roman" w:cs="Times New Roman"/>
          <w:sz w:val="20"/>
          <w:szCs w:val="20"/>
        </w:rPr>
        <w:t xml:space="preserve">known as the Surrexit </w:t>
      </w:r>
      <w:r w:rsidR="00D178CA" w:rsidRPr="005F62B6">
        <w:rPr>
          <w:rFonts w:ascii="Times New Roman" w:hAnsi="Times New Roman" w:cs="Times New Roman"/>
          <w:sz w:val="20"/>
          <w:szCs w:val="20"/>
        </w:rPr>
        <w:t>m</w:t>
      </w:r>
      <w:r w:rsidR="00BB5B0A" w:rsidRPr="005F62B6">
        <w:rPr>
          <w:rFonts w:ascii="Times New Roman" w:hAnsi="Times New Roman" w:cs="Times New Roman"/>
          <w:sz w:val="20"/>
          <w:szCs w:val="20"/>
        </w:rPr>
        <w:t>emorandum, is frequently given the status as the earliest Welsh-language text</w:t>
      </w:r>
      <w:r w:rsidR="003B73C2" w:rsidRPr="005F62B6">
        <w:rPr>
          <w:rFonts w:ascii="Times New Roman" w:hAnsi="Times New Roman" w:cs="Times New Roman"/>
          <w:sz w:val="20"/>
          <w:szCs w:val="20"/>
        </w:rPr>
        <w:t>. The text</w:t>
      </w:r>
      <w:r w:rsidR="00BB5B0A" w:rsidRPr="005F62B6">
        <w:rPr>
          <w:rFonts w:ascii="Times New Roman" w:hAnsi="Times New Roman" w:cs="Times New Roman"/>
          <w:sz w:val="20"/>
          <w:szCs w:val="20"/>
        </w:rPr>
        <w:t xml:space="preserve"> describes an account of a settlement of a land dispute.</w:t>
      </w:r>
      <w:r w:rsidR="00D178CA" w:rsidRPr="005F62B6">
        <w:rPr>
          <w:rFonts w:ascii="Times New Roman" w:hAnsi="Times New Roman" w:cs="Times New Roman"/>
          <w:sz w:val="20"/>
          <w:szCs w:val="20"/>
        </w:rPr>
        <w:t xml:space="preserve"> Another early text is contained in marginal notes on the Juvencus manuscript, containing two series of three-line poems</w:t>
      </w:r>
      <w:r w:rsidR="003B73C2" w:rsidRPr="005F62B6">
        <w:rPr>
          <w:rFonts w:ascii="Times New Roman" w:hAnsi="Times New Roman" w:cs="Times New Roman"/>
          <w:sz w:val="20"/>
          <w:szCs w:val="20"/>
        </w:rPr>
        <w:t xml:space="preserve"> written in about 880 CE</w:t>
      </w:r>
      <w:r w:rsidR="00D178CA" w:rsidRPr="005F62B6">
        <w:rPr>
          <w:rFonts w:ascii="Times New Roman" w:hAnsi="Times New Roman" w:cs="Times New Roman"/>
          <w:sz w:val="20"/>
          <w:szCs w:val="20"/>
        </w:rPr>
        <w:t>.</w:t>
      </w:r>
      <w:r w:rsidR="00BB5B0A" w:rsidRPr="005F62B6">
        <w:rPr>
          <w:rStyle w:val="FootnoteReference"/>
          <w:rFonts w:ascii="Times New Roman" w:hAnsi="Times New Roman" w:cs="Times New Roman"/>
          <w:sz w:val="20"/>
          <w:szCs w:val="20"/>
        </w:rPr>
        <w:footnoteReference w:id="5"/>
      </w:r>
      <w:r w:rsidR="003B73C2" w:rsidRPr="005F62B6">
        <w:rPr>
          <w:rFonts w:ascii="Times New Roman" w:hAnsi="Times New Roman" w:cs="Times New Roman"/>
          <w:sz w:val="20"/>
          <w:szCs w:val="20"/>
        </w:rPr>
        <w:t xml:space="preserve">  By the second half of the twelfth century Old Welsh has developed to Middle Welsh, the oldest example being the Black Book of Carmarthen, dated to around 1200 CE</w:t>
      </w:r>
      <w:r w:rsidR="00B5535A" w:rsidRPr="005F62B6">
        <w:rPr>
          <w:rFonts w:ascii="Times New Roman" w:hAnsi="Times New Roman" w:cs="Times New Roman"/>
          <w:sz w:val="20"/>
          <w:szCs w:val="20"/>
        </w:rPr>
        <w:t>.</w:t>
      </w:r>
      <w:r w:rsidR="00B5535A" w:rsidRPr="005F62B6">
        <w:rPr>
          <w:rStyle w:val="FootnoteReference"/>
          <w:rFonts w:ascii="Times New Roman" w:hAnsi="Times New Roman" w:cs="Times New Roman"/>
          <w:sz w:val="20"/>
          <w:szCs w:val="20"/>
        </w:rPr>
        <w:footnoteReference w:id="6"/>
      </w:r>
      <w:r w:rsidR="00B5535A" w:rsidRPr="005F62B6">
        <w:rPr>
          <w:rFonts w:ascii="Times New Roman" w:hAnsi="Times New Roman" w:cs="Times New Roman"/>
          <w:sz w:val="20"/>
          <w:szCs w:val="20"/>
        </w:rPr>
        <w:t xml:space="preserve"> </w:t>
      </w:r>
    </w:p>
    <w:p w14:paraId="73E5013A" w14:textId="197E330B" w:rsidR="00D04A48" w:rsidRDefault="004E7B7C" w:rsidP="00D04A48">
      <w:pPr>
        <w:pStyle w:val="Heading1"/>
        <w:spacing w:line="240" w:lineRule="auto"/>
        <w:jc w:val="both"/>
        <w:rPr>
          <w:rFonts w:ascii="Times New Roman" w:hAnsi="Times New Roman" w:cs="Times New Roman"/>
          <w:sz w:val="22"/>
          <w:szCs w:val="22"/>
        </w:rPr>
      </w:pPr>
      <w:r w:rsidRPr="00D04A48">
        <w:rPr>
          <w:rFonts w:ascii="Times New Roman" w:hAnsi="Times New Roman" w:cs="Times New Roman"/>
          <w:sz w:val="22"/>
          <w:szCs w:val="22"/>
        </w:rPr>
        <w:t>Features of the Welsh language</w:t>
      </w:r>
      <w:r w:rsidR="008E1303" w:rsidRPr="008E1303">
        <w:rPr>
          <w:rFonts w:ascii="Times New Roman" w:hAnsi="Times New Roman" w:cs="Times New Roman"/>
          <w:sz w:val="22"/>
          <w:szCs w:val="22"/>
        </w:rPr>
        <w:t xml:space="preserve"> </w:t>
      </w:r>
    </w:p>
    <w:p w14:paraId="39458CEB" w14:textId="75342C4B" w:rsidR="00157A9E" w:rsidRPr="00D04A48" w:rsidRDefault="00D04A48" w:rsidP="00D04A48">
      <w:pPr>
        <w:rPr>
          <w:rFonts w:ascii="Times New Roman" w:hAnsi="Times New Roman" w:cs="Times New Roman"/>
          <w:sz w:val="20"/>
          <w:szCs w:val="20"/>
        </w:rPr>
      </w:pPr>
      <w:r>
        <w:rPr>
          <w:rFonts w:ascii="Times New Roman" w:hAnsi="Times New Roman" w:cs="Times New Roman"/>
          <w:sz w:val="20"/>
          <w:szCs w:val="20"/>
        </w:rPr>
        <w:tab/>
        <w:t>Welsh is written in the Latin script like many European languages such as English, however it has a unique alphabet with twenty-eight, or twenty-nine letters including seven vowels. The language benefits from being largely phonetic, where words are consistently said how they are spelt.</w:t>
      </w:r>
      <w:r>
        <w:rPr>
          <w:rStyle w:val="FootnoteReference"/>
          <w:rFonts w:ascii="Times New Roman" w:hAnsi="Times New Roman" w:cs="Times New Roman"/>
          <w:sz w:val="20"/>
          <w:szCs w:val="20"/>
        </w:rPr>
        <w:footnoteReference w:id="7"/>
      </w:r>
      <w:r>
        <w:rPr>
          <w:rFonts w:ascii="Times New Roman" w:hAnsi="Times New Roman" w:cs="Times New Roman"/>
          <w:sz w:val="20"/>
          <w:szCs w:val="20"/>
        </w:rPr>
        <w:t xml:space="preserve"> Notable letters in the Welsh alphabet are the eight double letters: ch, dd, ff, ng, ll, ph, rh, and th. Welsh also lacks the letters k, q, v, x, z and sometimes j, as j is featured in some dialectal terms and loan words such as garej meaning garage. A distinctive </w:t>
      </w:r>
      <w:r>
        <w:rPr>
          <w:rFonts w:ascii="Times New Roman" w:hAnsi="Times New Roman" w:cs="Times New Roman"/>
          <w:sz w:val="20"/>
          <w:szCs w:val="20"/>
        </w:rPr>
        <w:lastRenderedPageBreak/>
        <w:t xml:space="preserve">feature of Welsh and other Celtic languages is that of initial mutations. </w:t>
      </w:r>
      <w:r w:rsidR="00157A9E">
        <w:rPr>
          <w:rFonts w:ascii="Times New Roman" w:hAnsi="Times New Roman" w:cs="Times New Roman"/>
          <w:sz w:val="20"/>
          <w:szCs w:val="20"/>
        </w:rPr>
        <w:t>These cause the initial consonants of some words to shift. There are 3 types of mutation in Welsh: soft, nasal and aspirate. The origin of initial mutation has been suggested to be ‘[…] the result of a fusion of the Celtic languages with the languages spoken by the pre-Celtic inhabitants of Britain and Ireland.’</w:t>
      </w:r>
      <w:r w:rsidR="00157A9E">
        <w:rPr>
          <w:rStyle w:val="FootnoteReference"/>
          <w:rFonts w:ascii="Times New Roman" w:hAnsi="Times New Roman" w:cs="Times New Roman"/>
          <w:sz w:val="20"/>
          <w:szCs w:val="20"/>
        </w:rPr>
        <w:footnoteReference w:id="8"/>
      </w:r>
      <w:r w:rsidR="00157A9E">
        <w:rPr>
          <w:rFonts w:ascii="Times New Roman" w:hAnsi="Times New Roman" w:cs="Times New Roman"/>
          <w:sz w:val="20"/>
          <w:szCs w:val="20"/>
        </w:rPr>
        <w:t xml:space="preserve"> Welsh nouns </w:t>
      </w:r>
      <w:r w:rsidR="009D4552">
        <w:rPr>
          <w:rFonts w:ascii="Times New Roman" w:hAnsi="Times New Roman" w:cs="Times New Roman"/>
          <w:sz w:val="20"/>
          <w:szCs w:val="20"/>
        </w:rPr>
        <w:t xml:space="preserve">and some adjectives </w:t>
      </w:r>
      <w:r w:rsidR="00157A9E">
        <w:rPr>
          <w:rFonts w:ascii="Times New Roman" w:hAnsi="Times New Roman" w:cs="Times New Roman"/>
          <w:sz w:val="20"/>
          <w:szCs w:val="20"/>
        </w:rPr>
        <w:t xml:space="preserve">have two grammatical </w:t>
      </w:r>
      <w:r w:rsidR="009D4552">
        <w:rPr>
          <w:rFonts w:ascii="Times New Roman" w:hAnsi="Times New Roman" w:cs="Times New Roman"/>
          <w:sz w:val="20"/>
          <w:szCs w:val="20"/>
        </w:rPr>
        <w:t>genders and</w:t>
      </w:r>
      <w:r w:rsidR="00157A9E">
        <w:rPr>
          <w:rFonts w:ascii="Times New Roman" w:hAnsi="Times New Roman" w:cs="Times New Roman"/>
          <w:sz w:val="20"/>
          <w:szCs w:val="20"/>
        </w:rPr>
        <w:t xml:space="preserve"> lacks a neutral ‘it’ instead using the words for he</w:t>
      </w:r>
      <w:r w:rsidR="009D4552">
        <w:rPr>
          <w:rFonts w:ascii="Times New Roman" w:hAnsi="Times New Roman" w:cs="Times New Roman"/>
          <w:sz w:val="20"/>
          <w:szCs w:val="20"/>
        </w:rPr>
        <w:t xml:space="preserve"> (</w:t>
      </w:r>
      <w:r w:rsidR="009D4552">
        <w:rPr>
          <w:rFonts w:ascii="Times New Roman" w:hAnsi="Times New Roman" w:cs="Times New Roman"/>
          <w:sz w:val="20"/>
          <w:szCs w:val="20"/>
        </w:rPr>
        <w:t>e/fe</w:t>
      </w:r>
      <w:r w:rsidR="009D4552">
        <w:rPr>
          <w:rFonts w:ascii="Times New Roman" w:hAnsi="Times New Roman" w:cs="Times New Roman"/>
          <w:sz w:val="20"/>
          <w:szCs w:val="20"/>
        </w:rPr>
        <w:t>)</w:t>
      </w:r>
      <w:r w:rsidR="00157A9E">
        <w:rPr>
          <w:rFonts w:ascii="Times New Roman" w:hAnsi="Times New Roman" w:cs="Times New Roman"/>
          <w:sz w:val="20"/>
          <w:szCs w:val="20"/>
        </w:rPr>
        <w:t xml:space="preserve"> and she</w:t>
      </w:r>
      <w:r w:rsidR="009D4552">
        <w:rPr>
          <w:rFonts w:ascii="Times New Roman" w:hAnsi="Times New Roman" w:cs="Times New Roman"/>
          <w:sz w:val="20"/>
          <w:szCs w:val="20"/>
        </w:rPr>
        <w:t xml:space="preserve"> (hi). Another layer of complexity comes with some adjectives having a plural form. The gender of a noun can also impact when a mutation is triggered. The gender of a noun can trigger a mutation, such as a feminine noun following a definitive article. For example, the Welsh word cath (meaning cat) will softly mutate when saying, y gath (the cat).</w:t>
      </w:r>
      <w:r w:rsidR="0095536D">
        <w:rPr>
          <w:rStyle w:val="FootnoteReference"/>
          <w:rFonts w:ascii="Times New Roman" w:hAnsi="Times New Roman" w:cs="Times New Roman"/>
          <w:sz w:val="20"/>
          <w:szCs w:val="20"/>
        </w:rPr>
        <w:footnoteReference w:id="9"/>
      </w:r>
    </w:p>
    <w:p w14:paraId="578841E2" w14:textId="3861539C" w:rsidR="008E1303" w:rsidRPr="005F62B6" w:rsidRDefault="008E1303" w:rsidP="0032258A">
      <w:pPr>
        <w:pStyle w:val="Heading1"/>
        <w:spacing w:line="240" w:lineRule="auto"/>
        <w:jc w:val="both"/>
        <w:rPr>
          <w:rFonts w:ascii="Times New Roman" w:hAnsi="Times New Roman" w:cs="Times New Roman"/>
          <w:sz w:val="22"/>
          <w:szCs w:val="22"/>
        </w:rPr>
      </w:pPr>
      <w:r w:rsidRPr="005F62B6">
        <w:rPr>
          <w:rFonts w:ascii="Times New Roman" w:hAnsi="Times New Roman" w:cs="Times New Roman"/>
          <w:sz w:val="22"/>
          <w:szCs w:val="22"/>
        </w:rPr>
        <w:t>Cornish</w:t>
      </w:r>
      <w:r>
        <w:rPr>
          <w:rFonts w:ascii="Times New Roman" w:hAnsi="Times New Roman" w:cs="Times New Roman"/>
          <w:sz w:val="22"/>
          <w:szCs w:val="22"/>
        </w:rPr>
        <w:t xml:space="preserve"> and Breton</w:t>
      </w:r>
    </w:p>
    <w:p w14:paraId="21544FD9" w14:textId="77777777" w:rsidR="008E1303" w:rsidRDefault="008E1303" w:rsidP="0032258A">
      <w:pPr>
        <w:spacing w:line="240" w:lineRule="auto"/>
        <w:jc w:val="both"/>
        <w:rPr>
          <w:rFonts w:ascii="Times New Roman" w:hAnsi="Times New Roman" w:cs="Times New Roman"/>
          <w:sz w:val="20"/>
          <w:szCs w:val="20"/>
        </w:rPr>
      </w:pPr>
      <w:r w:rsidRPr="005F62B6">
        <w:rPr>
          <w:rFonts w:ascii="Times New Roman" w:hAnsi="Times New Roman" w:cs="Times New Roman"/>
          <w:sz w:val="20"/>
          <w:szCs w:val="20"/>
        </w:rPr>
        <w:tab/>
        <w:t>Cornish is a Brittonic language that was reported to have gone extinct in the late 17</w:t>
      </w:r>
      <w:r w:rsidRPr="005F62B6">
        <w:rPr>
          <w:rFonts w:ascii="Times New Roman" w:hAnsi="Times New Roman" w:cs="Times New Roman"/>
          <w:sz w:val="20"/>
          <w:szCs w:val="20"/>
          <w:vertAlign w:val="superscript"/>
        </w:rPr>
        <w:t>th</w:t>
      </w:r>
      <w:r w:rsidRPr="005F62B6">
        <w:rPr>
          <w:rFonts w:ascii="Times New Roman" w:hAnsi="Times New Roman" w:cs="Times New Roman"/>
          <w:sz w:val="20"/>
          <w:szCs w:val="20"/>
        </w:rPr>
        <w:t xml:space="preserve"> century, with the death of Dolly Pentreath in 1777, the supposed last fluent speaker of Cornish. Although, evidence suggest that Cornish continued to be used throughout the 19</w:t>
      </w:r>
      <w:r w:rsidRPr="005F62B6">
        <w:rPr>
          <w:rFonts w:ascii="Times New Roman" w:hAnsi="Times New Roman" w:cs="Times New Roman"/>
          <w:sz w:val="20"/>
          <w:szCs w:val="20"/>
          <w:vertAlign w:val="superscript"/>
        </w:rPr>
        <w:t>th</w:t>
      </w:r>
      <w:r w:rsidRPr="005F62B6">
        <w:rPr>
          <w:rFonts w:ascii="Times New Roman" w:hAnsi="Times New Roman" w:cs="Times New Roman"/>
          <w:sz w:val="20"/>
          <w:szCs w:val="20"/>
        </w:rPr>
        <w:t xml:space="preserve"> century by the working class and those who wished to preserve the language.</w:t>
      </w:r>
      <w:r w:rsidRPr="005F62B6">
        <w:rPr>
          <w:rStyle w:val="FootnoteReference"/>
          <w:rFonts w:ascii="Times New Roman" w:hAnsi="Times New Roman" w:cs="Times New Roman"/>
          <w:sz w:val="20"/>
          <w:szCs w:val="20"/>
        </w:rPr>
        <w:footnoteReference w:id="10"/>
      </w:r>
      <w:r w:rsidRPr="005F62B6">
        <w:rPr>
          <w:rFonts w:ascii="Times New Roman" w:hAnsi="Times New Roman" w:cs="Times New Roman"/>
          <w:sz w:val="20"/>
          <w:szCs w:val="20"/>
        </w:rPr>
        <w:t xml:space="preserve"> The decline of Cornish may be linked to thee ‘[…] clerical imposition of English […]’ </w:t>
      </w:r>
      <w:r w:rsidRPr="005F62B6">
        <w:rPr>
          <w:rStyle w:val="FootnoteReference"/>
          <w:rFonts w:ascii="Times New Roman" w:hAnsi="Times New Roman" w:cs="Times New Roman"/>
          <w:sz w:val="20"/>
          <w:szCs w:val="20"/>
        </w:rPr>
        <w:footnoteReference w:id="11"/>
      </w:r>
      <w:r w:rsidRPr="005F62B6">
        <w:rPr>
          <w:rFonts w:ascii="Times New Roman" w:hAnsi="Times New Roman" w:cs="Times New Roman"/>
          <w:sz w:val="20"/>
          <w:szCs w:val="20"/>
        </w:rPr>
        <w:t>and to population decline following wars and uprisings during the fifteenth to seventeenth centuries. These uprising hindered the survival of Cornish texts, for example, during the 1549 Prayer Book Rebellion, ‘mass books of the old superstitious service’ were ordered to be destroyed. These texts most likely included Cornish translations.</w:t>
      </w:r>
      <w:r w:rsidRPr="005F62B6">
        <w:rPr>
          <w:rStyle w:val="FootnoteReference"/>
          <w:rFonts w:ascii="Times New Roman" w:hAnsi="Times New Roman" w:cs="Times New Roman"/>
          <w:sz w:val="20"/>
          <w:szCs w:val="20"/>
        </w:rPr>
        <w:footnoteReference w:id="12"/>
      </w:r>
      <w:r>
        <w:rPr>
          <w:rFonts w:ascii="Times New Roman" w:hAnsi="Times New Roman" w:cs="Times New Roman"/>
          <w:sz w:val="20"/>
          <w:szCs w:val="20"/>
        </w:rPr>
        <w:t xml:space="preserve"> The ‘end’ of Cornish was well known at the time, inspiring the early revivalists. Edward Lhuyd reconstructed basic Cornish grammar from remaining manuscripts. The Cornish revival was spearheaded by Henry Jenner, who had left behind his study of Cornish in the 1870s due to the absence of interest. Jenner was motivated to return by the late nineteenth and earliest twentieth century ‘Celtic Renaissance’ by those that desired learning materials.</w:t>
      </w:r>
      <w:r>
        <w:rPr>
          <w:rStyle w:val="FootnoteReference"/>
          <w:rFonts w:ascii="Times New Roman" w:hAnsi="Times New Roman" w:cs="Times New Roman"/>
          <w:sz w:val="20"/>
          <w:szCs w:val="20"/>
        </w:rPr>
        <w:footnoteReference w:id="13"/>
      </w:r>
      <w:r>
        <w:rPr>
          <w:rFonts w:ascii="Times New Roman" w:hAnsi="Times New Roman" w:cs="Times New Roman"/>
          <w:sz w:val="20"/>
          <w:szCs w:val="20"/>
        </w:rPr>
        <w:t xml:space="preserve"> </w:t>
      </w:r>
    </w:p>
    <w:p w14:paraId="26457A8D" w14:textId="7A848FD4" w:rsidR="002B3246" w:rsidRDefault="008E1303" w:rsidP="0032258A">
      <w:pPr>
        <w:spacing w:line="240" w:lineRule="auto"/>
        <w:jc w:val="both"/>
        <w:rPr>
          <w:rFonts w:ascii="Times New Roman" w:hAnsi="Times New Roman" w:cs="Times New Roman"/>
          <w:sz w:val="20"/>
          <w:szCs w:val="20"/>
        </w:rPr>
      </w:pPr>
      <w:r>
        <w:rPr>
          <w:rFonts w:ascii="Times New Roman" w:hAnsi="Times New Roman" w:cs="Times New Roman"/>
          <w:sz w:val="20"/>
          <w:szCs w:val="20"/>
        </w:rPr>
        <w:tab/>
        <w:t>Cornish and Breton are observed to agree with each other in places where they diverge from Welsh. It is evident that whilst Breton and Welsh are not mutually intelligible, Cornish and Breton speakers could potentially understand each other. This close relationship is due to the mass emigration from those in Cornwall, Devon, and potentially those from other areas of southwestern Britain to Brittany.</w:t>
      </w:r>
      <w:r>
        <w:rPr>
          <w:rStyle w:val="FootnoteReference"/>
          <w:rFonts w:ascii="Times New Roman" w:hAnsi="Times New Roman" w:cs="Times New Roman"/>
          <w:sz w:val="20"/>
          <w:szCs w:val="20"/>
        </w:rPr>
        <w:footnoteReference w:id="14"/>
      </w:r>
      <w:r>
        <w:rPr>
          <w:rFonts w:ascii="Times New Roman" w:hAnsi="Times New Roman" w:cs="Times New Roman"/>
          <w:sz w:val="20"/>
          <w:szCs w:val="20"/>
        </w:rPr>
        <w:t xml:space="preserve"> The Breton language in recent centuries has continued to decline but the number of works published in the language per year has remained stable and even appears to be rising.</w:t>
      </w:r>
      <w:r>
        <w:rPr>
          <w:rStyle w:val="FootnoteReference"/>
          <w:rFonts w:ascii="Times New Roman" w:hAnsi="Times New Roman" w:cs="Times New Roman"/>
          <w:sz w:val="20"/>
          <w:szCs w:val="20"/>
        </w:rPr>
        <w:footnoteReference w:id="15"/>
      </w:r>
      <w:r>
        <w:rPr>
          <w:rFonts w:ascii="Times New Roman" w:hAnsi="Times New Roman" w:cs="Times New Roman"/>
          <w:sz w:val="20"/>
          <w:szCs w:val="20"/>
        </w:rPr>
        <w:t xml:space="preserve"> In the 19</w:t>
      </w:r>
      <w:r w:rsidRPr="008E1303">
        <w:rPr>
          <w:rFonts w:ascii="Times New Roman" w:hAnsi="Times New Roman" w:cs="Times New Roman"/>
          <w:sz w:val="20"/>
          <w:szCs w:val="20"/>
          <w:vertAlign w:val="superscript"/>
        </w:rPr>
        <w:t>th</w:t>
      </w:r>
      <w:r>
        <w:rPr>
          <w:rFonts w:ascii="Times New Roman" w:hAnsi="Times New Roman" w:cs="Times New Roman"/>
          <w:sz w:val="20"/>
          <w:szCs w:val="20"/>
        </w:rPr>
        <w:t xml:space="preserve"> century a development of the ‘Bretonist Movement’ saw the creation of literature presenting ‘[…] an idealised vision of Brittany […]’ written in French or bilingually in French and Breton.</w:t>
      </w:r>
      <w:r>
        <w:rPr>
          <w:rStyle w:val="FootnoteReference"/>
          <w:rFonts w:ascii="Times New Roman" w:hAnsi="Times New Roman" w:cs="Times New Roman"/>
          <w:sz w:val="20"/>
          <w:szCs w:val="20"/>
        </w:rPr>
        <w:footnoteReference w:id="16"/>
      </w:r>
      <w:r>
        <w:rPr>
          <w:rFonts w:ascii="Times New Roman" w:hAnsi="Times New Roman" w:cs="Times New Roman"/>
          <w:sz w:val="20"/>
          <w:szCs w:val="20"/>
        </w:rPr>
        <w:t xml:space="preserve"> </w:t>
      </w:r>
      <w:r w:rsidR="000D4AFB">
        <w:rPr>
          <w:rFonts w:ascii="Times New Roman" w:hAnsi="Times New Roman" w:cs="Times New Roman"/>
          <w:sz w:val="20"/>
          <w:szCs w:val="20"/>
        </w:rPr>
        <w:t xml:space="preserve">Many of these works were not intended for the Breton speaking population and were in fact inaccessible to a lot of them. In the following century between the 1920s and 1950s major social and economic changes in Brittany led to the language declining in even more rural areas. </w:t>
      </w:r>
      <w:r w:rsidR="000D4AFB">
        <w:rPr>
          <w:rStyle w:val="FootnoteReference"/>
          <w:rFonts w:ascii="Times New Roman" w:hAnsi="Times New Roman" w:cs="Times New Roman"/>
          <w:sz w:val="20"/>
          <w:szCs w:val="20"/>
        </w:rPr>
        <w:footnoteReference w:id="17"/>
      </w:r>
      <w:r w:rsidR="000D4AFB">
        <w:rPr>
          <w:rFonts w:ascii="Times New Roman" w:hAnsi="Times New Roman" w:cs="Times New Roman"/>
          <w:sz w:val="20"/>
          <w:szCs w:val="20"/>
        </w:rPr>
        <w:t xml:space="preserve"> Eventually the introduction of Breton language teaching in the 1980s and 1990s a small population of speakers learnt to read and write in the language.</w:t>
      </w:r>
      <w:r w:rsidR="000D4AFB">
        <w:rPr>
          <w:rStyle w:val="FootnoteReference"/>
          <w:rFonts w:ascii="Times New Roman" w:hAnsi="Times New Roman" w:cs="Times New Roman"/>
          <w:sz w:val="20"/>
          <w:szCs w:val="20"/>
        </w:rPr>
        <w:footnoteReference w:id="18"/>
      </w:r>
    </w:p>
    <w:p w14:paraId="34E03773" w14:textId="1FE58F3F" w:rsidR="00725089" w:rsidRPr="005F62B6" w:rsidRDefault="00725089" w:rsidP="0032258A">
      <w:pPr>
        <w:pStyle w:val="Heading1"/>
        <w:spacing w:line="240" w:lineRule="auto"/>
        <w:jc w:val="both"/>
        <w:rPr>
          <w:rFonts w:ascii="Times New Roman" w:hAnsi="Times New Roman" w:cs="Times New Roman"/>
          <w:sz w:val="22"/>
          <w:szCs w:val="22"/>
        </w:rPr>
      </w:pPr>
      <w:r w:rsidRPr="005F62B6">
        <w:rPr>
          <w:rFonts w:ascii="Times New Roman" w:hAnsi="Times New Roman" w:cs="Times New Roman"/>
          <w:sz w:val="22"/>
          <w:szCs w:val="22"/>
        </w:rPr>
        <w:t>Decline</w:t>
      </w:r>
      <w:r w:rsidR="00543BA0" w:rsidRPr="005F62B6">
        <w:rPr>
          <w:rFonts w:ascii="Times New Roman" w:hAnsi="Times New Roman" w:cs="Times New Roman"/>
          <w:sz w:val="22"/>
          <w:szCs w:val="22"/>
        </w:rPr>
        <w:t xml:space="preserve"> and </w:t>
      </w:r>
      <w:r w:rsidR="006F511E" w:rsidRPr="005F62B6">
        <w:rPr>
          <w:rFonts w:ascii="Times New Roman" w:hAnsi="Times New Roman" w:cs="Times New Roman"/>
          <w:sz w:val="22"/>
          <w:szCs w:val="22"/>
        </w:rPr>
        <w:t>Regrowth</w:t>
      </w:r>
    </w:p>
    <w:p w14:paraId="518563D8" w14:textId="06DA94EE" w:rsidR="007602D0" w:rsidRPr="005F62B6" w:rsidRDefault="00D30E8F" w:rsidP="0032258A">
      <w:pPr>
        <w:spacing w:line="240" w:lineRule="auto"/>
        <w:jc w:val="both"/>
        <w:rPr>
          <w:rFonts w:ascii="Times New Roman" w:hAnsi="Times New Roman" w:cs="Times New Roman"/>
          <w:sz w:val="20"/>
          <w:szCs w:val="20"/>
        </w:rPr>
      </w:pPr>
      <w:r w:rsidRPr="005F62B6">
        <w:rPr>
          <w:rFonts w:ascii="Times New Roman" w:hAnsi="Times New Roman" w:cs="Times New Roman"/>
          <w:sz w:val="20"/>
          <w:szCs w:val="20"/>
        </w:rPr>
        <w:tab/>
      </w:r>
      <w:r w:rsidR="005F1DC5" w:rsidRPr="005F62B6">
        <w:rPr>
          <w:rFonts w:ascii="Times New Roman" w:hAnsi="Times New Roman" w:cs="Times New Roman"/>
          <w:sz w:val="20"/>
          <w:szCs w:val="20"/>
        </w:rPr>
        <w:t>Following the Roman period, Welsh maintained a ‘[…] full range of functions in medieval Wales up until the English conquest of 1282-83[…]’</w:t>
      </w:r>
      <w:r w:rsidR="00C1394B" w:rsidRPr="005F62B6">
        <w:rPr>
          <w:rFonts w:ascii="Times New Roman" w:hAnsi="Times New Roman" w:cs="Times New Roman"/>
          <w:sz w:val="20"/>
          <w:szCs w:val="20"/>
        </w:rPr>
        <w:t>.</w:t>
      </w:r>
      <w:r w:rsidR="005F1DC5" w:rsidRPr="005F62B6">
        <w:rPr>
          <w:rStyle w:val="FootnoteReference"/>
          <w:rFonts w:ascii="Times New Roman" w:hAnsi="Times New Roman" w:cs="Times New Roman"/>
          <w:sz w:val="20"/>
          <w:szCs w:val="20"/>
        </w:rPr>
        <w:footnoteReference w:id="19"/>
      </w:r>
      <w:r w:rsidR="005F1DC5" w:rsidRPr="005F62B6">
        <w:rPr>
          <w:rFonts w:ascii="Times New Roman" w:hAnsi="Times New Roman" w:cs="Times New Roman"/>
          <w:sz w:val="20"/>
          <w:szCs w:val="20"/>
        </w:rPr>
        <w:t xml:space="preserve"> English rule over Wales</w:t>
      </w:r>
      <w:r w:rsidR="00C1394B" w:rsidRPr="005F62B6">
        <w:rPr>
          <w:rFonts w:ascii="Times New Roman" w:hAnsi="Times New Roman" w:cs="Times New Roman"/>
          <w:sz w:val="20"/>
          <w:szCs w:val="20"/>
        </w:rPr>
        <w:t>,</w:t>
      </w:r>
      <w:r w:rsidR="005F1DC5" w:rsidRPr="005F62B6">
        <w:rPr>
          <w:rFonts w:ascii="Times New Roman" w:hAnsi="Times New Roman" w:cs="Times New Roman"/>
          <w:sz w:val="20"/>
          <w:szCs w:val="20"/>
        </w:rPr>
        <w:t xml:space="preserve"> </w:t>
      </w:r>
      <w:r w:rsidR="0098522B" w:rsidRPr="005F62B6">
        <w:rPr>
          <w:rFonts w:ascii="Times New Roman" w:hAnsi="Times New Roman" w:cs="Times New Roman"/>
          <w:sz w:val="20"/>
          <w:szCs w:val="20"/>
        </w:rPr>
        <w:t>introduced</w:t>
      </w:r>
      <w:r w:rsidR="005F1DC5" w:rsidRPr="005F62B6">
        <w:rPr>
          <w:rFonts w:ascii="Times New Roman" w:hAnsi="Times New Roman" w:cs="Times New Roman"/>
          <w:sz w:val="20"/>
          <w:szCs w:val="20"/>
        </w:rPr>
        <w:t xml:space="preserve"> English </w:t>
      </w:r>
      <w:r w:rsidR="0098522B" w:rsidRPr="005F62B6">
        <w:rPr>
          <w:rFonts w:ascii="Times New Roman" w:hAnsi="Times New Roman" w:cs="Times New Roman"/>
          <w:sz w:val="20"/>
          <w:szCs w:val="20"/>
        </w:rPr>
        <w:t>as the language used for administrative and legal purposes</w:t>
      </w:r>
      <w:r w:rsidR="005F1DC5" w:rsidRPr="005F62B6">
        <w:rPr>
          <w:rFonts w:ascii="Times New Roman" w:hAnsi="Times New Roman" w:cs="Times New Roman"/>
          <w:sz w:val="20"/>
          <w:szCs w:val="20"/>
        </w:rPr>
        <w:t xml:space="preserve">. </w:t>
      </w:r>
      <w:r w:rsidR="00C1394B" w:rsidRPr="005F62B6">
        <w:rPr>
          <w:rFonts w:ascii="Times New Roman" w:hAnsi="Times New Roman" w:cs="Times New Roman"/>
          <w:sz w:val="20"/>
          <w:szCs w:val="20"/>
        </w:rPr>
        <w:t xml:space="preserve">The Act of 1536 stated that English was the language of the courts of Wales, </w:t>
      </w:r>
      <w:r w:rsidR="00C1394B" w:rsidRPr="005F62B6">
        <w:rPr>
          <w:rFonts w:ascii="Times New Roman" w:hAnsi="Times New Roman" w:cs="Times New Roman"/>
          <w:sz w:val="20"/>
          <w:szCs w:val="20"/>
        </w:rPr>
        <w:lastRenderedPageBreak/>
        <w:t>and anyone using Welsh should not hold public office.</w:t>
      </w:r>
      <w:r w:rsidR="00C1394B" w:rsidRPr="005F62B6">
        <w:rPr>
          <w:rStyle w:val="FootnoteReference"/>
          <w:rFonts w:ascii="Times New Roman" w:hAnsi="Times New Roman" w:cs="Times New Roman"/>
          <w:sz w:val="20"/>
          <w:szCs w:val="20"/>
        </w:rPr>
        <w:footnoteReference w:id="20"/>
      </w:r>
      <w:r w:rsidR="00C1394B" w:rsidRPr="005F62B6">
        <w:rPr>
          <w:rFonts w:ascii="Times New Roman" w:hAnsi="Times New Roman" w:cs="Times New Roman"/>
          <w:sz w:val="20"/>
          <w:szCs w:val="20"/>
        </w:rPr>
        <w:t xml:space="preserve"> </w:t>
      </w:r>
      <w:r w:rsidR="005F1DC5" w:rsidRPr="005F62B6">
        <w:rPr>
          <w:rFonts w:ascii="Times New Roman" w:hAnsi="Times New Roman" w:cs="Times New Roman"/>
          <w:sz w:val="20"/>
          <w:szCs w:val="20"/>
        </w:rPr>
        <w:t>Despite this in 1801</w:t>
      </w:r>
      <w:r w:rsidR="008A4FD2" w:rsidRPr="005F62B6">
        <w:rPr>
          <w:rFonts w:ascii="Times New Roman" w:hAnsi="Times New Roman" w:cs="Times New Roman"/>
          <w:sz w:val="20"/>
          <w:szCs w:val="20"/>
        </w:rPr>
        <w:t xml:space="preserve">, 90 percent of the Welsh population could </w:t>
      </w:r>
      <w:r w:rsidR="007602D0" w:rsidRPr="005F62B6">
        <w:rPr>
          <w:rFonts w:ascii="Times New Roman" w:hAnsi="Times New Roman" w:cs="Times New Roman"/>
          <w:sz w:val="20"/>
          <w:szCs w:val="20"/>
        </w:rPr>
        <w:t xml:space="preserve">still </w:t>
      </w:r>
      <w:r w:rsidR="008A4FD2" w:rsidRPr="005F62B6">
        <w:rPr>
          <w:rFonts w:ascii="Times New Roman" w:hAnsi="Times New Roman" w:cs="Times New Roman"/>
          <w:sz w:val="20"/>
          <w:szCs w:val="20"/>
        </w:rPr>
        <w:t>speak Welsh</w:t>
      </w:r>
      <w:r w:rsidR="007602D0" w:rsidRPr="005F62B6">
        <w:rPr>
          <w:rFonts w:ascii="Times New Roman" w:hAnsi="Times New Roman" w:cs="Times New Roman"/>
          <w:sz w:val="20"/>
          <w:szCs w:val="20"/>
        </w:rPr>
        <w:t>,</w:t>
      </w:r>
      <w:r w:rsidR="008A4FD2" w:rsidRPr="005F62B6">
        <w:rPr>
          <w:rFonts w:ascii="Times New Roman" w:hAnsi="Times New Roman" w:cs="Times New Roman"/>
          <w:sz w:val="20"/>
          <w:szCs w:val="20"/>
        </w:rPr>
        <w:t xml:space="preserve"> with 70 percent </w:t>
      </w:r>
      <w:r w:rsidR="007602D0" w:rsidRPr="005F62B6">
        <w:rPr>
          <w:rFonts w:ascii="Times New Roman" w:hAnsi="Times New Roman" w:cs="Times New Roman"/>
          <w:sz w:val="20"/>
          <w:szCs w:val="20"/>
        </w:rPr>
        <w:t>being</w:t>
      </w:r>
      <w:r w:rsidR="008A4FD2" w:rsidRPr="005F62B6">
        <w:rPr>
          <w:rFonts w:ascii="Times New Roman" w:hAnsi="Times New Roman" w:cs="Times New Roman"/>
          <w:sz w:val="20"/>
          <w:szCs w:val="20"/>
        </w:rPr>
        <w:t xml:space="preserve"> monolingual Welsh speakers.</w:t>
      </w:r>
    </w:p>
    <w:p w14:paraId="292FE2B1" w14:textId="24700027" w:rsidR="0098522B" w:rsidRPr="005F62B6" w:rsidRDefault="002B3246" w:rsidP="0032258A">
      <w:pPr>
        <w:spacing w:line="240" w:lineRule="auto"/>
        <w:jc w:val="both"/>
        <w:rPr>
          <w:rFonts w:ascii="Times New Roman" w:hAnsi="Times New Roman" w:cs="Times New Roman"/>
          <w:sz w:val="20"/>
          <w:szCs w:val="20"/>
        </w:rPr>
      </w:pPr>
      <w:r w:rsidRPr="005F62B6">
        <w:rPr>
          <w:rFonts w:ascii="Times New Roman" w:hAnsi="Times New Roman" w:cs="Times New Roman"/>
          <w:sz w:val="20"/>
          <w:szCs w:val="20"/>
        </w:rPr>
        <w:tab/>
      </w:r>
      <w:r w:rsidR="008A4FD2" w:rsidRPr="005F62B6">
        <w:rPr>
          <w:rFonts w:ascii="Times New Roman" w:hAnsi="Times New Roman" w:cs="Times New Roman"/>
          <w:sz w:val="20"/>
          <w:szCs w:val="20"/>
        </w:rPr>
        <w:t xml:space="preserve"> The 1800s brought with it an influx of migration from England and Ireland, introducing a large amount of non-Welsh speakers into the north-east and south-east of Wales.</w:t>
      </w:r>
      <w:r w:rsidR="008A4FD2" w:rsidRPr="005F62B6">
        <w:rPr>
          <w:rStyle w:val="FootnoteReference"/>
          <w:rFonts w:ascii="Times New Roman" w:hAnsi="Times New Roman" w:cs="Times New Roman"/>
          <w:sz w:val="20"/>
          <w:szCs w:val="20"/>
        </w:rPr>
        <w:footnoteReference w:id="21"/>
      </w:r>
      <w:r w:rsidR="00C1394B" w:rsidRPr="005F62B6">
        <w:rPr>
          <w:rFonts w:ascii="Times New Roman" w:hAnsi="Times New Roman" w:cs="Times New Roman"/>
          <w:sz w:val="20"/>
          <w:szCs w:val="20"/>
        </w:rPr>
        <w:t xml:space="preserve"> </w:t>
      </w:r>
      <w:r w:rsidR="00191172" w:rsidRPr="005F62B6">
        <w:rPr>
          <w:rFonts w:ascii="Times New Roman" w:hAnsi="Times New Roman" w:cs="Times New Roman"/>
          <w:sz w:val="20"/>
          <w:szCs w:val="20"/>
        </w:rPr>
        <w:t xml:space="preserve">From the mid-nineteenth century, the British state took hold of </w:t>
      </w:r>
      <w:r w:rsidR="00543BA0" w:rsidRPr="005F62B6">
        <w:rPr>
          <w:rFonts w:ascii="Times New Roman" w:hAnsi="Times New Roman" w:cs="Times New Roman"/>
          <w:sz w:val="20"/>
          <w:szCs w:val="20"/>
        </w:rPr>
        <w:t>education, and ‘[…] pursued a policy of linguistic eradication via an English-medium education system.’</w:t>
      </w:r>
      <w:r w:rsidR="00543BA0" w:rsidRPr="005F62B6">
        <w:rPr>
          <w:rStyle w:val="FootnoteReference"/>
          <w:rFonts w:ascii="Times New Roman" w:hAnsi="Times New Roman" w:cs="Times New Roman"/>
          <w:sz w:val="20"/>
          <w:szCs w:val="20"/>
        </w:rPr>
        <w:footnoteReference w:id="22"/>
      </w:r>
      <w:r w:rsidR="00543BA0" w:rsidRPr="005F62B6">
        <w:rPr>
          <w:rFonts w:ascii="Times New Roman" w:hAnsi="Times New Roman" w:cs="Times New Roman"/>
          <w:sz w:val="20"/>
          <w:szCs w:val="20"/>
        </w:rPr>
        <w:t xml:space="preserve"> The consequences of these legal actions are clear, in 1871 it is estimated the percentage of Welsh speakers in Wales dropped to </w:t>
      </w:r>
      <w:r w:rsidR="00423453" w:rsidRPr="005F62B6">
        <w:rPr>
          <w:rFonts w:ascii="Times New Roman" w:hAnsi="Times New Roman" w:cs="Times New Roman"/>
          <w:sz w:val="20"/>
          <w:szCs w:val="20"/>
        </w:rPr>
        <w:t xml:space="preserve">66.2 percent, around 934,530 people. Later in the 1901 census the Welsh speaking population again dropped to 49.9 percent, about 930,000 people. Even with the decrease in </w:t>
      </w:r>
      <w:r w:rsidR="007602D0" w:rsidRPr="005F62B6">
        <w:rPr>
          <w:rFonts w:ascii="Times New Roman" w:hAnsi="Times New Roman" w:cs="Times New Roman"/>
          <w:sz w:val="20"/>
          <w:szCs w:val="20"/>
        </w:rPr>
        <w:t>proportion</w:t>
      </w:r>
      <w:r w:rsidR="00423453" w:rsidRPr="005F62B6">
        <w:rPr>
          <w:rFonts w:ascii="Times New Roman" w:hAnsi="Times New Roman" w:cs="Times New Roman"/>
          <w:sz w:val="20"/>
          <w:szCs w:val="20"/>
        </w:rPr>
        <w:t xml:space="preserve">, the absolute number of Welsh speakers </w:t>
      </w:r>
      <w:r w:rsidR="007602D0" w:rsidRPr="005F62B6">
        <w:rPr>
          <w:rFonts w:ascii="Times New Roman" w:hAnsi="Times New Roman" w:cs="Times New Roman"/>
          <w:sz w:val="20"/>
          <w:szCs w:val="20"/>
        </w:rPr>
        <w:t xml:space="preserve">appeared </w:t>
      </w:r>
      <w:r w:rsidR="00423453" w:rsidRPr="005F62B6">
        <w:rPr>
          <w:rFonts w:ascii="Times New Roman" w:hAnsi="Times New Roman" w:cs="Times New Roman"/>
          <w:sz w:val="20"/>
          <w:szCs w:val="20"/>
        </w:rPr>
        <w:t xml:space="preserve">to have </w:t>
      </w:r>
      <w:r w:rsidR="007602D0" w:rsidRPr="005F62B6">
        <w:rPr>
          <w:rFonts w:ascii="Times New Roman" w:hAnsi="Times New Roman" w:cs="Times New Roman"/>
          <w:sz w:val="20"/>
          <w:szCs w:val="20"/>
        </w:rPr>
        <w:t>remained stable</w:t>
      </w:r>
      <w:r w:rsidR="00423453" w:rsidRPr="005F62B6">
        <w:rPr>
          <w:rFonts w:ascii="Times New Roman" w:hAnsi="Times New Roman" w:cs="Times New Roman"/>
          <w:sz w:val="20"/>
          <w:szCs w:val="20"/>
        </w:rPr>
        <w:t>.</w:t>
      </w:r>
    </w:p>
    <w:p w14:paraId="260192C6" w14:textId="2D1AA2AF" w:rsidR="005F1DC5" w:rsidRPr="005F62B6" w:rsidRDefault="0098522B" w:rsidP="0032258A">
      <w:pPr>
        <w:spacing w:line="240" w:lineRule="auto"/>
        <w:jc w:val="both"/>
        <w:rPr>
          <w:rFonts w:ascii="Times New Roman" w:hAnsi="Times New Roman" w:cs="Times New Roman"/>
          <w:sz w:val="20"/>
          <w:szCs w:val="20"/>
        </w:rPr>
      </w:pPr>
      <w:r w:rsidRPr="005F62B6">
        <w:rPr>
          <w:rFonts w:ascii="Times New Roman" w:hAnsi="Times New Roman" w:cs="Times New Roman"/>
          <w:sz w:val="20"/>
          <w:szCs w:val="20"/>
        </w:rPr>
        <w:tab/>
      </w:r>
      <w:r w:rsidR="00423453" w:rsidRPr="005F62B6">
        <w:rPr>
          <w:rFonts w:ascii="Times New Roman" w:hAnsi="Times New Roman" w:cs="Times New Roman"/>
          <w:sz w:val="20"/>
          <w:szCs w:val="20"/>
        </w:rPr>
        <w:t xml:space="preserve"> In the twentieth century</w:t>
      </w:r>
      <w:r w:rsidR="007602D0" w:rsidRPr="005F62B6">
        <w:rPr>
          <w:rFonts w:ascii="Times New Roman" w:hAnsi="Times New Roman" w:cs="Times New Roman"/>
          <w:sz w:val="20"/>
          <w:szCs w:val="20"/>
        </w:rPr>
        <w:t>, however,</w:t>
      </w:r>
      <w:r w:rsidR="00423453" w:rsidRPr="005F62B6">
        <w:rPr>
          <w:rFonts w:ascii="Times New Roman" w:hAnsi="Times New Roman" w:cs="Times New Roman"/>
          <w:sz w:val="20"/>
          <w:szCs w:val="20"/>
        </w:rPr>
        <w:t xml:space="preserve"> the absolute number dropped </w:t>
      </w:r>
      <w:r w:rsidR="00D30E8F" w:rsidRPr="005F62B6">
        <w:rPr>
          <w:rFonts w:ascii="Times New Roman" w:hAnsi="Times New Roman" w:cs="Times New Roman"/>
          <w:sz w:val="20"/>
          <w:szCs w:val="20"/>
        </w:rPr>
        <w:t xml:space="preserve">Welsh </w:t>
      </w:r>
      <w:r w:rsidR="007602D0" w:rsidRPr="005F62B6">
        <w:rPr>
          <w:rFonts w:ascii="Times New Roman" w:hAnsi="Times New Roman" w:cs="Times New Roman"/>
          <w:sz w:val="20"/>
          <w:szCs w:val="20"/>
        </w:rPr>
        <w:t>began to decline.</w:t>
      </w:r>
      <w:r w:rsidR="00D30E8F" w:rsidRPr="005F62B6">
        <w:rPr>
          <w:rFonts w:ascii="Times New Roman" w:hAnsi="Times New Roman" w:cs="Times New Roman"/>
          <w:sz w:val="20"/>
          <w:szCs w:val="20"/>
        </w:rPr>
        <w:t xml:space="preserve"> In the 1981 census it showed</w:t>
      </w:r>
      <w:r w:rsidR="00423453" w:rsidRPr="005F62B6">
        <w:rPr>
          <w:rFonts w:ascii="Times New Roman" w:hAnsi="Times New Roman" w:cs="Times New Roman"/>
          <w:sz w:val="20"/>
          <w:szCs w:val="20"/>
        </w:rPr>
        <w:t xml:space="preserve"> 504,000 people</w:t>
      </w:r>
      <w:r w:rsidR="00D30E8F" w:rsidRPr="005F62B6">
        <w:rPr>
          <w:rFonts w:ascii="Times New Roman" w:hAnsi="Times New Roman" w:cs="Times New Roman"/>
          <w:sz w:val="20"/>
          <w:szCs w:val="20"/>
        </w:rPr>
        <w:t xml:space="preserve"> were Welsh speakers, 18.9</w:t>
      </w:r>
      <w:r w:rsidR="00D0277E" w:rsidRPr="005F62B6">
        <w:rPr>
          <w:rFonts w:ascii="Times New Roman" w:hAnsi="Times New Roman" w:cs="Times New Roman"/>
          <w:sz w:val="20"/>
          <w:szCs w:val="20"/>
        </w:rPr>
        <w:t xml:space="preserve">% </w:t>
      </w:r>
      <w:r w:rsidR="00D30E8F" w:rsidRPr="005F62B6">
        <w:rPr>
          <w:rFonts w:ascii="Times New Roman" w:hAnsi="Times New Roman" w:cs="Times New Roman"/>
          <w:sz w:val="20"/>
          <w:szCs w:val="20"/>
        </w:rPr>
        <w:t>of the population.</w:t>
      </w:r>
      <w:r w:rsidR="00D30E8F" w:rsidRPr="005F62B6">
        <w:rPr>
          <w:rStyle w:val="FootnoteReference"/>
          <w:rFonts w:ascii="Times New Roman" w:hAnsi="Times New Roman" w:cs="Times New Roman"/>
          <w:sz w:val="20"/>
          <w:szCs w:val="20"/>
        </w:rPr>
        <w:footnoteReference w:id="23"/>
      </w:r>
      <w:r w:rsidR="00D30E8F" w:rsidRPr="005F62B6">
        <w:rPr>
          <w:rFonts w:ascii="Times New Roman" w:hAnsi="Times New Roman" w:cs="Times New Roman"/>
          <w:sz w:val="20"/>
          <w:szCs w:val="20"/>
        </w:rPr>
        <w:t xml:space="preserve"> </w:t>
      </w:r>
      <w:r w:rsidR="009F0F71" w:rsidRPr="005F62B6">
        <w:rPr>
          <w:rFonts w:ascii="Times New Roman" w:hAnsi="Times New Roman" w:cs="Times New Roman"/>
          <w:sz w:val="20"/>
          <w:szCs w:val="20"/>
        </w:rPr>
        <w:t>In the 1960s and 1970s campaigns steered to the reversal of the policies supressing the Welsh language and introduced a network of Welsh-medium schools. The introduction of Welsh-medium schooling has helped more young people to speak the language.</w:t>
      </w:r>
      <w:r w:rsidR="006F511E" w:rsidRPr="005F62B6">
        <w:rPr>
          <w:rFonts w:ascii="Times New Roman" w:hAnsi="Times New Roman" w:cs="Times New Roman"/>
          <w:sz w:val="20"/>
          <w:szCs w:val="20"/>
        </w:rPr>
        <w:t xml:space="preserve"> As a result of the introduction of Welsh-medium education, the numbers of Welsh speakers have stabilised since the 1980s. With surveys suggesting there were between 538,300 Welsh speaker, 17.8</w:t>
      </w:r>
      <w:r w:rsidR="00D0277E" w:rsidRPr="005F62B6">
        <w:rPr>
          <w:rFonts w:ascii="Times New Roman" w:hAnsi="Times New Roman" w:cs="Times New Roman"/>
          <w:sz w:val="20"/>
          <w:szCs w:val="20"/>
        </w:rPr>
        <w:t xml:space="preserve">% </w:t>
      </w:r>
      <w:r w:rsidR="006F511E" w:rsidRPr="005F62B6">
        <w:rPr>
          <w:rFonts w:ascii="Times New Roman" w:hAnsi="Times New Roman" w:cs="Times New Roman"/>
          <w:sz w:val="20"/>
          <w:szCs w:val="20"/>
        </w:rPr>
        <w:t>of the Welsh population, and 892,000, 29.</w:t>
      </w:r>
      <w:r w:rsidR="00D0277E" w:rsidRPr="005F62B6">
        <w:rPr>
          <w:rFonts w:ascii="Times New Roman" w:hAnsi="Times New Roman" w:cs="Times New Roman"/>
          <w:sz w:val="20"/>
          <w:szCs w:val="20"/>
        </w:rPr>
        <w:t>5%</w:t>
      </w:r>
      <w:r w:rsidR="006F511E" w:rsidRPr="005F62B6">
        <w:rPr>
          <w:rFonts w:ascii="Times New Roman" w:hAnsi="Times New Roman" w:cs="Times New Roman"/>
          <w:sz w:val="20"/>
          <w:szCs w:val="20"/>
        </w:rPr>
        <w:t>.</w:t>
      </w:r>
      <w:r w:rsidR="006F511E" w:rsidRPr="005F62B6">
        <w:rPr>
          <w:rStyle w:val="FootnoteReference"/>
          <w:rFonts w:ascii="Times New Roman" w:hAnsi="Times New Roman" w:cs="Times New Roman"/>
          <w:sz w:val="20"/>
          <w:szCs w:val="20"/>
        </w:rPr>
        <w:footnoteReference w:id="24"/>
      </w:r>
      <w:r w:rsidR="006F511E" w:rsidRPr="005F62B6">
        <w:rPr>
          <w:rFonts w:ascii="Times New Roman" w:hAnsi="Times New Roman" w:cs="Times New Roman"/>
          <w:sz w:val="20"/>
          <w:szCs w:val="20"/>
        </w:rPr>
        <w:t xml:space="preserve"> The Welsh</w:t>
      </w:r>
      <w:r w:rsidRPr="005F62B6">
        <w:rPr>
          <w:rFonts w:ascii="Times New Roman" w:hAnsi="Times New Roman" w:cs="Times New Roman"/>
          <w:sz w:val="20"/>
          <w:szCs w:val="20"/>
        </w:rPr>
        <w:t xml:space="preserve"> g</w:t>
      </w:r>
      <w:r w:rsidR="006F511E" w:rsidRPr="005F62B6">
        <w:rPr>
          <w:rFonts w:ascii="Times New Roman" w:hAnsi="Times New Roman" w:cs="Times New Roman"/>
          <w:sz w:val="20"/>
          <w:szCs w:val="20"/>
        </w:rPr>
        <w:t xml:space="preserve">overnment now aims to reach one million Welsh speakers living in Wales by 2050. </w:t>
      </w:r>
      <w:r w:rsidR="007602D0" w:rsidRPr="005F62B6">
        <w:rPr>
          <w:rFonts w:ascii="Times New Roman" w:hAnsi="Times New Roman" w:cs="Times New Roman"/>
          <w:sz w:val="20"/>
          <w:szCs w:val="20"/>
        </w:rPr>
        <w:t>The history of Welsh since the Acts of Union reflect a shift from suppression to stabilisation</w:t>
      </w:r>
      <w:r w:rsidR="006312B9" w:rsidRPr="005F62B6">
        <w:rPr>
          <w:rFonts w:ascii="Times New Roman" w:hAnsi="Times New Roman" w:cs="Times New Roman"/>
          <w:sz w:val="20"/>
          <w:szCs w:val="20"/>
        </w:rPr>
        <w:t>, through modern revitalisation efforts</w:t>
      </w:r>
      <w:r w:rsidR="007602D0" w:rsidRPr="005F62B6">
        <w:rPr>
          <w:rFonts w:ascii="Times New Roman" w:hAnsi="Times New Roman" w:cs="Times New Roman"/>
          <w:sz w:val="20"/>
          <w:szCs w:val="20"/>
        </w:rPr>
        <w:t>.</w:t>
      </w:r>
    </w:p>
    <w:p w14:paraId="2DFB3A8E" w14:textId="6E55A492" w:rsidR="00725089" w:rsidRDefault="00725089" w:rsidP="0032258A">
      <w:pPr>
        <w:pStyle w:val="Heading1"/>
        <w:spacing w:line="240" w:lineRule="auto"/>
        <w:jc w:val="both"/>
        <w:rPr>
          <w:rFonts w:ascii="Times New Roman" w:hAnsi="Times New Roman" w:cs="Times New Roman"/>
          <w:sz w:val="22"/>
          <w:szCs w:val="22"/>
        </w:rPr>
      </w:pPr>
      <w:r w:rsidRPr="005F62B6">
        <w:rPr>
          <w:rFonts w:ascii="Times New Roman" w:hAnsi="Times New Roman" w:cs="Times New Roman"/>
          <w:sz w:val="22"/>
          <w:szCs w:val="22"/>
        </w:rPr>
        <w:t>Conclude</w:t>
      </w:r>
    </w:p>
    <w:p w14:paraId="332A1351" w14:textId="48E11E56" w:rsidR="00D30C92" w:rsidRPr="005F62B6" w:rsidRDefault="0032258A" w:rsidP="00D04A48">
      <w:pPr>
        <w:spacing w:line="240" w:lineRule="auto"/>
        <w:rPr>
          <w:rFonts w:ascii="Times New Roman" w:hAnsi="Times New Roman" w:cs="Times New Roman"/>
          <w:sz w:val="20"/>
          <w:szCs w:val="20"/>
        </w:rPr>
      </w:pPr>
      <w:r>
        <w:rPr>
          <w:rFonts w:ascii="Times New Roman" w:hAnsi="Times New Roman" w:cs="Times New Roman"/>
          <w:sz w:val="20"/>
          <w:szCs w:val="20"/>
        </w:rPr>
        <w:t xml:space="preserve">The history of the Welsh language and its closest relatives reflect the narrative of their shared hardships through the last two millennia. </w:t>
      </w:r>
      <w:r w:rsidR="008B65B4">
        <w:rPr>
          <w:rFonts w:ascii="Times New Roman" w:hAnsi="Times New Roman" w:cs="Times New Roman"/>
          <w:sz w:val="20"/>
          <w:szCs w:val="20"/>
        </w:rPr>
        <w:t xml:space="preserve">The shared relationship between Welsh, Cornish and Breton highlight the migration of the Brittonic languages; from the Gallo-Brittonic shared between the people of Gaul and the Britons, to Common Brittonic diverging over time into their modern-day counterparts. Through the </w:t>
      </w:r>
      <w:r w:rsidR="00DC0049">
        <w:rPr>
          <w:rFonts w:ascii="Times New Roman" w:hAnsi="Times New Roman" w:cs="Times New Roman"/>
          <w:sz w:val="20"/>
          <w:szCs w:val="20"/>
        </w:rPr>
        <w:t xml:space="preserve">decline in Welsh speaker beginning in the medieval period, driven by political conquest, legal suppression and later industrialisation, marked the danger posed to the Welsh language. However, through resilience, modern day activism and policy change, Welsh has survived and is growing to its former glory. As the Welsh Government has set a target for one million speakers by 2050, the continued growth of Welsh is ever-present. </w:t>
      </w:r>
      <w:r w:rsidR="00D04A48">
        <w:rPr>
          <w:rFonts w:ascii="Times New Roman" w:hAnsi="Times New Roman" w:cs="Times New Roman"/>
          <w:sz w:val="20"/>
          <w:szCs w:val="20"/>
        </w:rPr>
        <w:t>The history</w:t>
      </w:r>
      <w:r w:rsidR="00DC0049">
        <w:rPr>
          <w:rFonts w:ascii="Times New Roman" w:hAnsi="Times New Roman" w:cs="Times New Roman"/>
          <w:sz w:val="20"/>
          <w:szCs w:val="20"/>
        </w:rPr>
        <w:t xml:space="preserve"> of the Welsh language demonstrates the challenges faced by minoritised languages and the possibilities of revitalisation.</w:t>
      </w:r>
    </w:p>
    <w:sectPr w:rsidR="00D30C92" w:rsidRPr="005F62B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96324A" w14:textId="77777777" w:rsidR="00681D86" w:rsidRDefault="00681D86" w:rsidP="00CB41E1">
      <w:pPr>
        <w:spacing w:after="0" w:line="240" w:lineRule="auto"/>
      </w:pPr>
      <w:r>
        <w:separator/>
      </w:r>
    </w:p>
  </w:endnote>
  <w:endnote w:type="continuationSeparator" w:id="0">
    <w:p w14:paraId="0A83B43C" w14:textId="77777777" w:rsidR="00681D86" w:rsidRDefault="00681D86" w:rsidP="00CB4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68408D" w14:textId="77777777" w:rsidR="00681D86" w:rsidRDefault="00681D86" w:rsidP="00CB41E1">
      <w:pPr>
        <w:spacing w:after="0" w:line="240" w:lineRule="auto"/>
      </w:pPr>
      <w:r>
        <w:separator/>
      </w:r>
    </w:p>
  </w:footnote>
  <w:footnote w:type="continuationSeparator" w:id="0">
    <w:p w14:paraId="21D7F117" w14:textId="77777777" w:rsidR="00681D86" w:rsidRDefault="00681D86" w:rsidP="00CB41E1">
      <w:pPr>
        <w:spacing w:after="0" w:line="240" w:lineRule="auto"/>
      </w:pPr>
      <w:r>
        <w:continuationSeparator/>
      </w:r>
    </w:p>
  </w:footnote>
  <w:footnote w:id="1">
    <w:p w14:paraId="1081251F" w14:textId="77777777" w:rsidR="00D30C92" w:rsidRPr="0095536D" w:rsidRDefault="00D30C92" w:rsidP="0032258A">
      <w:pPr>
        <w:pStyle w:val="FootnoteText"/>
        <w:rPr>
          <w:rFonts w:ascii="Times New Roman" w:hAnsi="Times New Roman" w:cs="Times New Roman"/>
          <w:sz w:val="14"/>
          <w:szCs w:val="14"/>
        </w:rPr>
      </w:pPr>
      <w:r w:rsidRPr="0095536D">
        <w:rPr>
          <w:rStyle w:val="FootnoteReference"/>
          <w:rFonts w:ascii="Times New Roman" w:hAnsi="Times New Roman" w:cs="Times New Roman"/>
          <w:sz w:val="14"/>
          <w:szCs w:val="14"/>
        </w:rPr>
        <w:footnoteRef/>
      </w:r>
      <w:r w:rsidRPr="0095536D">
        <w:rPr>
          <w:rFonts w:ascii="Times New Roman" w:hAnsi="Times New Roman" w:cs="Times New Roman"/>
          <w:sz w:val="14"/>
          <w:szCs w:val="14"/>
        </w:rPr>
        <w:t xml:space="preserve"> Janet Davies, </w:t>
      </w:r>
      <w:r w:rsidRPr="0095536D">
        <w:rPr>
          <w:rFonts w:ascii="Times New Roman" w:hAnsi="Times New Roman" w:cs="Times New Roman"/>
          <w:i/>
          <w:iCs/>
          <w:sz w:val="14"/>
          <w:szCs w:val="14"/>
        </w:rPr>
        <w:t xml:space="preserve">Welsh Language - a </w:t>
      </w:r>
      <w:proofErr w:type="gramStart"/>
      <w:r w:rsidRPr="0095536D">
        <w:rPr>
          <w:rFonts w:ascii="Times New Roman" w:hAnsi="Times New Roman" w:cs="Times New Roman"/>
          <w:i/>
          <w:iCs/>
          <w:sz w:val="14"/>
          <w:szCs w:val="14"/>
        </w:rPr>
        <w:t>History</w:t>
      </w:r>
      <w:proofErr w:type="gramEnd"/>
      <w:r w:rsidRPr="0095536D">
        <w:rPr>
          <w:rFonts w:ascii="Times New Roman" w:hAnsi="Times New Roman" w:cs="Times New Roman"/>
          <w:i/>
          <w:iCs/>
          <w:sz w:val="14"/>
          <w:szCs w:val="14"/>
        </w:rPr>
        <w:t>.</w:t>
      </w:r>
      <w:r w:rsidRPr="0095536D">
        <w:rPr>
          <w:rFonts w:ascii="Times New Roman" w:hAnsi="Times New Roman" w:cs="Times New Roman"/>
          <w:sz w:val="14"/>
          <w:szCs w:val="14"/>
        </w:rPr>
        <w:t xml:space="preserve"> (University Of Wales Press, 2014), (p. 6) &lt;</w:t>
      </w:r>
      <w:hyperlink r:id="rId1" w:history="1">
        <w:r w:rsidRPr="0095536D">
          <w:rPr>
            <w:rStyle w:val="Hyperlink"/>
            <w:rFonts w:ascii="Times New Roman" w:hAnsi="Times New Roman" w:cs="Times New Roman"/>
            <w:sz w:val="14"/>
            <w:szCs w:val="14"/>
          </w:rPr>
          <w:t>https://research-ebsco-com.uwtsd.idm.oclc.org/c/onvpsy/ebook-viewer/pdf/d4uuzcscn5/page/pp_Cover?location=https%25253A%25252F%25252Fresearch-ebsco-com.uwtsd.idm.oclc.org%25252Fc%25252Fonvpsy%25252Fsearch%25252Fdetails%25252Fd4uuzcscn5%25253Frequest-context%25253Dplink%252526db%25253Dnlebk</w:t>
        </w:r>
      </w:hyperlink>
      <w:r w:rsidRPr="0095536D">
        <w:rPr>
          <w:rFonts w:ascii="Times New Roman" w:hAnsi="Times New Roman" w:cs="Times New Roman"/>
          <w:sz w:val="14"/>
          <w:szCs w:val="14"/>
        </w:rPr>
        <w:t>&gt; [accessed 1 March 2026].</w:t>
      </w:r>
    </w:p>
  </w:footnote>
  <w:footnote w:id="2">
    <w:p w14:paraId="08866CCA" w14:textId="0ABEEEF8" w:rsidR="006B1962" w:rsidRPr="0095536D" w:rsidRDefault="006B1962" w:rsidP="0032258A">
      <w:pPr>
        <w:pStyle w:val="FootnoteText"/>
        <w:rPr>
          <w:rFonts w:ascii="Times New Roman" w:hAnsi="Times New Roman" w:cs="Times New Roman"/>
          <w:sz w:val="14"/>
          <w:szCs w:val="14"/>
        </w:rPr>
      </w:pPr>
      <w:r w:rsidRPr="0095536D">
        <w:rPr>
          <w:rStyle w:val="FootnoteReference"/>
          <w:rFonts w:ascii="Times New Roman" w:hAnsi="Times New Roman" w:cs="Times New Roman"/>
          <w:sz w:val="14"/>
          <w:szCs w:val="14"/>
        </w:rPr>
        <w:footnoteRef/>
      </w:r>
      <w:r w:rsidRPr="0095536D">
        <w:rPr>
          <w:rFonts w:ascii="Times New Roman" w:hAnsi="Times New Roman" w:cs="Times New Roman"/>
          <w:sz w:val="14"/>
          <w:szCs w:val="14"/>
        </w:rPr>
        <w:t xml:space="preserve"> Ibid.</w:t>
      </w:r>
    </w:p>
  </w:footnote>
  <w:footnote w:id="3">
    <w:p w14:paraId="459B702B" w14:textId="77777777" w:rsidR="00C373A9" w:rsidRPr="0095536D" w:rsidRDefault="00C373A9" w:rsidP="0032258A">
      <w:pPr>
        <w:pStyle w:val="FootnoteText"/>
        <w:rPr>
          <w:rFonts w:ascii="Times New Roman" w:hAnsi="Times New Roman" w:cs="Times New Roman"/>
          <w:sz w:val="14"/>
          <w:szCs w:val="14"/>
        </w:rPr>
      </w:pPr>
      <w:r w:rsidRPr="0095536D">
        <w:rPr>
          <w:rStyle w:val="FootnoteReference"/>
          <w:rFonts w:ascii="Times New Roman" w:hAnsi="Times New Roman" w:cs="Times New Roman"/>
          <w:sz w:val="14"/>
          <w:szCs w:val="14"/>
        </w:rPr>
        <w:footnoteRef/>
      </w:r>
      <w:r w:rsidRPr="0095536D">
        <w:rPr>
          <w:rFonts w:ascii="Times New Roman" w:hAnsi="Times New Roman" w:cs="Times New Roman"/>
          <w:sz w:val="14"/>
          <w:szCs w:val="14"/>
        </w:rPr>
        <w:t xml:space="preserve"> BBC, ‘BBC - Irish - Tionchar Na GCeilteach’, </w:t>
      </w:r>
      <w:r w:rsidRPr="0095536D">
        <w:rPr>
          <w:rFonts w:ascii="Times New Roman" w:hAnsi="Times New Roman" w:cs="Times New Roman"/>
          <w:i/>
          <w:iCs/>
          <w:sz w:val="14"/>
          <w:szCs w:val="14"/>
        </w:rPr>
        <w:t>www.bbc.co.uk</w:t>
      </w:r>
      <w:r w:rsidRPr="0095536D">
        <w:rPr>
          <w:rFonts w:ascii="Times New Roman" w:hAnsi="Times New Roman" w:cs="Times New Roman"/>
          <w:sz w:val="14"/>
          <w:szCs w:val="14"/>
        </w:rPr>
        <w:t>, 2009 &lt;</w:t>
      </w:r>
      <w:hyperlink r:id="rId2" w:history="1">
        <w:r w:rsidRPr="0095536D">
          <w:rPr>
            <w:rStyle w:val="Hyperlink"/>
            <w:rFonts w:ascii="Times New Roman" w:hAnsi="Times New Roman" w:cs="Times New Roman"/>
            <w:sz w:val="14"/>
            <w:szCs w:val="14"/>
          </w:rPr>
          <w:t>https://www.bbc.co.uk/irish/articles/view/720/english/</w:t>
        </w:r>
      </w:hyperlink>
      <w:r w:rsidRPr="0095536D">
        <w:rPr>
          <w:rFonts w:ascii="Times New Roman" w:hAnsi="Times New Roman" w:cs="Times New Roman"/>
          <w:sz w:val="14"/>
          <w:szCs w:val="14"/>
        </w:rPr>
        <w:t>&gt;.</w:t>
      </w:r>
    </w:p>
  </w:footnote>
  <w:footnote w:id="4">
    <w:p w14:paraId="055921C6" w14:textId="19CFEDFB" w:rsidR="00A80795" w:rsidRPr="0095536D" w:rsidRDefault="00A80795" w:rsidP="0032258A">
      <w:pPr>
        <w:pStyle w:val="FootnoteText"/>
        <w:rPr>
          <w:rFonts w:ascii="Times New Roman" w:hAnsi="Times New Roman" w:cs="Times New Roman"/>
          <w:sz w:val="14"/>
          <w:szCs w:val="14"/>
        </w:rPr>
      </w:pPr>
      <w:r w:rsidRPr="0095536D">
        <w:rPr>
          <w:rStyle w:val="FootnoteReference"/>
          <w:rFonts w:ascii="Times New Roman" w:hAnsi="Times New Roman" w:cs="Times New Roman"/>
          <w:sz w:val="14"/>
          <w:szCs w:val="14"/>
        </w:rPr>
        <w:footnoteRef/>
      </w:r>
      <w:r w:rsidRPr="0095536D">
        <w:rPr>
          <w:rFonts w:ascii="Times New Roman" w:hAnsi="Times New Roman" w:cs="Times New Roman"/>
          <w:sz w:val="14"/>
          <w:szCs w:val="14"/>
        </w:rPr>
        <w:t xml:space="preserve"> John Cannon, </w:t>
      </w:r>
      <w:r w:rsidRPr="0095536D">
        <w:rPr>
          <w:rFonts w:ascii="Times New Roman" w:hAnsi="Times New Roman" w:cs="Times New Roman"/>
          <w:i/>
          <w:iCs/>
          <w:sz w:val="14"/>
          <w:szCs w:val="14"/>
        </w:rPr>
        <w:t>A Dictionary of British History</w:t>
      </w:r>
      <w:r w:rsidRPr="0095536D">
        <w:rPr>
          <w:rFonts w:ascii="Times New Roman" w:hAnsi="Times New Roman" w:cs="Times New Roman"/>
          <w:sz w:val="14"/>
          <w:szCs w:val="14"/>
        </w:rPr>
        <w:t xml:space="preserve"> (New York: Oxford University Press, 2009).</w:t>
      </w:r>
    </w:p>
  </w:footnote>
  <w:footnote w:id="5">
    <w:p w14:paraId="7621B716" w14:textId="2A159A5F" w:rsidR="00BB5B0A" w:rsidRPr="0095536D" w:rsidRDefault="00BB5B0A" w:rsidP="0032258A">
      <w:pPr>
        <w:pStyle w:val="FootnoteText"/>
        <w:rPr>
          <w:rFonts w:ascii="Times New Roman" w:hAnsi="Times New Roman" w:cs="Times New Roman"/>
          <w:sz w:val="14"/>
          <w:szCs w:val="14"/>
        </w:rPr>
      </w:pPr>
      <w:r w:rsidRPr="0095536D">
        <w:rPr>
          <w:rStyle w:val="FootnoteReference"/>
          <w:rFonts w:ascii="Times New Roman" w:hAnsi="Times New Roman" w:cs="Times New Roman"/>
          <w:sz w:val="14"/>
          <w:szCs w:val="14"/>
        </w:rPr>
        <w:footnoteRef/>
      </w:r>
      <w:r w:rsidRPr="0095536D">
        <w:rPr>
          <w:rFonts w:ascii="Times New Roman" w:hAnsi="Times New Roman" w:cs="Times New Roman"/>
          <w:sz w:val="14"/>
          <w:szCs w:val="14"/>
        </w:rPr>
        <w:t xml:space="preserve"> Janet Davies, </w:t>
      </w:r>
      <w:r w:rsidRPr="0095536D">
        <w:rPr>
          <w:rFonts w:ascii="Times New Roman" w:hAnsi="Times New Roman" w:cs="Times New Roman"/>
          <w:i/>
          <w:iCs/>
          <w:sz w:val="14"/>
          <w:szCs w:val="14"/>
        </w:rPr>
        <w:t xml:space="preserve">Welsh Language - a </w:t>
      </w:r>
      <w:proofErr w:type="gramStart"/>
      <w:r w:rsidRPr="0095536D">
        <w:rPr>
          <w:rFonts w:ascii="Times New Roman" w:hAnsi="Times New Roman" w:cs="Times New Roman"/>
          <w:i/>
          <w:iCs/>
          <w:sz w:val="14"/>
          <w:szCs w:val="14"/>
        </w:rPr>
        <w:t>History</w:t>
      </w:r>
      <w:proofErr w:type="gramEnd"/>
      <w:r w:rsidRPr="0095536D">
        <w:rPr>
          <w:rFonts w:ascii="Times New Roman" w:hAnsi="Times New Roman" w:cs="Times New Roman"/>
          <w:i/>
          <w:iCs/>
          <w:sz w:val="14"/>
          <w:szCs w:val="14"/>
        </w:rPr>
        <w:t>.</w:t>
      </w:r>
      <w:r w:rsidRPr="0095536D">
        <w:rPr>
          <w:rFonts w:ascii="Times New Roman" w:hAnsi="Times New Roman" w:cs="Times New Roman"/>
          <w:sz w:val="14"/>
          <w:szCs w:val="14"/>
        </w:rPr>
        <w:t xml:space="preserve"> (University Of Wales Press, 2014)</w:t>
      </w:r>
      <w:r w:rsidR="003B73C2" w:rsidRPr="0095536D">
        <w:rPr>
          <w:rFonts w:ascii="Times New Roman" w:hAnsi="Times New Roman" w:cs="Times New Roman"/>
          <w:sz w:val="14"/>
          <w:szCs w:val="14"/>
        </w:rPr>
        <w:t xml:space="preserve">, (p.16) </w:t>
      </w:r>
      <w:r w:rsidRPr="0095536D">
        <w:rPr>
          <w:rFonts w:ascii="Times New Roman" w:hAnsi="Times New Roman" w:cs="Times New Roman"/>
          <w:sz w:val="14"/>
          <w:szCs w:val="14"/>
        </w:rPr>
        <w:t>&lt;</w:t>
      </w:r>
      <w:hyperlink r:id="rId3" w:history="1">
        <w:r w:rsidRPr="0095536D">
          <w:rPr>
            <w:rStyle w:val="Hyperlink"/>
            <w:rFonts w:ascii="Times New Roman" w:hAnsi="Times New Roman" w:cs="Times New Roman"/>
            <w:sz w:val="14"/>
            <w:szCs w:val="14"/>
          </w:rPr>
          <w:t>https://research-ebsco-com.uwtsd.idm.oclc.org/c/onvpsy/ebook-viewer/pdf/d4uuzcscn5/page/pp_Cover?location=https%25253A%25252F%25252Fresearch-ebsco-com.uwtsd.idm.oclc.org%25252Fc%25252Fonvpsy%25252Fsearch%25252Fdetails%25252Fd4uuzcscn5%25253Frequest-context%25253Dplink%252526db%25253Dnlebk</w:t>
        </w:r>
      </w:hyperlink>
      <w:r w:rsidRPr="0095536D">
        <w:rPr>
          <w:rFonts w:ascii="Times New Roman" w:hAnsi="Times New Roman" w:cs="Times New Roman"/>
          <w:sz w:val="14"/>
          <w:szCs w:val="14"/>
        </w:rPr>
        <w:t>&gt; [accessed 1 March 2026].</w:t>
      </w:r>
    </w:p>
  </w:footnote>
  <w:footnote w:id="6">
    <w:p w14:paraId="20452696" w14:textId="27B5C6E8" w:rsidR="00B5535A" w:rsidRPr="0095536D" w:rsidRDefault="00B5535A" w:rsidP="0032258A">
      <w:pPr>
        <w:pStyle w:val="FootnoteText"/>
        <w:rPr>
          <w:rFonts w:ascii="Times New Roman" w:hAnsi="Times New Roman" w:cs="Times New Roman"/>
          <w:sz w:val="14"/>
          <w:szCs w:val="14"/>
        </w:rPr>
      </w:pPr>
      <w:r w:rsidRPr="0095536D">
        <w:rPr>
          <w:rStyle w:val="FootnoteReference"/>
          <w:rFonts w:ascii="Times New Roman" w:hAnsi="Times New Roman" w:cs="Times New Roman"/>
          <w:sz w:val="14"/>
          <w:szCs w:val="14"/>
        </w:rPr>
        <w:footnoteRef/>
      </w:r>
      <w:r w:rsidRPr="0095536D">
        <w:rPr>
          <w:rFonts w:ascii="Times New Roman" w:hAnsi="Times New Roman" w:cs="Times New Roman"/>
          <w:sz w:val="14"/>
          <w:szCs w:val="14"/>
        </w:rPr>
        <w:t xml:space="preserve"> Kenneth Hurlstone Jackson, </w:t>
      </w:r>
      <w:r w:rsidRPr="0095536D">
        <w:rPr>
          <w:rFonts w:ascii="Times New Roman" w:hAnsi="Times New Roman" w:cs="Times New Roman"/>
          <w:i/>
          <w:iCs/>
          <w:sz w:val="14"/>
          <w:szCs w:val="14"/>
        </w:rPr>
        <w:t>Language and History in Early Britain: A Chronological Survey of the Brittonic Languages, 1st to 12th C. AD.</w:t>
      </w:r>
      <w:r w:rsidRPr="0095536D">
        <w:rPr>
          <w:rFonts w:ascii="Times New Roman" w:hAnsi="Times New Roman" w:cs="Times New Roman"/>
          <w:sz w:val="14"/>
          <w:szCs w:val="14"/>
        </w:rPr>
        <w:t xml:space="preserve"> (Edinburgh University Press., 1953) </w:t>
      </w:r>
      <w:r w:rsidR="006D2D0D" w:rsidRPr="0095536D">
        <w:rPr>
          <w:rFonts w:ascii="Times New Roman" w:hAnsi="Times New Roman" w:cs="Times New Roman"/>
          <w:sz w:val="14"/>
          <w:szCs w:val="14"/>
        </w:rPr>
        <w:t>(p.6)</w:t>
      </w:r>
      <w:r w:rsidRPr="0095536D">
        <w:rPr>
          <w:rFonts w:ascii="Times New Roman" w:hAnsi="Times New Roman" w:cs="Times New Roman"/>
          <w:sz w:val="14"/>
          <w:szCs w:val="14"/>
        </w:rPr>
        <w:t>&lt;</w:t>
      </w:r>
      <w:hyperlink r:id="rId4" w:history="1">
        <w:r w:rsidRPr="0095536D">
          <w:rPr>
            <w:rStyle w:val="Hyperlink"/>
            <w:rFonts w:ascii="Times New Roman" w:hAnsi="Times New Roman" w:cs="Times New Roman"/>
            <w:sz w:val="14"/>
            <w:szCs w:val="14"/>
          </w:rPr>
          <w:t>https://contentstore-cla-co-uk.uwtsd.idm.oclc.org/EReader/Index?guid=4172508a-3320-ec11-ae72-a04a5e5d2f8d&amp;pcid=3706114&amp;t=eyJhbGciOiJIUzI1NiIsInR5cCI6IkpXVCJ9.eyJqdGkiOiIzZDIzZmJlNC01ZTc2LTQ0NmYtOTY1NS05NGI3MzNhNTlmZDIiLCJuYmYiOjE3NzMwODYyNDQsImV4cCI6MTc3MzA4NjU0NCwiaWF0IjoxNzczMDg2MjQ0LCJpc3MiOiJEQ1MiLCJhdWQiOiJSZWFkZXIifQ.G17w5T_o0XUlDeajM3j7hhuyBeRn2L3LPeylyO1pG0g&amp;b=False</w:t>
        </w:r>
      </w:hyperlink>
      <w:r w:rsidRPr="0095536D">
        <w:rPr>
          <w:rFonts w:ascii="Times New Roman" w:hAnsi="Times New Roman" w:cs="Times New Roman"/>
          <w:sz w:val="14"/>
          <w:szCs w:val="14"/>
        </w:rPr>
        <w:t>&gt; [accessed 1 March 2026].</w:t>
      </w:r>
    </w:p>
  </w:footnote>
  <w:footnote w:id="7">
    <w:p w14:paraId="363E3507" w14:textId="5027BB09" w:rsidR="00D04A48" w:rsidRPr="0095536D" w:rsidRDefault="00D04A48">
      <w:pPr>
        <w:pStyle w:val="FootnoteText"/>
        <w:rPr>
          <w:rFonts w:ascii="Times New Roman" w:hAnsi="Times New Roman" w:cs="Times New Roman"/>
          <w:sz w:val="14"/>
          <w:szCs w:val="14"/>
        </w:rPr>
      </w:pPr>
      <w:r w:rsidRPr="0095536D">
        <w:rPr>
          <w:rStyle w:val="FootnoteReference"/>
          <w:rFonts w:ascii="Times New Roman" w:hAnsi="Times New Roman" w:cs="Times New Roman"/>
          <w:sz w:val="14"/>
          <w:szCs w:val="14"/>
        </w:rPr>
        <w:footnoteRef/>
      </w:r>
      <w:r w:rsidRPr="0095536D">
        <w:rPr>
          <w:rFonts w:ascii="Times New Roman" w:hAnsi="Times New Roman" w:cs="Times New Roman"/>
          <w:sz w:val="14"/>
          <w:szCs w:val="14"/>
        </w:rPr>
        <w:t xml:space="preserve"> </w:t>
      </w:r>
      <w:r w:rsidRPr="0095536D">
        <w:rPr>
          <w:rFonts w:ascii="Times New Roman" w:hAnsi="Times New Roman" w:cs="Times New Roman"/>
          <w:sz w:val="14"/>
          <w:szCs w:val="14"/>
        </w:rPr>
        <w:t xml:space="preserve">Janet Davies, </w:t>
      </w:r>
      <w:r w:rsidRPr="0095536D">
        <w:rPr>
          <w:rFonts w:ascii="Times New Roman" w:hAnsi="Times New Roman" w:cs="Times New Roman"/>
          <w:i/>
          <w:iCs/>
          <w:sz w:val="14"/>
          <w:szCs w:val="14"/>
        </w:rPr>
        <w:t xml:space="preserve">Welsh Language - a </w:t>
      </w:r>
      <w:proofErr w:type="gramStart"/>
      <w:r w:rsidRPr="0095536D">
        <w:rPr>
          <w:rFonts w:ascii="Times New Roman" w:hAnsi="Times New Roman" w:cs="Times New Roman"/>
          <w:i/>
          <w:iCs/>
          <w:sz w:val="14"/>
          <w:szCs w:val="14"/>
        </w:rPr>
        <w:t>History</w:t>
      </w:r>
      <w:proofErr w:type="gramEnd"/>
      <w:r w:rsidRPr="0095536D">
        <w:rPr>
          <w:rFonts w:ascii="Times New Roman" w:hAnsi="Times New Roman" w:cs="Times New Roman"/>
          <w:i/>
          <w:iCs/>
          <w:sz w:val="14"/>
          <w:szCs w:val="14"/>
        </w:rPr>
        <w:t>.</w:t>
      </w:r>
      <w:r w:rsidRPr="0095536D">
        <w:rPr>
          <w:rFonts w:ascii="Times New Roman" w:hAnsi="Times New Roman" w:cs="Times New Roman"/>
          <w:sz w:val="14"/>
          <w:szCs w:val="14"/>
        </w:rPr>
        <w:t xml:space="preserve"> (University Of Wales Press, 2014)</w:t>
      </w:r>
      <w:r w:rsidRPr="0095536D">
        <w:rPr>
          <w:rFonts w:ascii="Times New Roman" w:hAnsi="Times New Roman" w:cs="Times New Roman"/>
          <w:sz w:val="14"/>
          <w:szCs w:val="14"/>
        </w:rPr>
        <w:t xml:space="preserve"> (p.179)</w:t>
      </w:r>
      <w:r w:rsidRPr="0095536D">
        <w:rPr>
          <w:rFonts w:ascii="Times New Roman" w:hAnsi="Times New Roman" w:cs="Times New Roman"/>
          <w:sz w:val="14"/>
          <w:szCs w:val="14"/>
        </w:rPr>
        <w:t xml:space="preserve"> &lt;</w:t>
      </w:r>
      <w:hyperlink r:id="rId5" w:history="1">
        <w:r w:rsidRPr="0095536D">
          <w:rPr>
            <w:rStyle w:val="Hyperlink"/>
            <w:rFonts w:ascii="Times New Roman" w:hAnsi="Times New Roman" w:cs="Times New Roman"/>
            <w:sz w:val="14"/>
            <w:szCs w:val="14"/>
          </w:rPr>
          <w:t>https://research-ebsco-com.uwtsd.idm.oclc.org/c/onvpsy/ebook-viewer/pdf/d4uuzcscn5/page/pp_Cover?location=https%25253A%25252F%25252Fresearch-ebsco-com.uwtsd.idm.oclc.org%25252Fc%25252Fonvpsy%25252Fsearch%25252Fdetails%25252Fd4uuzcscn5%25253Frequest-context%25253Dplink%252526db%25253Dnlebk</w:t>
        </w:r>
      </w:hyperlink>
      <w:r w:rsidRPr="0095536D">
        <w:rPr>
          <w:rFonts w:ascii="Times New Roman" w:hAnsi="Times New Roman" w:cs="Times New Roman"/>
          <w:sz w:val="14"/>
          <w:szCs w:val="14"/>
        </w:rPr>
        <w:t>&gt; [accessed 1 March 2026].</w:t>
      </w:r>
    </w:p>
  </w:footnote>
  <w:footnote w:id="8">
    <w:p w14:paraId="2C72B0E3" w14:textId="6A444A7E" w:rsidR="00157A9E" w:rsidRPr="0095536D" w:rsidRDefault="00157A9E">
      <w:pPr>
        <w:pStyle w:val="FootnoteText"/>
        <w:rPr>
          <w:rFonts w:ascii="Times New Roman" w:hAnsi="Times New Roman" w:cs="Times New Roman"/>
          <w:sz w:val="14"/>
          <w:szCs w:val="14"/>
        </w:rPr>
      </w:pPr>
      <w:r w:rsidRPr="0095536D">
        <w:rPr>
          <w:rStyle w:val="FootnoteReference"/>
          <w:rFonts w:ascii="Times New Roman" w:hAnsi="Times New Roman" w:cs="Times New Roman"/>
          <w:sz w:val="14"/>
          <w:szCs w:val="14"/>
        </w:rPr>
        <w:footnoteRef/>
      </w:r>
      <w:r w:rsidRPr="0095536D">
        <w:rPr>
          <w:rFonts w:ascii="Times New Roman" w:hAnsi="Times New Roman" w:cs="Times New Roman"/>
          <w:sz w:val="14"/>
          <w:szCs w:val="14"/>
        </w:rPr>
        <w:t xml:space="preserve"> Ibid. (p. 180)</w:t>
      </w:r>
    </w:p>
  </w:footnote>
  <w:footnote w:id="9">
    <w:p w14:paraId="4005BF86" w14:textId="77B4FBFE" w:rsidR="0095536D" w:rsidRPr="0095536D" w:rsidRDefault="0095536D">
      <w:pPr>
        <w:pStyle w:val="FootnoteText"/>
        <w:rPr>
          <w:rFonts w:ascii="Times New Roman" w:hAnsi="Times New Roman" w:cs="Times New Roman"/>
          <w:sz w:val="14"/>
          <w:szCs w:val="14"/>
        </w:rPr>
      </w:pPr>
      <w:r w:rsidRPr="0095536D">
        <w:rPr>
          <w:rStyle w:val="FootnoteReference"/>
          <w:rFonts w:ascii="Times New Roman" w:hAnsi="Times New Roman" w:cs="Times New Roman"/>
          <w:sz w:val="14"/>
          <w:szCs w:val="14"/>
        </w:rPr>
        <w:footnoteRef/>
      </w:r>
      <w:r w:rsidRPr="0095536D">
        <w:rPr>
          <w:rFonts w:ascii="Times New Roman" w:hAnsi="Times New Roman" w:cs="Times New Roman"/>
          <w:sz w:val="14"/>
          <w:szCs w:val="14"/>
        </w:rPr>
        <w:t xml:space="preserve"> </w:t>
      </w:r>
      <w:r>
        <w:rPr>
          <w:rFonts w:ascii="Times New Roman" w:hAnsi="Times New Roman" w:cs="Times New Roman"/>
          <w:sz w:val="14"/>
          <w:szCs w:val="14"/>
        </w:rPr>
        <w:t>Ibid. (pp. 181-182)</w:t>
      </w:r>
    </w:p>
  </w:footnote>
  <w:footnote w:id="10">
    <w:p w14:paraId="4D8CDE85" w14:textId="77777777" w:rsidR="008E1303" w:rsidRPr="0095536D" w:rsidRDefault="008E1303" w:rsidP="0032258A">
      <w:pPr>
        <w:pStyle w:val="FootnoteText"/>
        <w:rPr>
          <w:rFonts w:ascii="Times New Roman" w:hAnsi="Times New Roman" w:cs="Times New Roman"/>
          <w:sz w:val="14"/>
          <w:szCs w:val="14"/>
        </w:rPr>
      </w:pPr>
      <w:r w:rsidRPr="0095536D">
        <w:rPr>
          <w:rStyle w:val="FootnoteReference"/>
          <w:rFonts w:ascii="Times New Roman" w:hAnsi="Times New Roman" w:cs="Times New Roman"/>
          <w:sz w:val="14"/>
          <w:szCs w:val="14"/>
        </w:rPr>
        <w:footnoteRef/>
      </w:r>
      <w:r w:rsidRPr="0095536D">
        <w:rPr>
          <w:rFonts w:ascii="Times New Roman" w:hAnsi="Times New Roman" w:cs="Times New Roman"/>
          <w:sz w:val="14"/>
          <w:szCs w:val="14"/>
        </w:rPr>
        <w:t xml:space="preserve"> Kerra Maddern, ‘Cornish Continued to Be Used throughout the 19th Century – Long after the Death of Dolly Pentreath - New Book Shows’, </w:t>
      </w:r>
      <w:r w:rsidRPr="0095536D">
        <w:rPr>
          <w:rFonts w:ascii="Times New Roman" w:hAnsi="Times New Roman" w:cs="Times New Roman"/>
          <w:i/>
          <w:iCs/>
          <w:sz w:val="14"/>
          <w:szCs w:val="14"/>
        </w:rPr>
        <w:t>University of Exeter News</w:t>
      </w:r>
      <w:r w:rsidRPr="0095536D">
        <w:rPr>
          <w:rFonts w:ascii="Times New Roman" w:hAnsi="Times New Roman" w:cs="Times New Roman"/>
          <w:sz w:val="14"/>
          <w:szCs w:val="14"/>
        </w:rPr>
        <w:t>, 2025 &lt;</w:t>
      </w:r>
      <w:hyperlink r:id="rId6" w:history="1">
        <w:r w:rsidRPr="0095536D">
          <w:rPr>
            <w:rStyle w:val="Hyperlink"/>
            <w:rFonts w:ascii="Times New Roman" w:hAnsi="Times New Roman" w:cs="Times New Roman"/>
            <w:sz w:val="14"/>
            <w:szCs w:val="14"/>
          </w:rPr>
          <w:t>https://news.exeter.ac.uk/faculty-of-humanities-arts-and-social-sciences/cornish-continued-to-be-used-throughout-the-19th-century-long-after-the-death-of-dolly-pentreath-new-book-shows/</w:t>
        </w:r>
      </w:hyperlink>
      <w:r w:rsidRPr="0095536D">
        <w:rPr>
          <w:rFonts w:ascii="Times New Roman" w:hAnsi="Times New Roman" w:cs="Times New Roman"/>
          <w:sz w:val="14"/>
          <w:szCs w:val="14"/>
        </w:rPr>
        <w:t>&gt; [accessed 4 March 2026].</w:t>
      </w:r>
    </w:p>
  </w:footnote>
  <w:footnote w:id="11">
    <w:p w14:paraId="3041695C" w14:textId="77777777" w:rsidR="008E1303" w:rsidRPr="0095536D" w:rsidRDefault="008E1303" w:rsidP="0032258A">
      <w:pPr>
        <w:pStyle w:val="FootnoteText"/>
        <w:rPr>
          <w:rFonts w:ascii="Times New Roman" w:hAnsi="Times New Roman" w:cs="Times New Roman"/>
          <w:sz w:val="14"/>
          <w:szCs w:val="14"/>
        </w:rPr>
      </w:pPr>
      <w:r w:rsidRPr="0095536D">
        <w:rPr>
          <w:rStyle w:val="FootnoteReference"/>
          <w:rFonts w:ascii="Times New Roman" w:hAnsi="Times New Roman" w:cs="Times New Roman"/>
          <w:sz w:val="14"/>
          <w:szCs w:val="14"/>
        </w:rPr>
        <w:footnoteRef/>
      </w:r>
      <w:r w:rsidRPr="0095536D">
        <w:rPr>
          <w:rFonts w:ascii="Times New Roman" w:hAnsi="Times New Roman" w:cs="Times New Roman"/>
          <w:sz w:val="14"/>
          <w:szCs w:val="14"/>
        </w:rPr>
        <w:t xml:space="preserve"> </w:t>
      </w:r>
      <w:r w:rsidRPr="0095536D">
        <w:rPr>
          <w:rFonts w:ascii="Times New Roman" w:hAnsi="Times New Roman" w:cs="Times New Roman"/>
          <w:i/>
          <w:iCs/>
          <w:sz w:val="14"/>
          <w:szCs w:val="14"/>
        </w:rPr>
        <w:t>Language in Britain and Ireland</w:t>
      </w:r>
      <w:r w:rsidRPr="0095536D">
        <w:rPr>
          <w:rFonts w:ascii="Times New Roman" w:hAnsi="Times New Roman" w:cs="Times New Roman"/>
          <w:sz w:val="14"/>
          <w:szCs w:val="14"/>
        </w:rPr>
        <w:t>, ed. by Susan Fox (Cambridge University Press, 2024) (pp. 358-359) &lt;</w:t>
      </w:r>
      <w:hyperlink r:id="rId7" w:anchor="description" w:history="1">
        <w:r w:rsidRPr="0095536D">
          <w:rPr>
            <w:rStyle w:val="Hyperlink"/>
            <w:rFonts w:ascii="Times New Roman" w:hAnsi="Times New Roman" w:cs="Times New Roman"/>
            <w:sz w:val="14"/>
            <w:szCs w:val="14"/>
          </w:rPr>
          <w:t>https://www.cambridge.org/gb/universitypress/subjects/languages-linguistics/sociolinguistics/language-britain-and-ireland-3rd-edition?format=AR&amp;isbn=9781108849630#description</w:t>
        </w:r>
      </w:hyperlink>
      <w:r w:rsidRPr="0095536D">
        <w:rPr>
          <w:rFonts w:ascii="Times New Roman" w:hAnsi="Times New Roman" w:cs="Times New Roman"/>
          <w:sz w:val="14"/>
          <w:szCs w:val="14"/>
        </w:rPr>
        <w:t>&gt; [accessed 1 March 2026].</w:t>
      </w:r>
    </w:p>
  </w:footnote>
  <w:footnote w:id="12">
    <w:p w14:paraId="5873CE7B" w14:textId="77777777" w:rsidR="008E1303" w:rsidRPr="0095536D" w:rsidRDefault="008E1303" w:rsidP="0032258A">
      <w:pPr>
        <w:pStyle w:val="FootnoteText"/>
        <w:rPr>
          <w:rFonts w:ascii="Times New Roman" w:hAnsi="Times New Roman" w:cs="Times New Roman"/>
          <w:sz w:val="14"/>
          <w:szCs w:val="14"/>
        </w:rPr>
      </w:pPr>
      <w:r w:rsidRPr="0095536D">
        <w:rPr>
          <w:rStyle w:val="FootnoteReference"/>
          <w:rFonts w:ascii="Times New Roman" w:hAnsi="Times New Roman" w:cs="Times New Roman"/>
          <w:sz w:val="14"/>
          <w:szCs w:val="14"/>
        </w:rPr>
        <w:footnoteRef/>
      </w:r>
      <w:r w:rsidRPr="0095536D">
        <w:rPr>
          <w:rFonts w:ascii="Times New Roman" w:hAnsi="Times New Roman" w:cs="Times New Roman"/>
          <w:sz w:val="14"/>
          <w:szCs w:val="14"/>
        </w:rPr>
        <w:t xml:space="preserve"> Ibid.</w:t>
      </w:r>
    </w:p>
  </w:footnote>
  <w:footnote w:id="13">
    <w:p w14:paraId="6DC51946" w14:textId="77777777" w:rsidR="008E1303" w:rsidRPr="0095536D" w:rsidRDefault="008E1303" w:rsidP="0032258A">
      <w:pPr>
        <w:pStyle w:val="FootnoteText"/>
        <w:rPr>
          <w:rFonts w:ascii="Times New Roman" w:hAnsi="Times New Roman" w:cs="Times New Roman"/>
          <w:sz w:val="14"/>
          <w:szCs w:val="14"/>
        </w:rPr>
      </w:pPr>
      <w:r w:rsidRPr="0095536D">
        <w:rPr>
          <w:rStyle w:val="FootnoteReference"/>
          <w:rFonts w:ascii="Times New Roman" w:hAnsi="Times New Roman" w:cs="Times New Roman"/>
          <w:sz w:val="14"/>
          <w:szCs w:val="14"/>
        </w:rPr>
        <w:footnoteRef/>
      </w:r>
      <w:r w:rsidRPr="0095536D">
        <w:rPr>
          <w:rFonts w:ascii="Times New Roman" w:hAnsi="Times New Roman" w:cs="Times New Roman"/>
          <w:sz w:val="14"/>
          <w:szCs w:val="14"/>
        </w:rPr>
        <w:t xml:space="preserve"> Ibid. (p. 359)</w:t>
      </w:r>
    </w:p>
  </w:footnote>
  <w:footnote w:id="14">
    <w:p w14:paraId="3D679568" w14:textId="77777777" w:rsidR="008E1303" w:rsidRPr="0095536D" w:rsidRDefault="008E1303" w:rsidP="0032258A">
      <w:pPr>
        <w:pStyle w:val="FootnoteText"/>
        <w:rPr>
          <w:rFonts w:ascii="Times New Roman" w:hAnsi="Times New Roman" w:cs="Times New Roman"/>
          <w:sz w:val="14"/>
          <w:szCs w:val="14"/>
        </w:rPr>
      </w:pPr>
      <w:r w:rsidRPr="0095536D">
        <w:rPr>
          <w:rStyle w:val="FootnoteReference"/>
          <w:rFonts w:ascii="Times New Roman" w:hAnsi="Times New Roman" w:cs="Times New Roman"/>
          <w:sz w:val="14"/>
          <w:szCs w:val="14"/>
        </w:rPr>
        <w:footnoteRef/>
      </w:r>
      <w:r w:rsidRPr="0095536D">
        <w:rPr>
          <w:rFonts w:ascii="Times New Roman" w:hAnsi="Times New Roman" w:cs="Times New Roman"/>
          <w:sz w:val="14"/>
          <w:szCs w:val="14"/>
        </w:rPr>
        <w:t xml:space="preserve"> Kenneth Hurlstone Jackson, </w:t>
      </w:r>
      <w:r w:rsidRPr="0095536D">
        <w:rPr>
          <w:rFonts w:ascii="Times New Roman" w:hAnsi="Times New Roman" w:cs="Times New Roman"/>
          <w:i/>
          <w:iCs/>
          <w:sz w:val="14"/>
          <w:szCs w:val="14"/>
        </w:rPr>
        <w:t>Language and History in Early Britain: A Chronological Survey of the Brittonic Languages, 1st to 12th C. AD.</w:t>
      </w:r>
      <w:r w:rsidRPr="0095536D">
        <w:rPr>
          <w:rFonts w:ascii="Times New Roman" w:hAnsi="Times New Roman" w:cs="Times New Roman"/>
          <w:sz w:val="14"/>
          <w:szCs w:val="14"/>
        </w:rPr>
        <w:t xml:space="preserve"> (Edinburgh University Press., 1953) (p.12) &lt;</w:t>
      </w:r>
      <w:hyperlink r:id="rId8" w:history="1">
        <w:r w:rsidRPr="0095536D">
          <w:rPr>
            <w:rStyle w:val="Hyperlink"/>
            <w:rFonts w:ascii="Times New Roman" w:hAnsi="Times New Roman" w:cs="Times New Roman"/>
            <w:sz w:val="14"/>
            <w:szCs w:val="14"/>
          </w:rPr>
          <w:t>https://contentstore-cla-co-uk.uwtsd.idm.oclc.org/EReader/Index?guid=4172508a-3320-ec11-ae72-a04a5e5d2f8d&amp;pcid=3706114&amp;t=eyJhbGciOiJIUzI1NiIsInR5cCI6IkpXVCJ9.eyJqdGkiOiIzZDIzZmJlNC01ZTc2LTQ0NmYtOTY1NS05NGI3MzNhNTlmZDIiLCJuYmYiOjE3NzMwODYyNDQsImV4cCI6MTc3MzA4NjU0NCwiaWF0IjoxNzczMDg2MjQ0LCJpc3MiOiJEQ1MiLCJhdWQiOiJSZWFkZXIifQ.G17w5T_o0XUlDeajM3j7hhuyBeRn2L3LPeylyO1pG0g&amp;b=False</w:t>
        </w:r>
      </w:hyperlink>
      <w:r w:rsidRPr="0095536D">
        <w:rPr>
          <w:rFonts w:ascii="Times New Roman" w:hAnsi="Times New Roman" w:cs="Times New Roman"/>
          <w:sz w:val="14"/>
          <w:szCs w:val="14"/>
        </w:rPr>
        <w:t>&gt; [accessed 1 March 2026].</w:t>
      </w:r>
    </w:p>
  </w:footnote>
  <w:footnote w:id="15">
    <w:p w14:paraId="04739607" w14:textId="3626E133" w:rsidR="008E1303" w:rsidRPr="0095536D" w:rsidRDefault="008E1303" w:rsidP="0032258A">
      <w:pPr>
        <w:pStyle w:val="FootnoteText"/>
        <w:rPr>
          <w:rFonts w:ascii="Times New Roman" w:hAnsi="Times New Roman" w:cs="Times New Roman"/>
          <w:sz w:val="14"/>
          <w:szCs w:val="14"/>
        </w:rPr>
      </w:pPr>
      <w:r w:rsidRPr="0095536D">
        <w:rPr>
          <w:rStyle w:val="FootnoteReference"/>
          <w:rFonts w:ascii="Times New Roman" w:hAnsi="Times New Roman" w:cs="Times New Roman"/>
          <w:sz w:val="14"/>
          <w:szCs w:val="14"/>
        </w:rPr>
        <w:footnoteRef/>
      </w:r>
      <w:r w:rsidRPr="0095536D">
        <w:rPr>
          <w:rFonts w:ascii="Times New Roman" w:hAnsi="Times New Roman" w:cs="Times New Roman"/>
          <w:sz w:val="14"/>
          <w:szCs w:val="14"/>
        </w:rPr>
        <w:t xml:space="preserve"> Mannaig Thomas, ‘100 Years of Literature in the Breton Language (1920-2020)’, </w:t>
      </w:r>
      <w:r w:rsidRPr="0095536D">
        <w:rPr>
          <w:rFonts w:ascii="Times New Roman" w:hAnsi="Times New Roman" w:cs="Times New Roman"/>
          <w:i/>
          <w:iCs/>
          <w:sz w:val="14"/>
          <w:szCs w:val="14"/>
        </w:rPr>
        <w:t>Studia Celto-Slavica</w:t>
      </w:r>
      <w:r w:rsidRPr="0095536D">
        <w:rPr>
          <w:rFonts w:ascii="Times New Roman" w:hAnsi="Times New Roman" w:cs="Times New Roman"/>
          <w:sz w:val="14"/>
          <w:szCs w:val="14"/>
        </w:rPr>
        <w:t>, 13 (2023), 101–16 &lt;</w:t>
      </w:r>
      <w:hyperlink r:id="rId9" w:history="1">
        <w:r w:rsidRPr="0095536D">
          <w:rPr>
            <w:rStyle w:val="Hyperlink"/>
            <w:rFonts w:ascii="Times New Roman" w:hAnsi="Times New Roman" w:cs="Times New Roman"/>
            <w:sz w:val="14"/>
            <w:szCs w:val="14"/>
          </w:rPr>
          <w:t>https://doi.org/10.54586/tvkn4289</w:t>
        </w:r>
      </w:hyperlink>
      <w:r w:rsidRPr="0095536D">
        <w:rPr>
          <w:rFonts w:ascii="Times New Roman" w:hAnsi="Times New Roman" w:cs="Times New Roman"/>
          <w:sz w:val="14"/>
          <w:szCs w:val="14"/>
        </w:rPr>
        <w:t>&gt; [accessed28 February 2025].</w:t>
      </w:r>
    </w:p>
  </w:footnote>
  <w:footnote w:id="16">
    <w:p w14:paraId="0308515C" w14:textId="21F459D4" w:rsidR="008E1303" w:rsidRPr="0095536D" w:rsidRDefault="008E1303" w:rsidP="0032258A">
      <w:pPr>
        <w:pStyle w:val="FootnoteText"/>
        <w:rPr>
          <w:rFonts w:ascii="Times New Roman" w:hAnsi="Times New Roman" w:cs="Times New Roman"/>
          <w:sz w:val="14"/>
          <w:szCs w:val="14"/>
        </w:rPr>
      </w:pPr>
      <w:r w:rsidRPr="0095536D">
        <w:rPr>
          <w:rStyle w:val="FootnoteReference"/>
          <w:rFonts w:ascii="Times New Roman" w:hAnsi="Times New Roman" w:cs="Times New Roman"/>
          <w:sz w:val="14"/>
          <w:szCs w:val="14"/>
        </w:rPr>
        <w:footnoteRef/>
      </w:r>
      <w:r w:rsidRPr="0095536D">
        <w:rPr>
          <w:rFonts w:ascii="Times New Roman" w:hAnsi="Times New Roman" w:cs="Times New Roman"/>
          <w:sz w:val="14"/>
          <w:szCs w:val="14"/>
        </w:rPr>
        <w:t xml:space="preserve"> Ibid. </w:t>
      </w:r>
    </w:p>
  </w:footnote>
  <w:footnote w:id="17">
    <w:p w14:paraId="71A33FA2" w14:textId="5C5D944B" w:rsidR="000D4AFB" w:rsidRPr="0095536D" w:rsidRDefault="000D4AFB" w:rsidP="0032258A">
      <w:pPr>
        <w:pStyle w:val="FootnoteText"/>
        <w:rPr>
          <w:rFonts w:ascii="Times New Roman" w:hAnsi="Times New Roman" w:cs="Times New Roman"/>
          <w:sz w:val="14"/>
          <w:szCs w:val="14"/>
        </w:rPr>
      </w:pPr>
      <w:r w:rsidRPr="0095536D">
        <w:rPr>
          <w:rStyle w:val="FootnoteReference"/>
          <w:rFonts w:ascii="Times New Roman" w:hAnsi="Times New Roman" w:cs="Times New Roman"/>
          <w:sz w:val="14"/>
          <w:szCs w:val="14"/>
        </w:rPr>
        <w:footnoteRef/>
      </w:r>
      <w:r w:rsidRPr="0095536D">
        <w:rPr>
          <w:rFonts w:ascii="Times New Roman" w:hAnsi="Times New Roman" w:cs="Times New Roman"/>
          <w:sz w:val="14"/>
          <w:szCs w:val="14"/>
        </w:rPr>
        <w:t xml:space="preserve"> Ibid.</w:t>
      </w:r>
    </w:p>
  </w:footnote>
  <w:footnote w:id="18">
    <w:p w14:paraId="4A8EBFB6" w14:textId="389D071F" w:rsidR="000D4AFB" w:rsidRPr="0095536D" w:rsidRDefault="000D4AFB" w:rsidP="0032258A">
      <w:pPr>
        <w:pStyle w:val="FootnoteText"/>
        <w:rPr>
          <w:rFonts w:ascii="Times New Roman" w:hAnsi="Times New Roman" w:cs="Times New Roman"/>
          <w:sz w:val="14"/>
          <w:szCs w:val="14"/>
        </w:rPr>
      </w:pPr>
      <w:r w:rsidRPr="0095536D">
        <w:rPr>
          <w:rStyle w:val="FootnoteReference"/>
          <w:rFonts w:ascii="Times New Roman" w:hAnsi="Times New Roman" w:cs="Times New Roman"/>
          <w:sz w:val="14"/>
          <w:szCs w:val="14"/>
        </w:rPr>
        <w:footnoteRef/>
      </w:r>
      <w:r w:rsidRPr="0095536D">
        <w:rPr>
          <w:rFonts w:ascii="Times New Roman" w:hAnsi="Times New Roman" w:cs="Times New Roman"/>
          <w:sz w:val="14"/>
          <w:szCs w:val="14"/>
        </w:rPr>
        <w:t xml:space="preserve"> Ibid. </w:t>
      </w:r>
    </w:p>
  </w:footnote>
  <w:footnote w:id="19">
    <w:p w14:paraId="2AC8C4AE" w14:textId="24FA3EBB" w:rsidR="005F1DC5" w:rsidRPr="0095536D" w:rsidRDefault="005F1DC5" w:rsidP="0032258A">
      <w:pPr>
        <w:pStyle w:val="FootnoteText"/>
        <w:rPr>
          <w:rFonts w:ascii="Times New Roman" w:hAnsi="Times New Roman" w:cs="Times New Roman"/>
          <w:sz w:val="14"/>
          <w:szCs w:val="14"/>
        </w:rPr>
      </w:pPr>
      <w:r w:rsidRPr="0095536D">
        <w:rPr>
          <w:rStyle w:val="FootnoteReference"/>
          <w:rFonts w:ascii="Times New Roman" w:hAnsi="Times New Roman" w:cs="Times New Roman"/>
          <w:sz w:val="14"/>
          <w:szCs w:val="14"/>
        </w:rPr>
        <w:footnoteRef/>
      </w:r>
      <w:r w:rsidRPr="0095536D">
        <w:rPr>
          <w:rFonts w:ascii="Times New Roman" w:hAnsi="Times New Roman" w:cs="Times New Roman"/>
          <w:sz w:val="14"/>
          <w:szCs w:val="14"/>
        </w:rPr>
        <w:t xml:space="preserve"> </w:t>
      </w:r>
      <w:r w:rsidRPr="0095536D">
        <w:rPr>
          <w:rFonts w:ascii="Times New Roman" w:hAnsi="Times New Roman" w:cs="Times New Roman"/>
          <w:i/>
          <w:iCs/>
          <w:sz w:val="14"/>
          <w:szCs w:val="14"/>
        </w:rPr>
        <w:t>Language in Britain and Ireland</w:t>
      </w:r>
      <w:r w:rsidRPr="0095536D">
        <w:rPr>
          <w:rFonts w:ascii="Times New Roman" w:hAnsi="Times New Roman" w:cs="Times New Roman"/>
          <w:sz w:val="14"/>
          <w:szCs w:val="14"/>
        </w:rPr>
        <w:t>, ed. by Susan Fox (Cambridge University Press, 2024) (p.333) &lt;</w:t>
      </w:r>
      <w:hyperlink r:id="rId10" w:anchor="description" w:history="1">
        <w:r w:rsidRPr="0095536D">
          <w:rPr>
            <w:rStyle w:val="Hyperlink"/>
            <w:rFonts w:ascii="Times New Roman" w:hAnsi="Times New Roman" w:cs="Times New Roman"/>
            <w:sz w:val="14"/>
            <w:szCs w:val="14"/>
          </w:rPr>
          <w:t>https://www.cambridge.org/gb/universitypress/subjects/languages-linguistics/sociolinguistics/language-britain-and-ireland-3rd-edition?format=AR&amp;isbn=9781108849630#description</w:t>
        </w:r>
      </w:hyperlink>
      <w:r w:rsidRPr="0095536D">
        <w:rPr>
          <w:rFonts w:ascii="Times New Roman" w:hAnsi="Times New Roman" w:cs="Times New Roman"/>
          <w:sz w:val="14"/>
          <w:szCs w:val="14"/>
        </w:rPr>
        <w:t>&gt; [accessed 1 March 2026].</w:t>
      </w:r>
    </w:p>
  </w:footnote>
  <w:footnote w:id="20">
    <w:p w14:paraId="3BED910E" w14:textId="26AF8136" w:rsidR="00C1394B" w:rsidRPr="0095536D" w:rsidRDefault="00C1394B" w:rsidP="0032258A">
      <w:pPr>
        <w:pStyle w:val="FootnoteText"/>
        <w:rPr>
          <w:rFonts w:ascii="Times New Roman" w:hAnsi="Times New Roman" w:cs="Times New Roman"/>
          <w:sz w:val="14"/>
          <w:szCs w:val="14"/>
        </w:rPr>
      </w:pPr>
      <w:r w:rsidRPr="0095536D">
        <w:rPr>
          <w:rStyle w:val="FootnoteReference"/>
          <w:rFonts w:ascii="Times New Roman" w:hAnsi="Times New Roman" w:cs="Times New Roman"/>
          <w:sz w:val="14"/>
          <w:szCs w:val="14"/>
        </w:rPr>
        <w:footnoteRef/>
      </w:r>
      <w:r w:rsidRPr="0095536D">
        <w:rPr>
          <w:rFonts w:ascii="Times New Roman" w:hAnsi="Times New Roman" w:cs="Times New Roman"/>
          <w:sz w:val="14"/>
          <w:szCs w:val="14"/>
        </w:rPr>
        <w:t xml:space="preserve"> Janet Davies, </w:t>
      </w:r>
      <w:r w:rsidRPr="0095536D">
        <w:rPr>
          <w:rFonts w:ascii="Times New Roman" w:hAnsi="Times New Roman" w:cs="Times New Roman"/>
          <w:i/>
          <w:iCs/>
          <w:sz w:val="14"/>
          <w:szCs w:val="14"/>
        </w:rPr>
        <w:t xml:space="preserve">Welsh Language - a </w:t>
      </w:r>
      <w:proofErr w:type="gramStart"/>
      <w:r w:rsidRPr="0095536D">
        <w:rPr>
          <w:rFonts w:ascii="Times New Roman" w:hAnsi="Times New Roman" w:cs="Times New Roman"/>
          <w:i/>
          <w:iCs/>
          <w:sz w:val="14"/>
          <w:szCs w:val="14"/>
        </w:rPr>
        <w:t>History</w:t>
      </w:r>
      <w:proofErr w:type="gramEnd"/>
      <w:r w:rsidRPr="0095536D">
        <w:rPr>
          <w:rFonts w:ascii="Times New Roman" w:hAnsi="Times New Roman" w:cs="Times New Roman"/>
          <w:i/>
          <w:iCs/>
          <w:sz w:val="14"/>
          <w:szCs w:val="14"/>
        </w:rPr>
        <w:t>.</w:t>
      </w:r>
      <w:r w:rsidRPr="0095536D">
        <w:rPr>
          <w:rFonts w:ascii="Times New Roman" w:hAnsi="Times New Roman" w:cs="Times New Roman"/>
          <w:sz w:val="14"/>
          <w:szCs w:val="14"/>
        </w:rPr>
        <w:t xml:space="preserve"> (University Of Wales Press, 2014) (p</w:t>
      </w:r>
      <w:r w:rsidR="00191172" w:rsidRPr="0095536D">
        <w:rPr>
          <w:rFonts w:ascii="Times New Roman" w:hAnsi="Times New Roman" w:cs="Times New Roman"/>
          <w:sz w:val="14"/>
          <w:szCs w:val="14"/>
        </w:rPr>
        <w:t>p</w:t>
      </w:r>
      <w:r w:rsidRPr="0095536D">
        <w:rPr>
          <w:rFonts w:ascii="Times New Roman" w:hAnsi="Times New Roman" w:cs="Times New Roman"/>
          <w:sz w:val="14"/>
          <w:szCs w:val="14"/>
        </w:rPr>
        <w:t xml:space="preserve">. </w:t>
      </w:r>
      <w:r w:rsidR="00191172" w:rsidRPr="0095536D">
        <w:rPr>
          <w:rFonts w:ascii="Times New Roman" w:hAnsi="Times New Roman" w:cs="Times New Roman"/>
          <w:sz w:val="14"/>
          <w:szCs w:val="14"/>
        </w:rPr>
        <w:t>33-</w:t>
      </w:r>
      <w:r w:rsidRPr="0095536D">
        <w:rPr>
          <w:rFonts w:ascii="Times New Roman" w:hAnsi="Times New Roman" w:cs="Times New Roman"/>
          <w:sz w:val="14"/>
          <w:szCs w:val="14"/>
        </w:rPr>
        <w:t>3</w:t>
      </w:r>
      <w:r w:rsidR="00191172" w:rsidRPr="0095536D">
        <w:rPr>
          <w:rFonts w:ascii="Times New Roman" w:hAnsi="Times New Roman" w:cs="Times New Roman"/>
          <w:sz w:val="14"/>
          <w:szCs w:val="14"/>
        </w:rPr>
        <w:t>4</w:t>
      </w:r>
      <w:r w:rsidRPr="0095536D">
        <w:rPr>
          <w:rFonts w:ascii="Times New Roman" w:hAnsi="Times New Roman" w:cs="Times New Roman"/>
          <w:sz w:val="14"/>
          <w:szCs w:val="14"/>
        </w:rPr>
        <w:t>) &lt;</w:t>
      </w:r>
      <w:hyperlink r:id="rId11" w:history="1">
        <w:r w:rsidRPr="0095536D">
          <w:rPr>
            <w:rStyle w:val="Hyperlink"/>
            <w:rFonts w:ascii="Times New Roman" w:hAnsi="Times New Roman" w:cs="Times New Roman"/>
            <w:sz w:val="14"/>
            <w:szCs w:val="14"/>
          </w:rPr>
          <w:t>https://research-ebsco-com.uwtsd.idm.oclc.org/c/onvpsy/ebook-viewer/pdf/d4uuzcscn5/page/pp_Cover?location=https%25253A%25252F%25252Fresearch-ebsco-com.uwtsd.idm.oclc.org%25252Fc%25252Fonvpsy%25252Fsearch%25252Fdetails%25252Fd4uuzcscn5%25253Frequest-context%25253Dplink%252526db%25253Dnlebk</w:t>
        </w:r>
      </w:hyperlink>
      <w:r w:rsidRPr="0095536D">
        <w:rPr>
          <w:rFonts w:ascii="Times New Roman" w:hAnsi="Times New Roman" w:cs="Times New Roman"/>
          <w:sz w:val="14"/>
          <w:szCs w:val="14"/>
        </w:rPr>
        <w:t>&gt; [accessed 1 March 2026].</w:t>
      </w:r>
    </w:p>
  </w:footnote>
  <w:footnote w:id="21">
    <w:p w14:paraId="4BB5E309" w14:textId="564C39A5" w:rsidR="008A4FD2" w:rsidRPr="0095536D" w:rsidRDefault="008A4FD2" w:rsidP="0032258A">
      <w:pPr>
        <w:pStyle w:val="FootnoteText"/>
        <w:rPr>
          <w:rFonts w:ascii="Times New Roman" w:hAnsi="Times New Roman" w:cs="Times New Roman"/>
          <w:sz w:val="14"/>
          <w:szCs w:val="14"/>
        </w:rPr>
      </w:pPr>
      <w:r w:rsidRPr="0095536D">
        <w:rPr>
          <w:rStyle w:val="FootnoteReference"/>
          <w:rFonts w:ascii="Times New Roman" w:hAnsi="Times New Roman" w:cs="Times New Roman"/>
          <w:sz w:val="14"/>
          <w:szCs w:val="14"/>
        </w:rPr>
        <w:footnoteRef/>
      </w:r>
      <w:r w:rsidRPr="0095536D">
        <w:rPr>
          <w:rFonts w:ascii="Times New Roman" w:hAnsi="Times New Roman" w:cs="Times New Roman"/>
          <w:sz w:val="14"/>
          <w:szCs w:val="14"/>
        </w:rPr>
        <w:t xml:space="preserve"> </w:t>
      </w:r>
      <w:r w:rsidR="00C1394B" w:rsidRPr="0095536D">
        <w:rPr>
          <w:rFonts w:ascii="Times New Roman" w:hAnsi="Times New Roman" w:cs="Times New Roman"/>
          <w:i/>
          <w:iCs/>
          <w:sz w:val="14"/>
          <w:szCs w:val="14"/>
        </w:rPr>
        <w:t>Language in Britain and Ireland</w:t>
      </w:r>
      <w:r w:rsidR="00C1394B" w:rsidRPr="0095536D">
        <w:rPr>
          <w:rFonts w:ascii="Times New Roman" w:hAnsi="Times New Roman" w:cs="Times New Roman"/>
          <w:sz w:val="14"/>
          <w:szCs w:val="14"/>
        </w:rPr>
        <w:t>, ed. by Susan Fox (Cambridge University Press, 2024) (p.333) &lt;</w:t>
      </w:r>
      <w:hyperlink r:id="rId12" w:anchor="description" w:history="1">
        <w:r w:rsidR="00C1394B" w:rsidRPr="0095536D">
          <w:rPr>
            <w:rStyle w:val="Hyperlink"/>
            <w:rFonts w:ascii="Times New Roman" w:hAnsi="Times New Roman" w:cs="Times New Roman"/>
            <w:sz w:val="14"/>
            <w:szCs w:val="14"/>
          </w:rPr>
          <w:t>https://www.cambridge.org/gb/universitypress/subjects/languages-linguistics/sociolinguistics/language-britain-and-ireland-3rd-edition?format=AR&amp;isbn=9781108849630#description</w:t>
        </w:r>
      </w:hyperlink>
      <w:r w:rsidR="00C1394B" w:rsidRPr="0095536D">
        <w:rPr>
          <w:rFonts w:ascii="Times New Roman" w:hAnsi="Times New Roman" w:cs="Times New Roman"/>
          <w:sz w:val="14"/>
          <w:szCs w:val="14"/>
        </w:rPr>
        <w:t>&gt; [accessed 1 March 2026].</w:t>
      </w:r>
    </w:p>
  </w:footnote>
  <w:footnote w:id="22">
    <w:p w14:paraId="5FADDEC4" w14:textId="76B02ECC" w:rsidR="00543BA0" w:rsidRPr="0095536D" w:rsidRDefault="00543BA0" w:rsidP="0032258A">
      <w:pPr>
        <w:pStyle w:val="FootnoteText"/>
        <w:rPr>
          <w:rFonts w:ascii="Times New Roman" w:hAnsi="Times New Roman" w:cs="Times New Roman"/>
          <w:sz w:val="14"/>
          <w:szCs w:val="14"/>
        </w:rPr>
      </w:pPr>
      <w:r w:rsidRPr="0095536D">
        <w:rPr>
          <w:rStyle w:val="FootnoteReference"/>
          <w:rFonts w:ascii="Times New Roman" w:hAnsi="Times New Roman" w:cs="Times New Roman"/>
          <w:sz w:val="14"/>
          <w:szCs w:val="14"/>
        </w:rPr>
        <w:footnoteRef/>
      </w:r>
      <w:r w:rsidRPr="0095536D">
        <w:rPr>
          <w:rFonts w:ascii="Times New Roman" w:hAnsi="Times New Roman" w:cs="Times New Roman"/>
          <w:sz w:val="14"/>
          <w:szCs w:val="14"/>
        </w:rPr>
        <w:t xml:space="preserve"> </w:t>
      </w:r>
      <w:r w:rsidR="00D30E8F" w:rsidRPr="0095536D">
        <w:rPr>
          <w:rFonts w:ascii="Times New Roman" w:hAnsi="Times New Roman" w:cs="Times New Roman"/>
          <w:sz w:val="14"/>
          <w:szCs w:val="14"/>
        </w:rPr>
        <w:t>Ibid.</w:t>
      </w:r>
    </w:p>
  </w:footnote>
  <w:footnote w:id="23">
    <w:p w14:paraId="31EDF20A" w14:textId="6AC389AA" w:rsidR="00D30E8F" w:rsidRPr="0095536D" w:rsidRDefault="00D30E8F" w:rsidP="0032258A">
      <w:pPr>
        <w:pStyle w:val="FootnoteText"/>
        <w:rPr>
          <w:rFonts w:ascii="Times New Roman" w:hAnsi="Times New Roman" w:cs="Times New Roman"/>
          <w:sz w:val="14"/>
          <w:szCs w:val="14"/>
        </w:rPr>
      </w:pPr>
      <w:r w:rsidRPr="0095536D">
        <w:rPr>
          <w:rStyle w:val="FootnoteReference"/>
          <w:rFonts w:ascii="Times New Roman" w:hAnsi="Times New Roman" w:cs="Times New Roman"/>
          <w:sz w:val="14"/>
          <w:szCs w:val="14"/>
        </w:rPr>
        <w:footnoteRef/>
      </w:r>
      <w:r w:rsidRPr="0095536D">
        <w:rPr>
          <w:rFonts w:ascii="Times New Roman" w:hAnsi="Times New Roman" w:cs="Times New Roman"/>
          <w:sz w:val="14"/>
          <w:szCs w:val="14"/>
        </w:rPr>
        <w:t xml:space="preserve"> Ibid.</w:t>
      </w:r>
    </w:p>
  </w:footnote>
  <w:footnote w:id="24">
    <w:p w14:paraId="7F7EE7F4" w14:textId="77777777" w:rsidR="006F511E" w:rsidRPr="0095536D" w:rsidRDefault="006F511E" w:rsidP="0032258A">
      <w:pPr>
        <w:pStyle w:val="FootnoteText"/>
        <w:rPr>
          <w:rFonts w:ascii="Times New Roman" w:hAnsi="Times New Roman" w:cs="Times New Roman"/>
          <w:sz w:val="14"/>
          <w:szCs w:val="14"/>
        </w:rPr>
      </w:pPr>
      <w:r w:rsidRPr="0095536D">
        <w:rPr>
          <w:rStyle w:val="FootnoteReference"/>
          <w:rFonts w:ascii="Times New Roman" w:hAnsi="Times New Roman" w:cs="Times New Roman"/>
          <w:sz w:val="14"/>
          <w:szCs w:val="14"/>
        </w:rPr>
        <w:footnoteRef/>
      </w:r>
      <w:r w:rsidRPr="0095536D">
        <w:rPr>
          <w:rFonts w:ascii="Times New Roman" w:hAnsi="Times New Roman" w:cs="Times New Roman"/>
          <w:sz w:val="14"/>
          <w:szCs w:val="14"/>
        </w:rPr>
        <w:t xml:space="preserve"> Ibid.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F066D8" w14:textId="22CECCFC" w:rsidR="00D30E8F" w:rsidRPr="005F62B6" w:rsidRDefault="006B1962" w:rsidP="00D30E8F">
    <w:pPr>
      <w:rPr>
        <w:rFonts w:ascii="Times New Roman" w:hAnsi="Times New Roman" w:cs="Times New Roman"/>
        <w:sz w:val="12"/>
        <w:szCs w:val="12"/>
      </w:rPr>
    </w:pPr>
    <w:r w:rsidRPr="005F62B6">
      <w:rPr>
        <w:rFonts w:ascii="Times New Roman" w:hAnsi="Times New Roman" w:cs="Times New Roman"/>
        <w:sz w:val="12"/>
        <w:szCs w:val="12"/>
      </w:rPr>
      <w:t xml:space="preserve">Elis Rhys Williams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77235"/>
    <w:multiLevelType w:val="hybridMultilevel"/>
    <w:tmpl w:val="42669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A2BCB"/>
    <w:multiLevelType w:val="multilevel"/>
    <w:tmpl w:val="6C00CB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8E92A9C"/>
    <w:multiLevelType w:val="multilevel"/>
    <w:tmpl w:val="2528C5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E787B7E"/>
    <w:multiLevelType w:val="hybridMultilevel"/>
    <w:tmpl w:val="A9E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690097"/>
    <w:multiLevelType w:val="hybridMultilevel"/>
    <w:tmpl w:val="C0749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7671610">
    <w:abstractNumId w:val="2"/>
  </w:num>
  <w:num w:numId="2" w16cid:durableId="1426681581">
    <w:abstractNumId w:val="1"/>
  </w:num>
  <w:num w:numId="3" w16cid:durableId="431557545">
    <w:abstractNumId w:val="4"/>
  </w:num>
  <w:num w:numId="4" w16cid:durableId="1317223979">
    <w:abstractNumId w:val="3"/>
  </w:num>
  <w:num w:numId="5" w16cid:durableId="365720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46A"/>
    <w:rsid w:val="000D4AFB"/>
    <w:rsid w:val="00122B5B"/>
    <w:rsid w:val="00157A9E"/>
    <w:rsid w:val="00191172"/>
    <w:rsid w:val="001A034C"/>
    <w:rsid w:val="00216740"/>
    <w:rsid w:val="002277CF"/>
    <w:rsid w:val="00262651"/>
    <w:rsid w:val="002713D1"/>
    <w:rsid w:val="002B3246"/>
    <w:rsid w:val="002C11CB"/>
    <w:rsid w:val="00306DE3"/>
    <w:rsid w:val="0032258A"/>
    <w:rsid w:val="0035197A"/>
    <w:rsid w:val="0038509D"/>
    <w:rsid w:val="003B73C2"/>
    <w:rsid w:val="00417BAD"/>
    <w:rsid w:val="00423453"/>
    <w:rsid w:val="004E7B7C"/>
    <w:rsid w:val="005431D2"/>
    <w:rsid w:val="00543BA0"/>
    <w:rsid w:val="00570EF2"/>
    <w:rsid w:val="005C4BC8"/>
    <w:rsid w:val="005D3929"/>
    <w:rsid w:val="005F1DC5"/>
    <w:rsid w:val="005F62B6"/>
    <w:rsid w:val="00601534"/>
    <w:rsid w:val="006312B9"/>
    <w:rsid w:val="00661A26"/>
    <w:rsid w:val="00681D86"/>
    <w:rsid w:val="00683B42"/>
    <w:rsid w:val="006B1962"/>
    <w:rsid w:val="006D2D0D"/>
    <w:rsid w:val="006F511E"/>
    <w:rsid w:val="00701633"/>
    <w:rsid w:val="00725089"/>
    <w:rsid w:val="007602D0"/>
    <w:rsid w:val="007B2418"/>
    <w:rsid w:val="007B6576"/>
    <w:rsid w:val="00843D27"/>
    <w:rsid w:val="0084446A"/>
    <w:rsid w:val="00877779"/>
    <w:rsid w:val="008A21CC"/>
    <w:rsid w:val="008A2A96"/>
    <w:rsid w:val="008A4FD2"/>
    <w:rsid w:val="008B65B4"/>
    <w:rsid w:val="008E1303"/>
    <w:rsid w:val="00906E8C"/>
    <w:rsid w:val="0095536D"/>
    <w:rsid w:val="009557FA"/>
    <w:rsid w:val="0098522B"/>
    <w:rsid w:val="009C4851"/>
    <w:rsid w:val="009D4552"/>
    <w:rsid w:val="009E393C"/>
    <w:rsid w:val="009F0F71"/>
    <w:rsid w:val="00A43DEE"/>
    <w:rsid w:val="00A44E7E"/>
    <w:rsid w:val="00A80795"/>
    <w:rsid w:val="00B24A71"/>
    <w:rsid w:val="00B54FA3"/>
    <w:rsid w:val="00B5535A"/>
    <w:rsid w:val="00B80813"/>
    <w:rsid w:val="00BB5B0A"/>
    <w:rsid w:val="00C1394B"/>
    <w:rsid w:val="00C15B81"/>
    <w:rsid w:val="00C373A9"/>
    <w:rsid w:val="00C83A25"/>
    <w:rsid w:val="00CB2124"/>
    <w:rsid w:val="00CB41E1"/>
    <w:rsid w:val="00D0277E"/>
    <w:rsid w:val="00D04A48"/>
    <w:rsid w:val="00D178CA"/>
    <w:rsid w:val="00D2098B"/>
    <w:rsid w:val="00D26AAE"/>
    <w:rsid w:val="00D30C92"/>
    <w:rsid w:val="00D30E8F"/>
    <w:rsid w:val="00D5766C"/>
    <w:rsid w:val="00D84C8F"/>
    <w:rsid w:val="00DC0049"/>
    <w:rsid w:val="00E248C4"/>
    <w:rsid w:val="00F373DE"/>
    <w:rsid w:val="00FF2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AB9B7B"/>
  <w15:chartTrackingRefBased/>
  <w15:docId w15:val="{881F653A-EE20-49C4-B0A0-804BFC474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446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4446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4446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4446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4446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444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44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44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44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446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4446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4446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4446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4446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444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44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44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446A"/>
    <w:rPr>
      <w:rFonts w:eastAsiaTheme="majorEastAsia" w:cstheme="majorBidi"/>
      <w:color w:val="272727" w:themeColor="text1" w:themeTint="D8"/>
    </w:rPr>
  </w:style>
  <w:style w:type="paragraph" w:styleId="Title">
    <w:name w:val="Title"/>
    <w:basedOn w:val="Normal"/>
    <w:next w:val="Normal"/>
    <w:link w:val="TitleChar"/>
    <w:uiPriority w:val="10"/>
    <w:qFormat/>
    <w:rsid w:val="008444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44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44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44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446A"/>
    <w:pPr>
      <w:spacing w:before="160"/>
      <w:jc w:val="center"/>
    </w:pPr>
    <w:rPr>
      <w:i/>
      <w:iCs/>
      <w:color w:val="404040" w:themeColor="text1" w:themeTint="BF"/>
    </w:rPr>
  </w:style>
  <w:style w:type="character" w:customStyle="1" w:styleId="QuoteChar">
    <w:name w:val="Quote Char"/>
    <w:basedOn w:val="DefaultParagraphFont"/>
    <w:link w:val="Quote"/>
    <w:uiPriority w:val="29"/>
    <w:rsid w:val="0084446A"/>
    <w:rPr>
      <w:i/>
      <w:iCs/>
      <w:color w:val="404040" w:themeColor="text1" w:themeTint="BF"/>
    </w:rPr>
  </w:style>
  <w:style w:type="paragraph" w:styleId="ListParagraph">
    <w:name w:val="List Paragraph"/>
    <w:basedOn w:val="Normal"/>
    <w:uiPriority w:val="34"/>
    <w:qFormat/>
    <w:rsid w:val="0084446A"/>
    <w:pPr>
      <w:ind w:left="720"/>
      <w:contextualSpacing/>
    </w:pPr>
  </w:style>
  <w:style w:type="character" w:styleId="IntenseEmphasis">
    <w:name w:val="Intense Emphasis"/>
    <w:basedOn w:val="DefaultParagraphFont"/>
    <w:uiPriority w:val="21"/>
    <w:qFormat/>
    <w:rsid w:val="0084446A"/>
    <w:rPr>
      <w:i/>
      <w:iCs/>
      <w:color w:val="2F5496" w:themeColor="accent1" w:themeShade="BF"/>
    </w:rPr>
  </w:style>
  <w:style w:type="paragraph" w:styleId="IntenseQuote">
    <w:name w:val="Intense Quote"/>
    <w:basedOn w:val="Normal"/>
    <w:next w:val="Normal"/>
    <w:link w:val="IntenseQuoteChar"/>
    <w:uiPriority w:val="30"/>
    <w:qFormat/>
    <w:rsid w:val="0084446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4446A"/>
    <w:rPr>
      <w:i/>
      <w:iCs/>
      <w:color w:val="2F5496" w:themeColor="accent1" w:themeShade="BF"/>
    </w:rPr>
  </w:style>
  <w:style w:type="character" w:styleId="IntenseReference">
    <w:name w:val="Intense Reference"/>
    <w:basedOn w:val="DefaultParagraphFont"/>
    <w:uiPriority w:val="32"/>
    <w:qFormat/>
    <w:rsid w:val="0084446A"/>
    <w:rPr>
      <w:b/>
      <w:bCs/>
      <w:smallCaps/>
      <w:color w:val="2F5496" w:themeColor="accent1" w:themeShade="BF"/>
      <w:spacing w:val="5"/>
    </w:rPr>
  </w:style>
  <w:style w:type="paragraph" w:styleId="FootnoteText">
    <w:name w:val="footnote text"/>
    <w:basedOn w:val="Normal"/>
    <w:link w:val="FootnoteTextChar"/>
    <w:uiPriority w:val="99"/>
    <w:semiHidden/>
    <w:unhideWhenUsed/>
    <w:rsid w:val="00CB41E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B41E1"/>
    <w:rPr>
      <w:sz w:val="20"/>
      <w:szCs w:val="20"/>
    </w:rPr>
  </w:style>
  <w:style w:type="character" w:styleId="FootnoteReference">
    <w:name w:val="footnote reference"/>
    <w:basedOn w:val="DefaultParagraphFont"/>
    <w:uiPriority w:val="99"/>
    <w:semiHidden/>
    <w:unhideWhenUsed/>
    <w:rsid w:val="00CB41E1"/>
    <w:rPr>
      <w:vertAlign w:val="superscript"/>
    </w:rPr>
  </w:style>
  <w:style w:type="character" w:styleId="Hyperlink">
    <w:name w:val="Hyperlink"/>
    <w:basedOn w:val="DefaultParagraphFont"/>
    <w:uiPriority w:val="99"/>
    <w:unhideWhenUsed/>
    <w:rsid w:val="00CB41E1"/>
    <w:rPr>
      <w:color w:val="0563C1" w:themeColor="hyperlink"/>
      <w:u w:val="single"/>
    </w:rPr>
  </w:style>
  <w:style w:type="character" w:styleId="UnresolvedMention">
    <w:name w:val="Unresolved Mention"/>
    <w:basedOn w:val="DefaultParagraphFont"/>
    <w:uiPriority w:val="99"/>
    <w:semiHidden/>
    <w:unhideWhenUsed/>
    <w:rsid w:val="00CB41E1"/>
    <w:rPr>
      <w:color w:val="605E5C"/>
      <w:shd w:val="clear" w:color="auto" w:fill="E1DFDD"/>
    </w:rPr>
  </w:style>
  <w:style w:type="paragraph" w:styleId="Header">
    <w:name w:val="header"/>
    <w:basedOn w:val="Normal"/>
    <w:link w:val="HeaderChar"/>
    <w:uiPriority w:val="99"/>
    <w:unhideWhenUsed/>
    <w:rsid w:val="001A03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034C"/>
  </w:style>
  <w:style w:type="paragraph" w:styleId="Footer">
    <w:name w:val="footer"/>
    <w:basedOn w:val="Normal"/>
    <w:link w:val="FooterChar"/>
    <w:uiPriority w:val="99"/>
    <w:unhideWhenUsed/>
    <w:rsid w:val="001A03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03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contentstore-cla-co-uk.uwtsd.idm.oclc.org/EReader/Index?guid=4172508a-3320-ec11-ae72-a04a5e5d2f8d&amp;pcid=3706114&amp;t=eyJhbGciOiJIUzI1NiIsInR5cCI6IkpXVCJ9.eyJqdGkiOiIzZDIzZmJlNC01ZTc2LTQ0NmYtOTY1NS05NGI3MzNhNTlmZDIiLCJuYmYiOjE3NzMwODYyNDQsImV4cCI6MTc3MzA4NjU0NCwiaWF0IjoxNzczMDg2MjQ0LCJpc3MiOiJEQ1MiLCJhdWQiOiJSZWFkZXIifQ.G17w5T_o0XUlDeajM3j7hhuyBeRn2L3LPeylyO1pG0g&amp;b=False" TargetMode="External"/><Relationship Id="rId3" Type="http://schemas.openxmlformats.org/officeDocument/2006/relationships/hyperlink" Target="https://research-ebsco-com.uwtsd.idm.oclc.org/c/onvpsy/ebook-viewer/pdf/d4uuzcscn5/page/pp_Cover?location=https%25253A%25252F%25252Fresearch-ebsco-com.uwtsd.idm.oclc.org%25252Fc%25252Fonvpsy%25252Fsearch%25252Fdetails%25252Fd4uuzcscn5%25253Frequest-context%25253Dplink%252526db%25253Dnlebk" TargetMode="External"/><Relationship Id="rId7" Type="http://schemas.openxmlformats.org/officeDocument/2006/relationships/hyperlink" Target="https://www.cambridge.org/gb/universitypress/subjects/languages-linguistics/sociolinguistics/language-britain-and-ireland-3rd-edition?format=AR&amp;isbn=9781108849630" TargetMode="External"/><Relationship Id="rId12" Type="http://schemas.openxmlformats.org/officeDocument/2006/relationships/hyperlink" Target="https://www.cambridge.org/gb/universitypress/subjects/languages-linguistics/sociolinguistics/language-britain-and-ireland-3rd-edition?format=AR&amp;isbn=9781108849630" TargetMode="External"/><Relationship Id="rId2" Type="http://schemas.openxmlformats.org/officeDocument/2006/relationships/hyperlink" Target="https://www.bbc.co.uk/irish/articles/view/720/english/" TargetMode="External"/><Relationship Id="rId1" Type="http://schemas.openxmlformats.org/officeDocument/2006/relationships/hyperlink" Target="https://research-ebsco-com.uwtsd.idm.oclc.org/c/onvpsy/ebook-viewer/pdf/d4uuzcscn5/page/pp_Cover?location=https%25253A%25252F%25252Fresearch-ebsco-com.uwtsd.idm.oclc.org%25252Fc%25252Fonvpsy%25252Fsearch%25252Fdetails%25252Fd4uuzcscn5%25253Frequest-context%25253Dplink%252526db%25253Dnlebk" TargetMode="External"/><Relationship Id="rId6" Type="http://schemas.openxmlformats.org/officeDocument/2006/relationships/hyperlink" Target="https://news.exeter.ac.uk/faculty-of-humanities-arts-and-social-sciences/cornish-continued-to-be-used-throughout-the-19th-century-long-after-the-death-of-dolly-pentreath-new-book-shows/" TargetMode="External"/><Relationship Id="rId11" Type="http://schemas.openxmlformats.org/officeDocument/2006/relationships/hyperlink" Target="https://research-ebsco-com.uwtsd.idm.oclc.org/c/onvpsy/ebook-viewer/pdf/d4uuzcscn5/page/pp_Cover?location=https%25253A%25252F%25252Fresearch-ebsco-com.uwtsd.idm.oclc.org%25252Fc%25252Fonvpsy%25252Fsearch%25252Fdetails%25252Fd4uuzcscn5%25253Frequest-context%25253Dplink%252526db%25253Dnlebk" TargetMode="External"/><Relationship Id="rId5" Type="http://schemas.openxmlformats.org/officeDocument/2006/relationships/hyperlink" Target="https://research-ebsco-com.uwtsd.idm.oclc.org/c/onvpsy/ebook-viewer/pdf/d4uuzcscn5/page/pp_Cover?location=https%25253A%25252F%25252Fresearch-ebsco-com.uwtsd.idm.oclc.org%25252Fc%25252Fonvpsy%25252Fsearch%25252Fdetails%25252Fd4uuzcscn5%25253Frequest-context%25253Dplink%252526db%25253Dnlebk" TargetMode="External"/><Relationship Id="rId10" Type="http://schemas.openxmlformats.org/officeDocument/2006/relationships/hyperlink" Target="https://www.cambridge.org/gb/universitypress/subjects/languages-linguistics/sociolinguistics/language-britain-and-ireland-3rd-edition?format=AR&amp;isbn=9781108849630" TargetMode="External"/><Relationship Id="rId4" Type="http://schemas.openxmlformats.org/officeDocument/2006/relationships/hyperlink" Target="https://contentstore-cla-co-uk.uwtsd.idm.oclc.org/EReader/Index?guid=4172508a-3320-ec11-ae72-a04a5e5d2f8d&amp;pcid=3706114&amp;t=eyJhbGciOiJIUzI1NiIsInR5cCI6IkpXVCJ9.eyJqdGkiOiIzZDIzZmJlNC01ZTc2LTQ0NmYtOTY1NS05NGI3MzNhNTlmZDIiLCJuYmYiOjE3NzMwODYyNDQsImV4cCI6MTc3MzA4NjU0NCwiaWF0IjoxNzczMDg2MjQ0LCJpc3MiOiJEQ1MiLCJhdWQiOiJSZWFkZXIifQ.G17w5T_o0XUlDeajM3j7hhuyBeRn2L3LPeylyO1pG0g&amp;b=False" TargetMode="External"/><Relationship Id="rId9" Type="http://schemas.openxmlformats.org/officeDocument/2006/relationships/hyperlink" Target="https://doi.org/10.54586/tvkn42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F71C7E-D3A2-4042-93D5-2346BEEFE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938</TotalTime>
  <Pages>3</Pages>
  <Words>1544</Words>
  <Characters>8108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 (2502516)</dc:creator>
  <cp:keywords/>
  <dc:description/>
  <cp:lastModifiedBy>Elis Williams (2502516)</cp:lastModifiedBy>
  <cp:revision>14</cp:revision>
  <dcterms:created xsi:type="dcterms:W3CDTF">2026-03-04T13:51:00Z</dcterms:created>
  <dcterms:modified xsi:type="dcterms:W3CDTF">2026-03-12T23:36:00Z</dcterms:modified>
</cp:coreProperties>
</file>