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AFBED" w14:textId="00B92A61" w:rsidR="00E56575" w:rsidRDefault="00401161" w:rsidP="00E636A1">
      <w:pPr>
        <w:jc w:val="both"/>
        <w:rPr>
          <w:noProof/>
        </w:rPr>
      </w:pPr>
      <w:r>
        <w:rPr>
          <w:noProof/>
        </w:rPr>
        <w:t xml:space="preserve"> </w:t>
      </w:r>
      <w:r>
        <w:rPr>
          <w:noProof/>
        </w:rPr>
        <w:drawing>
          <wp:inline distT="0" distB="0" distL="0" distR="0" wp14:anchorId="0A59DF7E" wp14:editId="56EDAA97">
            <wp:extent cx="1080770" cy="1198934"/>
            <wp:effectExtent l="0" t="0" r="5080" b="1270"/>
            <wp:docPr id="1413519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095242" cy="1214989"/>
                    </a:xfrm>
                    <a:prstGeom prst="rect">
                      <a:avLst/>
                    </a:prstGeom>
                    <a:noFill/>
                    <a:ln>
                      <a:noFill/>
                    </a:ln>
                  </pic:spPr>
                </pic:pic>
              </a:graphicData>
            </a:graphic>
          </wp:inline>
        </w:drawing>
      </w:r>
      <w:r>
        <w:rPr>
          <w:noProof/>
        </w:rPr>
        <w:t xml:space="preserve">                                                                                                                          </w:t>
      </w:r>
      <w:r>
        <w:rPr>
          <w:noProof/>
        </w:rPr>
        <w:drawing>
          <wp:inline distT="0" distB="0" distL="0" distR="0" wp14:anchorId="5A9B7B0B" wp14:editId="01B6A53C">
            <wp:extent cx="1080770" cy="1198934"/>
            <wp:effectExtent l="0" t="0" r="5080" b="1270"/>
            <wp:docPr id="176125288" name="Picture 1" descr="A coat of arms with dragons and a helm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25288" name="Picture 1" descr="A coat of arms with dragons and a helmet&#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095242" cy="1214989"/>
                    </a:xfrm>
                    <a:prstGeom prst="rect">
                      <a:avLst/>
                    </a:prstGeom>
                    <a:noFill/>
                    <a:ln>
                      <a:noFill/>
                    </a:ln>
                  </pic:spPr>
                </pic:pic>
              </a:graphicData>
            </a:graphic>
          </wp:inline>
        </w:drawing>
      </w:r>
    </w:p>
    <w:p w14:paraId="6BB4B580" w14:textId="77777777" w:rsidR="00401161" w:rsidRDefault="00401161" w:rsidP="00E636A1">
      <w:pPr>
        <w:jc w:val="both"/>
        <w:rPr>
          <w:noProof/>
        </w:rPr>
      </w:pPr>
    </w:p>
    <w:p w14:paraId="406C5284" w14:textId="19990697" w:rsidR="00401161" w:rsidRDefault="00E92CD0" w:rsidP="00E636A1">
      <w:pPr>
        <w:jc w:val="both"/>
        <w:rPr>
          <w:rFonts w:ascii="Arial" w:hAnsi="Arial" w:cs="Arial"/>
          <w:noProof/>
          <w:sz w:val="24"/>
          <w:szCs w:val="24"/>
        </w:rPr>
      </w:pPr>
      <w:r w:rsidRPr="00E92CD0">
        <w:rPr>
          <w:rFonts w:ascii="Arial" w:hAnsi="Arial" w:cs="Arial"/>
          <w:b/>
          <w:bCs/>
          <w:noProof/>
          <w:sz w:val="24"/>
          <w:szCs w:val="24"/>
        </w:rPr>
        <w:t xml:space="preserve">Module Name: </w:t>
      </w:r>
      <w:r w:rsidRPr="00E92CD0">
        <w:rPr>
          <w:rFonts w:ascii="Arial" w:hAnsi="Arial" w:cs="Arial"/>
          <w:noProof/>
          <w:sz w:val="24"/>
          <w:szCs w:val="24"/>
        </w:rPr>
        <w:t xml:space="preserve">Professional Career Development  </w:t>
      </w:r>
    </w:p>
    <w:p w14:paraId="16798F51" w14:textId="1863E027" w:rsidR="00E92CD0" w:rsidRDefault="00E92CD0" w:rsidP="00E636A1">
      <w:pPr>
        <w:jc w:val="both"/>
        <w:rPr>
          <w:rFonts w:ascii="Arial" w:hAnsi="Arial" w:cs="Arial"/>
          <w:noProof/>
          <w:sz w:val="24"/>
          <w:szCs w:val="24"/>
        </w:rPr>
      </w:pPr>
      <w:r w:rsidRPr="00E92CD0">
        <w:rPr>
          <w:rFonts w:ascii="Arial" w:hAnsi="Arial" w:cs="Arial"/>
          <w:b/>
          <w:bCs/>
          <w:noProof/>
          <w:sz w:val="24"/>
          <w:szCs w:val="24"/>
        </w:rPr>
        <w:t>Module code :</w:t>
      </w:r>
      <w:r>
        <w:rPr>
          <w:rFonts w:ascii="Arial" w:hAnsi="Arial" w:cs="Arial"/>
          <w:noProof/>
          <w:sz w:val="24"/>
          <w:szCs w:val="24"/>
        </w:rPr>
        <w:t xml:space="preserve"> BMSW4012</w:t>
      </w:r>
    </w:p>
    <w:p w14:paraId="34B945D4" w14:textId="590EE9A2" w:rsidR="00E92CD0" w:rsidRDefault="00E92CD0" w:rsidP="00E636A1">
      <w:pPr>
        <w:jc w:val="both"/>
        <w:rPr>
          <w:rFonts w:ascii="Arial" w:hAnsi="Arial" w:cs="Arial"/>
          <w:noProof/>
          <w:sz w:val="24"/>
          <w:szCs w:val="24"/>
        </w:rPr>
      </w:pPr>
      <w:r w:rsidRPr="00E92CD0">
        <w:rPr>
          <w:rFonts w:ascii="Arial" w:hAnsi="Arial" w:cs="Arial"/>
          <w:b/>
          <w:bCs/>
          <w:noProof/>
          <w:sz w:val="24"/>
          <w:szCs w:val="24"/>
        </w:rPr>
        <w:t xml:space="preserve">Assignment Title: </w:t>
      </w:r>
      <w:r>
        <w:rPr>
          <w:rFonts w:ascii="Arial" w:hAnsi="Arial" w:cs="Arial"/>
          <w:noProof/>
          <w:sz w:val="24"/>
          <w:szCs w:val="24"/>
        </w:rPr>
        <w:t>Reflection on career journey to date and future professional development</w:t>
      </w:r>
    </w:p>
    <w:p w14:paraId="3FDBCBF3" w14:textId="1D9E2834" w:rsidR="00E92CD0" w:rsidRDefault="00E92CD0" w:rsidP="00E636A1">
      <w:pPr>
        <w:jc w:val="both"/>
        <w:rPr>
          <w:rFonts w:ascii="Arial" w:hAnsi="Arial" w:cs="Arial"/>
          <w:noProof/>
          <w:sz w:val="24"/>
          <w:szCs w:val="24"/>
        </w:rPr>
      </w:pPr>
      <w:r w:rsidRPr="00E92CD0">
        <w:rPr>
          <w:rFonts w:ascii="Arial" w:hAnsi="Arial" w:cs="Arial"/>
          <w:b/>
          <w:bCs/>
          <w:noProof/>
          <w:sz w:val="24"/>
          <w:szCs w:val="24"/>
        </w:rPr>
        <w:t>Student Name:</w:t>
      </w:r>
      <w:r>
        <w:rPr>
          <w:rFonts w:ascii="Arial" w:hAnsi="Arial" w:cs="Arial"/>
          <w:noProof/>
          <w:sz w:val="24"/>
          <w:szCs w:val="24"/>
        </w:rPr>
        <w:t xml:space="preserve"> Severin Cristina Mihaela</w:t>
      </w:r>
    </w:p>
    <w:p w14:paraId="4B1AC205" w14:textId="6CA3F335" w:rsidR="00E92CD0" w:rsidRDefault="00E92CD0" w:rsidP="00E636A1">
      <w:pPr>
        <w:jc w:val="both"/>
        <w:rPr>
          <w:rFonts w:ascii="Arial" w:hAnsi="Arial" w:cs="Arial"/>
          <w:noProof/>
          <w:sz w:val="24"/>
          <w:szCs w:val="24"/>
        </w:rPr>
      </w:pPr>
      <w:r w:rsidRPr="00E92CD0">
        <w:rPr>
          <w:rFonts w:ascii="Arial" w:hAnsi="Arial" w:cs="Arial"/>
          <w:b/>
          <w:bCs/>
          <w:noProof/>
          <w:sz w:val="24"/>
          <w:szCs w:val="24"/>
        </w:rPr>
        <w:t>Student Number</w:t>
      </w:r>
      <w:r>
        <w:rPr>
          <w:rFonts w:ascii="Arial" w:hAnsi="Arial" w:cs="Arial"/>
          <w:noProof/>
          <w:sz w:val="24"/>
          <w:szCs w:val="24"/>
        </w:rPr>
        <w:t>: 2504651</w:t>
      </w:r>
    </w:p>
    <w:p w14:paraId="222B4B5D" w14:textId="4046EF23" w:rsidR="00E92CD0" w:rsidRDefault="00E92CD0" w:rsidP="00E636A1">
      <w:pPr>
        <w:jc w:val="both"/>
        <w:rPr>
          <w:rFonts w:ascii="Arial" w:hAnsi="Arial" w:cs="Arial"/>
          <w:b/>
          <w:bCs/>
          <w:noProof/>
          <w:sz w:val="24"/>
          <w:szCs w:val="24"/>
        </w:rPr>
      </w:pPr>
      <w:r w:rsidRPr="00E92CD0">
        <w:rPr>
          <w:rFonts w:ascii="Arial" w:hAnsi="Arial" w:cs="Arial"/>
          <w:b/>
          <w:bCs/>
          <w:noProof/>
          <w:sz w:val="24"/>
          <w:szCs w:val="24"/>
        </w:rPr>
        <w:t>Lecturer</w:t>
      </w:r>
      <w:r>
        <w:rPr>
          <w:rFonts w:ascii="Arial" w:hAnsi="Arial" w:cs="Arial"/>
          <w:b/>
          <w:bCs/>
          <w:noProof/>
          <w:sz w:val="24"/>
          <w:szCs w:val="24"/>
        </w:rPr>
        <w:t xml:space="preserve"> : </w:t>
      </w:r>
      <w:r w:rsidR="002151A4" w:rsidRPr="002151A4">
        <w:rPr>
          <w:rFonts w:ascii="Arial" w:hAnsi="Arial" w:cs="Arial"/>
          <w:noProof/>
          <w:sz w:val="24"/>
          <w:szCs w:val="24"/>
        </w:rPr>
        <w:t>Christine Joy</w:t>
      </w:r>
    </w:p>
    <w:p w14:paraId="576CE1D0" w14:textId="77777777" w:rsidR="00E92CD0" w:rsidRDefault="00E92CD0" w:rsidP="00E636A1">
      <w:pPr>
        <w:jc w:val="both"/>
        <w:rPr>
          <w:rFonts w:ascii="Arial" w:hAnsi="Arial" w:cs="Arial"/>
          <w:b/>
          <w:bCs/>
          <w:noProof/>
          <w:sz w:val="24"/>
          <w:szCs w:val="24"/>
        </w:rPr>
      </w:pPr>
    </w:p>
    <w:p w14:paraId="6A5D44F9" w14:textId="2850081E" w:rsidR="00E92CD0" w:rsidRDefault="00E92CD0" w:rsidP="00E636A1">
      <w:pPr>
        <w:jc w:val="both"/>
        <w:rPr>
          <w:rFonts w:ascii="Arial" w:hAnsi="Arial" w:cs="Arial"/>
          <w:noProof/>
          <w:sz w:val="24"/>
          <w:szCs w:val="24"/>
        </w:rPr>
      </w:pPr>
      <w:r>
        <w:rPr>
          <w:rFonts w:ascii="Arial" w:hAnsi="Arial" w:cs="Arial"/>
          <w:b/>
          <w:bCs/>
          <w:noProof/>
          <w:sz w:val="24"/>
          <w:szCs w:val="24"/>
        </w:rPr>
        <w:t>Deadline:</w:t>
      </w:r>
      <w:r>
        <w:rPr>
          <w:rFonts w:ascii="Arial" w:hAnsi="Arial" w:cs="Arial"/>
          <w:noProof/>
          <w:sz w:val="24"/>
          <w:szCs w:val="24"/>
        </w:rPr>
        <w:t xml:space="preserve"> 23.59 27</w:t>
      </w:r>
      <w:r w:rsidRPr="00E92CD0">
        <w:rPr>
          <w:rFonts w:ascii="Arial" w:hAnsi="Arial" w:cs="Arial"/>
          <w:noProof/>
          <w:sz w:val="24"/>
          <w:szCs w:val="24"/>
          <w:vertAlign w:val="superscript"/>
        </w:rPr>
        <w:t>th</w:t>
      </w:r>
      <w:r>
        <w:rPr>
          <w:rFonts w:ascii="Arial" w:hAnsi="Arial" w:cs="Arial"/>
          <w:noProof/>
          <w:sz w:val="24"/>
          <w:szCs w:val="24"/>
        </w:rPr>
        <w:t xml:space="preserve"> of </w:t>
      </w:r>
      <w:r w:rsidR="00446917">
        <w:rPr>
          <w:rFonts w:ascii="Arial" w:hAnsi="Arial" w:cs="Arial"/>
          <w:noProof/>
          <w:sz w:val="24"/>
          <w:szCs w:val="24"/>
        </w:rPr>
        <w:t>February 2026</w:t>
      </w:r>
    </w:p>
    <w:p w14:paraId="65FFFEE3" w14:textId="77777777" w:rsidR="00E92CD0" w:rsidRDefault="00E92CD0" w:rsidP="00E636A1">
      <w:pPr>
        <w:jc w:val="both"/>
        <w:rPr>
          <w:rFonts w:ascii="Arial" w:hAnsi="Arial" w:cs="Arial"/>
          <w:noProof/>
          <w:sz w:val="24"/>
          <w:szCs w:val="24"/>
        </w:rPr>
      </w:pPr>
    </w:p>
    <w:p w14:paraId="09AE1272" w14:textId="77777777" w:rsidR="00E92CD0" w:rsidRDefault="00E92CD0" w:rsidP="00E636A1">
      <w:pPr>
        <w:jc w:val="both"/>
        <w:rPr>
          <w:rFonts w:ascii="Arial" w:hAnsi="Arial" w:cs="Arial"/>
          <w:noProof/>
          <w:sz w:val="24"/>
          <w:szCs w:val="24"/>
        </w:rPr>
      </w:pPr>
    </w:p>
    <w:p w14:paraId="6E3908E2" w14:textId="77777777" w:rsidR="00E92CD0" w:rsidRDefault="00E92CD0" w:rsidP="00E636A1">
      <w:pPr>
        <w:jc w:val="both"/>
        <w:rPr>
          <w:rFonts w:ascii="Arial" w:hAnsi="Arial" w:cs="Arial"/>
          <w:noProof/>
          <w:sz w:val="24"/>
          <w:szCs w:val="24"/>
        </w:rPr>
      </w:pPr>
    </w:p>
    <w:p w14:paraId="0A419870" w14:textId="77777777" w:rsidR="00E92CD0" w:rsidRDefault="00E92CD0" w:rsidP="00E636A1">
      <w:pPr>
        <w:jc w:val="both"/>
        <w:rPr>
          <w:rFonts w:ascii="Arial" w:hAnsi="Arial" w:cs="Arial"/>
          <w:noProof/>
          <w:sz w:val="24"/>
          <w:szCs w:val="24"/>
        </w:rPr>
      </w:pPr>
    </w:p>
    <w:p w14:paraId="361AB5C1" w14:textId="77777777" w:rsidR="00E92CD0" w:rsidRDefault="00E92CD0" w:rsidP="00E636A1">
      <w:pPr>
        <w:jc w:val="both"/>
        <w:rPr>
          <w:rFonts w:ascii="Arial" w:hAnsi="Arial" w:cs="Arial"/>
          <w:noProof/>
          <w:sz w:val="24"/>
          <w:szCs w:val="24"/>
        </w:rPr>
      </w:pPr>
    </w:p>
    <w:p w14:paraId="66161FC6" w14:textId="77777777" w:rsidR="00E92CD0" w:rsidRDefault="00E92CD0" w:rsidP="00E636A1">
      <w:pPr>
        <w:jc w:val="both"/>
        <w:rPr>
          <w:rFonts w:ascii="Arial" w:hAnsi="Arial" w:cs="Arial"/>
          <w:noProof/>
          <w:sz w:val="24"/>
          <w:szCs w:val="24"/>
        </w:rPr>
      </w:pPr>
    </w:p>
    <w:p w14:paraId="68FA83F3" w14:textId="77777777" w:rsidR="00E92CD0" w:rsidRDefault="00E92CD0" w:rsidP="00E636A1">
      <w:pPr>
        <w:jc w:val="both"/>
        <w:rPr>
          <w:rFonts w:ascii="Arial" w:hAnsi="Arial" w:cs="Arial"/>
          <w:noProof/>
          <w:sz w:val="24"/>
          <w:szCs w:val="24"/>
        </w:rPr>
      </w:pPr>
    </w:p>
    <w:p w14:paraId="6A540A1A" w14:textId="77777777" w:rsidR="00E92CD0" w:rsidRDefault="00E92CD0" w:rsidP="00E636A1">
      <w:pPr>
        <w:jc w:val="both"/>
        <w:rPr>
          <w:rFonts w:ascii="Arial" w:hAnsi="Arial" w:cs="Arial"/>
          <w:noProof/>
          <w:sz w:val="24"/>
          <w:szCs w:val="24"/>
        </w:rPr>
      </w:pPr>
    </w:p>
    <w:p w14:paraId="6ACAF4D8" w14:textId="77777777" w:rsidR="00E92CD0" w:rsidRDefault="00E92CD0" w:rsidP="00E636A1">
      <w:pPr>
        <w:jc w:val="both"/>
        <w:rPr>
          <w:rFonts w:ascii="Arial" w:hAnsi="Arial" w:cs="Arial"/>
          <w:noProof/>
          <w:sz w:val="24"/>
          <w:szCs w:val="24"/>
        </w:rPr>
      </w:pPr>
    </w:p>
    <w:p w14:paraId="6E983A52" w14:textId="77777777" w:rsidR="00E92CD0" w:rsidRDefault="00E92CD0" w:rsidP="00E636A1">
      <w:pPr>
        <w:jc w:val="both"/>
        <w:rPr>
          <w:rFonts w:ascii="Arial" w:hAnsi="Arial" w:cs="Arial"/>
          <w:noProof/>
          <w:sz w:val="24"/>
          <w:szCs w:val="24"/>
        </w:rPr>
      </w:pPr>
    </w:p>
    <w:p w14:paraId="2F84F3FE" w14:textId="77777777" w:rsidR="00E92CD0" w:rsidRDefault="00E92CD0" w:rsidP="00E636A1">
      <w:pPr>
        <w:jc w:val="both"/>
        <w:rPr>
          <w:rFonts w:ascii="Arial" w:hAnsi="Arial" w:cs="Arial"/>
          <w:noProof/>
          <w:sz w:val="24"/>
          <w:szCs w:val="24"/>
        </w:rPr>
      </w:pPr>
    </w:p>
    <w:p w14:paraId="4FA8909C" w14:textId="77777777" w:rsidR="00E92CD0" w:rsidRDefault="00E92CD0" w:rsidP="00E636A1">
      <w:pPr>
        <w:jc w:val="both"/>
        <w:rPr>
          <w:rFonts w:ascii="Arial" w:hAnsi="Arial" w:cs="Arial"/>
          <w:noProof/>
          <w:sz w:val="24"/>
          <w:szCs w:val="24"/>
        </w:rPr>
      </w:pPr>
    </w:p>
    <w:p w14:paraId="487CD382" w14:textId="77777777" w:rsidR="00E92CD0" w:rsidRDefault="00E92CD0" w:rsidP="00E636A1">
      <w:pPr>
        <w:jc w:val="both"/>
        <w:rPr>
          <w:rFonts w:ascii="Arial" w:hAnsi="Arial" w:cs="Arial"/>
          <w:noProof/>
          <w:sz w:val="24"/>
          <w:szCs w:val="24"/>
        </w:rPr>
      </w:pPr>
    </w:p>
    <w:p w14:paraId="40ED0D15" w14:textId="77777777" w:rsidR="00E92CD0" w:rsidRDefault="00E92CD0" w:rsidP="00E636A1">
      <w:pPr>
        <w:jc w:val="both"/>
        <w:rPr>
          <w:rFonts w:ascii="Arial" w:hAnsi="Arial" w:cs="Arial"/>
          <w:noProof/>
          <w:sz w:val="24"/>
          <w:szCs w:val="24"/>
        </w:rPr>
      </w:pPr>
    </w:p>
    <w:p w14:paraId="7DA37ABB" w14:textId="77777777" w:rsidR="00E92CD0" w:rsidRDefault="00E92CD0" w:rsidP="00E636A1">
      <w:pPr>
        <w:jc w:val="both"/>
        <w:rPr>
          <w:rFonts w:ascii="Arial" w:hAnsi="Arial" w:cs="Arial"/>
          <w:noProof/>
          <w:sz w:val="24"/>
          <w:szCs w:val="24"/>
        </w:rPr>
      </w:pPr>
    </w:p>
    <w:p w14:paraId="43FD2D5C" w14:textId="7C4195CF" w:rsidR="002D623E" w:rsidRDefault="00E92CD0" w:rsidP="00446917">
      <w:pPr>
        <w:jc w:val="both"/>
        <w:rPr>
          <w:rFonts w:ascii="Arial" w:hAnsi="Arial" w:cs="Arial"/>
          <w:noProof/>
          <w:sz w:val="24"/>
          <w:szCs w:val="24"/>
        </w:rPr>
      </w:pPr>
      <w:r w:rsidRPr="00E92CD0">
        <w:rPr>
          <w:rFonts w:ascii="Arial" w:hAnsi="Arial" w:cs="Arial"/>
          <w:b/>
          <w:bCs/>
          <w:noProof/>
          <w:sz w:val="24"/>
          <w:szCs w:val="24"/>
        </w:rPr>
        <w:t>Word Count:</w:t>
      </w:r>
      <w:r>
        <w:rPr>
          <w:rFonts w:ascii="Arial" w:hAnsi="Arial" w:cs="Arial"/>
          <w:b/>
          <w:bCs/>
          <w:noProof/>
          <w:sz w:val="24"/>
          <w:szCs w:val="24"/>
        </w:rPr>
        <w:t xml:space="preserve"> </w:t>
      </w:r>
      <w:r w:rsidR="003F0801">
        <w:rPr>
          <w:rFonts w:ascii="Arial" w:hAnsi="Arial" w:cs="Arial"/>
          <w:b/>
          <w:bCs/>
          <w:noProof/>
          <w:sz w:val="24"/>
          <w:szCs w:val="24"/>
        </w:rPr>
        <w:t>18</w:t>
      </w:r>
      <w:r w:rsidR="00600BE7">
        <w:rPr>
          <w:rFonts w:ascii="Arial" w:hAnsi="Arial" w:cs="Arial"/>
          <w:b/>
          <w:bCs/>
          <w:noProof/>
          <w:sz w:val="24"/>
          <w:szCs w:val="24"/>
        </w:rPr>
        <w:t>49</w:t>
      </w:r>
      <w:r w:rsidR="00401161" w:rsidRPr="00E92CD0">
        <w:rPr>
          <w:rFonts w:ascii="Arial" w:hAnsi="Arial" w:cs="Arial"/>
          <w:noProof/>
          <w:sz w:val="24"/>
          <w:szCs w:val="24"/>
        </w:rPr>
        <w:br w:type="page"/>
      </w:r>
    </w:p>
    <w:p w14:paraId="55A423A4" w14:textId="77777777" w:rsidR="002D623E" w:rsidRDefault="002D623E">
      <w:pPr>
        <w:rPr>
          <w:rFonts w:ascii="Arial" w:hAnsi="Arial" w:cs="Arial"/>
          <w:b/>
          <w:bCs/>
          <w:noProof/>
          <w:sz w:val="24"/>
          <w:szCs w:val="24"/>
        </w:rPr>
      </w:pPr>
      <w:r w:rsidRPr="002D623E">
        <w:rPr>
          <w:rFonts w:ascii="Arial" w:hAnsi="Arial" w:cs="Arial"/>
          <w:b/>
          <w:bCs/>
          <w:noProof/>
          <w:sz w:val="24"/>
          <w:szCs w:val="24"/>
        </w:rPr>
        <w:lastRenderedPageBreak/>
        <w:t xml:space="preserve">AI Acknowledgement </w:t>
      </w:r>
    </w:p>
    <w:p w14:paraId="0FC4E119" w14:textId="77777777" w:rsidR="002D623E" w:rsidRDefault="002D623E">
      <w:pPr>
        <w:rPr>
          <w:rFonts w:ascii="Arial" w:hAnsi="Arial" w:cs="Arial"/>
          <w:b/>
          <w:bCs/>
          <w:noProof/>
          <w:sz w:val="24"/>
          <w:szCs w:val="24"/>
        </w:rPr>
      </w:pPr>
    </w:p>
    <w:p w14:paraId="7AAB1EC6" w14:textId="04C38F5F" w:rsidR="002D623E" w:rsidRPr="002D623E" w:rsidRDefault="00CA26B5">
      <w:pPr>
        <w:rPr>
          <w:rFonts w:ascii="Arial" w:hAnsi="Arial" w:cs="Arial"/>
          <w:b/>
          <w:bCs/>
          <w:noProof/>
          <w:sz w:val="24"/>
          <w:szCs w:val="24"/>
        </w:rPr>
      </w:pPr>
      <w:r w:rsidRPr="00CA26B5">
        <w:rPr>
          <w:rFonts w:ascii="Arial" w:hAnsi="Arial" w:cs="Arial"/>
          <w:noProof/>
          <w:sz w:val="24"/>
          <w:szCs w:val="24"/>
        </w:rPr>
        <w:t>I confirm that I have not presented any AI-generated text as my own work. I confirm that I have retained copies of my drafts, notes, and other resources used before and after the use of AI tools, which may be requested as evidence</w:t>
      </w:r>
      <w:r w:rsidRPr="00CA26B5">
        <w:rPr>
          <w:rFonts w:ascii="Arial" w:hAnsi="Arial" w:cs="Arial"/>
          <w:b/>
          <w:bCs/>
          <w:noProof/>
          <w:sz w:val="24"/>
          <w:szCs w:val="24"/>
        </w:rPr>
        <w:t xml:space="preserve">. </w:t>
      </w:r>
    </w:p>
    <w:p w14:paraId="5AFA6544" w14:textId="43921107" w:rsidR="002D623E" w:rsidRDefault="002D623E">
      <w:pPr>
        <w:rPr>
          <w:rFonts w:ascii="Arial" w:hAnsi="Arial" w:cs="Arial"/>
          <w:noProof/>
          <w:sz w:val="24"/>
          <w:szCs w:val="24"/>
        </w:rPr>
      </w:pPr>
      <w:r>
        <w:rPr>
          <w:rFonts w:ascii="Arial" w:hAnsi="Arial" w:cs="Arial"/>
          <w:noProof/>
          <w:sz w:val="24"/>
          <w:szCs w:val="24"/>
        </w:rPr>
        <w:br w:type="page"/>
      </w:r>
    </w:p>
    <w:p w14:paraId="3D77ADAA" w14:textId="77777777" w:rsidR="00446917" w:rsidRPr="00446917" w:rsidRDefault="00446917" w:rsidP="00446917">
      <w:pPr>
        <w:jc w:val="both"/>
        <w:rPr>
          <w:rFonts w:ascii="Arial" w:hAnsi="Arial" w:cs="Arial"/>
          <w:b/>
          <w:bCs/>
          <w:noProof/>
          <w:sz w:val="24"/>
          <w:szCs w:val="24"/>
        </w:rPr>
      </w:pPr>
    </w:p>
    <w:sdt>
      <w:sdtPr>
        <w:rPr>
          <w:rFonts w:asciiTheme="minorHAnsi" w:eastAsiaTheme="minorHAnsi" w:hAnsiTheme="minorHAnsi" w:cstheme="minorBidi"/>
          <w:color w:val="auto"/>
          <w:kern w:val="2"/>
          <w:sz w:val="22"/>
          <w:szCs w:val="22"/>
          <w:lang w:eastAsia="en-US"/>
          <w14:ligatures w14:val="standardContextual"/>
        </w:rPr>
        <w:id w:val="-257447489"/>
        <w:docPartObj>
          <w:docPartGallery w:val="Table of Contents"/>
          <w:docPartUnique/>
        </w:docPartObj>
      </w:sdtPr>
      <w:sdtEndPr>
        <w:rPr>
          <w:b/>
          <w:bCs/>
        </w:rPr>
      </w:sdtEndPr>
      <w:sdtContent>
        <w:p w14:paraId="7D758734" w14:textId="60E62633" w:rsidR="00446917" w:rsidRDefault="00446917">
          <w:pPr>
            <w:pStyle w:val="TOCHeading"/>
          </w:pPr>
          <w:r>
            <w:t>Contents</w:t>
          </w:r>
        </w:p>
        <w:p w14:paraId="3581C5EF" w14:textId="71F5C44D" w:rsidR="00446917" w:rsidRDefault="0044691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2335264" w:history="1">
            <w:r w:rsidRPr="00A82A05">
              <w:rPr>
                <w:rStyle w:val="Hyperlink"/>
                <w:noProof/>
              </w:rPr>
              <w:t>Description</w:t>
            </w:r>
            <w:r>
              <w:rPr>
                <w:noProof/>
                <w:webHidden/>
              </w:rPr>
              <w:tab/>
            </w:r>
            <w:r>
              <w:rPr>
                <w:noProof/>
                <w:webHidden/>
              </w:rPr>
              <w:fldChar w:fldCharType="begin"/>
            </w:r>
            <w:r>
              <w:rPr>
                <w:noProof/>
                <w:webHidden/>
              </w:rPr>
              <w:instrText xml:space="preserve"> PAGEREF _Toc222335264 \h </w:instrText>
            </w:r>
            <w:r>
              <w:rPr>
                <w:noProof/>
                <w:webHidden/>
              </w:rPr>
            </w:r>
            <w:r>
              <w:rPr>
                <w:noProof/>
                <w:webHidden/>
              </w:rPr>
              <w:fldChar w:fldCharType="separate"/>
            </w:r>
            <w:r>
              <w:rPr>
                <w:noProof/>
                <w:webHidden/>
              </w:rPr>
              <w:t>3</w:t>
            </w:r>
            <w:r>
              <w:rPr>
                <w:noProof/>
                <w:webHidden/>
              </w:rPr>
              <w:fldChar w:fldCharType="end"/>
            </w:r>
          </w:hyperlink>
        </w:p>
        <w:p w14:paraId="4E9321AA" w14:textId="3F1ED65A" w:rsidR="00446917" w:rsidRDefault="00446917">
          <w:pPr>
            <w:pStyle w:val="TOC1"/>
            <w:tabs>
              <w:tab w:val="right" w:leader="dot" w:pos="9016"/>
            </w:tabs>
            <w:rPr>
              <w:rFonts w:eastAsiaTheme="minorEastAsia"/>
              <w:noProof/>
              <w:sz w:val="24"/>
              <w:szCs w:val="24"/>
              <w:lang w:eastAsia="en-GB"/>
            </w:rPr>
          </w:pPr>
          <w:hyperlink w:anchor="_Toc222335265" w:history="1">
            <w:r w:rsidRPr="00A82A05">
              <w:rPr>
                <w:rStyle w:val="Hyperlink"/>
                <w:noProof/>
              </w:rPr>
              <w:t>Feelings</w:t>
            </w:r>
            <w:r>
              <w:rPr>
                <w:noProof/>
                <w:webHidden/>
              </w:rPr>
              <w:tab/>
            </w:r>
            <w:r>
              <w:rPr>
                <w:noProof/>
                <w:webHidden/>
              </w:rPr>
              <w:fldChar w:fldCharType="begin"/>
            </w:r>
            <w:r>
              <w:rPr>
                <w:noProof/>
                <w:webHidden/>
              </w:rPr>
              <w:instrText xml:space="preserve"> PAGEREF _Toc222335265 \h </w:instrText>
            </w:r>
            <w:r>
              <w:rPr>
                <w:noProof/>
                <w:webHidden/>
              </w:rPr>
            </w:r>
            <w:r>
              <w:rPr>
                <w:noProof/>
                <w:webHidden/>
              </w:rPr>
              <w:fldChar w:fldCharType="separate"/>
            </w:r>
            <w:r>
              <w:rPr>
                <w:noProof/>
                <w:webHidden/>
              </w:rPr>
              <w:t>4</w:t>
            </w:r>
            <w:r>
              <w:rPr>
                <w:noProof/>
                <w:webHidden/>
              </w:rPr>
              <w:fldChar w:fldCharType="end"/>
            </w:r>
          </w:hyperlink>
        </w:p>
        <w:p w14:paraId="7D7F474D" w14:textId="5BE3C3D5" w:rsidR="00446917" w:rsidRDefault="00446917">
          <w:pPr>
            <w:pStyle w:val="TOC1"/>
            <w:tabs>
              <w:tab w:val="right" w:leader="dot" w:pos="9016"/>
            </w:tabs>
            <w:rPr>
              <w:rFonts w:eastAsiaTheme="minorEastAsia"/>
              <w:noProof/>
              <w:sz w:val="24"/>
              <w:szCs w:val="24"/>
              <w:lang w:eastAsia="en-GB"/>
            </w:rPr>
          </w:pPr>
          <w:hyperlink w:anchor="_Toc222335266" w:history="1">
            <w:r w:rsidRPr="00A82A05">
              <w:rPr>
                <w:rStyle w:val="Hyperlink"/>
                <w:noProof/>
              </w:rPr>
              <w:t>Evaluation</w:t>
            </w:r>
            <w:r>
              <w:rPr>
                <w:noProof/>
                <w:webHidden/>
              </w:rPr>
              <w:tab/>
            </w:r>
            <w:r>
              <w:rPr>
                <w:noProof/>
                <w:webHidden/>
              </w:rPr>
              <w:fldChar w:fldCharType="begin"/>
            </w:r>
            <w:r>
              <w:rPr>
                <w:noProof/>
                <w:webHidden/>
              </w:rPr>
              <w:instrText xml:space="preserve"> PAGEREF _Toc222335266 \h </w:instrText>
            </w:r>
            <w:r>
              <w:rPr>
                <w:noProof/>
                <w:webHidden/>
              </w:rPr>
            </w:r>
            <w:r>
              <w:rPr>
                <w:noProof/>
                <w:webHidden/>
              </w:rPr>
              <w:fldChar w:fldCharType="separate"/>
            </w:r>
            <w:r>
              <w:rPr>
                <w:noProof/>
                <w:webHidden/>
              </w:rPr>
              <w:t>4</w:t>
            </w:r>
            <w:r>
              <w:rPr>
                <w:noProof/>
                <w:webHidden/>
              </w:rPr>
              <w:fldChar w:fldCharType="end"/>
            </w:r>
          </w:hyperlink>
        </w:p>
        <w:p w14:paraId="16DF5F4B" w14:textId="6D83B26C" w:rsidR="00446917" w:rsidRDefault="00446917">
          <w:pPr>
            <w:pStyle w:val="TOC1"/>
            <w:tabs>
              <w:tab w:val="right" w:leader="dot" w:pos="9016"/>
            </w:tabs>
            <w:rPr>
              <w:rFonts w:eastAsiaTheme="minorEastAsia"/>
              <w:noProof/>
              <w:sz w:val="24"/>
              <w:szCs w:val="24"/>
              <w:lang w:eastAsia="en-GB"/>
            </w:rPr>
          </w:pPr>
          <w:hyperlink w:anchor="_Toc222335267" w:history="1">
            <w:r w:rsidRPr="00A82A05">
              <w:rPr>
                <w:rStyle w:val="Hyperlink"/>
                <w:noProof/>
              </w:rPr>
              <w:t>Analisys</w:t>
            </w:r>
            <w:r>
              <w:rPr>
                <w:noProof/>
                <w:webHidden/>
              </w:rPr>
              <w:tab/>
            </w:r>
            <w:r>
              <w:rPr>
                <w:noProof/>
                <w:webHidden/>
              </w:rPr>
              <w:fldChar w:fldCharType="begin"/>
            </w:r>
            <w:r>
              <w:rPr>
                <w:noProof/>
                <w:webHidden/>
              </w:rPr>
              <w:instrText xml:space="preserve"> PAGEREF _Toc222335267 \h </w:instrText>
            </w:r>
            <w:r>
              <w:rPr>
                <w:noProof/>
                <w:webHidden/>
              </w:rPr>
            </w:r>
            <w:r>
              <w:rPr>
                <w:noProof/>
                <w:webHidden/>
              </w:rPr>
              <w:fldChar w:fldCharType="separate"/>
            </w:r>
            <w:r>
              <w:rPr>
                <w:noProof/>
                <w:webHidden/>
              </w:rPr>
              <w:t>5</w:t>
            </w:r>
            <w:r>
              <w:rPr>
                <w:noProof/>
                <w:webHidden/>
              </w:rPr>
              <w:fldChar w:fldCharType="end"/>
            </w:r>
          </w:hyperlink>
        </w:p>
        <w:p w14:paraId="12577FB7" w14:textId="4B635363" w:rsidR="00446917" w:rsidRDefault="00446917">
          <w:pPr>
            <w:pStyle w:val="TOC1"/>
            <w:tabs>
              <w:tab w:val="right" w:leader="dot" w:pos="9016"/>
            </w:tabs>
            <w:rPr>
              <w:rFonts w:eastAsiaTheme="minorEastAsia"/>
              <w:noProof/>
              <w:sz w:val="24"/>
              <w:szCs w:val="24"/>
              <w:lang w:eastAsia="en-GB"/>
            </w:rPr>
          </w:pPr>
          <w:hyperlink w:anchor="_Toc222335268" w:history="1">
            <w:r w:rsidRPr="00A82A05">
              <w:rPr>
                <w:rStyle w:val="Hyperlink"/>
                <w:noProof/>
              </w:rPr>
              <w:t>Conclusion</w:t>
            </w:r>
            <w:r>
              <w:rPr>
                <w:noProof/>
                <w:webHidden/>
              </w:rPr>
              <w:tab/>
            </w:r>
            <w:r>
              <w:rPr>
                <w:noProof/>
                <w:webHidden/>
              </w:rPr>
              <w:fldChar w:fldCharType="begin"/>
            </w:r>
            <w:r>
              <w:rPr>
                <w:noProof/>
                <w:webHidden/>
              </w:rPr>
              <w:instrText xml:space="preserve"> PAGEREF _Toc222335268 \h </w:instrText>
            </w:r>
            <w:r>
              <w:rPr>
                <w:noProof/>
                <w:webHidden/>
              </w:rPr>
            </w:r>
            <w:r>
              <w:rPr>
                <w:noProof/>
                <w:webHidden/>
              </w:rPr>
              <w:fldChar w:fldCharType="separate"/>
            </w:r>
            <w:r>
              <w:rPr>
                <w:noProof/>
                <w:webHidden/>
              </w:rPr>
              <w:t>6</w:t>
            </w:r>
            <w:r>
              <w:rPr>
                <w:noProof/>
                <w:webHidden/>
              </w:rPr>
              <w:fldChar w:fldCharType="end"/>
            </w:r>
          </w:hyperlink>
        </w:p>
        <w:p w14:paraId="41CB3D30" w14:textId="02AB2C2F" w:rsidR="00446917" w:rsidRDefault="00446917">
          <w:pPr>
            <w:pStyle w:val="TOC1"/>
            <w:tabs>
              <w:tab w:val="right" w:leader="dot" w:pos="9016"/>
            </w:tabs>
            <w:rPr>
              <w:rFonts w:eastAsiaTheme="minorEastAsia"/>
              <w:noProof/>
              <w:sz w:val="24"/>
              <w:szCs w:val="24"/>
              <w:lang w:eastAsia="en-GB"/>
            </w:rPr>
          </w:pPr>
          <w:hyperlink w:anchor="_Toc222335269" w:history="1">
            <w:r w:rsidRPr="00A82A05">
              <w:rPr>
                <w:rStyle w:val="Hyperlink"/>
                <w:noProof/>
              </w:rPr>
              <w:t>Action Plan</w:t>
            </w:r>
            <w:r>
              <w:rPr>
                <w:noProof/>
                <w:webHidden/>
              </w:rPr>
              <w:tab/>
            </w:r>
            <w:r>
              <w:rPr>
                <w:noProof/>
                <w:webHidden/>
              </w:rPr>
              <w:fldChar w:fldCharType="begin"/>
            </w:r>
            <w:r>
              <w:rPr>
                <w:noProof/>
                <w:webHidden/>
              </w:rPr>
              <w:instrText xml:space="preserve"> PAGEREF _Toc222335269 \h </w:instrText>
            </w:r>
            <w:r>
              <w:rPr>
                <w:noProof/>
                <w:webHidden/>
              </w:rPr>
            </w:r>
            <w:r>
              <w:rPr>
                <w:noProof/>
                <w:webHidden/>
              </w:rPr>
              <w:fldChar w:fldCharType="separate"/>
            </w:r>
            <w:r>
              <w:rPr>
                <w:noProof/>
                <w:webHidden/>
              </w:rPr>
              <w:t>6</w:t>
            </w:r>
            <w:r>
              <w:rPr>
                <w:noProof/>
                <w:webHidden/>
              </w:rPr>
              <w:fldChar w:fldCharType="end"/>
            </w:r>
          </w:hyperlink>
        </w:p>
        <w:p w14:paraId="2CF72CA3" w14:textId="2BB40147" w:rsidR="00446917" w:rsidRDefault="00446917">
          <w:pPr>
            <w:pStyle w:val="TOC1"/>
            <w:tabs>
              <w:tab w:val="right" w:leader="dot" w:pos="9016"/>
            </w:tabs>
            <w:rPr>
              <w:rFonts w:eastAsiaTheme="minorEastAsia"/>
              <w:noProof/>
              <w:sz w:val="24"/>
              <w:szCs w:val="24"/>
              <w:lang w:eastAsia="en-GB"/>
            </w:rPr>
          </w:pPr>
          <w:hyperlink w:anchor="_Toc222335270" w:history="1">
            <w:r w:rsidRPr="00A82A05">
              <w:rPr>
                <w:rStyle w:val="Hyperlink"/>
                <w:noProof/>
              </w:rPr>
              <w:t>References</w:t>
            </w:r>
            <w:r>
              <w:rPr>
                <w:noProof/>
                <w:webHidden/>
              </w:rPr>
              <w:tab/>
            </w:r>
            <w:r>
              <w:rPr>
                <w:noProof/>
                <w:webHidden/>
              </w:rPr>
              <w:fldChar w:fldCharType="begin"/>
            </w:r>
            <w:r>
              <w:rPr>
                <w:noProof/>
                <w:webHidden/>
              </w:rPr>
              <w:instrText xml:space="preserve"> PAGEREF _Toc222335270 \h </w:instrText>
            </w:r>
            <w:r>
              <w:rPr>
                <w:noProof/>
                <w:webHidden/>
              </w:rPr>
            </w:r>
            <w:r>
              <w:rPr>
                <w:noProof/>
                <w:webHidden/>
              </w:rPr>
              <w:fldChar w:fldCharType="separate"/>
            </w:r>
            <w:r>
              <w:rPr>
                <w:noProof/>
                <w:webHidden/>
              </w:rPr>
              <w:t>7</w:t>
            </w:r>
            <w:r>
              <w:rPr>
                <w:noProof/>
                <w:webHidden/>
              </w:rPr>
              <w:fldChar w:fldCharType="end"/>
            </w:r>
          </w:hyperlink>
        </w:p>
        <w:p w14:paraId="20D0DA4B" w14:textId="33A1CA99" w:rsidR="00446917" w:rsidRDefault="00446917">
          <w:r>
            <w:rPr>
              <w:b/>
              <w:bCs/>
            </w:rPr>
            <w:fldChar w:fldCharType="end"/>
          </w:r>
        </w:p>
      </w:sdtContent>
    </w:sdt>
    <w:p w14:paraId="3FE7D68E" w14:textId="6253CD70" w:rsidR="00446917" w:rsidRDefault="00446917">
      <w:pPr>
        <w:rPr>
          <w:rFonts w:ascii="Arial" w:hAnsi="Arial" w:cs="Arial"/>
          <w:noProof/>
          <w:sz w:val="24"/>
          <w:szCs w:val="24"/>
        </w:rPr>
      </w:pPr>
      <w:r>
        <w:rPr>
          <w:rFonts w:ascii="Arial" w:hAnsi="Arial" w:cs="Arial"/>
          <w:noProof/>
          <w:sz w:val="24"/>
          <w:szCs w:val="24"/>
        </w:rPr>
        <w:br w:type="page"/>
      </w:r>
    </w:p>
    <w:p w14:paraId="61C6D77F" w14:textId="77777777" w:rsidR="00401161" w:rsidRPr="00E92CD0" w:rsidRDefault="00401161" w:rsidP="00E636A1">
      <w:pPr>
        <w:jc w:val="both"/>
        <w:rPr>
          <w:rFonts w:ascii="Arial" w:hAnsi="Arial" w:cs="Arial"/>
          <w:noProof/>
          <w:sz w:val="24"/>
          <w:szCs w:val="24"/>
        </w:rPr>
      </w:pPr>
    </w:p>
    <w:p w14:paraId="70957139" w14:textId="77777777" w:rsidR="00401161" w:rsidRPr="00446917" w:rsidRDefault="00401161" w:rsidP="00446917">
      <w:pPr>
        <w:pStyle w:val="Heading1"/>
        <w:rPr>
          <w:noProof/>
          <w:sz w:val="28"/>
          <w:szCs w:val="28"/>
        </w:rPr>
      </w:pPr>
      <w:bookmarkStart w:id="0" w:name="_Toc222335264"/>
      <w:r w:rsidRPr="00446917">
        <w:rPr>
          <w:noProof/>
          <w:sz w:val="28"/>
          <w:szCs w:val="28"/>
        </w:rPr>
        <w:t>Description</w:t>
      </w:r>
      <w:bookmarkEnd w:id="0"/>
    </w:p>
    <w:p w14:paraId="15A60CA1" w14:textId="77777777" w:rsidR="00401161" w:rsidRPr="00E92CD0" w:rsidRDefault="00401161" w:rsidP="00E636A1">
      <w:pPr>
        <w:spacing w:line="360" w:lineRule="auto"/>
        <w:jc w:val="both"/>
        <w:rPr>
          <w:rFonts w:ascii="Arial" w:hAnsi="Arial" w:cs="Arial"/>
          <w:noProof/>
          <w:sz w:val="24"/>
          <w:szCs w:val="24"/>
        </w:rPr>
      </w:pPr>
      <w:r w:rsidRPr="00E92CD0">
        <w:rPr>
          <w:rFonts w:ascii="Arial" w:hAnsi="Arial" w:cs="Arial"/>
          <w:noProof/>
          <w:sz w:val="24"/>
          <w:szCs w:val="24"/>
        </w:rPr>
        <w:t>My professional journey began when I was appointed by DHL as a picker. The job was associated with rigorous physical demands, though it was my first taste of a dynamic work environment. Over the next six years, I went through a series of professional advancements, from being a picker to becoming part of the quality control team, and from there to a pick desk administrator, and finally, a team leader. Each of these advancements was more than just a change of title and job description; it was a significant development in terms of skill and professional self-confidence. As a team leader, I was entrusted with the responsibility of overseeing and guiding my colleagues, and ensuring the efficient execution of my duties. Such a progression, based on actual work experience, can be said to be in line with Hall’s (2004, p. 4) definition of protean career, which holds that individuals take charge of their own development and continually adapt and change in response to environmental contingencies.</w:t>
      </w:r>
    </w:p>
    <w:p w14:paraId="1E3F3FB4" w14:textId="77777777" w:rsidR="00401161" w:rsidRPr="00E92CD0" w:rsidRDefault="00401161" w:rsidP="00E636A1">
      <w:pPr>
        <w:spacing w:line="360" w:lineRule="auto"/>
        <w:jc w:val="both"/>
        <w:rPr>
          <w:rFonts w:ascii="Arial" w:hAnsi="Arial" w:cs="Arial"/>
          <w:noProof/>
          <w:sz w:val="24"/>
          <w:szCs w:val="24"/>
        </w:rPr>
      </w:pPr>
    </w:p>
    <w:p w14:paraId="160BB513" w14:textId="7FA82264" w:rsidR="00401161" w:rsidRPr="00E92CD0" w:rsidRDefault="00401161" w:rsidP="00E636A1">
      <w:pPr>
        <w:spacing w:line="360" w:lineRule="auto"/>
        <w:jc w:val="both"/>
        <w:rPr>
          <w:rFonts w:ascii="Arial" w:hAnsi="Arial" w:cs="Arial"/>
          <w:noProof/>
          <w:sz w:val="24"/>
          <w:szCs w:val="24"/>
        </w:rPr>
      </w:pPr>
      <w:r w:rsidRPr="00E92CD0">
        <w:rPr>
          <w:rFonts w:ascii="Arial" w:hAnsi="Arial" w:cs="Arial"/>
          <w:noProof/>
          <w:sz w:val="24"/>
          <w:szCs w:val="24"/>
        </w:rPr>
        <w:t xml:space="preserve">At the end of one year of being in this position, I made the decision to leave DHL in pursuit of what I perceived to be a more favourable position elsewhere. The job promised much at the outset, but ultimately did not live up to expectations in terms of working hours and the level of physical labour involved. This was one of the most important learning moments of my career and taught me that while a job may appear favourable on paper, this does not necessarily translate to a favorable working environment. I returned to DHL as a goods-in administrator, and this was a retreat and progression in one. I remained in this position for one year until I fell pregnant. I took one year out of the workforce to focus on my </w:t>
      </w:r>
      <w:r w:rsidR="00822052" w:rsidRPr="00E92CD0">
        <w:rPr>
          <w:rFonts w:ascii="Arial" w:hAnsi="Arial" w:cs="Arial"/>
          <w:noProof/>
          <w:sz w:val="24"/>
          <w:szCs w:val="24"/>
        </w:rPr>
        <w:t>child raising</w:t>
      </w:r>
      <w:r w:rsidRPr="00E92CD0">
        <w:rPr>
          <w:rFonts w:ascii="Arial" w:hAnsi="Arial" w:cs="Arial"/>
          <w:noProof/>
          <w:sz w:val="24"/>
          <w:szCs w:val="24"/>
        </w:rPr>
        <w:t xml:space="preserve"> responsibilities after the birth of my child. I have recently rejoined DHL after a two</w:t>
      </w:r>
      <w:r w:rsidR="004E6BE7">
        <w:rPr>
          <w:rFonts w:ascii="Arial" w:hAnsi="Arial" w:cs="Arial"/>
          <w:noProof/>
          <w:sz w:val="24"/>
          <w:szCs w:val="24"/>
        </w:rPr>
        <w:t xml:space="preserve"> </w:t>
      </w:r>
      <w:r w:rsidRPr="00E92CD0">
        <w:rPr>
          <w:rFonts w:ascii="Arial" w:hAnsi="Arial" w:cs="Arial"/>
          <w:noProof/>
          <w:sz w:val="24"/>
          <w:szCs w:val="24"/>
        </w:rPr>
        <w:t>week period of being in the workplace, and this is the position that I currently hold. I have also recently started a university course, and I am attempting to balance this with being a mother and having a career, and this has called upon me to draw upon my personal reserves of resilience and flexibility.</w:t>
      </w:r>
    </w:p>
    <w:p w14:paraId="40CAA62F" w14:textId="77777777" w:rsidR="00401161" w:rsidRPr="00E92CD0" w:rsidRDefault="00401161" w:rsidP="00E636A1">
      <w:pPr>
        <w:spacing w:line="360" w:lineRule="auto"/>
        <w:jc w:val="both"/>
        <w:rPr>
          <w:rFonts w:ascii="Arial" w:hAnsi="Arial" w:cs="Arial"/>
          <w:noProof/>
          <w:sz w:val="24"/>
          <w:szCs w:val="24"/>
        </w:rPr>
      </w:pPr>
    </w:p>
    <w:p w14:paraId="79146A12" w14:textId="77777777" w:rsidR="00401161" w:rsidRPr="00446917" w:rsidRDefault="00401161" w:rsidP="00446917">
      <w:pPr>
        <w:pStyle w:val="Heading1"/>
        <w:rPr>
          <w:noProof/>
          <w:sz w:val="28"/>
          <w:szCs w:val="28"/>
        </w:rPr>
      </w:pPr>
      <w:bookmarkStart w:id="1" w:name="_Toc222335265"/>
      <w:r w:rsidRPr="00446917">
        <w:rPr>
          <w:noProof/>
          <w:sz w:val="28"/>
          <w:szCs w:val="28"/>
        </w:rPr>
        <w:lastRenderedPageBreak/>
        <w:t>Feelings</w:t>
      </w:r>
      <w:bookmarkEnd w:id="1"/>
    </w:p>
    <w:p w14:paraId="2D648872" w14:textId="359CA9A3" w:rsidR="00401161" w:rsidRPr="00E92CD0" w:rsidRDefault="00401161" w:rsidP="00E636A1">
      <w:pPr>
        <w:spacing w:line="360" w:lineRule="auto"/>
        <w:jc w:val="both"/>
        <w:rPr>
          <w:rFonts w:ascii="Arial" w:hAnsi="Arial" w:cs="Arial"/>
          <w:noProof/>
          <w:sz w:val="24"/>
          <w:szCs w:val="24"/>
        </w:rPr>
      </w:pPr>
      <w:r w:rsidRPr="00E92CD0">
        <w:rPr>
          <w:rFonts w:ascii="Arial" w:hAnsi="Arial" w:cs="Arial"/>
          <w:noProof/>
          <w:sz w:val="24"/>
          <w:szCs w:val="24"/>
        </w:rPr>
        <w:t xml:space="preserve">In reflecting on my career path so far, I have had a rollercoaster of emotions that have been more or less in tune with one another. In my earlier days with DHL, I had a real sense of purpose and increasing self-confidence. Being promoted to various roles seemed to validate that my hard work and dedication were being </w:t>
      </w:r>
      <w:r w:rsidR="00A43A1A" w:rsidRPr="00E92CD0">
        <w:rPr>
          <w:rFonts w:ascii="Arial" w:hAnsi="Arial" w:cs="Arial"/>
          <w:noProof/>
          <w:sz w:val="24"/>
          <w:szCs w:val="24"/>
        </w:rPr>
        <w:t>recognised</w:t>
      </w:r>
      <w:r w:rsidRPr="00E92CD0">
        <w:rPr>
          <w:rFonts w:ascii="Arial" w:hAnsi="Arial" w:cs="Arial"/>
          <w:noProof/>
          <w:sz w:val="24"/>
          <w:szCs w:val="24"/>
        </w:rPr>
        <w:t>, and reaching the position of team leader was quite a personal achievement for me. Bandura’s theory of self-efficacy</w:t>
      </w:r>
      <w:r w:rsidR="00876516">
        <w:rPr>
          <w:rFonts w:ascii="Arial" w:hAnsi="Arial" w:cs="Arial"/>
          <w:noProof/>
          <w:sz w:val="24"/>
          <w:szCs w:val="24"/>
        </w:rPr>
        <w:t xml:space="preserve"> </w:t>
      </w:r>
      <w:r w:rsidRPr="00E92CD0">
        <w:rPr>
          <w:rFonts w:ascii="Arial" w:hAnsi="Arial" w:cs="Arial"/>
          <w:noProof/>
          <w:sz w:val="24"/>
          <w:szCs w:val="24"/>
        </w:rPr>
        <w:t>my belief in my capability to exert the actions necessary to produce certain outcomes</w:t>
      </w:r>
      <w:r w:rsidR="00876516">
        <w:rPr>
          <w:rFonts w:ascii="Arial" w:hAnsi="Arial" w:cs="Arial"/>
          <w:noProof/>
          <w:sz w:val="24"/>
          <w:szCs w:val="24"/>
        </w:rPr>
        <w:t xml:space="preserve"> </w:t>
      </w:r>
      <w:r w:rsidRPr="00E92CD0">
        <w:rPr>
          <w:rFonts w:ascii="Arial" w:hAnsi="Arial" w:cs="Arial"/>
          <w:noProof/>
          <w:sz w:val="24"/>
          <w:szCs w:val="24"/>
        </w:rPr>
        <w:t>certainly reflects how I felt during this period of my career.</w:t>
      </w:r>
    </w:p>
    <w:p w14:paraId="04D359E1" w14:textId="77777777" w:rsidR="00401161" w:rsidRPr="00E92CD0" w:rsidRDefault="00401161" w:rsidP="00E636A1">
      <w:pPr>
        <w:spacing w:line="360" w:lineRule="auto"/>
        <w:jc w:val="both"/>
        <w:rPr>
          <w:rFonts w:ascii="Arial" w:hAnsi="Arial" w:cs="Arial"/>
          <w:noProof/>
          <w:sz w:val="24"/>
          <w:szCs w:val="24"/>
        </w:rPr>
      </w:pPr>
    </w:p>
    <w:p w14:paraId="3B2BC5C2" w14:textId="4FB3096C" w:rsidR="00401161" w:rsidRPr="00E92CD0" w:rsidRDefault="00401161" w:rsidP="00E636A1">
      <w:pPr>
        <w:spacing w:line="360" w:lineRule="auto"/>
        <w:jc w:val="both"/>
        <w:rPr>
          <w:rFonts w:ascii="Arial" w:hAnsi="Arial" w:cs="Arial"/>
          <w:noProof/>
          <w:sz w:val="24"/>
          <w:szCs w:val="24"/>
        </w:rPr>
      </w:pPr>
      <w:r w:rsidRPr="00E92CD0">
        <w:rPr>
          <w:rFonts w:ascii="Arial" w:hAnsi="Arial" w:cs="Arial"/>
          <w:noProof/>
          <w:sz w:val="24"/>
          <w:szCs w:val="24"/>
        </w:rPr>
        <w:t xml:space="preserve">In deciding to leave DHL, I was certainly fueled by excitement and ambition, though the result of that decision left me feeling rather disappointed and, in some ways, embarrassed that I had misjudged the situation so thoroughly. Coming back to DHL as a </w:t>
      </w:r>
      <w:r w:rsidR="0000775F">
        <w:rPr>
          <w:rFonts w:ascii="Arial" w:hAnsi="Arial" w:cs="Arial"/>
          <w:noProof/>
          <w:sz w:val="24"/>
          <w:szCs w:val="24"/>
        </w:rPr>
        <w:t>G</w:t>
      </w:r>
      <w:r w:rsidRPr="00E92CD0">
        <w:rPr>
          <w:rFonts w:ascii="Arial" w:hAnsi="Arial" w:cs="Arial"/>
          <w:noProof/>
          <w:sz w:val="24"/>
          <w:szCs w:val="24"/>
        </w:rPr>
        <w:t>oods</w:t>
      </w:r>
      <w:r w:rsidR="0000775F">
        <w:rPr>
          <w:rFonts w:ascii="Arial" w:hAnsi="Arial" w:cs="Arial"/>
          <w:noProof/>
          <w:sz w:val="24"/>
          <w:szCs w:val="24"/>
        </w:rPr>
        <w:t xml:space="preserve"> I</w:t>
      </w:r>
      <w:r w:rsidRPr="00E92CD0">
        <w:rPr>
          <w:rFonts w:ascii="Arial" w:hAnsi="Arial" w:cs="Arial"/>
          <w:noProof/>
          <w:sz w:val="24"/>
          <w:szCs w:val="24"/>
        </w:rPr>
        <w:t>n administrator was certainly grounding, though with hindsight I can see that this was also quite a mature decision on my part.</w:t>
      </w:r>
    </w:p>
    <w:p w14:paraId="194E8616" w14:textId="77777777" w:rsidR="00401161" w:rsidRPr="00E92CD0" w:rsidRDefault="00401161" w:rsidP="00E636A1">
      <w:pPr>
        <w:spacing w:line="360" w:lineRule="auto"/>
        <w:jc w:val="both"/>
        <w:rPr>
          <w:rFonts w:ascii="Arial" w:hAnsi="Arial" w:cs="Arial"/>
          <w:noProof/>
          <w:sz w:val="24"/>
          <w:szCs w:val="24"/>
        </w:rPr>
      </w:pPr>
    </w:p>
    <w:p w14:paraId="397EFD1B" w14:textId="1D9A18C7" w:rsidR="00401161" w:rsidRPr="00E92CD0" w:rsidRDefault="00401161" w:rsidP="00E636A1">
      <w:pPr>
        <w:spacing w:line="360" w:lineRule="auto"/>
        <w:jc w:val="both"/>
        <w:rPr>
          <w:rFonts w:ascii="Arial" w:hAnsi="Arial" w:cs="Arial"/>
          <w:noProof/>
          <w:sz w:val="24"/>
          <w:szCs w:val="24"/>
        </w:rPr>
      </w:pPr>
      <w:r w:rsidRPr="00E92CD0">
        <w:rPr>
          <w:rFonts w:ascii="Arial" w:hAnsi="Arial" w:cs="Arial"/>
          <w:noProof/>
          <w:sz w:val="24"/>
          <w:szCs w:val="24"/>
        </w:rPr>
        <w:t>In taking maternity leave, I have had another mix of emotions, those of joy and fulfilment at having had my child, combined with feelings of self-identity and trepidation about returning to work after a year away. Schein’s theory of career anchors those aspects of value and need that shape career decisions only comes into focus when one is in a difficult position and has to make some difficult decisions. Having just returned to DHL two weeks ago, I have had to navigate my own mix of optimism and self-doubt. Being exposed to the Professional Career Development module has certainly helped me put my feelings into a more positive context.</w:t>
      </w:r>
    </w:p>
    <w:p w14:paraId="0AC12E11" w14:textId="77777777" w:rsidR="00401161" w:rsidRPr="00E92CD0" w:rsidRDefault="00401161" w:rsidP="00E636A1">
      <w:pPr>
        <w:spacing w:line="360" w:lineRule="auto"/>
        <w:jc w:val="both"/>
        <w:rPr>
          <w:rFonts w:ascii="Arial" w:hAnsi="Arial" w:cs="Arial"/>
          <w:noProof/>
          <w:sz w:val="24"/>
          <w:szCs w:val="24"/>
        </w:rPr>
      </w:pPr>
    </w:p>
    <w:p w14:paraId="21125D2E" w14:textId="77777777" w:rsidR="00401161" w:rsidRPr="00446917" w:rsidRDefault="00401161" w:rsidP="00446917">
      <w:pPr>
        <w:pStyle w:val="Heading1"/>
        <w:rPr>
          <w:noProof/>
          <w:sz w:val="28"/>
          <w:szCs w:val="28"/>
        </w:rPr>
      </w:pPr>
      <w:bookmarkStart w:id="2" w:name="_Toc222335266"/>
      <w:r w:rsidRPr="00446917">
        <w:rPr>
          <w:noProof/>
          <w:sz w:val="28"/>
          <w:szCs w:val="28"/>
        </w:rPr>
        <w:t>Evaluation</w:t>
      </w:r>
      <w:bookmarkEnd w:id="2"/>
    </w:p>
    <w:p w14:paraId="609AD60B" w14:textId="77777777" w:rsidR="00E636A1" w:rsidRPr="00E92CD0" w:rsidRDefault="00E636A1" w:rsidP="00E636A1">
      <w:pPr>
        <w:spacing w:line="360" w:lineRule="auto"/>
        <w:jc w:val="both"/>
        <w:rPr>
          <w:rFonts w:ascii="Arial" w:hAnsi="Arial" w:cs="Arial"/>
          <w:noProof/>
          <w:sz w:val="24"/>
          <w:szCs w:val="24"/>
        </w:rPr>
      </w:pPr>
      <w:r w:rsidRPr="00E92CD0">
        <w:rPr>
          <w:rFonts w:ascii="Arial" w:hAnsi="Arial" w:cs="Arial"/>
          <w:noProof/>
          <w:sz w:val="24"/>
          <w:szCs w:val="24"/>
        </w:rPr>
        <w:t xml:space="preserve">In reflecting upon my career, I have experienced ups and downs, but overall, I have learned and grown in my six years with DHL, from picker to team leader through internal promotions, which have proven my abilities and dependability. I have also learned the value of perseverance, as I returned to DHL after working elsewhere, choosing what I knew was right, as opposed to what I thought I had to do. This is an </w:t>
      </w:r>
      <w:r w:rsidRPr="00E92CD0">
        <w:rPr>
          <w:rFonts w:ascii="Arial" w:hAnsi="Arial" w:cs="Arial"/>
          <w:noProof/>
          <w:sz w:val="24"/>
          <w:szCs w:val="24"/>
        </w:rPr>
        <w:lastRenderedPageBreak/>
        <w:t>example of having a growth mindset, or having certain beliefs about my abilities, such as knowledge, adaptability, and dependability, which I have developed through hard work and perseverance (Dweck, 2006, p.7).</w:t>
      </w:r>
    </w:p>
    <w:p w14:paraId="2F124508" w14:textId="77777777" w:rsidR="00E636A1" w:rsidRPr="00E92CD0" w:rsidRDefault="00E636A1" w:rsidP="00E636A1">
      <w:pPr>
        <w:spacing w:line="360" w:lineRule="auto"/>
        <w:jc w:val="both"/>
        <w:rPr>
          <w:rFonts w:ascii="Arial" w:hAnsi="Arial" w:cs="Arial"/>
          <w:noProof/>
          <w:sz w:val="24"/>
          <w:szCs w:val="24"/>
        </w:rPr>
      </w:pPr>
    </w:p>
    <w:p w14:paraId="6B3F8BCF" w14:textId="6AEEFFFF" w:rsidR="00E636A1" w:rsidRPr="00401161" w:rsidRDefault="00E636A1" w:rsidP="00E636A1">
      <w:pPr>
        <w:spacing w:line="360" w:lineRule="auto"/>
        <w:jc w:val="both"/>
        <w:rPr>
          <w:rFonts w:ascii="Arial" w:hAnsi="Arial" w:cs="Arial"/>
          <w:noProof/>
          <w:sz w:val="24"/>
          <w:szCs w:val="24"/>
        </w:rPr>
      </w:pPr>
      <w:r w:rsidRPr="00E92CD0">
        <w:rPr>
          <w:rFonts w:ascii="Arial" w:hAnsi="Arial" w:cs="Arial"/>
          <w:noProof/>
          <w:sz w:val="24"/>
          <w:szCs w:val="24"/>
        </w:rPr>
        <w:t>One of the greatest lessons learned from my time away from DHL is the need to have self-assessment tools to know whether or not the company I am working with is the right fit for my needs and values, as I had no such tools in the past. This is exactly what the Professional Career Development module has taught me, as I have learned various ways to understand my career through class discussions and tools such as the learning styles diagnosis and assessment of my personal strengths.</w:t>
      </w:r>
    </w:p>
    <w:p w14:paraId="3AA01F09" w14:textId="60E02C5C" w:rsidR="000905E2" w:rsidRPr="00446917" w:rsidRDefault="000905E2" w:rsidP="00446917">
      <w:pPr>
        <w:pStyle w:val="Heading1"/>
        <w:rPr>
          <w:noProof/>
          <w:sz w:val="32"/>
          <w:szCs w:val="32"/>
        </w:rPr>
      </w:pPr>
      <w:bookmarkStart w:id="3" w:name="_Toc222335267"/>
      <w:r w:rsidRPr="00446917">
        <w:rPr>
          <w:noProof/>
          <w:sz w:val="32"/>
          <w:szCs w:val="32"/>
        </w:rPr>
        <w:t>Analisys</w:t>
      </w:r>
      <w:bookmarkEnd w:id="3"/>
    </w:p>
    <w:p w14:paraId="73AB37C7" w14:textId="77777777" w:rsidR="000905E2" w:rsidRPr="00E92CD0" w:rsidRDefault="000905E2" w:rsidP="00E636A1">
      <w:pPr>
        <w:spacing w:line="360" w:lineRule="auto"/>
        <w:jc w:val="both"/>
        <w:rPr>
          <w:rFonts w:ascii="Arial" w:hAnsi="Arial" w:cs="Arial"/>
          <w:noProof/>
          <w:sz w:val="24"/>
          <w:szCs w:val="24"/>
        </w:rPr>
      </w:pPr>
      <w:r w:rsidRPr="00E92CD0">
        <w:rPr>
          <w:rFonts w:ascii="Arial" w:hAnsi="Arial" w:cs="Arial"/>
          <w:noProof/>
          <w:sz w:val="24"/>
          <w:szCs w:val="24"/>
        </w:rPr>
        <w:t>Three models caught my eye in the module on Professional Career Development, and I see how they can help me make sense of my career journey thus far. The models were Kolb’s Learning Cycle, SWOT Analysis, and the Johari Window.</w:t>
      </w:r>
    </w:p>
    <w:p w14:paraId="0A87CF4C" w14:textId="77777777" w:rsidR="000905E2" w:rsidRPr="00E92CD0" w:rsidRDefault="000905E2" w:rsidP="00E636A1">
      <w:pPr>
        <w:spacing w:line="360" w:lineRule="auto"/>
        <w:jc w:val="both"/>
        <w:rPr>
          <w:rFonts w:ascii="Arial" w:hAnsi="Arial" w:cs="Arial"/>
          <w:noProof/>
          <w:sz w:val="24"/>
          <w:szCs w:val="24"/>
        </w:rPr>
      </w:pPr>
    </w:p>
    <w:p w14:paraId="2901506A" w14:textId="22EF8C46" w:rsidR="00E636A1" w:rsidRPr="00E92CD0" w:rsidRDefault="00E636A1" w:rsidP="00E636A1">
      <w:pPr>
        <w:spacing w:line="360" w:lineRule="auto"/>
        <w:jc w:val="both"/>
        <w:rPr>
          <w:rFonts w:ascii="Arial" w:hAnsi="Arial" w:cs="Arial"/>
          <w:noProof/>
          <w:sz w:val="24"/>
          <w:szCs w:val="24"/>
        </w:rPr>
      </w:pPr>
      <w:r w:rsidRPr="00E92CD0">
        <w:rPr>
          <w:rFonts w:ascii="Arial" w:hAnsi="Arial" w:cs="Arial"/>
          <w:noProof/>
          <w:sz w:val="24"/>
          <w:szCs w:val="24"/>
        </w:rPr>
        <w:t>According to Kolb's Experiential Learning Cycle, learning occurs through concrete experience, reflective observation, abstract conceptualisation, and active experimentation. Looking back, most of my learning experiences have been experiential: leading a team through experience, learning from impulsiveness and taking risks, and so on. Previously, I didn’t pay enough attention to reflection and abstract theories. However, as Moon points out, “Reflection is a key aspect of learning and a crucial aspect of the learning process.” The activities in class have helped me reflect better on the experiential learning process. This will have a big impact on my future career path, especially when I go back to my previous company, DHL, and further my studies.</w:t>
      </w:r>
    </w:p>
    <w:p w14:paraId="3276AB88" w14:textId="77777777" w:rsidR="00E636A1" w:rsidRPr="00E92CD0" w:rsidRDefault="00E636A1" w:rsidP="00E636A1">
      <w:pPr>
        <w:spacing w:line="360" w:lineRule="auto"/>
        <w:jc w:val="both"/>
        <w:rPr>
          <w:rFonts w:ascii="Arial" w:hAnsi="Arial" w:cs="Arial"/>
          <w:noProof/>
          <w:sz w:val="24"/>
          <w:szCs w:val="24"/>
        </w:rPr>
      </w:pPr>
    </w:p>
    <w:p w14:paraId="2EBC6FEE" w14:textId="0C9ED321" w:rsidR="000905E2" w:rsidRPr="00E92CD0" w:rsidRDefault="00E636A1" w:rsidP="00E636A1">
      <w:pPr>
        <w:spacing w:line="360" w:lineRule="auto"/>
        <w:jc w:val="both"/>
        <w:rPr>
          <w:rFonts w:ascii="Arial" w:hAnsi="Arial" w:cs="Arial"/>
          <w:noProof/>
          <w:sz w:val="24"/>
          <w:szCs w:val="24"/>
        </w:rPr>
      </w:pPr>
      <w:r w:rsidRPr="00E92CD0">
        <w:rPr>
          <w:rFonts w:ascii="Arial" w:hAnsi="Arial" w:cs="Arial"/>
          <w:noProof/>
          <w:sz w:val="24"/>
          <w:szCs w:val="24"/>
        </w:rPr>
        <w:t>SWOT Analysis (Learned et al., 1969, cited in Humphrey, 2005) consists of Strengths, Weaknesses, Opportunities, and Threats. Strengths: my experience in logistics and leadership, and my resilience in coping with setbacks in my career and my maternity leave. Weaknesses: impulsiveness in seizing opportunities without enough research</w:t>
      </w:r>
      <w:r w:rsidR="00A43A1A" w:rsidRPr="00E92CD0">
        <w:rPr>
          <w:rFonts w:ascii="Arial" w:hAnsi="Arial" w:cs="Arial"/>
          <w:noProof/>
          <w:sz w:val="24"/>
          <w:szCs w:val="24"/>
        </w:rPr>
        <w:t>,</w:t>
      </w:r>
      <w:r w:rsidRPr="00E92CD0">
        <w:rPr>
          <w:rFonts w:ascii="Arial" w:hAnsi="Arial" w:cs="Arial"/>
          <w:noProof/>
          <w:sz w:val="24"/>
          <w:szCs w:val="24"/>
        </w:rPr>
        <w:t xml:space="preserve"> </w:t>
      </w:r>
      <w:r w:rsidRPr="00E92CD0">
        <w:rPr>
          <w:rFonts w:ascii="Arial" w:hAnsi="Arial" w:cs="Arial"/>
          <w:noProof/>
          <w:sz w:val="24"/>
          <w:szCs w:val="24"/>
        </w:rPr>
        <w:lastRenderedPageBreak/>
        <w:t>and my lack of certain qualifications that I will acquire when I go to university. Opportunities: the chance to return to my previous company, DHL, better equipped and more knowledgeable from my university days. Threats: balancing my work, my child, and my university days without proper planning and time management. The SWOT Analysis exercise was effective for me.</w:t>
      </w:r>
    </w:p>
    <w:p w14:paraId="40E633F4" w14:textId="314A5B56" w:rsidR="00E636A1" w:rsidRPr="00E92CD0" w:rsidRDefault="00E636A1" w:rsidP="00E636A1">
      <w:pPr>
        <w:spacing w:line="360" w:lineRule="auto"/>
        <w:jc w:val="both"/>
        <w:rPr>
          <w:rFonts w:ascii="Arial" w:hAnsi="Arial" w:cs="Arial"/>
          <w:noProof/>
          <w:sz w:val="24"/>
          <w:szCs w:val="24"/>
        </w:rPr>
      </w:pPr>
      <w:r w:rsidRPr="00E92CD0">
        <w:rPr>
          <w:rFonts w:ascii="Arial" w:hAnsi="Arial" w:cs="Arial"/>
          <w:noProof/>
          <w:sz w:val="24"/>
          <w:szCs w:val="24"/>
        </w:rPr>
        <w:t xml:space="preserve">The Johari Window (Luft &amp; Ingham, 1955, p.6) is used to </w:t>
      </w:r>
      <w:r w:rsidR="00A43A1A" w:rsidRPr="00E92CD0">
        <w:rPr>
          <w:rFonts w:ascii="Arial" w:hAnsi="Arial" w:cs="Arial"/>
          <w:noProof/>
          <w:sz w:val="24"/>
          <w:szCs w:val="24"/>
        </w:rPr>
        <w:t>analyse</w:t>
      </w:r>
      <w:r w:rsidRPr="00E92CD0">
        <w:rPr>
          <w:rFonts w:ascii="Arial" w:hAnsi="Arial" w:cs="Arial"/>
          <w:noProof/>
          <w:sz w:val="24"/>
          <w:szCs w:val="24"/>
        </w:rPr>
        <w:t xml:space="preserve"> self-awareness and communication in four areas: open (known by me and others), blind spot (known by others but not by me), hidden (known by me but not by others), and unknown (unknown by everyone). The module requires self-reflection about my professional appearance. I have positive qualities as a team leader in DHL, but my blind spot could be my tendency to take on too much and not delegate enough, which is known by others but not by myself. According to Goleman (1995, p.43), self-awareness is related to emotional intelligence.</w:t>
      </w:r>
    </w:p>
    <w:p w14:paraId="6969ED39" w14:textId="00705741" w:rsidR="000905E2" w:rsidRPr="00E92CD0" w:rsidRDefault="000905E2" w:rsidP="00E636A1">
      <w:pPr>
        <w:spacing w:line="360" w:lineRule="auto"/>
        <w:jc w:val="both"/>
        <w:rPr>
          <w:rFonts w:ascii="Arial" w:hAnsi="Arial" w:cs="Arial"/>
          <w:noProof/>
          <w:sz w:val="24"/>
          <w:szCs w:val="24"/>
        </w:rPr>
      </w:pPr>
    </w:p>
    <w:p w14:paraId="6845E11A" w14:textId="77777777" w:rsidR="00E636A1" w:rsidRPr="00446917" w:rsidRDefault="00E636A1" w:rsidP="00446917">
      <w:pPr>
        <w:pStyle w:val="Heading1"/>
        <w:rPr>
          <w:noProof/>
          <w:sz w:val="28"/>
          <w:szCs w:val="28"/>
        </w:rPr>
      </w:pPr>
      <w:bookmarkStart w:id="4" w:name="_Toc222335268"/>
      <w:r w:rsidRPr="00446917">
        <w:rPr>
          <w:noProof/>
          <w:sz w:val="28"/>
          <w:szCs w:val="28"/>
        </w:rPr>
        <w:t>Conclusion</w:t>
      </w:r>
      <w:bookmarkEnd w:id="4"/>
    </w:p>
    <w:p w14:paraId="3DD7B452" w14:textId="3FD3F5C7" w:rsidR="00E636A1" w:rsidRPr="00E92CD0" w:rsidRDefault="00E636A1" w:rsidP="00E636A1">
      <w:pPr>
        <w:spacing w:line="360" w:lineRule="auto"/>
        <w:jc w:val="both"/>
        <w:rPr>
          <w:rFonts w:ascii="Arial" w:hAnsi="Arial" w:cs="Arial"/>
          <w:noProof/>
          <w:sz w:val="24"/>
          <w:szCs w:val="24"/>
        </w:rPr>
      </w:pPr>
      <w:r w:rsidRPr="00E92CD0">
        <w:rPr>
          <w:rFonts w:ascii="Arial" w:hAnsi="Arial" w:cs="Arial"/>
          <w:noProof/>
          <w:sz w:val="24"/>
          <w:szCs w:val="24"/>
        </w:rPr>
        <w:t xml:space="preserve">Reflecting on my career using Gibbs’ Reflective Cycle (Gibbs, 1988) has been an interesting, though sometimes difficult, experience. My progression from picker to team leader at DHL, my experience at another company, my return to DHL, and my time off on maternity leave are all part of an ongoing story. Each part of my story has been important: my progress at DHL has given me self-confidence and </w:t>
      </w:r>
      <w:r w:rsidR="00A43A1A" w:rsidRPr="00E92CD0">
        <w:rPr>
          <w:rFonts w:ascii="Arial" w:hAnsi="Arial" w:cs="Arial"/>
          <w:noProof/>
          <w:sz w:val="24"/>
          <w:szCs w:val="24"/>
        </w:rPr>
        <w:t>self-knowledge</w:t>
      </w:r>
      <w:r w:rsidRPr="00E92CD0">
        <w:rPr>
          <w:rFonts w:ascii="Arial" w:hAnsi="Arial" w:cs="Arial"/>
          <w:noProof/>
          <w:sz w:val="24"/>
          <w:szCs w:val="24"/>
        </w:rPr>
        <w:t>, my experience at the other company has taught me to evaluate myself, my experience at DHL again has reinforced my strength, and my experience as a mother has reminded me that I am more than my work. The Professional Career Development module has given me frameworks to understand my experience: Kolb's cycle, SWOT analysis, and the Johari Window.</w:t>
      </w:r>
    </w:p>
    <w:p w14:paraId="60F5D321" w14:textId="77777777" w:rsidR="00E636A1" w:rsidRPr="00E92CD0" w:rsidRDefault="00E636A1" w:rsidP="00E636A1">
      <w:pPr>
        <w:spacing w:line="360" w:lineRule="auto"/>
        <w:jc w:val="both"/>
        <w:rPr>
          <w:rFonts w:ascii="Arial" w:hAnsi="Arial" w:cs="Arial"/>
          <w:b/>
          <w:bCs/>
          <w:noProof/>
          <w:sz w:val="24"/>
          <w:szCs w:val="24"/>
        </w:rPr>
      </w:pPr>
    </w:p>
    <w:p w14:paraId="584AEFC8" w14:textId="4E92633C" w:rsidR="00E636A1" w:rsidRPr="00446917" w:rsidRDefault="00E636A1" w:rsidP="00446917">
      <w:pPr>
        <w:pStyle w:val="Heading1"/>
        <w:rPr>
          <w:noProof/>
          <w:sz w:val="28"/>
          <w:szCs w:val="28"/>
        </w:rPr>
      </w:pPr>
      <w:bookmarkStart w:id="5" w:name="_Toc222335269"/>
      <w:r w:rsidRPr="00446917">
        <w:rPr>
          <w:noProof/>
          <w:sz w:val="28"/>
          <w:szCs w:val="28"/>
        </w:rPr>
        <w:t>Action Plan</w:t>
      </w:r>
      <w:bookmarkEnd w:id="5"/>
    </w:p>
    <w:p w14:paraId="1E2A7117" w14:textId="1FC07E01" w:rsidR="00E636A1" w:rsidRPr="00E92CD0" w:rsidRDefault="00E636A1" w:rsidP="00E636A1">
      <w:pPr>
        <w:spacing w:line="360" w:lineRule="auto"/>
        <w:jc w:val="both"/>
        <w:rPr>
          <w:rFonts w:ascii="Arial" w:hAnsi="Arial" w:cs="Arial"/>
          <w:noProof/>
          <w:sz w:val="24"/>
          <w:szCs w:val="24"/>
        </w:rPr>
      </w:pPr>
      <w:r w:rsidRPr="00E92CD0">
        <w:rPr>
          <w:rFonts w:ascii="Arial" w:hAnsi="Arial" w:cs="Arial"/>
          <w:noProof/>
          <w:sz w:val="24"/>
          <w:szCs w:val="24"/>
        </w:rPr>
        <w:t>My future professional development plan will be shaped by three different models. First, using the Learning Cycle (Kolb, 1984), I will keep a brief weekly journal to complete the learning cycle and prevent superficial experience</w:t>
      </w:r>
      <w:r w:rsidR="00A43A1A" w:rsidRPr="00E92CD0">
        <w:rPr>
          <w:rFonts w:ascii="Arial" w:hAnsi="Arial" w:cs="Arial"/>
          <w:noProof/>
          <w:sz w:val="24"/>
          <w:szCs w:val="24"/>
        </w:rPr>
        <w:t xml:space="preserve"> </w:t>
      </w:r>
      <w:r w:rsidRPr="00E92CD0">
        <w:rPr>
          <w:rFonts w:ascii="Arial" w:hAnsi="Arial" w:cs="Arial"/>
          <w:noProof/>
          <w:sz w:val="24"/>
          <w:szCs w:val="24"/>
        </w:rPr>
        <w:t>to</w:t>
      </w:r>
      <w:r w:rsidR="00A43A1A" w:rsidRPr="00E92CD0">
        <w:rPr>
          <w:rFonts w:ascii="Arial" w:hAnsi="Arial" w:cs="Arial"/>
          <w:noProof/>
          <w:sz w:val="24"/>
          <w:szCs w:val="24"/>
        </w:rPr>
        <w:t xml:space="preserve"> </w:t>
      </w:r>
      <w:r w:rsidRPr="00E92CD0">
        <w:rPr>
          <w:rFonts w:ascii="Arial" w:hAnsi="Arial" w:cs="Arial"/>
          <w:noProof/>
          <w:sz w:val="24"/>
          <w:szCs w:val="24"/>
        </w:rPr>
        <w:t xml:space="preserve">experience changes. </w:t>
      </w:r>
      <w:r w:rsidRPr="00E92CD0">
        <w:rPr>
          <w:rFonts w:ascii="Arial" w:hAnsi="Arial" w:cs="Arial"/>
          <w:noProof/>
          <w:sz w:val="24"/>
          <w:szCs w:val="24"/>
        </w:rPr>
        <w:lastRenderedPageBreak/>
        <w:t>The use of journaling as an important tool for the development of the ‘reflective practitioner’ is advocated by Moon (2004). Reflective practice will be important for me as I go through the DHL reintegration process with new challenges and relearned skills.</w:t>
      </w:r>
    </w:p>
    <w:p w14:paraId="2BD469B2" w14:textId="199417FB" w:rsidR="00E636A1" w:rsidRPr="00E92CD0" w:rsidRDefault="00E636A1" w:rsidP="00E636A1">
      <w:pPr>
        <w:spacing w:line="360" w:lineRule="auto"/>
        <w:jc w:val="both"/>
        <w:rPr>
          <w:rFonts w:ascii="Arial" w:hAnsi="Arial" w:cs="Arial"/>
          <w:noProof/>
          <w:sz w:val="24"/>
          <w:szCs w:val="24"/>
        </w:rPr>
      </w:pPr>
      <w:r w:rsidRPr="00E92CD0">
        <w:rPr>
          <w:rFonts w:ascii="Arial" w:hAnsi="Arial" w:cs="Arial"/>
          <w:noProof/>
          <w:sz w:val="24"/>
          <w:szCs w:val="24"/>
        </w:rPr>
        <w:t>Second, using the SWOT Analysis as a continuous tool, I will undertake a formal ‘self-SWOT’ review every six months, as work performance reviews and university assessments dictate, to reflect changes in strengths and weaknesses and opportunities.</w:t>
      </w:r>
    </w:p>
    <w:p w14:paraId="6663BFC9" w14:textId="05265604" w:rsidR="00E636A1" w:rsidRPr="00E92CD0" w:rsidRDefault="00E636A1" w:rsidP="00E636A1">
      <w:pPr>
        <w:spacing w:line="360" w:lineRule="auto"/>
        <w:jc w:val="both"/>
        <w:rPr>
          <w:rFonts w:ascii="Arial" w:hAnsi="Arial" w:cs="Arial"/>
          <w:noProof/>
          <w:sz w:val="24"/>
          <w:szCs w:val="24"/>
        </w:rPr>
      </w:pPr>
      <w:r w:rsidRPr="00E92CD0">
        <w:rPr>
          <w:rFonts w:ascii="Arial" w:hAnsi="Arial" w:cs="Arial"/>
          <w:noProof/>
          <w:sz w:val="24"/>
          <w:szCs w:val="24"/>
        </w:rPr>
        <w:t>Third, using the Johari Window (Luft &amp; Ingham, 1955) and Goleman’s Emotional Intelligence framework (1995), I will engage in active seeking of feedback from my line manager and other DHL staff, using the terminology ‘development conversations’ to uncover any ‘blind spots’.</w:t>
      </w:r>
    </w:p>
    <w:p w14:paraId="2AB810EA" w14:textId="687FC3F5" w:rsidR="00E636A1" w:rsidRPr="00E636A1" w:rsidRDefault="00E636A1" w:rsidP="00E636A1">
      <w:pPr>
        <w:spacing w:line="360" w:lineRule="auto"/>
        <w:jc w:val="both"/>
        <w:rPr>
          <w:rFonts w:ascii="Arial" w:hAnsi="Arial" w:cs="Arial"/>
          <w:b/>
          <w:bCs/>
          <w:noProof/>
          <w:sz w:val="24"/>
          <w:szCs w:val="24"/>
        </w:rPr>
      </w:pPr>
      <w:r w:rsidRPr="00E92CD0">
        <w:rPr>
          <w:rFonts w:ascii="Arial" w:hAnsi="Arial" w:cs="Arial"/>
          <w:noProof/>
          <w:sz w:val="24"/>
          <w:szCs w:val="24"/>
        </w:rPr>
        <w:t>My long-term professional aspiration is to advance my career in the field of logistics and operations management. The combination of ‘hands-on’ experience, academic study, and personal awareness developed through the work of this module will help me lay the foundations for success. As Dweck (2006) states, ‘abilities grow as we develop the capacity to make the effort, to learn, and to reflect on our success and our setbacks</w:t>
      </w:r>
      <w:r w:rsidRPr="00E92CD0">
        <w:rPr>
          <w:rFonts w:ascii="Arial" w:hAnsi="Arial" w:cs="Arial"/>
          <w:b/>
          <w:bCs/>
          <w:noProof/>
          <w:sz w:val="24"/>
          <w:szCs w:val="24"/>
        </w:rPr>
        <w:t>.</w:t>
      </w:r>
    </w:p>
    <w:p w14:paraId="18D19B7A" w14:textId="77777777" w:rsidR="00E636A1" w:rsidRPr="00E92CD0" w:rsidRDefault="00E636A1" w:rsidP="00E636A1">
      <w:pPr>
        <w:spacing w:line="360" w:lineRule="auto"/>
        <w:jc w:val="both"/>
        <w:rPr>
          <w:rFonts w:ascii="Arial" w:hAnsi="Arial" w:cs="Arial"/>
          <w:noProof/>
          <w:sz w:val="24"/>
          <w:szCs w:val="24"/>
        </w:rPr>
      </w:pPr>
    </w:p>
    <w:p w14:paraId="799AA34E" w14:textId="77777777" w:rsidR="00E636A1" w:rsidRPr="00446917" w:rsidRDefault="00E636A1" w:rsidP="00446917">
      <w:pPr>
        <w:pStyle w:val="Heading1"/>
        <w:rPr>
          <w:noProof/>
          <w:sz w:val="28"/>
          <w:szCs w:val="28"/>
        </w:rPr>
      </w:pPr>
      <w:bookmarkStart w:id="6" w:name="_Toc222335270"/>
      <w:r w:rsidRPr="00446917">
        <w:rPr>
          <w:noProof/>
          <w:sz w:val="28"/>
          <w:szCs w:val="28"/>
        </w:rPr>
        <w:t>References</w:t>
      </w:r>
      <w:bookmarkEnd w:id="6"/>
    </w:p>
    <w:p w14:paraId="235D4D3A" w14:textId="77777777" w:rsidR="00E636A1" w:rsidRPr="00E92CD0" w:rsidRDefault="00E636A1" w:rsidP="00E636A1">
      <w:pPr>
        <w:spacing w:line="360" w:lineRule="auto"/>
        <w:jc w:val="both"/>
        <w:rPr>
          <w:rFonts w:ascii="Arial" w:hAnsi="Arial" w:cs="Arial"/>
          <w:noProof/>
          <w:sz w:val="24"/>
          <w:szCs w:val="24"/>
        </w:rPr>
      </w:pPr>
    </w:p>
    <w:p w14:paraId="60A66CA8" w14:textId="77777777" w:rsidR="00E636A1" w:rsidRPr="00E636A1" w:rsidRDefault="00E636A1" w:rsidP="00E636A1">
      <w:pPr>
        <w:spacing w:line="360" w:lineRule="auto"/>
        <w:jc w:val="both"/>
        <w:rPr>
          <w:rFonts w:ascii="Arial" w:hAnsi="Arial" w:cs="Arial"/>
          <w:noProof/>
          <w:sz w:val="24"/>
          <w:szCs w:val="24"/>
        </w:rPr>
      </w:pPr>
      <w:r w:rsidRPr="00E636A1">
        <w:rPr>
          <w:rFonts w:ascii="Arial" w:hAnsi="Arial" w:cs="Arial"/>
          <w:noProof/>
          <w:sz w:val="24"/>
          <w:szCs w:val="24"/>
        </w:rPr>
        <w:t>Arnold, J., Randall, R., Patterson, F., Silvester, J., Robertson, I., Cooper, C., Burnes, B., Swailes, S., Harris, D., Axtell, C. and Den Hartog, D. (2010) Work Psychology: Understanding Human Behaviour in the Workplace. 5th edn. Harlow: Pearson Education.</w:t>
      </w:r>
    </w:p>
    <w:p w14:paraId="6BA36017" w14:textId="77777777" w:rsidR="00E636A1" w:rsidRPr="00E636A1" w:rsidRDefault="00E636A1" w:rsidP="00E636A1">
      <w:pPr>
        <w:spacing w:line="360" w:lineRule="auto"/>
        <w:jc w:val="both"/>
        <w:rPr>
          <w:rFonts w:ascii="Arial" w:hAnsi="Arial" w:cs="Arial"/>
          <w:noProof/>
          <w:sz w:val="24"/>
          <w:szCs w:val="24"/>
        </w:rPr>
      </w:pPr>
      <w:r w:rsidRPr="00E636A1">
        <w:rPr>
          <w:rFonts w:ascii="Arial" w:hAnsi="Arial" w:cs="Arial"/>
          <w:noProof/>
          <w:sz w:val="24"/>
          <w:szCs w:val="24"/>
        </w:rPr>
        <w:t>Bandura, A. (1997) Self-Efficacy: The Exercise of Control. New York: W.H. Freeman.</w:t>
      </w:r>
    </w:p>
    <w:p w14:paraId="75AA443E" w14:textId="77777777" w:rsidR="00E636A1" w:rsidRPr="00E636A1" w:rsidRDefault="00E636A1" w:rsidP="00E636A1">
      <w:pPr>
        <w:spacing w:line="360" w:lineRule="auto"/>
        <w:jc w:val="both"/>
        <w:rPr>
          <w:rFonts w:ascii="Arial" w:hAnsi="Arial" w:cs="Arial"/>
          <w:noProof/>
          <w:sz w:val="24"/>
          <w:szCs w:val="24"/>
        </w:rPr>
      </w:pPr>
      <w:r w:rsidRPr="00E636A1">
        <w:rPr>
          <w:rFonts w:ascii="Arial" w:hAnsi="Arial" w:cs="Arial"/>
          <w:noProof/>
          <w:sz w:val="24"/>
          <w:szCs w:val="24"/>
        </w:rPr>
        <w:t>Dweck, C.S. (2006) Mindset: The New Psychology of Success. New York: Random House.</w:t>
      </w:r>
    </w:p>
    <w:p w14:paraId="20090253" w14:textId="77777777" w:rsidR="00E636A1" w:rsidRPr="00E636A1" w:rsidRDefault="00E636A1" w:rsidP="00E636A1">
      <w:pPr>
        <w:spacing w:line="360" w:lineRule="auto"/>
        <w:jc w:val="both"/>
        <w:rPr>
          <w:rFonts w:ascii="Arial" w:hAnsi="Arial" w:cs="Arial"/>
          <w:noProof/>
          <w:sz w:val="24"/>
          <w:szCs w:val="24"/>
        </w:rPr>
      </w:pPr>
      <w:r w:rsidRPr="00E636A1">
        <w:rPr>
          <w:rFonts w:ascii="Arial" w:hAnsi="Arial" w:cs="Arial"/>
          <w:noProof/>
          <w:sz w:val="24"/>
          <w:szCs w:val="24"/>
        </w:rPr>
        <w:t>Gibbs, G. (1988) Learning by Doing: A Guide to Teaching and Learning Methods. Oxford: Further Education Unit, Oxford Polytechnic.</w:t>
      </w:r>
    </w:p>
    <w:p w14:paraId="14AAF11D" w14:textId="23B643F7" w:rsidR="00E636A1" w:rsidRPr="00E636A1" w:rsidRDefault="00E636A1" w:rsidP="00E636A1">
      <w:pPr>
        <w:spacing w:line="360" w:lineRule="auto"/>
        <w:jc w:val="both"/>
        <w:rPr>
          <w:rFonts w:ascii="Arial" w:hAnsi="Arial" w:cs="Arial"/>
          <w:noProof/>
          <w:sz w:val="24"/>
          <w:szCs w:val="24"/>
        </w:rPr>
      </w:pPr>
      <w:r w:rsidRPr="00E636A1">
        <w:rPr>
          <w:rFonts w:ascii="Arial" w:hAnsi="Arial" w:cs="Arial"/>
          <w:noProof/>
          <w:sz w:val="24"/>
          <w:szCs w:val="24"/>
        </w:rPr>
        <w:lastRenderedPageBreak/>
        <w:t>Goleman, D. (1995)</w:t>
      </w:r>
      <w:r w:rsidRPr="00E92CD0">
        <w:rPr>
          <w:rFonts w:ascii="Arial" w:hAnsi="Arial" w:cs="Arial"/>
          <w:noProof/>
          <w:sz w:val="24"/>
          <w:szCs w:val="24"/>
        </w:rPr>
        <w:t>.</w:t>
      </w:r>
      <w:r w:rsidRPr="00E636A1">
        <w:rPr>
          <w:rFonts w:ascii="Arial" w:hAnsi="Arial" w:cs="Arial"/>
          <w:noProof/>
          <w:sz w:val="24"/>
          <w:szCs w:val="24"/>
        </w:rPr>
        <w:t xml:space="preserve"> Emotional Intelligence: Why It Can Matter More Than IQ. New York: Bantam Books.</w:t>
      </w:r>
    </w:p>
    <w:p w14:paraId="7CF09988" w14:textId="77777777" w:rsidR="00E636A1" w:rsidRPr="00E636A1" w:rsidRDefault="00E636A1" w:rsidP="00E636A1">
      <w:pPr>
        <w:spacing w:line="360" w:lineRule="auto"/>
        <w:jc w:val="both"/>
        <w:rPr>
          <w:rFonts w:ascii="Arial" w:hAnsi="Arial" w:cs="Arial"/>
          <w:noProof/>
          <w:sz w:val="24"/>
          <w:szCs w:val="24"/>
        </w:rPr>
      </w:pPr>
      <w:r w:rsidRPr="00E636A1">
        <w:rPr>
          <w:rFonts w:ascii="Arial" w:hAnsi="Arial" w:cs="Arial"/>
          <w:noProof/>
          <w:sz w:val="24"/>
          <w:szCs w:val="24"/>
        </w:rPr>
        <w:t>Hall, D.T. (2004) ‘The protean career: A quarter-century journey’, Journal of Vocational Behavior, 65(1), pp. 1–13.</w:t>
      </w:r>
    </w:p>
    <w:p w14:paraId="353EF8DB" w14:textId="77777777" w:rsidR="00E636A1" w:rsidRPr="00E636A1" w:rsidRDefault="00E636A1" w:rsidP="00E636A1">
      <w:pPr>
        <w:spacing w:line="360" w:lineRule="auto"/>
        <w:jc w:val="both"/>
        <w:rPr>
          <w:rFonts w:ascii="Arial" w:hAnsi="Arial" w:cs="Arial"/>
          <w:noProof/>
          <w:sz w:val="24"/>
          <w:szCs w:val="24"/>
        </w:rPr>
      </w:pPr>
      <w:r w:rsidRPr="00E636A1">
        <w:rPr>
          <w:rFonts w:ascii="Arial" w:hAnsi="Arial" w:cs="Arial"/>
          <w:noProof/>
          <w:sz w:val="24"/>
          <w:szCs w:val="24"/>
        </w:rPr>
        <w:t>Humphrey, A.S. (2005) ‘SWOT Analysis for Management Consulting’, SRI Alumni Newsletter, December, pp. 7–8.</w:t>
      </w:r>
    </w:p>
    <w:p w14:paraId="4BDDCC8A" w14:textId="64DA3F2B" w:rsidR="00E636A1" w:rsidRPr="00E636A1" w:rsidRDefault="00E636A1" w:rsidP="00E636A1">
      <w:pPr>
        <w:spacing w:line="360" w:lineRule="auto"/>
        <w:jc w:val="both"/>
        <w:rPr>
          <w:rFonts w:ascii="Arial" w:hAnsi="Arial" w:cs="Arial"/>
          <w:noProof/>
          <w:sz w:val="24"/>
          <w:szCs w:val="24"/>
        </w:rPr>
      </w:pPr>
      <w:r w:rsidRPr="00E636A1">
        <w:rPr>
          <w:rFonts w:ascii="Arial" w:hAnsi="Arial" w:cs="Arial"/>
          <w:noProof/>
          <w:sz w:val="24"/>
          <w:szCs w:val="24"/>
        </w:rPr>
        <w:t>Kolb, D.A. (1984)</w:t>
      </w:r>
      <w:r w:rsidRPr="00E92CD0">
        <w:rPr>
          <w:rFonts w:ascii="Arial" w:hAnsi="Arial" w:cs="Arial"/>
          <w:noProof/>
          <w:sz w:val="24"/>
          <w:szCs w:val="24"/>
        </w:rPr>
        <w:t>.</w:t>
      </w:r>
      <w:r w:rsidRPr="00E636A1">
        <w:rPr>
          <w:rFonts w:ascii="Arial" w:hAnsi="Arial" w:cs="Arial"/>
          <w:noProof/>
          <w:sz w:val="24"/>
          <w:szCs w:val="24"/>
        </w:rPr>
        <w:t xml:space="preserve"> Experiential Learning: Experience as the Source of Learning and Development. Englewood Cliffs, NJ: Prentice Hall.</w:t>
      </w:r>
    </w:p>
    <w:p w14:paraId="16FCA1F4" w14:textId="77777777" w:rsidR="00E636A1" w:rsidRPr="00E636A1" w:rsidRDefault="00E636A1" w:rsidP="00E636A1">
      <w:pPr>
        <w:spacing w:line="360" w:lineRule="auto"/>
        <w:jc w:val="both"/>
        <w:rPr>
          <w:rFonts w:ascii="Arial" w:hAnsi="Arial" w:cs="Arial"/>
          <w:noProof/>
          <w:sz w:val="24"/>
          <w:szCs w:val="24"/>
        </w:rPr>
      </w:pPr>
      <w:r w:rsidRPr="00E636A1">
        <w:rPr>
          <w:rFonts w:ascii="Arial" w:hAnsi="Arial" w:cs="Arial"/>
          <w:noProof/>
          <w:sz w:val="24"/>
          <w:szCs w:val="24"/>
        </w:rPr>
        <w:t>Luft, J. and Ingham, H. (1955) ‘The Johari Window: A Graphic Model of Interpersonal Awareness’, Proceedings of the Western Training Laboratory in Group Development. Los Angeles: University of California.</w:t>
      </w:r>
    </w:p>
    <w:p w14:paraId="74DDBC9E" w14:textId="77777777" w:rsidR="00E636A1" w:rsidRPr="00E636A1" w:rsidRDefault="00E636A1" w:rsidP="00E636A1">
      <w:pPr>
        <w:spacing w:line="360" w:lineRule="auto"/>
        <w:jc w:val="both"/>
        <w:rPr>
          <w:rFonts w:ascii="Arial" w:hAnsi="Arial" w:cs="Arial"/>
          <w:noProof/>
          <w:sz w:val="24"/>
          <w:szCs w:val="24"/>
        </w:rPr>
      </w:pPr>
      <w:r w:rsidRPr="00E636A1">
        <w:rPr>
          <w:rFonts w:ascii="Arial" w:hAnsi="Arial" w:cs="Arial"/>
          <w:noProof/>
          <w:sz w:val="24"/>
          <w:szCs w:val="24"/>
        </w:rPr>
        <w:t>Moon, J.A. (2004) A Handbook of Reflective and Experiential Learning: Theory and Practice. London: RoutledgeFalmer.</w:t>
      </w:r>
    </w:p>
    <w:p w14:paraId="39605F22" w14:textId="77777777" w:rsidR="00E636A1" w:rsidRPr="00E92CD0" w:rsidRDefault="00E636A1" w:rsidP="00E636A1">
      <w:pPr>
        <w:rPr>
          <w:rFonts w:ascii="Arial" w:hAnsi="Arial" w:cs="Arial"/>
          <w:noProof/>
          <w:sz w:val="24"/>
          <w:szCs w:val="24"/>
        </w:rPr>
      </w:pPr>
    </w:p>
    <w:sectPr w:rsidR="00E636A1" w:rsidRPr="00E92C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D2F951" w14:textId="77777777" w:rsidR="008C1DFA" w:rsidRDefault="008C1DFA" w:rsidP="00401161">
      <w:pPr>
        <w:spacing w:after="0" w:line="240" w:lineRule="auto"/>
      </w:pPr>
      <w:r>
        <w:separator/>
      </w:r>
    </w:p>
  </w:endnote>
  <w:endnote w:type="continuationSeparator" w:id="0">
    <w:p w14:paraId="1609FD9E" w14:textId="77777777" w:rsidR="008C1DFA" w:rsidRDefault="008C1DFA" w:rsidP="00401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A6CB27" w14:textId="77777777" w:rsidR="008C1DFA" w:rsidRDefault="008C1DFA" w:rsidP="00401161">
      <w:pPr>
        <w:spacing w:after="0" w:line="240" w:lineRule="auto"/>
      </w:pPr>
      <w:r>
        <w:separator/>
      </w:r>
    </w:p>
  </w:footnote>
  <w:footnote w:type="continuationSeparator" w:id="0">
    <w:p w14:paraId="39CD9A46" w14:textId="77777777" w:rsidR="008C1DFA" w:rsidRDefault="008C1DFA" w:rsidP="004011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161"/>
    <w:rsid w:val="0000775F"/>
    <w:rsid w:val="000905E2"/>
    <w:rsid w:val="00091A9D"/>
    <w:rsid w:val="001467C6"/>
    <w:rsid w:val="001B365A"/>
    <w:rsid w:val="001F6343"/>
    <w:rsid w:val="002151A4"/>
    <w:rsid w:val="0023177F"/>
    <w:rsid w:val="002D623E"/>
    <w:rsid w:val="003F0801"/>
    <w:rsid w:val="003F721D"/>
    <w:rsid w:val="00401161"/>
    <w:rsid w:val="004374E1"/>
    <w:rsid w:val="00446917"/>
    <w:rsid w:val="004E2CF2"/>
    <w:rsid w:val="004E6BE7"/>
    <w:rsid w:val="00600BE7"/>
    <w:rsid w:val="007326D7"/>
    <w:rsid w:val="007A30B2"/>
    <w:rsid w:val="00822052"/>
    <w:rsid w:val="00876516"/>
    <w:rsid w:val="008C1DFA"/>
    <w:rsid w:val="009A601D"/>
    <w:rsid w:val="009B56A9"/>
    <w:rsid w:val="00A00FF6"/>
    <w:rsid w:val="00A43A1A"/>
    <w:rsid w:val="00BD4E41"/>
    <w:rsid w:val="00CA26B5"/>
    <w:rsid w:val="00CB776C"/>
    <w:rsid w:val="00CD7C14"/>
    <w:rsid w:val="00E236EE"/>
    <w:rsid w:val="00E56575"/>
    <w:rsid w:val="00E636A1"/>
    <w:rsid w:val="00E92CD0"/>
    <w:rsid w:val="00F4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71D5F"/>
  <w15:chartTrackingRefBased/>
  <w15:docId w15:val="{AD79083F-589F-4B92-9145-D9AD26360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1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11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11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11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11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11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1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1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1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1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11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11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11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11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11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1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1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161"/>
    <w:rPr>
      <w:rFonts w:eastAsiaTheme="majorEastAsia" w:cstheme="majorBidi"/>
      <w:color w:val="272727" w:themeColor="text1" w:themeTint="D8"/>
    </w:rPr>
  </w:style>
  <w:style w:type="paragraph" w:styleId="Title">
    <w:name w:val="Title"/>
    <w:basedOn w:val="Normal"/>
    <w:next w:val="Normal"/>
    <w:link w:val="TitleChar"/>
    <w:uiPriority w:val="10"/>
    <w:qFormat/>
    <w:rsid w:val="004011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1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1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1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161"/>
    <w:pPr>
      <w:spacing w:before="160"/>
      <w:jc w:val="center"/>
    </w:pPr>
    <w:rPr>
      <w:i/>
      <w:iCs/>
      <w:color w:val="404040" w:themeColor="text1" w:themeTint="BF"/>
    </w:rPr>
  </w:style>
  <w:style w:type="character" w:customStyle="1" w:styleId="QuoteChar">
    <w:name w:val="Quote Char"/>
    <w:basedOn w:val="DefaultParagraphFont"/>
    <w:link w:val="Quote"/>
    <w:uiPriority w:val="29"/>
    <w:rsid w:val="00401161"/>
    <w:rPr>
      <w:i/>
      <w:iCs/>
      <w:color w:val="404040" w:themeColor="text1" w:themeTint="BF"/>
    </w:rPr>
  </w:style>
  <w:style w:type="paragraph" w:styleId="ListParagraph">
    <w:name w:val="List Paragraph"/>
    <w:basedOn w:val="Normal"/>
    <w:uiPriority w:val="34"/>
    <w:qFormat/>
    <w:rsid w:val="00401161"/>
    <w:pPr>
      <w:ind w:left="720"/>
      <w:contextualSpacing/>
    </w:pPr>
  </w:style>
  <w:style w:type="character" w:styleId="IntenseEmphasis">
    <w:name w:val="Intense Emphasis"/>
    <w:basedOn w:val="DefaultParagraphFont"/>
    <w:uiPriority w:val="21"/>
    <w:qFormat/>
    <w:rsid w:val="00401161"/>
    <w:rPr>
      <w:i/>
      <w:iCs/>
      <w:color w:val="0F4761" w:themeColor="accent1" w:themeShade="BF"/>
    </w:rPr>
  </w:style>
  <w:style w:type="paragraph" w:styleId="IntenseQuote">
    <w:name w:val="Intense Quote"/>
    <w:basedOn w:val="Normal"/>
    <w:next w:val="Normal"/>
    <w:link w:val="IntenseQuoteChar"/>
    <w:uiPriority w:val="30"/>
    <w:qFormat/>
    <w:rsid w:val="004011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1161"/>
    <w:rPr>
      <w:i/>
      <w:iCs/>
      <w:color w:val="0F4761" w:themeColor="accent1" w:themeShade="BF"/>
    </w:rPr>
  </w:style>
  <w:style w:type="character" w:styleId="IntenseReference">
    <w:name w:val="Intense Reference"/>
    <w:basedOn w:val="DefaultParagraphFont"/>
    <w:uiPriority w:val="32"/>
    <w:qFormat/>
    <w:rsid w:val="00401161"/>
    <w:rPr>
      <w:b/>
      <w:bCs/>
      <w:smallCaps/>
      <w:color w:val="0F4761" w:themeColor="accent1" w:themeShade="BF"/>
      <w:spacing w:val="5"/>
    </w:rPr>
  </w:style>
  <w:style w:type="paragraph" w:styleId="Header">
    <w:name w:val="header"/>
    <w:basedOn w:val="Normal"/>
    <w:link w:val="HeaderChar"/>
    <w:uiPriority w:val="99"/>
    <w:unhideWhenUsed/>
    <w:rsid w:val="00401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161"/>
  </w:style>
  <w:style w:type="paragraph" w:styleId="Footer">
    <w:name w:val="footer"/>
    <w:basedOn w:val="Normal"/>
    <w:link w:val="FooterChar"/>
    <w:uiPriority w:val="99"/>
    <w:unhideWhenUsed/>
    <w:rsid w:val="00401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161"/>
  </w:style>
  <w:style w:type="paragraph" w:styleId="TOCHeading">
    <w:name w:val="TOC Heading"/>
    <w:basedOn w:val="Heading1"/>
    <w:next w:val="Normal"/>
    <w:uiPriority w:val="39"/>
    <w:unhideWhenUsed/>
    <w:qFormat/>
    <w:rsid w:val="0044691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46917"/>
    <w:pPr>
      <w:spacing w:after="100"/>
    </w:pPr>
  </w:style>
  <w:style w:type="character" w:styleId="Hyperlink">
    <w:name w:val="Hyperlink"/>
    <w:basedOn w:val="DefaultParagraphFont"/>
    <w:uiPriority w:val="99"/>
    <w:unhideWhenUsed/>
    <w:rsid w:val="00446917"/>
    <w:rPr>
      <w:color w:val="467886" w:themeColor="hyperlink"/>
      <w:u w:val="single"/>
    </w:rPr>
  </w:style>
  <w:style w:type="paragraph" w:styleId="TOC2">
    <w:name w:val="toc 2"/>
    <w:basedOn w:val="Normal"/>
    <w:next w:val="Normal"/>
    <w:autoRedefine/>
    <w:uiPriority w:val="39"/>
    <w:unhideWhenUsed/>
    <w:rsid w:val="00446917"/>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446917"/>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55CE87-0D55-4A69-9166-2A8992453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9</Pages>
  <Words>1799</Words>
  <Characters>10256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severincristinamihaela@gmail.com</dc:creator>
  <cp:keywords/>
  <dc:description/>
  <cp:lastModifiedBy>severincristinamihaela@gmail.com</cp:lastModifiedBy>
  <cp:revision>14</cp:revision>
  <dcterms:created xsi:type="dcterms:W3CDTF">2026-02-18T17:53:00Z</dcterms:created>
  <dcterms:modified xsi:type="dcterms:W3CDTF">2026-02-27T10:21:00Z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9a6ef320-6ca6-4535-9dfc-af012380195b</vt:lpwstr>
  </property>
</Properties>
</file>