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63162" w14:textId="77777777" w:rsidR="0071292B" w:rsidRDefault="0071292B" w:rsidP="0071292B">
      <w:pPr>
        <w:pStyle w:val="Heading1"/>
        <w:spacing w:line="360" w:lineRule="auto"/>
        <w:jc w:val="both"/>
        <w:rPr>
          <w:rFonts w:ascii="Arial" w:hAnsi="Arial" w:cs="Arial"/>
          <w:sz w:val="22"/>
          <w:szCs w:val="22"/>
        </w:rPr>
      </w:pPr>
    </w:p>
    <w:p w14:paraId="1B2A33E4" w14:textId="77777777" w:rsidR="00771A28" w:rsidRDefault="00771A28" w:rsidP="0071292B">
      <w:pPr>
        <w:pStyle w:val="Heading1"/>
        <w:spacing w:line="360" w:lineRule="auto"/>
        <w:jc w:val="both"/>
        <w:rPr>
          <w:rFonts w:ascii="Arial" w:hAnsi="Arial" w:cs="Arial"/>
          <w:sz w:val="22"/>
          <w:szCs w:val="22"/>
        </w:rPr>
      </w:pPr>
    </w:p>
    <w:p w14:paraId="7D8ADD13" w14:textId="77777777" w:rsidR="00771A28" w:rsidRDefault="00771A28" w:rsidP="0071292B">
      <w:pPr>
        <w:pStyle w:val="Heading1"/>
        <w:spacing w:line="360" w:lineRule="auto"/>
        <w:jc w:val="both"/>
        <w:rPr>
          <w:rFonts w:ascii="Arial" w:hAnsi="Arial" w:cs="Arial"/>
          <w:sz w:val="22"/>
          <w:szCs w:val="22"/>
        </w:rPr>
      </w:pPr>
    </w:p>
    <w:p w14:paraId="4555CAD4" w14:textId="77777777" w:rsidR="00771A28" w:rsidRDefault="00771A28" w:rsidP="0071292B">
      <w:pPr>
        <w:pStyle w:val="Heading1"/>
        <w:spacing w:line="360" w:lineRule="auto"/>
        <w:jc w:val="both"/>
        <w:rPr>
          <w:rFonts w:ascii="Arial" w:hAnsi="Arial" w:cs="Arial"/>
          <w:sz w:val="22"/>
          <w:szCs w:val="22"/>
        </w:rPr>
      </w:pPr>
    </w:p>
    <w:p w14:paraId="69383402" w14:textId="77777777" w:rsidR="00F8752F" w:rsidRDefault="00F8752F" w:rsidP="0071292B">
      <w:pPr>
        <w:pStyle w:val="Heading1"/>
        <w:spacing w:line="360" w:lineRule="auto"/>
        <w:jc w:val="both"/>
        <w:rPr>
          <w:rFonts w:ascii="Arial" w:hAnsi="Arial" w:cs="Arial"/>
          <w:sz w:val="22"/>
          <w:szCs w:val="22"/>
        </w:rPr>
      </w:pPr>
    </w:p>
    <w:p w14:paraId="4D599F96" w14:textId="77777777" w:rsidR="00F8752F" w:rsidRDefault="00F8752F" w:rsidP="0071292B">
      <w:pPr>
        <w:pStyle w:val="Heading1"/>
        <w:spacing w:line="360" w:lineRule="auto"/>
        <w:jc w:val="both"/>
        <w:rPr>
          <w:rFonts w:ascii="Arial" w:hAnsi="Arial" w:cs="Arial"/>
          <w:sz w:val="22"/>
          <w:szCs w:val="22"/>
        </w:rPr>
      </w:pPr>
    </w:p>
    <w:p w14:paraId="3E5E3013" w14:textId="77777777" w:rsidR="00F8752F" w:rsidRDefault="00F8752F" w:rsidP="0071292B">
      <w:pPr>
        <w:pStyle w:val="Heading1"/>
        <w:spacing w:line="360" w:lineRule="auto"/>
        <w:jc w:val="both"/>
        <w:rPr>
          <w:rFonts w:ascii="Arial" w:hAnsi="Arial" w:cs="Arial"/>
          <w:sz w:val="22"/>
          <w:szCs w:val="22"/>
        </w:rPr>
      </w:pPr>
    </w:p>
    <w:p w14:paraId="14ACE736" w14:textId="77777777" w:rsidR="00F8752F" w:rsidRDefault="00F8752F" w:rsidP="0071292B">
      <w:pPr>
        <w:pStyle w:val="Heading1"/>
        <w:spacing w:line="360" w:lineRule="auto"/>
        <w:jc w:val="both"/>
        <w:rPr>
          <w:rFonts w:ascii="Arial" w:hAnsi="Arial" w:cs="Arial"/>
          <w:sz w:val="22"/>
          <w:szCs w:val="22"/>
        </w:rPr>
      </w:pPr>
    </w:p>
    <w:p w14:paraId="44D873B3" w14:textId="77777777" w:rsidR="00F8752F" w:rsidRDefault="00F8752F" w:rsidP="0071292B">
      <w:pPr>
        <w:pStyle w:val="Heading1"/>
        <w:spacing w:line="360" w:lineRule="auto"/>
        <w:jc w:val="both"/>
        <w:rPr>
          <w:rFonts w:ascii="Arial" w:hAnsi="Arial" w:cs="Arial"/>
          <w:sz w:val="22"/>
          <w:szCs w:val="22"/>
        </w:rPr>
      </w:pPr>
    </w:p>
    <w:p w14:paraId="300CF132" w14:textId="36F51C3B" w:rsidR="00DA3129" w:rsidRPr="00BD1237" w:rsidRDefault="00A94F58" w:rsidP="00DA3129">
      <w:pPr>
        <w:tabs>
          <w:tab w:val="left" w:pos="0"/>
        </w:tabs>
        <w:spacing w:line="360" w:lineRule="auto"/>
        <w:ind w:firstLine="2127"/>
        <w:jc w:val="both"/>
        <w:rPr>
          <w:rFonts w:ascii="Arial" w:hAnsi="Arial" w:cs="Arial"/>
          <w:sz w:val="40"/>
          <w:szCs w:val="40"/>
        </w:rPr>
      </w:pPr>
      <w:r w:rsidRPr="00BD1237">
        <w:rPr>
          <w:rFonts w:ascii="Arial" w:hAnsi="Arial" w:cs="Arial"/>
          <w:b/>
          <w:bCs/>
          <w:sz w:val="32"/>
          <w:szCs w:val="32"/>
        </w:rPr>
        <w:t>LCMB7011</w:t>
      </w:r>
      <w:r w:rsidR="00BD1237" w:rsidRPr="00BD1237">
        <w:rPr>
          <w:rFonts w:ascii="Arial" w:hAnsi="Arial" w:cs="Arial"/>
          <w:b/>
          <w:bCs/>
          <w:sz w:val="32"/>
          <w:szCs w:val="32"/>
        </w:rPr>
        <w:t xml:space="preserve"> </w:t>
      </w:r>
      <w:r w:rsidR="00BD1237" w:rsidRPr="00BD1237">
        <w:rPr>
          <w:rFonts w:ascii="Arial" w:hAnsi="Arial" w:cs="Arial"/>
          <w:b/>
          <w:bCs/>
          <w:sz w:val="32"/>
          <w:szCs w:val="32"/>
        </w:rPr>
        <w:t>Managing People</w:t>
      </w:r>
    </w:p>
    <w:p w14:paraId="7B8DD15E" w14:textId="77777777" w:rsidR="00DA3129" w:rsidRPr="00ED7B0B" w:rsidRDefault="00DA3129" w:rsidP="00DA3129">
      <w:pPr>
        <w:pStyle w:val="ListParagraph"/>
        <w:numPr>
          <w:ilvl w:val="0"/>
          <w:numId w:val="20"/>
        </w:numPr>
        <w:spacing w:line="360" w:lineRule="auto"/>
        <w:jc w:val="both"/>
        <w:rPr>
          <w:rFonts w:ascii="Arial" w:hAnsi="Arial" w:cs="Arial"/>
          <w:sz w:val="28"/>
          <w:szCs w:val="28"/>
        </w:rPr>
      </w:pPr>
      <w:r w:rsidRPr="00ED7B0B">
        <w:rPr>
          <w:rFonts w:ascii="Arial" w:hAnsi="Arial" w:cs="Arial"/>
          <w:sz w:val="28"/>
          <w:szCs w:val="28"/>
        </w:rPr>
        <w:t xml:space="preserve">Name: Digvijaysinh </w:t>
      </w:r>
      <w:proofErr w:type="spellStart"/>
      <w:r w:rsidRPr="00ED7B0B">
        <w:rPr>
          <w:rFonts w:ascii="Arial" w:hAnsi="Arial" w:cs="Arial"/>
          <w:sz w:val="28"/>
          <w:szCs w:val="28"/>
        </w:rPr>
        <w:t>Dolatsinh</w:t>
      </w:r>
      <w:proofErr w:type="spellEnd"/>
      <w:r w:rsidRPr="00ED7B0B">
        <w:rPr>
          <w:rFonts w:ascii="Arial" w:hAnsi="Arial" w:cs="Arial"/>
          <w:sz w:val="28"/>
          <w:szCs w:val="28"/>
        </w:rPr>
        <w:t xml:space="preserve"> Solanki</w:t>
      </w:r>
    </w:p>
    <w:p w14:paraId="0AA60AEC" w14:textId="77777777" w:rsidR="00DA3129" w:rsidRPr="00ED7B0B" w:rsidRDefault="00DA3129" w:rsidP="00DA3129">
      <w:pPr>
        <w:pStyle w:val="ListParagraph"/>
        <w:numPr>
          <w:ilvl w:val="0"/>
          <w:numId w:val="20"/>
        </w:numPr>
        <w:spacing w:line="360" w:lineRule="auto"/>
        <w:jc w:val="both"/>
        <w:rPr>
          <w:rFonts w:ascii="Arial" w:hAnsi="Arial" w:cs="Arial"/>
          <w:sz w:val="28"/>
          <w:szCs w:val="28"/>
        </w:rPr>
      </w:pPr>
      <w:r w:rsidRPr="00ED7B0B">
        <w:rPr>
          <w:rFonts w:ascii="Arial" w:hAnsi="Arial" w:cs="Arial"/>
          <w:sz w:val="28"/>
          <w:szCs w:val="28"/>
        </w:rPr>
        <w:t>Student ID: 2228928</w:t>
      </w:r>
    </w:p>
    <w:p w14:paraId="1EFDB84F" w14:textId="23C2AEC1" w:rsidR="00DA3129" w:rsidRPr="00ED7B0B" w:rsidRDefault="00DA3129" w:rsidP="00DA3129">
      <w:pPr>
        <w:pStyle w:val="ListParagraph"/>
        <w:numPr>
          <w:ilvl w:val="0"/>
          <w:numId w:val="20"/>
        </w:numPr>
        <w:spacing w:before="120" w:after="120" w:line="360" w:lineRule="auto"/>
        <w:jc w:val="both"/>
        <w:rPr>
          <w:rFonts w:ascii="Arial" w:hAnsi="Arial" w:cs="Arial"/>
          <w:b/>
          <w:sz w:val="28"/>
          <w:szCs w:val="28"/>
        </w:rPr>
      </w:pPr>
      <w:r w:rsidRPr="00ED7B0B">
        <w:rPr>
          <w:rFonts w:ascii="Arial" w:hAnsi="Arial" w:cs="Arial"/>
          <w:sz w:val="28"/>
          <w:szCs w:val="28"/>
        </w:rPr>
        <w:t>Module:</w:t>
      </w:r>
      <w:r w:rsidRPr="00ED7B0B">
        <w:rPr>
          <w:rFonts w:ascii="Arial" w:hAnsi="Arial" w:cs="Arial"/>
          <w:b/>
          <w:sz w:val="28"/>
          <w:szCs w:val="28"/>
        </w:rPr>
        <w:t xml:space="preserve"> </w:t>
      </w:r>
      <w:r w:rsidR="0061613D" w:rsidRPr="00BD1237">
        <w:rPr>
          <w:rFonts w:ascii="Arial" w:hAnsi="Arial" w:cs="Arial"/>
          <w:sz w:val="28"/>
          <w:szCs w:val="28"/>
        </w:rPr>
        <w:t>Managing People</w:t>
      </w:r>
    </w:p>
    <w:p w14:paraId="06946780" w14:textId="77777777" w:rsidR="00DA3129" w:rsidRPr="00ED7B0B" w:rsidRDefault="00DA3129" w:rsidP="00DA3129">
      <w:pPr>
        <w:pStyle w:val="ListParagraph"/>
        <w:numPr>
          <w:ilvl w:val="0"/>
          <w:numId w:val="20"/>
        </w:numPr>
        <w:spacing w:line="360" w:lineRule="auto"/>
        <w:jc w:val="both"/>
        <w:rPr>
          <w:rFonts w:ascii="Arial" w:hAnsi="Arial" w:cs="Arial"/>
          <w:sz w:val="28"/>
          <w:szCs w:val="28"/>
        </w:rPr>
      </w:pPr>
      <w:r w:rsidRPr="00ED7B0B">
        <w:rPr>
          <w:rFonts w:ascii="Arial" w:hAnsi="Arial" w:cs="Arial"/>
          <w:sz w:val="28"/>
          <w:szCs w:val="28"/>
        </w:rPr>
        <w:t xml:space="preserve">University: </w:t>
      </w:r>
      <w:r>
        <w:rPr>
          <w:rFonts w:ascii="Arial" w:hAnsi="Arial" w:cs="Arial"/>
          <w:sz w:val="28"/>
          <w:szCs w:val="28"/>
        </w:rPr>
        <w:t>University</w:t>
      </w:r>
      <w:r w:rsidRPr="00ED7B0B">
        <w:rPr>
          <w:rFonts w:ascii="Arial" w:hAnsi="Arial" w:cs="Arial"/>
          <w:sz w:val="28"/>
          <w:szCs w:val="28"/>
        </w:rPr>
        <w:t xml:space="preserve"> of Wales trinity saint David</w:t>
      </w:r>
    </w:p>
    <w:p w14:paraId="02D3AA84" w14:textId="15608EB9" w:rsidR="00F8752F" w:rsidRPr="00DA3129" w:rsidRDefault="00DA3129" w:rsidP="00056BE2">
      <w:pPr>
        <w:pStyle w:val="ListParagraph"/>
        <w:numPr>
          <w:ilvl w:val="0"/>
          <w:numId w:val="20"/>
        </w:numPr>
        <w:spacing w:line="360" w:lineRule="auto"/>
        <w:jc w:val="both"/>
        <w:rPr>
          <w:rFonts w:ascii="Arial" w:hAnsi="Arial" w:cs="Arial"/>
        </w:rPr>
      </w:pPr>
      <w:r w:rsidRPr="00DA3129">
        <w:rPr>
          <w:rFonts w:ascii="Arial" w:hAnsi="Arial" w:cs="Arial"/>
          <w:sz w:val="28"/>
          <w:szCs w:val="28"/>
        </w:rPr>
        <w:t>Professor:</w:t>
      </w:r>
      <w:r w:rsidRPr="00DA3129">
        <w:rPr>
          <w:sz w:val="28"/>
          <w:szCs w:val="28"/>
        </w:rPr>
        <w:t xml:space="preserve"> </w:t>
      </w:r>
      <w:proofErr w:type="spellStart"/>
      <w:r w:rsidR="00163306" w:rsidRPr="00BD1237">
        <w:rPr>
          <w:rFonts w:ascii="Arial" w:hAnsi="Arial" w:cs="Arial"/>
          <w:bCs/>
          <w:sz w:val="28"/>
          <w:szCs w:val="28"/>
        </w:rPr>
        <w:t>Daminabo</w:t>
      </w:r>
      <w:proofErr w:type="spellEnd"/>
      <w:r w:rsidR="00163306" w:rsidRPr="00BD1237">
        <w:rPr>
          <w:rFonts w:ascii="Arial" w:hAnsi="Arial" w:cs="Arial"/>
          <w:bCs/>
          <w:sz w:val="28"/>
          <w:szCs w:val="28"/>
        </w:rPr>
        <w:t xml:space="preserve"> </w:t>
      </w:r>
      <w:proofErr w:type="spellStart"/>
      <w:r w:rsidR="00163306" w:rsidRPr="00BD1237">
        <w:rPr>
          <w:rFonts w:ascii="Arial" w:hAnsi="Arial" w:cs="Arial"/>
          <w:bCs/>
          <w:sz w:val="28"/>
          <w:szCs w:val="28"/>
        </w:rPr>
        <w:t>Pokubo</w:t>
      </w:r>
      <w:proofErr w:type="spellEnd"/>
    </w:p>
    <w:p w14:paraId="1A8DFA42" w14:textId="77777777" w:rsidR="00F8752F" w:rsidRDefault="00F8752F" w:rsidP="0071292B">
      <w:pPr>
        <w:pStyle w:val="Heading1"/>
        <w:spacing w:line="360" w:lineRule="auto"/>
        <w:jc w:val="both"/>
        <w:rPr>
          <w:rFonts w:ascii="Arial" w:hAnsi="Arial" w:cs="Arial"/>
          <w:sz w:val="22"/>
          <w:szCs w:val="22"/>
        </w:rPr>
      </w:pPr>
    </w:p>
    <w:p w14:paraId="0134B566" w14:textId="77777777" w:rsidR="00F8752F" w:rsidRDefault="00F8752F" w:rsidP="0071292B">
      <w:pPr>
        <w:pStyle w:val="Heading1"/>
        <w:spacing w:line="360" w:lineRule="auto"/>
        <w:jc w:val="both"/>
        <w:rPr>
          <w:rFonts w:ascii="Arial" w:hAnsi="Arial" w:cs="Arial"/>
          <w:sz w:val="22"/>
          <w:szCs w:val="22"/>
        </w:rPr>
      </w:pPr>
    </w:p>
    <w:p w14:paraId="01554BFE" w14:textId="77777777" w:rsidR="00F8752F" w:rsidRDefault="00F8752F" w:rsidP="0071292B">
      <w:pPr>
        <w:pStyle w:val="Heading1"/>
        <w:spacing w:line="360" w:lineRule="auto"/>
        <w:jc w:val="both"/>
        <w:rPr>
          <w:rFonts w:ascii="Arial" w:hAnsi="Arial" w:cs="Arial"/>
          <w:sz w:val="22"/>
          <w:szCs w:val="22"/>
        </w:rPr>
      </w:pPr>
    </w:p>
    <w:p w14:paraId="7C037287" w14:textId="77777777" w:rsidR="00F8752F" w:rsidRDefault="00F8752F" w:rsidP="0071292B">
      <w:pPr>
        <w:pStyle w:val="Heading1"/>
        <w:spacing w:line="360" w:lineRule="auto"/>
        <w:jc w:val="both"/>
        <w:rPr>
          <w:rFonts w:ascii="Arial" w:hAnsi="Arial" w:cs="Arial"/>
          <w:sz w:val="22"/>
          <w:szCs w:val="22"/>
        </w:rPr>
      </w:pPr>
    </w:p>
    <w:p w14:paraId="4902854D" w14:textId="77777777" w:rsidR="00F8752F" w:rsidRDefault="00F8752F" w:rsidP="0071292B">
      <w:pPr>
        <w:pStyle w:val="Heading1"/>
        <w:spacing w:line="360" w:lineRule="auto"/>
        <w:jc w:val="both"/>
        <w:rPr>
          <w:rFonts w:ascii="Arial" w:hAnsi="Arial" w:cs="Arial"/>
          <w:sz w:val="22"/>
          <w:szCs w:val="22"/>
        </w:rPr>
      </w:pPr>
    </w:p>
    <w:p w14:paraId="3FADE039" w14:textId="77777777" w:rsidR="00DA3129" w:rsidRDefault="00DA3129" w:rsidP="00DA3129"/>
    <w:p w14:paraId="1DAC74A3" w14:textId="77777777" w:rsidR="00DA3129" w:rsidRPr="00DA3129" w:rsidRDefault="00DA3129" w:rsidP="00DA3129"/>
    <w:sdt>
      <w:sdtPr>
        <w:id w:val="160946778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7180AB4" w14:textId="77777777" w:rsidR="00AA13D2" w:rsidRDefault="00AA13D2">
          <w:pPr>
            <w:pStyle w:val="TOCHeading"/>
          </w:pPr>
        </w:p>
        <w:p w14:paraId="60C6D613" w14:textId="04861674" w:rsidR="00F8752F" w:rsidRDefault="00F8752F" w:rsidP="00AA13D2">
          <w:pPr>
            <w:pStyle w:val="TOCHeading"/>
            <w:ind w:left="142"/>
          </w:pPr>
          <w:r>
            <w:t>Contents</w:t>
          </w:r>
        </w:p>
        <w:p w14:paraId="0C354888" w14:textId="323EA930" w:rsidR="00F8752F" w:rsidRDefault="00F8752F" w:rsidP="00AA13D2">
          <w:pPr>
            <w:pStyle w:val="TOC1"/>
            <w:tabs>
              <w:tab w:val="right" w:leader="dot" w:pos="9016"/>
            </w:tabs>
            <w:ind w:left="142"/>
            <w:rPr>
              <w:rFonts w:eastAsiaTheme="minorEastAsia"/>
              <w:noProof/>
              <w:lang w:eastAsia="en-GB"/>
            </w:rPr>
          </w:pPr>
          <w:r>
            <w:fldChar w:fldCharType="begin"/>
          </w:r>
          <w:r>
            <w:instrText xml:space="preserve"> TOC \o "1-3" \h \z \u </w:instrText>
          </w:r>
          <w:r>
            <w:fldChar w:fldCharType="separate"/>
          </w:r>
          <w:hyperlink w:anchor="_Toc151503675" w:history="1">
            <w:r w:rsidRPr="00EC775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_Toc151503675 \h </w:instrText>
            </w:r>
            <w:r>
              <w:rPr>
                <w:noProof/>
                <w:webHidden/>
              </w:rPr>
            </w:r>
            <w:r>
              <w:rPr>
                <w:noProof/>
                <w:webHidden/>
              </w:rPr>
              <w:fldChar w:fldCharType="separate"/>
            </w:r>
            <w:r>
              <w:rPr>
                <w:noProof/>
                <w:webHidden/>
              </w:rPr>
              <w:t>3</w:t>
            </w:r>
            <w:r>
              <w:rPr>
                <w:noProof/>
                <w:webHidden/>
              </w:rPr>
              <w:fldChar w:fldCharType="end"/>
            </w:r>
          </w:hyperlink>
        </w:p>
        <w:p w14:paraId="732C4918" w14:textId="5CE7FF1C" w:rsidR="00F8752F" w:rsidRDefault="00F8752F" w:rsidP="00AA13D2">
          <w:pPr>
            <w:pStyle w:val="TOC2"/>
            <w:ind w:left="142"/>
            <w:rPr>
              <w:rFonts w:eastAsiaTheme="minorEastAsia"/>
              <w:noProof/>
              <w:lang w:eastAsia="en-GB"/>
            </w:rPr>
          </w:pPr>
          <w:hyperlink w:anchor="_Toc151503676" w:history="1">
            <w:r w:rsidRPr="00EC7755">
              <w:rPr>
                <w:rStyle w:val="Hyperlink"/>
                <w:rFonts w:ascii="Symbol" w:hAnsi="Symbol" w:cs="Arial"/>
                <w:bCs/>
                <w:noProof/>
              </w:rPr>
              <w:t></w:t>
            </w:r>
            <w:r>
              <w:rPr>
                <w:rFonts w:eastAsiaTheme="minorEastAsia"/>
                <w:noProof/>
                <w:lang w:eastAsia="en-GB"/>
              </w:rPr>
              <w:tab/>
            </w:r>
            <w:r w:rsidRPr="00EC7755">
              <w:rPr>
                <w:rStyle w:val="Hyperlink"/>
                <w:rFonts w:ascii="Arial" w:hAnsi="Arial" w:cs="Arial"/>
                <w:noProof/>
              </w:rPr>
              <w:t>Ethnocentric Strategy: Application, Advantages, Disadvantages, and Cultural Implications in the Context of the University of Wales Trinity's New Campus in India</w:t>
            </w:r>
            <w:r>
              <w:rPr>
                <w:noProof/>
                <w:webHidden/>
              </w:rPr>
              <w:tab/>
            </w:r>
            <w:r>
              <w:rPr>
                <w:noProof/>
                <w:webHidden/>
              </w:rPr>
              <w:fldChar w:fldCharType="begin"/>
            </w:r>
            <w:r>
              <w:rPr>
                <w:noProof/>
                <w:webHidden/>
              </w:rPr>
              <w:instrText xml:space="preserve"> PAGEREF _Toc151503676 \h </w:instrText>
            </w:r>
            <w:r>
              <w:rPr>
                <w:noProof/>
                <w:webHidden/>
              </w:rPr>
            </w:r>
            <w:r>
              <w:rPr>
                <w:noProof/>
                <w:webHidden/>
              </w:rPr>
              <w:fldChar w:fldCharType="separate"/>
            </w:r>
            <w:r>
              <w:rPr>
                <w:noProof/>
                <w:webHidden/>
              </w:rPr>
              <w:t>3</w:t>
            </w:r>
            <w:r>
              <w:rPr>
                <w:noProof/>
                <w:webHidden/>
              </w:rPr>
              <w:fldChar w:fldCharType="end"/>
            </w:r>
          </w:hyperlink>
        </w:p>
        <w:p w14:paraId="04FD06B2" w14:textId="03D7C5AF" w:rsidR="00F8752F" w:rsidRDefault="00F8752F" w:rsidP="00AA13D2">
          <w:pPr>
            <w:pStyle w:val="TOC3"/>
            <w:tabs>
              <w:tab w:val="right" w:leader="dot" w:pos="9016"/>
            </w:tabs>
            <w:ind w:left="142"/>
            <w:rPr>
              <w:rFonts w:eastAsiaTheme="minorEastAsia"/>
              <w:noProof/>
              <w:lang w:eastAsia="en-GB"/>
            </w:rPr>
          </w:pPr>
          <w:hyperlink w:anchor="_Toc151503677" w:history="1">
            <w:r w:rsidRPr="00EC7755">
              <w:rPr>
                <w:rStyle w:val="Hyperlink"/>
                <w:rFonts w:ascii="Arial" w:hAnsi="Arial" w:cs="Arial"/>
                <w:noProof/>
              </w:rPr>
              <w:t>Application of Ethnocentric Strategy:</w:t>
            </w:r>
            <w:r>
              <w:rPr>
                <w:noProof/>
                <w:webHidden/>
              </w:rPr>
              <w:tab/>
            </w:r>
            <w:r>
              <w:rPr>
                <w:noProof/>
                <w:webHidden/>
              </w:rPr>
              <w:fldChar w:fldCharType="begin"/>
            </w:r>
            <w:r>
              <w:rPr>
                <w:noProof/>
                <w:webHidden/>
              </w:rPr>
              <w:instrText xml:space="preserve"> PAGEREF _Toc151503677 \h </w:instrText>
            </w:r>
            <w:r>
              <w:rPr>
                <w:noProof/>
                <w:webHidden/>
              </w:rPr>
            </w:r>
            <w:r>
              <w:rPr>
                <w:noProof/>
                <w:webHidden/>
              </w:rPr>
              <w:fldChar w:fldCharType="separate"/>
            </w:r>
            <w:r>
              <w:rPr>
                <w:noProof/>
                <w:webHidden/>
              </w:rPr>
              <w:t>4</w:t>
            </w:r>
            <w:r>
              <w:rPr>
                <w:noProof/>
                <w:webHidden/>
              </w:rPr>
              <w:fldChar w:fldCharType="end"/>
            </w:r>
          </w:hyperlink>
        </w:p>
        <w:p w14:paraId="79F6A092" w14:textId="17D39716" w:rsidR="00F8752F" w:rsidRDefault="00F8752F" w:rsidP="00AA13D2">
          <w:pPr>
            <w:pStyle w:val="TOC2"/>
            <w:ind w:left="142"/>
            <w:rPr>
              <w:rFonts w:eastAsiaTheme="minorEastAsia"/>
              <w:noProof/>
              <w:lang w:eastAsia="en-GB"/>
            </w:rPr>
          </w:pPr>
          <w:hyperlink w:anchor="_Toc151503678" w:history="1">
            <w:r w:rsidRPr="00EC7755">
              <w:rPr>
                <w:rStyle w:val="Hyperlink"/>
                <w:rFonts w:ascii="Arial" w:hAnsi="Arial" w:cs="Arial"/>
                <w:noProof/>
              </w:rPr>
              <w:t>Cultural Implications in a Diverse Indian Setting:</w:t>
            </w:r>
            <w:r>
              <w:rPr>
                <w:noProof/>
                <w:webHidden/>
              </w:rPr>
              <w:tab/>
            </w:r>
            <w:r>
              <w:rPr>
                <w:noProof/>
                <w:webHidden/>
              </w:rPr>
              <w:fldChar w:fldCharType="begin"/>
            </w:r>
            <w:r>
              <w:rPr>
                <w:noProof/>
                <w:webHidden/>
              </w:rPr>
              <w:instrText xml:space="preserve"> PAGEREF _Toc151503678 \h </w:instrText>
            </w:r>
            <w:r>
              <w:rPr>
                <w:noProof/>
                <w:webHidden/>
              </w:rPr>
            </w:r>
            <w:r>
              <w:rPr>
                <w:noProof/>
                <w:webHidden/>
              </w:rPr>
              <w:fldChar w:fldCharType="separate"/>
            </w:r>
            <w:r>
              <w:rPr>
                <w:noProof/>
                <w:webHidden/>
              </w:rPr>
              <w:t>4</w:t>
            </w:r>
            <w:r>
              <w:rPr>
                <w:noProof/>
                <w:webHidden/>
              </w:rPr>
              <w:fldChar w:fldCharType="end"/>
            </w:r>
          </w:hyperlink>
        </w:p>
        <w:p w14:paraId="057AECF1" w14:textId="2503ED0E" w:rsidR="00F8752F" w:rsidRDefault="00F8752F" w:rsidP="00AA13D2">
          <w:pPr>
            <w:pStyle w:val="TOC2"/>
            <w:ind w:left="142"/>
            <w:rPr>
              <w:rFonts w:eastAsiaTheme="minorEastAsia"/>
              <w:noProof/>
              <w:lang w:eastAsia="en-GB"/>
            </w:rPr>
          </w:pPr>
          <w:hyperlink w:anchor="_Toc151503679" w:history="1">
            <w:r w:rsidRPr="00EC7755">
              <w:rPr>
                <w:rStyle w:val="Hyperlink"/>
                <w:rFonts w:ascii="Arial" w:hAnsi="Arial" w:cs="Arial"/>
                <w:noProof/>
              </w:rPr>
              <w:t>Polycentric Strategy: A Contextual Exploration in the Indian Setting:</w:t>
            </w:r>
            <w:r>
              <w:rPr>
                <w:noProof/>
                <w:webHidden/>
              </w:rPr>
              <w:tab/>
            </w:r>
            <w:r>
              <w:rPr>
                <w:noProof/>
                <w:webHidden/>
              </w:rPr>
              <w:fldChar w:fldCharType="begin"/>
            </w:r>
            <w:r>
              <w:rPr>
                <w:noProof/>
                <w:webHidden/>
              </w:rPr>
              <w:instrText xml:space="preserve"> PAGEREF _Toc151503679 \h </w:instrText>
            </w:r>
            <w:r>
              <w:rPr>
                <w:noProof/>
                <w:webHidden/>
              </w:rPr>
            </w:r>
            <w:r>
              <w:rPr>
                <w:noProof/>
                <w:webHidden/>
              </w:rPr>
              <w:fldChar w:fldCharType="separate"/>
            </w:r>
            <w:r>
              <w:rPr>
                <w:noProof/>
                <w:webHidden/>
              </w:rPr>
              <w:t>6</w:t>
            </w:r>
            <w:r>
              <w:rPr>
                <w:noProof/>
                <w:webHidden/>
              </w:rPr>
              <w:fldChar w:fldCharType="end"/>
            </w:r>
          </w:hyperlink>
        </w:p>
        <w:p w14:paraId="57E07C3E" w14:textId="219A75AA" w:rsidR="00F8752F" w:rsidRDefault="00F8752F" w:rsidP="00AA13D2">
          <w:pPr>
            <w:pStyle w:val="TOC3"/>
            <w:tabs>
              <w:tab w:val="right" w:leader="dot" w:pos="9016"/>
            </w:tabs>
            <w:ind w:left="142"/>
            <w:rPr>
              <w:rFonts w:eastAsiaTheme="minorEastAsia"/>
              <w:noProof/>
              <w:lang w:eastAsia="en-GB"/>
            </w:rPr>
          </w:pPr>
          <w:hyperlink w:anchor="_Toc151503680" w:history="1">
            <w:r w:rsidRPr="00EC7755">
              <w:rPr>
                <w:rStyle w:val="Hyperlink"/>
                <w:rFonts w:ascii="Arial" w:hAnsi="Arial" w:cs="Arial"/>
                <w:noProof/>
              </w:rPr>
              <w:t>Challenges and Benefits:</w:t>
            </w:r>
            <w:r>
              <w:rPr>
                <w:noProof/>
                <w:webHidden/>
              </w:rPr>
              <w:tab/>
            </w:r>
            <w:r>
              <w:rPr>
                <w:noProof/>
                <w:webHidden/>
              </w:rPr>
              <w:fldChar w:fldCharType="begin"/>
            </w:r>
            <w:r>
              <w:rPr>
                <w:noProof/>
                <w:webHidden/>
              </w:rPr>
              <w:instrText xml:space="preserve"> PAGEREF _Toc151503680 \h </w:instrText>
            </w:r>
            <w:r>
              <w:rPr>
                <w:noProof/>
                <w:webHidden/>
              </w:rPr>
            </w:r>
            <w:r>
              <w:rPr>
                <w:noProof/>
                <w:webHidden/>
              </w:rPr>
              <w:fldChar w:fldCharType="separate"/>
            </w:r>
            <w:r>
              <w:rPr>
                <w:noProof/>
                <w:webHidden/>
              </w:rPr>
              <w:t>7</w:t>
            </w:r>
            <w:r>
              <w:rPr>
                <w:noProof/>
                <w:webHidden/>
              </w:rPr>
              <w:fldChar w:fldCharType="end"/>
            </w:r>
          </w:hyperlink>
        </w:p>
        <w:p w14:paraId="5A0B342F" w14:textId="6E7EF06C" w:rsidR="00F8752F" w:rsidRDefault="00F8752F" w:rsidP="00AA13D2">
          <w:pPr>
            <w:pStyle w:val="TOC2"/>
            <w:ind w:left="142"/>
            <w:rPr>
              <w:rFonts w:eastAsiaTheme="minorEastAsia"/>
              <w:noProof/>
              <w:lang w:eastAsia="en-GB"/>
            </w:rPr>
          </w:pPr>
          <w:hyperlink w:anchor="_Toc151503681" w:history="1">
            <w:r w:rsidRPr="00EC7755">
              <w:rPr>
                <w:rStyle w:val="Hyperlink"/>
                <w:rFonts w:ascii="Arial" w:hAnsi="Arial" w:cs="Arial"/>
                <w:noProof/>
              </w:rPr>
              <w:t>Comparative Analysis of Ethnocentric, Regiocentric, and Polycentric Strategies: Suitability for the University's New Campus in India:</w:t>
            </w:r>
            <w:r>
              <w:rPr>
                <w:noProof/>
                <w:webHidden/>
              </w:rPr>
              <w:tab/>
            </w:r>
            <w:r>
              <w:rPr>
                <w:noProof/>
                <w:webHidden/>
              </w:rPr>
              <w:fldChar w:fldCharType="begin"/>
            </w:r>
            <w:r>
              <w:rPr>
                <w:noProof/>
                <w:webHidden/>
              </w:rPr>
              <w:instrText xml:space="preserve"> PAGEREF _Toc151503681 \h </w:instrText>
            </w:r>
            <w:r>
              <w:rPr>
                <w:noProof/>
                <w:webHidden/>
              </w:rPr>
            </w:r>
            <w:r>
              <w:rPr>
                <w:noProof/>
                <w:webHidden/>
              </w:rPr>
              <w:fldChar w:fldCharType="separate"/>
            </w:r>
            <w:r>
              <w:rPr>
                <w:noProof/>
                <w:webHidden/>
              </w:rPr>
              <w:t>8</w:t>
            </w:r>
            <w:r>
              <w:rPr>
                <w:noProof/>
                <w:webHidden/>
              </w:rPr>
              <w:fldChar w:fldCharType="end"/>
            </w:r>
          </w:hyperlink>
        </w:p>
        <w:p w14:paraId="7ADDCADC" w14:textId="2561BAF4" w:rsidR="00F8752F" w:rsidRDefault="00F8752F" w:rsidP="00AA13D2">
          <w:pPr>
            <w:pStyle w:val="TOC1"/>
            <w:tabs>
              <w:tab w:val="right" w:leader="dot" w:pos="9016"/>
            </w:tabs>
            <w:ind w:left="142"/>
            <w:rPr>
              <w:rFonts w:eastAsiaTheme="minorEastAsia"/>
              <w:noProof/>
              <w:lang w:eastAsia="en-GB"/>
            </w:rPr>
          </w:pPr>
          <w:hyperlink w:anchor="_Toc151503682" w:history="1">
            <w:r w:rsidRPr="00EC77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_Toc151503682 \h </w:instrText>
            </w:r>
            <w:r>
              <w:rPr>
                <w:noProof/>
                <w:webHidden/>
              </w:rPr>
            </w:r>
            <w:r>
              <w:rPr>
                <w:noProof/>
                <w:webHidden/>
              </w:rPr>
              <w:fldChar w:fldCharType="separate"/>
            </w:r>
            <w:r>
              <w:rPr>
                <w:noProof/>
                <w:webHidden/>
              </w:rPr>
              <w:t>9</w:t>
            </w:r>
            <w:r>
              <w:rPr>
                <w:noProof/>
                <w:webHidden/>
              </w:rPr>
              <w:fldChar w:fldCharType="end"/>
            </w:r>
          </w:hyperlink>
        </w:p>
        <w:p w14:paraId="29BC4752" w14:textId="66F64716" w:rsidR="00F8752F" w:rsidRDefault="00F8752F" w:rsidP="00AA13D2">
          <w:pPr>
            <w:pStyle w:val="TOC3"/>
            <w:tabs>
              <w:tab w:val="right" w:leader="dot" w:pos="9016"/>
            </w:tabs>
            <w:ind w:left="142"/>
            <w:rPr>
              <w:rFonts w:eastAsiaTheme="minorEastAsia"/>
              <w:noProof/>
              <w:lang w:eastAsia="en-GB"/>
            </w:rPr>
          </w:pPr>
          <w:hyperlink w:anchor="_Toc151503683" w:history="1">
            <w:r w:rsidRPr="00EC7755">
              <w:rPr>
                <w:rStyle w:val="Hyperlink"/>
                <w:rFonts w:ascii="Arial" w:hAnsi="Arial" w:cs="Arial"/>
                <w:noProof/>
              </w:rPr>
              <w:t>Recruitment, Training, and Settlement of UK Staff in India</w:t>
            </w:r>
            <w:r>
              <w:rPr>
                <w:noProof/>
                <w:webHidden/>
              </w:rPr>
              <w:tab/>
            </w:r>
            <w:r>
              <w:rPr>
                <w:noProof/>
                <w:webHidden/>
              </w:rPr>
              <w:fldChar w:fldCharType="begin"/>
            </w:r>
            <w:r>
              <w:rPr>
                <w:noProof/>
                <w:webHidden/>
              </w:rPr>
              <w:instrText xml:space="preserve"> PAGEREF _Toc151503683 \h </w:instrText>
            </w:r>
            <w:r>
              <w:rPr>
                <w:noProof/>
                <w:webHidden/>
              </w:rPr>
            </w:r>
            <w:r>
              <w:rPr>
                <w:noProof/>
                <w:webHidden/>
              </w:rPr>
              <w:fldChar w:fldCharType="separate"/>
            </w:r>
            <w:r>
              <w:rPr>
                <w:noProof/>
                <w:webHidden/>
              </w:rPr>
              <w:t>10</w:t>
            </w:r>
            <w:r>
              <w:rPr>
                <w:noProof/>
                <w:webHidden/>
              </w:rPr>
              <w:fldChar w:fldCharType="end"/>
            </w:r>
          </w:hyperlink>
        </w:p>
        <w:p w14:paraId="3708CFC2" w14:textId="52C9195D" w:rsidR="00F8752F" w:rsidRDefault="00F8752F" w:rsidP="00AA13D2">
          <w:pPr>
            <w:pStyle w:val="TOC2"/>
            <w:ind w:left="142"/>
            <w:rPr>
              <w:rFonts w:eastAsiaTheme="minorEastAsia"/>
              <w:noProof/>
              <w:lang w:eastAsia="en-GB"/>
            </w:rPr>
          </w:pPr>
          <w:hyperlink w:anchor="_Toc151503684" w:history="1">
            <w:r w:rsidRPr="00EC7755">
              <w:rPr>
                <w:rStyle w:val="Hyperlink"/>
                <w:rFonts w:ascii="Arial" w:hAnsi="Arial" w:cs="Arial"/>
                <w:noProof/>
              </w:rPr>
              <w:t>Introduction: Recruiting UK Staff for the Indian Campus</w:t>
            </w:r>
            <w:r>
              <w:rPr>
                <w:noProof/>
                <w:webHidden/>
              </w:rPr>
              <w:tab/>
            </w:r>
            <w:r>
              <w:rPr>
                <w:noProof/>
                <w:webHidden/>
              </w:rPr>
              <w:fldChar w:fldCharType="begin"/>
            </w:r>
            <w:r>
              <w:rPr>
                <w:noProof/>
                <w:webHidden/>
              </w:rPr>
              <w:instrText xml:space="preserve"> PAGEREF _Toc151503684 \h </w:instrText>
            </w:r>
            <w:r>
              <w:rPr>
                <w:noProof/>
                <w:webHidden/>
              </w:rPr>
            </w:r>
            <w:r>
              <w:rPr>
                <w:noProof/>
                <w:webHidden/>
              </w:rPr>
              <w:fldChar w:fldCharType="separate"/>
            </w:r>
            <w:r>
              <w:rPr>
                <w:noProof/>
                <w:webHidden/>
              </w:rPr>
              <w:t>10</w:t>
            </w:r>
            <w:r>
              <w:rPr>
                <w:noProof/>
                <w:webHidden/>
              </w:rPr>
              <w:fldChar w:fldCharType="end"/>
            </w:r>
          </w:hyperlink>
        </w:p>
        <w:p w14:paraId="68171D71" w14:textId="4B5B40A0" w:rsidR="00F8752F" w:rsidRDefault="00F8752F" w:rsidP="00AA13D2">
          <w:pPr>
            <w:pStyle w:val="TOC2"/>
            <w:ind w:left="142"/>
            <w:rPr>
              <w:rFonts w:eastAsiaTheme="minorEastAsia"/>
              <w:noProof/>
              <w:lang w:eastAsia="en-GB"/>
            </w:rPr>
          </w:pPr>
          <w:hyperlink w:anchor="_Toc151503685" w:history="1">
            <w:r w:rsidRPr="00EC7755">
              <w:rPr>
                <w:rStyle w:val="Hyperlink"/>
                <w:rFonts w:ascii="Arial" w:hAnsi="Arial" w:cs="Arial"/>
                <w:noProof/>
              </w:rPr>
              <w:t>Recruitment of Expatriate Staff for the Indian Campus: A Critical Analysis</w:t>
            </w:r>
            <w:r>
              <w:rPr>
                <w:noProof/>
                <w:webHidden/>
              </w:rPr>
              <w:tab/>
            </w:r>
            <w:r>
              <w:rPr>
                <w:noProof/>
                <w:webHidden/>
              </w:rPr>
              <w:fldChar w:fldCharType="begin"/>
            </w:r>
            <w:r>
              <w:rPr>
                <w:noProof/>
                <w:webHidden/>
              </w:rPr>
              <w:instrText xml:space="preserve"> PAGEREF _Toc151503685 \h </w:instrText>
            </w:r>
            <w:r>
              <w:rPr>
                <w:noProof/>
                <w:webHidden/>
              </w:rPr>
            </w:r>
            <w:r>
              <w:rPr>
                <w:noProof/>
                <w:webHidden/>
              </w:rPr>
              <w:fldChar w:fldCharType="separate"/>
            </w:r>
            <w:r>
              <w:rPr>
                <w:noProof/>
                <w:webHidden/>
              </w:rPr>
              <w:t>11</w:t>
            </w:r>
            <w:r>
              <w:rPr>
                <w:noProof/>
                <w:webHidden/>
              </w:rPr>
              <w:fldChar w:fldCharType="end"/>
            </w:r>
          </w:hyperlink>
        </w:p>
        <w:p w14:paraId="59D15B54" w14:textId="1FB06065" w:rsidR="00F8752F" w:rsidRDefault="00F8752F" w:rsidP="00AA13D2">
          <w:pPr>
            <w:pStyle w:val="TOC2"/>
            <w:ind w:left="142"/>
            <w:rPr>
              <w:rFonts w:eastAsiaTheme="minorEastAsia"/>
              <w:noProof/>
              <w:lang w:eastAsia="en-GB"/>
            </w:rPr>
          </w:pPr>
          <w:hyperlink w:anchor="_Toc151503686" w:history="1">
            <w:r w:rsidRPr="00EC7755">
              <w:rPr>
                <w:rStyle w:val="Hyperlink"/>
                <w:rFonts w:ascii="Arial" w:hAnsi="Arial" w:cs="Arial"/>
                <w:noProof/>
              </w:rPr>
              <w:t>Challenges and Benefits:</w:t>
            </w:r>
            <w:r>
              <w:rPr>
                <w:noProof/>
                <w:webHidden/>
              </w:rPr>
              <w:tab/>
            </w:r>
            <w:r>
              <w:rPr>
                <w:noProof/>
                <w:webHidden/>
              </w:rPr>
              <w:fldChar w:fldCharType="begin"/>
            </w:r>
            <w:r>
              <w:rPr>
                <w:noProof/>
                <w:webHidden/>
              </w:rPr>
              <w:instrText xml:space="preserve"> PAGEREF _Toc151503686 \h </w:instrText>
            </w:r>
            <w:r>
              <w:rPr>
                <w:noProof/>
                <w:webHidden/>
              </w:rPr>
            </w:r>
            <w:r>
              <w:rPr>
                <w:noProof/>
                <w:webHidden/>
              </w:rPr>
              <w:fldChar w:fldCharType="separate"/>
            </w:r>
            <w:r>
              <w:rPr>
                <w:noProof/>
                <w:webHidden/>
              </w:rPr>
              <w:t>12</w:t>
            </w:r>
            <w:r>
              <w:rPr>
                <w:noProof/>
                <w:webHidden/>
              </w:rPr>
              <w:fldChar w:fldCharType="end"/>
            </w:r>
          </w:hyperlink>
        </w:p>
        <w:p w14:paraId="4FA99934" w14:textId="0CCC687F" w:rsidR="00F8752F" w:rsidRDefault="00F8752F" w:rsidP="00AA13D2">
          <w:pPr>
            <w:pStyle w:val="TOC2"/>
            <w:ind w:left="142"/>
            <w:rPr>
              <w:rFonts w:eastAsiaTheme="minorEastAsia"/>
              <w:noProof/>
              <w:lang w:eastAsia="en-GB"/>
            </w:rPr>
          </w:pPr>
          <w:hyperlink w:anchor="_Toc151503687" w:history="1">
            <w:r w:rsidRPr="00EC7755">
              <w:rPr>
                <w:rStyle w:val="Hyperlink"/>
                <w:rFonts w:ascii="Arial" w:hAnsi="Arial" w:cs="Arial"/>
                <w:noProof/>
              </w:rPr>
              <w:t>Implications of Diversity and Inclusion:</w:t>
            </w:r>
            <w:r>
              <w:rPr>
                <w:noProof/>
                <w:webHidden/>
              </w:rPr>
              <w:tab/>
            </w:r>
            <w:r>
              <w:rPr>
                <w:noProof/>
                <w:webHidden/>
              </w:rPr>
              <w:fldChar w:fldCharType="begin"/>
            </w:r>
            <w:r>
              <w:rPr>
                <w:noProof/>
                <w:webHidden/>
              </w:rPr>
              <w:instrText xml:space="preserve"> PAGEREF _Toc151503687 \h </w:instrText>
            </w:r>
            <w:r>
              <w:rPr>
                <w:noProof/>
                <w:webHidden/>
              </w:rPr>
            </w:r>
            <w:r>
              <w:rPr>
                <w:noProof/>
                <w:webHidden/>
              </w:rPr>
              <w:fldChar w:fldCharType="separate"/>
            </w:r>
            <w:r>
              <w:rPr>
                <w:noProof/>
                <w:webHidden/>
              </w:rPr>
              <w:t>12</w:t>
            </w:r>
            <w:r>
              <w:rPr>
                <w:noProof/>
                <w:webHidden/>
              </w:rPr>
              <w:fldChar w:fldCharType="end"/>
            </w:r>
          </w:hyperlink>
        </w:p>
        <w:p w14:paraId="38674B1D" w14:textId="68DDBF51" w:rsidR="00F8752F" w:rsidRDefault="00F8752F" w:rsidP="00AA13D2">
          <w:pPr>
            <w:pStyle w:val="TOC2"/>
            <w:ind w:left="142"/>
            <w:rPr>
              <w:rFonts w:eastAsiaTheme="minorEastAsia"/>
              <w:noProof/>
              <w:lang w:eastAsia="en-GB"/>
            </w:rPr>
          </w:pPr>
          <w:hyperlink w:anchor="_Toc151503688" w:history="1">
            <w:r w:rsidRPr="00EC7755">
              <w:rPr>
                <w:rStyle w:val="Hyperlink"/>
                <w:rFonts w:ascii="Arial" w:hAnsi="Arial" w:cs="Arial"/>
                <w:noProof/>
              </w:rPr>
              <w:t>Training of Expatriate Staff: A Critical Examination</w:t>
            </w:r>
            <w:r>
              <w:rPr>
                <w:noProof/>
                <w:webHidden/>
              </w:rPr>
              <w:tab/>
            </w:r>
            <w:r>
              <w:rPr>
                <w:noProof/>
                <w:webHidden/>
              </w:rPr>
              <w:fldChar w:fldCharType="begin"/>
            </w:r>
            <w:r>
              <w:rPr>
                <w:noProof/>
                <w:webHidden/>
              </w:rPr>
              <w:instrText xml:space="preserve"> PAGEREF _Toc151503688 \h </w:instrText>
            </w:r>
            <w:r>
              <w:rPr>
                <w:noProof/>
                <w:webHidden/>
              </w:rPr>
            </w:r>
            <w:r>
              <w:rPr>
                <w:noProof/>
                <w:webHidden/>
              </w:rPr>
              <w:fldChar w:fldCharType="separate"/>
            </w:r>
            <w:r>
              <w:rPr>
                <w:noProof/>
                <w:webHidden/>
              </w:rPr>
              <w:t>12</w:t>
            </w:r>
            <w:r>
              <w:rPr>
                <w:noProof/>
                <w:webHidden/>
              </w:rPr>
              <w:fldChar w:fldCharType="end"/>
            </w:r>
          </w:hyperlink>
        </w:p>
        <w:p w14:paraId="6DB96E99" w14:textId="053BF918" w:rsidR="00F8752F" w:rsidRDefault="00F8752F" w:rsidP="00AA13D2">
          <w:pPr>
            <w:pStyle w:val="TOC2"/>
            <w:ind w:left="142"/>
            <w:rPr>
              <w:rFonts w:eastAsiaTheme="minorEastAsia"/>
              <w:noProof/>
              <w:lang w:eastAsia="en-GB"/>
            </w:rPr>
          </w:pPr>
          <w:hyperlink w:anchor="_Toc151503689" w:history="1">
            <w:r w:rsidRPr="00EC7755">
              <w:rPr>
                <w:rStyle w:val="Hyperlink"/>
                <w:rFonts w:ascii="Arial" w:hAnsi="Arial" w:cs="Arial"/>
                <w:noProof/>
              </w:rPr>
              <w:t>Settlement in India for Expatriate Staff:</w:t>
            </w:r>
            <w:r>
              <w:rPr>
                <w:noProof/>
                <w:webHidden/>
              </w:rPr>
              <w:tab/>
            </w:r>
            <w:r>
              <w:rPr>
                <w:noProof/>
                <w:webHidden/>
              </w:rPr>
              <w:fldChar w:fldCharType="begin"/>
            </w:r>
            <w:r>
              <w:rPr>
                <w:noProof/>
                <w:webHidden/>
              </w:rPr>
              <w:instrText xml:space="preserve"> PAGEREF _Toc151503689 \h </w:instrText>
            </w:r>
            <w:r>
              <w:rPr>
                <w:noProof/>
                <w:webHidden/>
              </w:rPr>
            </w:r>
            <w:r>
              <w:rPr>
                <w:noProof/>
                <w:webHidden/>
              </w:rPr>
              <w:fldChar w:fldCharType="separate"/>
            </w:r>
            <w:r>
              <w:rPr>
                <w:noProof/>
                <w:webHidden/>
              </w:rPr>
              <w:t>14</w:t>
            </w:r>
            <w:r>
              <w:rPr>
                <w:noProof/>
                <w:webHidden/>
              </w:rPr>
              <w:fldChar w:fldCharType="end"/>
            </w:r>
          </w:hyperlink>
        </w:p>
        <w:p w14:paraId="7DD4E654" w14:textId="015CE027" w:rsidR="00F8752F" w:rsidRDefault="00F8752F" w:rsidP="00AA13D2">
          <w:pPr>
            <w:pStyle w:val="TOC2"/>
            <w:ind w:left="142"/>
            <w:rPr>
              <w:rFonts w:eastAsiaTheme="minorEastAsia"/>
              <w:noProof/>
              <w:lang w:eastAsia="en-GB"/>
            </w:rPr>
          </w:pPr>
          <w:hyperlink w:anchor="_Toc151503690" w:history="1">
            <w:r w:rsidRPr="00EC7755">
              <w:rPr>
                <w:rStyle w:val="Hyperlink"/>
                <w:rFonts w:ascii="Arial" w:hAnsi="Arial" w:cs="Arial"/>
                <w:noProof/>
              </w:rPr>
              <w:t>Expatriate Success and Well-being:</w:t>
            </w:r>
            <w:r>
              <w:rPr>
                <w:noProof/>
                <w:webHidden/>
              </w:rPr>
              <w:tab/>
            </w:r>
            <w:r>
              <w:rPr>
                <w:noProof/>
                <w:webHidden/>
              </w:rPr>
              <w:fldChar w:fldCharType="begin"/>
            </w:r>
            <w:r>
              <w:rPr>
                <w:noProof/>
                <w:webHidden/>
              </w:rPr>
              <w:instrText xml:space="preserve"> PAGEREF _Toc151503690 \h </w:instrText>
            </w:r>
            <w:r>
              <w:rPr>
                <w:noProof/>
                <w:webHidden/>
              </w:rPr>
            </w:r>
            <w:r>
              <w:rPr>
                <w:noProof/>
                <w:webHidden/>
              </w:rPr>
              <w:fldChar w:fldCharType="separate"/>
            </w:r>
            <w:r>
              <w:rPr>
                <w:noProof/>
                <w:webHidden/>
              </w:rPr>
              <w:t>16</w:t>
            </w:r>
            <w:r>
              <w:rPr>
                <w:noProof/>
                <w:webHidden/>
              </w:rPr>
              <w:fldChar w:fldCharType="end"/>
            </w:r>
          </w:hyperlink>
        </w:p>
        <w:p w14:paraId="6B95235E" w14:textId="0526EDEB" w:rsidR="00F8752F" w:rsidRDefault="00F8752F" w:rsidP="00AA13D2">
          <w:pPr>
            <w:pStyle w:val="TOC2"/>
            <w:ind w:left="142"/>
            <w:rPr>
              <w:rFonts w:eastAsiaTheme="minorEastAsia"/>
              <w:noProof/>
              <w:lang w:eastAsia="en-GB"/>
            </w:rPr>
          </w:pPr>
          <w:hyperlink w:anchor="_Toc151503691" w:history="1">
            <w:r w:rsidRPr="00EC7755">
              <w:rPr>
                <w:rStyle w:val="Hyperlink"/>
                <w:rFonts w:ascii="Arial" w:hAnsi="Arial" w:cs="Arial"/>
                <w:noProof/>
              </w:rPr>
              <w:t>Conclusion: Nurturing Success in the Indian Campus</w:t>
            </w:r>
            <w:r>
              <w:rPr>
                <w:noProof/>
                <w:webHidden/>
              </w:rPr>
              <w:tab/>
            </w:r>
            <w:r>
              <w:rPr>
                <w:noProof/>
                <w:webHidden/>
              </w:rPr>
              <w:fldChar w:fldCharType="begin"/>
            </w:r>
            <w:r>
              <w:rPr>
                <w:noProof/>
                <w:webHidden/>
              </w:rPr>
              <w:instrText xml:space="preserve"> PAGEREF _Toc151503691 \h </w:instrText>
            </w:r>
            <w:r>
              <w:rPr>
                <w:noProof/>
                <w:webHidden/>
              </w:rPr>
            </w:r>
            <w:r>
              <w:rPr>
                <w:noProof/>
                <w:webHidden/>
              </w:rPr>
              <w:fldChar w:fldCharType="separate"/>
            </w:r>
            <w:r>
              <w:rPr>
                <w:noProof/>
                <w:webHidden/>
              </w:rPr>
              <w:t>17</w:t>
            </w:r>
            <w:r>
              <w:rPr>
                <w:noProof/>
                <w:webHidden/>
              </w:rPr>
              <w:fldChar w:fldCharType="end"/>
            </w:r>
          </w:hyperlink>
        </w:p>
        <w:p w14:paraId="470F7277" w14:textId="418213BB" w:rsidR="00F8752F" w:rsidRDefault="00F8752F" w:rsidP="00AA13D2">
          <w:pPr>
            <w:ind w:left="142"/>
          </w:pPr>
          <w:r>
            <w:rPr>
              <w:b/>
              <w:bCs/>
              <w:noProof/>
            </w:rPr>
            <w:fldChar w:fldCharType="end"/>
          </w:r>
        </w:p>
      </w:sdtContent>
    </w:sdt>
    <w:p w14:paraId="7D5550AD" w14:textId="77777777" w:rsidR="00F8752F" w:rsidRDefault="00F8752F" w:rsidP="0071292B">
      <w:pPr>
        <w:pStyle w:val="Heading1"/>
        <w:spacing w:line="360" w:lineRule="auto"/>
        <w:jc w:val="both"/>
        <w:rPr>
          <w:rFonts w:ascii="Arial" w:hAnsi="Arial" w:cs="Arial"/>
          <w:sz w:val="22"/>
          <w:szCs w:val="22"/>
        </w:rPr>
      </w:pPr>
    </w:p>
    <w:p w14:paraId="54CB693B" w14:textId="77777777" w:rsidR="00F8752F" w:rsidRDefault="00F8752F" w:rsidP="0071292B">
      <w:pPr>
        <w:pStyle w:val="Heading1"/>
        <w:spacing w:line="360" w:lineRule="auto"/>
        <w:jc w:val="both"/>
        <w:rPr>
          <w:rFonts w:ascii="Arial" w:hAnsi="Arial" w:cs="Arial"/>
          <w:sz w:val="22"/>
          <w:szCs w:val="22"/>
        </w:rPr>
      </w:pPr>
    </w:p>
    <w:p w14:paraId="41AFAAA5" w14:textId="77777777" w:rsidR="00F8752F" w:rsidRDefault="00F8752F" w:rsidP="0071292B">
      <w:pPr>
        <w:pStyle w:val="Heading1"/>
        <w:spacing w:line="360" w:lineRule="auto"/>
        <w:jc w:val="both"/>
        <w:rPr>
          <w:rFonts w:ascii="Arial" w:hAnsi="Arial" w:cs="Arial"/>
          <w:sz w:val="22"/>
          <w:szCs w:val="22"/>
        </w:rPr>
      </w:pPr>
    </w:p>
    <w:p w14:paraId="24C40ED2" w14:textId="77777777" w:rsidR="00F8752F" w:rsidRDefault="00F8752F" w:rsidP="0071292B">
      <w:pPr>
        <w:pStyle w:val="Heading1"/>
        <w:spacing w:line="360" w:lineRule="auto"/>
        <w:jc w:val="both"/>
        <w:rPr>
          <w:rFonts w:ascii="Arial" w:hAnsi="Arial" w:cs="Arial"/>
          <w:sz w:val="22"/>
          <w:szCs w:val="22"/>
        </w:rPr>
      </w:pPr>
    </w:p>
    <w:p w14:paraId="1BF8B309" w14:textId="77777777" w:rsidR="00F8752F" w:rsidRDefault="00F8752F" w:rsidP="0071292B">
      <w:pPr>
        <w:pStyle w:val="Heading1"/>
        <w:spacing w:line="360" w:lineRule="auto"/>
        <w:jc w:val="both"/>
        <w:rPr>
          <w:rFonts w:ascii="Arial" w:hAnsi="Arial" w:cs="Arial"/>
          <w:sz w:val="22"/>
          <w:szCs w:val="22"/>
        </w:rPr>
      </w:pPr>
    </w:p>
    <w:p w14:paraId="251B30B0" w14:textId="77777777" w:rsidR="00F8752F" w:rsidRDefault="00F8752F" w:rsidP="0071292B">
      <w:pPr>
        <w:pStyle w:val="Heading1"/>
        <w:spacing w:line="360" w:lineRule="auto"/>
        <w:jc w:val="both"/>
        <w:rPr>
          <w:rFonts w:ascii="Arial" w:hAnsi="Arial" w:cs="Arial"/>
          <w:sz w:val="22"/>
          <w:szCs w:val="22"/>
        </w:rPr>
      </w:pPr>
    </w:p>
    <w:p w14:paraId="49EF46CF" w14:textId="77777777" w:rsidR="00F8752F" w:rsidRDefault="00F8752F" w:rsidP="0071292B">
      <w:pPr>
        <w:pStyle w:val="Heading1"/>
        <w:spacing w:line="360" w:lineRule="auto"/>
        <w:jc w:val="both"/>
        <w:rPr>
          <w:rFonts w:ascii="Arial" w:hAnsi="Arial" w:cs="Arial"/>
          <w:sz w:val="22"/>
          <w:szCs w:val="22"/>
        </w:rPr>
      </w:pPr>
      <w:bookmarkStart w:id="0" w:name="_Toc151503675"/>
    </w:p>
    <w:p w14:paraId="6C2858D8" w14:textId="77777777" w:rsidR="00F8752F" w:rsidRDefault="00F8752F" w:rsidP="0071292B">
      <w:pPr>
        <w:pStyle w:val="Heading1"/>
        <w:spacing w:line="360" w:lineRule="auto"/>
        <w:jc w:val="both"/>
        <w:rPr>
          <w:rFonts w:ascii="Arial" w:hAnsi="Arial" w:cs="Arial"/>
          <w:sz w:val="22"/>
          <w:szCs w:val="22"/>
        </w:rPr>
      </w:pPr>
    </w:p>
    <w:p w14:paraId="5A36C011" w14:textId="77777777" w:rsidR="00F8752F" w:rsidRDefault="00F8752F" w:rsidP="0071292B">
      <w:pPr>
        <w:pStyle w:val="Heading1"/>
        <w:spacing w:line="360" w:lineRule="auto"/>
        <w:jc w:val="both"/>
        <w:rPr>
          <w:rFonts w:ascii="Arial" w:hAnsi="Arial" w:cs="Arial"/>
          <w:sz w:val="22"/>
          <w:szCs w:val="22"/>
        </w:rPr>
      </w:pPr>
    </w:p>
    <w:p w14:paraId="38D54ECB" w14:textId="77777777" w:rsidR="00991336" w:rsidRDefault="00991336" w:rsidP="00991336"/>
    <w:p w14:paraId="2AAA6EAB" w14:textId="4E79FC6A" w:rsidR="007A7095" w:rsidRPr="0071292B" w:rsidRDefault="008235A9" w:rsidP="00991336">
      <w:pPr>
        <w:pStyle w:val="Heading1"/>
      </w:pPr>
      <w:r w:rsidRPr="0071292B">
        <w:t>Introduction</w:t>
      </w:r>
      <w:bookmarkEnd w:id="0"/>
    </w:p>
    <w:p w14:paraId="107D1E1B" w14:textId="0E70BCA6" w:rsidR="008235A9" w:rsidRPr="0071292B" w:rsidRDefault="008235A9" w:rsidP="0071292B">
      <w:pPr>
        <w:spacing w:line="360" w:lineRule="auto"/>
        <w:jc w:val="both"/>
        <w:rPr>
          <w:rFonts w:ascii="Arial" w:hAnsi="Arial" w:cs="Arial"/>
        </w:rPr>
      </w:pPr>
      <w:r w:rsidRPr="0071292B">
        <w:rPr>
          <w:rFonts w:ascii="Arial" w:hAnsi="Arial" w:cs="Arial"/>
        </w:rPr>
        <w:t xml:space="preserve">International management strategies are critical to the success of global initiatives, and the decision between ethnocentric, </w:t>
      </w:r>
      <w:proofErr w:type="spellStart"/>
      <w:r w:rsidRPr="0071292B">
        <w:rPr>
          <w:rFonts w:ascii="Arial" w:hAnsi="Arial" w:cs="Arial"/>
        </w:rPr>
        <w:t>regiocentric</w:t>
      </w:r>
      <w:proofErr w:type="spellEnd"/>
      <w:r w:rsidRPr="0071292B">
        <w:rPr>
          <w:rFonts w:ascii="Arial" w:hAnsi="Arial" w:cs="Arial"/>
        </w:rPr>
        <w:t xml:space="preserve">, and polycentric strategies has a substantial influence on cross-border organisational operations (Dowling, </w:t>
      </w:r>
      <w:proofErr w:type="spellStart"/>
      <w:r w:rsidRPr="0071292B">
        <w:rPr>
          <w:rFonts w:ascii="Arial" w:hAnsi="Arial" w:cs="Arial"/>
        </w:rPr>
        <w:t>Festing</w:t>
      </w:r>
      <w:proofErr w:type="spellEnd"/>
      <w:r w:rsidRPr="0071292B">
        <w:rPr>
          <w:rFonts w:ascii="Arial" w:hAnsi="Arial" w:cs="Arial"/>
        </w:rPr>
        <w:t>, &amp; Engle, 2020). These techniques illustrate many approaches to human resource management in international contexts, each with its own set of advantages and problems.</w:t>
      </w:r>
    </w:p>
    <w:p w14:paraId="6085923E" w14:textId="6238BFF5" w:rsidR="008235A9" w:rsidRPr="0071292B" w:rsidRDefault="008235A9" w:rsidP="0071292B">
      <w:pPr>
        <w:spacing w:line="360" w:lineRule="auto"/>
        <w:jc w:val="both"/>
        <w:rPr>
          <w:rFonts w:ascii="Arial" w:hAnsi="Arial" w:cs="Arial"/>
        </w:rPr>
      </w:pPr>
      <w:r w:rsidRPr="0071292B">
        <w:rPr>
          <w:rFonts w:ascii="Arial" w:hAnsi="Arial" w:cs="Arial"/>
        </w:rPr>
        <w:t xml:space="preserve">The ethnocentric strategy is characterised by a centralised approach in which key individuals and decision-making are heavily impacted by the beliefs and practises of the native nation (Perlmutter, 1969). The </w:t>
      </w:r>
      <w:proofErr w:type="spellStart"/>
      <w:r w:rsidRPr="0071292B">
        <w:rPr>
          <w:rFonts w:ascii="Arial" w:hAnsi="Arial" w:cs="Arial"/>
        </w:rPr>
        <w:t>regiocentric</w:t>
      </w:r>
      <w:proofErr w:type="spellEnd"/>
      <w:r w:rsidRPr="0071292B">
        <w:rPr>
          <w:rFonts w:ascii="Arial" w:hAnsi="Arial" w:cs="Arial"/>
        </w:rPr>
        <w:t xml:space="preserve"> strategy, on the other hand, </w:t>
      </w:r>
      <w:proofErr w:type="gramStart"/>
      <w:r w:rsidRPr="0071292B">
        <w:rPr>
          <w:rFonts w:ascii="Arial" w:hAnsi="Arial" w:cs="Arial"/>
        </w:rPr>
        <w:t>takes into account</w:t>
      </w:r>
      <w:proofErr w:type="gramEnd"/>
      <w:r w:rsidRPr="0071292B">
        <w:rPr>
          <w:rFonts w:ascii="Arial" w:hAnsi="Arial" w:cs="Arial"/>
        </w:rPr>
        <w:t xml:space="preserve"> the regional environment, emphasizing collaboration and integration within a given geographic area (Heenan &amp; Perlmutter, 1979). Finally, the polycentric model decentralises decision-making, allowing subsidiaries in other nations to function autonomously with little intervention from the headquarters (Perlmutter, 1969).</w:t>
      </w:r>
    </w:p>
    <w:p w14:paraId="2A95A769" w14:textId="5805C26C" w:rsidR="008235A9" w:rsidRPr="0071292B" w:rsidRDefault="008235A9" w:rsidP="0071292B">
      <w:pPr>
        <w:spacing w:line="360" w:lineRule="auto"/>
        <w:jc w:val="both"/>
        <w:rPr>
          <w:rFonts w:ascii="Arial" w:hAnsi="Arial" w:cs="Arial"/>
        </w:rPr>
      </w:pPr>
      <w:r w:rsidRPr="0071292B">
        <w:rPr>
          <w:rFonts w:ascii="Arial" w:hAnsi="Arial" w:cs="Arial"/>
        </w:rPr>
        <w:t>In the context of the University of Wales Trinity's new campus in India, the choice of an international management strategy becomes crucial for effective and culturally sensitive operations. As a premier educational institution, the University aims to provide a conducive learning environment that aligns with the local culture and preferences of the Indian population. The diversity of India's cultural landscape, encompassing various languages, traditions, and business practices, necessitates a thoughtful selection of the most appropriate international management strategy.</w:t>
      </w:r>
    </w:p>
    <w:p w14:paraId="5F7A7885" w14:textId="4777A3B2" w:rsidR="008235A9" w:rsidRPr="0071292B" w:rsidRDefault="008235A9" w:rsidP="0071292B">
      <w:pPr>
        <w:spacing w:line="360" w:lineRule="auto"/>
        <w:jc w:val="both"/>
        <w:rPr>
          <w:rFonts w:ascii="Arial" w:hAnsi="Arial" w:cs="Arial"/>
        </w:rPr>
      </w:pPr>
      <w:r w:rsidRPr="0071292B">
        <w:rPr>
          <w:rFonts w:ascii="Arial" w:hAnsi="Arial" w:cs="Arial"/>
        </w:rPr>
        <w:lastRenderedPageBreak/>
        <w:t xml:space="preserve">Furthermore, India's distinct position in the global market, defined by a </w:t>
      </w:r>
      <w:proofErr w:type="gramStart"/>
      <w:r w:rsidRPr="0071292B">
        <w:rPr>
          <w:rFonts w:ascii="Arial" w:hAnsi="Arial" w:cs="Arial"/>
        </w:rPr>
        <w:t>fast rising</w:t>
      </w:r>
      <w:proofErr w:type="gramEnd"/>
      <w:r w:rsidRPr="0071292B">
        <w:rPr>
          <w:rFonts w:ascii="Arial" w:hAnsi="Arial" w:cs="Arial"/>
        </w:rPr>
        <w:t xml:space="preserve"> economy and a varied talent pool, complicates decision-making. To guarantee the effective development and operation of its new campus in India, the University of Wales Trinity must traverse this complex situation. As a result, a thorough examination of ethnocentric, </w:t>
      </w:r>
      <w:proofErr w:type="spellStart"/>
      <w:r w:rsidRPr="0071292B">
        <w:rPr>
          <w:rFonts w:ascii="Arial" w:hAnsi="Arial" w:cs="Arial"/>
        </w:rPr>
        <w:t>regiocentric</w:t>
      </w:r>
      <w:proofErr w:type="spellEnd"/>
      <w:r w:rsidRPr="0071292B">
        <w:rPr>
          <w:rFonts w:ascii="Arial" w:hAnsi="Arial" w:cs="Arial"/>
        </w:rPr>
        <w:t xml:space="preserve">, and polycentric techniques is required </w:t>
      </w:r>
      <w:proofErr w:type="gramStart"/>
      <w:r w:rsidRPr="0071292B">
        <w:rPr>
          <w:rFonts w:ascii="Arial" w:hAnsi="Arial" w:cs="Arial"/>
        </w:rPr>
        <w:t>in order to</w:t>
      </w:r>
      <w:proofErr w:type="gramEnd"/>
      <w:r w:rsidRPr="0071292B">
        <w:rPr>
          <w:rFonts w:ascii="Arial" w:hAnsi="Arial" w:cs="Arial"/>
        </w:rPr>
        <w:t xml:space="preserve"> make an educated selection that is consistent with the university's objective and the cultural subtleties of the Indian environment.</w:t>
      </w:r>
    </w:p>
    <w:p w14:paraId="3E37EFEC" w14:textId="7C7A795A" w:rsidR="005F2476" w:rsidRPr="0071292B" w:rsidRDefault="005F2476" w:rsidP="0071292B">
      <w:pPr>
        <w:pStyle w:val="ListParagraph"/>
        <w:numPr>
          <w:ilvl w:val="0"/>
          <w:numId w:val="1"/>
        </w:numPr>
        <w:spacing w:line="360" w:lineRule="auto"/>
        <w:ind w:left="0" w:firstLine="0"/>
        <w:jc w:val="both"/>
        <w:rPr>
          <w:rFonts w:ascii="Arial" w:hAnsi="Arial" w:cs="Arial"/>
          <w:b/>
          <w:bCs/>
        </w:rPr>
      </w:pPr>
      <w:bookmarkStart w:id="1" w:name="_Toc151503676"/>
      <w:r w:rsidRPr="0071292B">
        <w:rPr>
          <w:rStyle w:val="Heading2Char"/>
          <w:rFonts w:ascii="Arial" w:hAnsi="Arial" w:cs="Arial"/>
          <w:sz w:val="22"/>
          <w:szCs w:val="22"/>
        </w:rPr>
        <w:t>Ethnocentric Strategy: Application, Advantages, Disadvantages, and Cultural Implications in the Context of the University of Wales Trinity's New Campus in India</w:t>
      </w:r>
      <w:bookmarkEnd w:id="1"/>
      <w:r w:rsidRPr="0071292B">
        <w:rPr>
          <w:rFonts w:ascii="Arial" w:hAnsi="Arial" w:cs="Arial"/>
          <w:b/>
          <w:bCs/>
        </w:rPr>
        <w:t>.</w:t>
      </w:r>
    </w:p>
    <w:p w14:paraId="4EB78D44" w14:textId="684E59ED" w:rsidR="005F2476" w:rsidRPr="0071292B" w:rsidRDefault="005F2476" w:rsidP="0071292B">
      <w:pPr>
        <w:spacing w:line="360" w:lineRule="auto"/>
        <w:jc w:val="both"/>
        <w:rPr>
          <w:rFonts w:ascii="Arial" w:hAnsi="Arial" w:cs="Arial"/>
        </w:rPr>
      </w:pPr>
      <w:r w:rsidRPr="0071292B">
        <w:rPr>
          <w:rFonts w:ascii="Arial" w:hAnsi="Arial" w:cs="Arial"/>
        </w:rPr>
        <w:t>As a global management technique, the ethnocentric strategy entails placing a strong focus on the values and practises of the home country while making decisions for foreign operations (Perlmutter, 1969). While it has certain benefits, its use requires careful thought, particularly in the context of managing personnel at the University of Wales Trinity's new campus in India.</w:t>
      </w:r>
    </w:p>
    <w:p w14:paraId="0AB78DB0" w14:textId="77777777" w:rsidR="005F2476" w:rsidRPr="0071292B" w:rsidRDefault="005F2476" w:rsidP="0071292B">
      <w:pPr>
        <w:pStyle w:val="Heading3"/>
        <w:spacing w:line="360" w:lineRule="auto"/>
        <w:jc w:val="both"/>
        <w:rPr>
          <w:rFonts w:ascii="Arial" w:hAnsi="Arial" w:cs="Arial"/>
          <w:sz w:val="22"/>
          <w:szCs w:val="22"/>
        </w:rPr>
      </w:pPr>
      <w:bookmarkStart w:id="2" w:name="_Toc151503677"/>
      <w:r w:rsidRPr="0071292B">
        <w:rPr>
          <w:rFonts w:ascii="Arial" w:hAnsi="Arial" w:cs="Arial"/>
          <w:sz w:val="22"/>
          <w:szCs w:val="22"/>
        </w:rPr>
        <w:t>Application of Ethnocentric Strategy:</w:t>
      </w:r>
      <w:bookmarkEnd w:id="2"/>
    </w:p>
    <w:p w14:paraId="15B29962" w14:textId="13DFD06D" w:rsidR="005F2476" w:rsidRPr="0071292B" w:rsidRDefault="005F2476" w:rsidP="0071292B">
      <w:pPr>
        <w:spacing w:line="360" w:lineRule="auto"/>
        <w:jc w:val="both"/>
        <w:rPr>
          <w:rFonts w:ascii="Arial" w:hAnsi="Arial" w:cs="Arial"/>
        </w:rPr>
      </w:pPr>
      <w:r w:rsidRPr="0071292B">
        <w:rPr>
          <w:rFonts w:ascii="Arial" w:hAnsi="Arial" w:cs="Arial"/>
        </w:rPr>
        <w:t>The ethnocentric approach is frequently used when there is a conviction that the home country's practises and knowledge are better and should influence foreign operations (Dowling et al., 2020). Employing an ethnocentric strategy at the University of Wales Trinity may entail duplicating managerial practises, curricular frameworks, and administrative processes from the university's home campus to the new one in India.</w:t>
      </w:r>
    </w:p>
    <w:p w14:paraId="2094E2E4" w14:textId="77777777" w:rsidR="005F2476" w:rsidRPr="0071292B" w:rsidRDefault="005F2476" w:rsidP="00A73AAD">
      <w:r w:rsidRPr="0071292B">
        <w:t>Advantages:</w:t>
      </w:r>
    </w:p>
    <w:p w14:paraId="4F4482CF" w14:textId="77777777" w:rsidR="00BD6076" w:rsidRPr="0071292B" w:rsidRDefault="00BD6076" w:rsidP="0071292B">
      <w:pPr>
        <w:spacing w:line="360" w:lineRule="auto"/>
        <w:jc w:val="both"/>
        <w:rPr>
          <w:rFonts w:ascii="Arial" w:hAnsi="Arial" w:cs="Arial"/>
        </w:rPr>
      </w:pPr>
      <w:r w:rsidRPr="0071292B">
        <w:rPr>
          <w:rFonts w:ascii="Arial" w:hAnsi="Arial" w:cs="Arial"/>
        </w:rPr>
        <w:t>According to Dowling et al. (2020), ethnocentrism promotes uniformity in rules and procedures on campuses. This can be beneficial in maintaining a consistent educational experience.</w:t>
      </w:r>
    </w:p>
    <w:p w14:paraId="125B1D63" w14:textId="77777777" w:rsidR="00BD6076" w:rsidRPr="0071292B" w:rsidRDefault="00BD6076" w:rsidP="0071292B">
      <w:pPr>
        <w:spacing w:line="360" w:lineRule="auto"/>
        <w:jc w:val="both"/>
        <w:rPr>
          <w:rFonts w:ascii="Arial" w:hAnsi="Arial" w:cs="Arial"/>
        </w:rPr>
      </w:pPr>
    </w:p>
    <w:p w14:paraId="4C831ECE" w14:textId="77777777" w:rsidR="00BD6076" w:rsidRPr="0071292B" w:rsidRDefault="00BD6076" w:rsidP="0071292B">
      <w:pPr>
        <w:spacing w:line="360" w:lineRule="auto"/>
        <w:jc w:val="both"/>
        <w:rPr>
          <w:rFonts w:ascii="Arial" w:hAnsi="Arial" w:cs="Arial"/>
        </w:rPr>
      </w:pPr>
      <w:r w:rsidRPr="0071292B">
        <w:rPr>
          <w:rFonts w:ascii="Arial" w:hAnsi="Arial" w:cs="Arial"/>
        </w:rPr>
        <w:t>Control: The home office retains authority over key decision-making processes, supporting organisational cohesiveness (Perlmutter, 1969). This centralised oversight can be crucial for maintaining the university's academic standards.</w:t>
      </w:r>
    </w:p>
    <w:p w14:paraId="5D419562" w14:textId="77777777" w:rsidR="00BD6076" w:rsidRPr="0071292B" w:rsidRDefault="00BD6076" w:rsidP="0071292B">
      <w:pPr>
        <w:spacing w:line="360" w:lineRule="auto"/>
        <w:jc w:val="both"/>
        <w:rPr>
          <w:rFonts w:ascii="Arial" w:hAnsi="Arial" w:cs="Arial"/>
        </w:rPr>
      </w:pPr>
    </w:p>
    <w:p w14:paraId="380CB48F" w14:textId="77777777" w:rsidR="00BD6076" w:rsidRPr="0071292B" w:rsidRDefault="00BD6076" w:rsidP="0071292B">
      <w:pPr>
        <w:spacing w:line="360" w:lineRule="auto"/>
        <w:jc w:val="both"/>
        <w:rPr>
          <w:rFonts w:ascii="Arial" w:hAnsi="Arial" w:cs="Arial"/>
        </w:rPr>
      </w:pPr>
      <w:r w:rsidRPr="0071292B">
        <w:rPr>
          <w:rFonts w:ascii="Arial" w:hAnsi="Arial" w:cs="Arial"/>
        </w:rPr>
        <w:t>Disadvantages: Ethnocentrism can lead to a lack of sensitivity to local values and customs, thereby causing tension between diverse workforces (Dowling et al., 2020).</w:t>
      </w:r>
    </w:p>
    <w:p w14:paraId="5A779143" w14:textId="77777777" w:rsidR="00BD6076" w:rsidRPr="0071292B" w:rsidRDefault="00BD6076" w:rsidP="0071292B">
      <w:pPr>
        <w:spacing w:line="360" w:lineRule="auto"/>
        <w:jc w:val="both"/>
        <w:rPr>
          <w:rFonts w:ascii="Arial" w:hAnsi="Arial" w:cs="Arial"/>
          <w:b/>
          <w:bCs/>
        </w:rPr>
      </w:pPr>
    </w:p>
    <w:p w14:paraId="423A43A1" w14:textId="380CA3D6" w:rsidR="005F2476" w:rsidRPr="0071292B" w:rsidRDefault="00BD6076" w:rsidP="0071292B">
      <w:pPr>
        <w:spacing w:line="360" w:lineRule="auto"/>
        <w:jc w:val="both"/>
        <w:rPr>
          <w:rFonts w:ascii="Arial" w:hAnsi="Arial" w:cs="Arial"/>
        </w:rPr>
      </w:pPr>
      <w:r w:rsidRPr="0071292B">
        <w:rPr>
          <w:rFonts w:ascii="Arial" w:hAnsi="Arial" w:cs="Arial"/>
        </w:rPr>
        <w:t xml:space="preserve">Limited Adaptability: This strategy may limit the university's ability to adapt to the </w:t>
      </w:r>
      <w:proofErr w:type="gramStart"/>
      <w:r w:rsidRPr="0071292B">
        <w:rPr>
          <w:rFonts w:ascii="Arial" w:hAnsi="Arial" w:cs="Arial"/>
        </w:rPr>
        <w:t>particular demands</w:t>
      </w:r>
      <w:proofErr w:type="gramEnd"/>
      <w:r w:rsidRPr="0071292B">
        <w:rPr>
          <w:rFonts w:ascii="Arial" w:hAnsi="Arial" w:cs="Arial"/>
        </w:rPr>
        <w:t xml:space="preserve"> and preferences of the Indian market, limiting its competitiveness.</w:t>
      </w:r>
    </w:p>
    <w:p w14:paraId="4AEC50DE" w14:textId="732386D2" w:rsidR="00BD6076" w:rsidRPr="0071292B" w:rsidRDefault="00BD6076" w:rsidP="0071292B">
      <w:pPr>
        <w:spacing w:line="360" w:lineRule="auto"/>
        <w:jc w:val="both"/>
        <w:rPr>
          <w:rFonts w:ascii="Arial" w:hAnsi="Arial" w:cs="Arial"/>
          <w:b/>
          <w:bCs/>
        </w:rPr>
      </w:pPr>
    </w:p>
    <w:p w14:paraId="00EDC11D" w14:textId="77777777" w:rsidR="00BD6076" w:rsidRPr="0071292B" w:rsidRDefault="00BD6076" w:rsidP="0071292B">
      <w:pPr>
        <w:spacing w:line="360" w:lineRule="auto"/>
        <w:jc w:val="both"/>
        <w:rPr>
          <w:rFonts w:ascii="Arial" w:hAnsi="Arial" w:cs="Arial"/>
        </w:rPr>
      </w:pPr>
      <w:r w:rsidRPr="0071292B">
        <w:rPr>
          <w:rFonts w:ascii="Arial" w:hAnsi="Arial" w:cs="Arial"/>
        </w:rPr>
        <w:lastRenderedPageBreak/>
        <w:t>Implementing an ethnocentric strategy in managing employees at the Indian campus may create challenges related to cultural adaptation and employee engagement (Dowling et al., 2020). The imposition of practices from the home country may result in resistance from the local workforce, leading to a potential disconnect between management and employees. This could impact morale, collaboration, and overall organizational effectiveness.</w:t>
      </w:r>
    </w:p>
    <w:p w14:paraId="0E190511" w14:textId="77777777" w:rsidR="00BD6076" w:rsidRPr="0071292B" w:rsidRDefault="00BD6076" w:rsidP="0071292B">
      <w:pPr>
        <w:pStyle w:val="Heading2"/>
        <w:spacing w:line="360" w:lineRule="auto"/>
        <w:jc w:val="both"/>
        <w:rPr>
          <w:rFonts w:ascii="Arial" w:hAnsi="Arial" w:cs="Arial"/>
          <w:sz w:val="22"/>
          <w:szCs w:val="22"/>
        </w:rPr>
      </w:pPr>
      <w:bookmarkStart w:id="3" w:name="_Toc151503678"/>
      <w:r w:rsidRPr="0071292B">
        <w:rPr>
          <w:rFonts w:ascii="Arial" w:hAnsi="Arial" w:cs="Arial"/>
          <w:sz w:val="22"/>
          <w:szCs w:val="22"/>
        </w:rPr>
        <w:t>Cultural Implications in a Diverse Indian Setting:</w:t>
      </w:r>
      <w:bookmarkEnd w:id="3"/>
    </w:p>
    <w:p w14:paraId="3B3B523A" w14:textId="65477C83" w:rsidR="00BD6076" w:rsidRPr="0071292B" w:rsidRDefault="00BD6076" w:rsidP="0071292B">
      <w:pPr>
        <w:spacing w:line="360" w:lineRule="auto"/>
        <w:jc w:val="both"/>
        <w:rPr>
          <w:rFonts w:ascii="Arial" w:hAnsi="Arial" w:cs="Arial"/>
        </w:rPr>
      </w:pPr>
      <w:r w:rsidRPr="0071292B">
        <w:rPr>
          <w:rFonts w:ascii="Arial" w:hAnsi="Arial" w:cs="Arial"/>
        </w:rPr>
        <w:t>The cultural variety of India necessitates a sophisticated approach to management. Using an ethnocentric strategy may be regarded as culturally imperialistic, perhaps resulting in a value clash (Dowling et al., 2020). To build a pleasant work environment, it is critical to recognise and respect India's cultural complexities, such as linguistic variety, hierarchical systems, and communication patterns.</w:t>
      </w:r>
    </w:p>
    <w:p w14:paraId="1D27FB77" w14:textId="02769FC6" w:rsidR="00BD6076" w:rsidRPr="0071292B" w:rsidRDefault="00BD6076" w:rsidP="0071292B">
      <w:pPr>
        <w:spacing w:line="360" w:lineRule="auto"/>
        <w:jc w:val="both"/>
        <w:rPr>
          <w:rFonts w:ascii="Arial" w:hAnsi="Arial" w:cs="Arial"/>
        </w:rPr>
      </w:pPr>
      <w:r w:rsidRPr="0071292B">
        <w:rPr>
          <w:rFonts w:ascii="Arial" w:hAnsi="Arial" w:cs="Arial"/>
        </w:rPr>
        <w:t>In conclusion, while an ethnocentric strategy has its merits, its application in the University of Wales Trinity's new campus in India demands careful consideration. Balancing the need for organizational consistency with the imperative to adapt to the local culture is crucial for the success of the international venture.</w:t>
      </w:r>
    </w:p>
    <w:p w14:paraId="5282036E" w14:textId="77777777" w:rsidR="008C6FA3" w:rsidRPr="0071292B" w:rsidRDefault="008C6FA3" w:rsidP="0071292B">
      <w:pPr>
        <w:spacing w:line="360" w:lineRule="auto"/>
        <w:jc w:val="both"/>
        <w:rPr>
          <w:rFonts w:ascii="Arial" w:hAnsi="Arial" w:cs="Arial"/>
          <w:b/>
          <w:bCs/>
        </w:rPr>
      </w:pPr>
      <w:proofErr w:type="spellStart"/>
      <w:r w:rsidRPr="0071292B">
        <w:rPr>
          <w:rFonts w:ascii="Arial" w:hAnsi="Arial" w:cs="Arial"/>
          <w:b/>
          <w:bCs/>
        </w:rPr>
        <w:t>Regiocentric</w:t>
      </w:r>
      <w:proofErr w:type="spellEnd"/>
      <w:r w:rsidRPr="0071292B">
        <w:rPr>
          <w:rFonts w:ascii="Arial" w:hAnsi="Arial" w:cs="Arial"/>
          <w:b/>
          <w:bCs/>
        </w:rPr>
        <w:t xml:space="preserve"> Strategy</w:t>
      </w:r>
    </w:p>
    <w:p w14:paraId="255B26CA" w14:textId="733DCD99" w:rsidR="008C6FA3" w:rsidRPr="0071292B" w:rsidRDefault="008C6FA3" w:rsidP="0071292B">
      <w:pPr>
        <w:spacing w:line="360" w:lineRule="auto"/>
        <w:jc w:val="both"/>
        <w:rPr>
          <w:rFonts w:ascii="Arial" w:hAnsi="Arial" w:cs="Arial"/>
        </w:rPr>
      </w:pPr>
      <w:r w:rsidRPr="0071292B">
        <w:rPr>
          <w:rFonts w:ascii="Arial" w:hAnsi="Arial" w:cs="Arial"/>
        </w:rPr>
        <w:t xml:space="preserve">According to Heenan and Perlmutter (1979), the </w:t>
      </w:r>
      <w:proofErr w:type="spellStart"/>
      <w:r w:rsidRPr="0071292B">
        <w:rPr>
          <w:rFonts w:ascii="Arial" w:hAnsi="Arial" w:cs="Arial"/>
        </w:rPr>
        <w:t>regiocentric</w:t>
      </w:r>
      <w:proofErr w:type="spellEnd"/>
      <w:r w:rsidRPr="0071292B">
        <w:rPr>
          <w:rFonts w:ascii="Arial" w:hAnsi="Arial" w:cs="Arial"/>
        </w:rPr>
        <w:t xml:space="preserve"> strategy is a management approach that places an emphasis on integration and cooperation within a particular geographic area. Given that India is a part of the Asia-Pacific region, careful thought needs to be given to the applicability of a </w:t>
      </w:r>
      <w:proofErr w:type="spellStart"/>
      <w:r w:rsidRPr="0071292B">
        <w:rPr>
          <w:rFonts w:ascii="Arial" w:hAnsi="Arial" w:cs="Arial"/>
        </w:rPr>
        <w:t>regiocentric</w:t>
      </w:r>
      <w:proofErr w:type="spellEnd"/>
      <w:r w:rsidRPr="0071292B">
        <w:rPr>
          <w:rFonts w:ascii="Arial" w:hAnsi="Arial" w:cs="Arial"/>
        </w:rPr>
        <w:t xml:space="preserve"> strategy in the context of the University of Wales Trinity's new campus in India.</w:t>
      </w:r>
    </w:p>
    <w:p w14:paraId="132C71CC" w14:textId="77777777" w:rsidR="008C6FA3" w:rsidRPr="0071292B" w:rsidRDefault="008C6FA3" w:rsidP="0071292B">
      <w:pPr>
        <w:spacing w:line="360" w:lineRule="auto"/>
        <w:jc w:val="both"/>
        <w:rPr>
          <w:rFonts w:ascii="Arial" w:hAnsi="Arial" w:cs="Arial"/>
          <w:b/>
          <w:bCs/>
        </w:rPr>
      </w:pPr>
      <w:r w:rsidRPr="0071292B">
        <w:rPr>
          <w:rFonts w:ascii="Arial" w:hAnsi="Arial" w:cs="Arial"/>
          <w:b/>
          <w:bCs/>
        </w:rPr>
        <w:t xml:space="preserve">Relevance of </w:t>
      </w:r>
      <w:proofErr w:type="spellStart"/>
      <w:r w:rsidRPr="0071292B">
        <w:rPr>
          <w:rFonts w:ascii="Arial" w:hAnsi="Arial" w:cs="Arial"/>
          <w:b/>
          <w:bCs/>
        </w:rPr>
        <w:t>Regiocentric</w:t>
      </w:r>
      <w:proofErr w:type="spellEnd"/>
      <w:r w:rsidRPr="0071292B">
        <w:rPr>
          <w:rFonts w:ascii="Arial" w:hAnsi="Arial" w:cs="Arial"/>
          <w:b/>
          <w:bCs/>
        </w:rPr>
        <w:t xml:space="preserve"> Strategy:</w:t>
      </w:r>
    </w:p>
    <w:p w14:paraId="584E20E8" w14:textId="6C561187" w:rsidR="008C6FA3" w:rsidRPr="0071292B" w:rsidRDefault="008C6FA3" w:rsidP="0071292B">
      <w:pPr>
        <w:spacing w:line="360" w:lineRule="auto"/>
        <w:jc w:val="both"/>
        <w:rPr>
          <w:rFonts w:ascii="Arial" w:hAnsi="Arial" w:cs="Arial"/>
        </w:rPr>
      </w:pPr>
      <w:r w:rsidRPr="0071292B">
        <w:rPr>
          <w:rFonts w:ascii="Arial" w:hAnsi="Arial" w:cs="Arial"/>
        </w:rPr>
        <w:t xml:space="preserve">Considering India's strategic geographical location within the Asia-Pacific region, a </w:t>
      </w:r>
      <w:proofErr w:type="spellStart"/>
      <w:r w:rsidRPr="0071292B">
        <w:rPr>
          <w:rFonts w:ascii="Arial" w:hAnsi="Arial" w:cs="Arial"/>
        </w:rPr>
        <w:t>regiocentric</w:t>
      </w:r>
      <w:proofErr w:type="spellEnd"/>
      <w:r w:rsidRPr="0071292B">
        <w:rPr>
          <w:rFonts w:ascii="Arial" w:hAnsi="Arial" w:cs="Arial"/>
        </w:rPr>
        <w:t xml:space="preserve"> strategy becomes relevant for the University of Wales Trinity. This approach acknowledges the shared cultural and economic characteristics within the region, allowing for more localized decision-making while still considering the broader regional context.</w:t>
      </w:r>
    </w:p>
    <w:p w14:paraId="6EA464F7" w14:textId="77777777" w:rsidR="008C6FA3" w:rsidRPr="0071292B" w:rsidRDefault="008C6FA3" w:rsidP="0071292B">
      <w:pPr>
        <w:spacing w:line="360" w:lineRule="auto"/>
        <w:jc w:val="both"/>
        <w:rPr>
          <w:rFonts w:ascii="Arial" w:hAnsi="Arial" w:cs="Arial"/>
          <w:b/>
          <w:bCs/>
        </w:rPr>
      </w:pPr>
      <w:r w:rsidRPr="0071292B">
        <w:rPr>
          <w:rFonts w:ascii="Arial" w:hAnsi="Arial" w:cs="Arial"/>
          <w:b/>
          <w:bCs/>
        </w:rPr>
        <w:t>Impact on the Management of a Diverse Workforce:</w:t>
      </w:r>
    </w:p>
    <w:p w14:paraId="60A9B159" w14:textId="1F535E70" w:rsidR="008C6FA3" w:rsidRPr="0071292B" w:rsidRDefault="008C6FA3" w:rsidP="0071292B">
      <w:pPr>
        <w:spacing w:line="360" w:lineRule="auto"/>
        <w:jc w:val="both"/>
        <w:rPr>
          <w:rFonts w:ascii="Arial" w:hAnsi="Arial" w:cs="Arial"/>
        </w:rPr>
      </w:pPr>
      <w:r w:rsidRPr="0071292B">
        <w:rPr>
          <w:rFonts w:ascii="Arial" w:hAnsi="Arial" w:cs="Arial"/>
        </w:rPr>
        <w:t xml:space="preserve">A </w:t>
      </w:r>
      <w:proofErr w:type="spellStart"/>
      <w:r w:rsidRPr="0071292B">
        <w:rPr>
          <w:rFonts w:ascii="Arial" w:hAnsi="Arial" w:cs="Arial"/>
        </w:rPr>
        <w:t>regiocentric</w:t>
      </w:r>
      <w:proofErr w:type="spellEnd"/>
      <w:r w:rsidRPr="0071292B">
        <w:rPr>
          <w:rFonts w:ascii="Arial" w:hAnsi="Arial" w:cs="Arial"/>
        </w:rPr>
        <w:t xml:space="preserve"> approach could positively impact the management of a diverse workforce in several ways. By recognizing regional similarities, the strategy may facilitate better understanding and collaboration among employees from different cultural backgrounds. This regional focus could lead to the development of management practices that resonate with the shared values and expectations of employees within the Asia-Pacific region.</w:t>
      </w:r>
    </w:p>
    <w:p w14:paraId="74D7A6DB" w14:textId="22338A95" w:rsidR="008C6FA3" w:rsidRPr="0071292B" w:rsidRDefault="008C6FA3" w:rsidP="0071292B">
      <w:pPr>
        <w:spacing w:line="360" w:lineRule="auto"/>
        <w:jc w:val="both"/>
        <w:rPr>
          <w:rFonts w:ascii="Arial" w:hAnsi="Arial" w:cs="Arial"/>
        </w:rPr>
      </w:pPr>
      <w:r w:rsidRPr="0071292B">
        <w:rPr>
          <w:rFonts w:ascii="Arial" w:hAnsi="Arial" w:cs="Arial"/>
        </w:rPr>
        <w:t>Impact on the Management of a Diverse Workforce:</w:t>
      </w:r>
    </w:p>
    <w:p w14:paraId="1FAF4D08" w14:textId="3BCB12D7" w:rsidR="008C6FA3" w:rsidRPr="0071292B" w:rsidRDefault="008C6FA3" w:rsidP="0071292B">
      <w:pPr>
        <w:spacing w:line="360" w:lineRule="auto"/>
        <w:jc w:val="both"/>
        <w:rPr>
          <w:rFonts w:ascii="Arial" w:hAnsi="Arial" w:cs="Arial"/>
        </w:rPr>
      </w:pPr>
      <w:r w:rsidRPr="0071292B">
        <w:rPr>
          <w:rFonts w:ascii="Arial" w:hAnsi="Arial" w:cs="Arial"/>
        </w:rPr>
        <w:lastRenderedPageBreak/>
        <w:t xml:space="preserve">A </w:t>
      </w:r>
      <w:proofErr w:type="spellStart"/>
      <w:r w:rsidRPr="0071292B">
        <w:rPr>
          <w:rFonts w:ascii="Arial" w:hAnsi="Arial" w:cs="Arial"/>
        </w:rPr>
        <w:t>regiocentric</w:t>
      </w:r>
      <w:proofErr w:type="spellEnd"/>
      <w:r w:rsidRPr="0071292B">
        <w:rPr>
          <w:rFonts w:ascii="Arial" w:hAnsi="Arial" w:cs="Arial"/>
        </w:rPr>
        <w:t xml:space="preserve"> approach could positively impact the management of a diverse workforce in several ways. By recognizing regional similarities, the strategy may facilitate better understanding and collaboration among employees from different cultural backgrounds. This regional focus could lead to the development of management practices that resonate with the shared values and expectations of employees within the Asia-Pacific region.</w:t>
      </w:r>
    </w:p>
    <w:p w14:paraId="45E496DF" w14:textId="77777777" w:rsidR="008C6FA3" w:rsidRPr="0071292B" w:rsidRDefault="008C6FA3" w:rsidP="00A73AAD">
      <w:pPr>
        <w:rPr>
          <w:lang w:eastAsia="en-GB"/>
        </w:rPr>
      </w:pPr>
      <w:r w:rsidRPr="0071292B">
        <w:rPr>
          <w:lang w:eastAsia="en-GB"/>
        </w:rPr>
        <w:t>Challenges:</w:t>
      </w:r>
    </w:p>
    <w:p w14:paraId="4FA18551" w14:textId="77777777" w:rsidR="006914C8" w:rsidRPr="0071292B" w:rsidRDefault="006914C8" w:rsidP="0071292B">
      <w:pPr>
        <w:pStyle w:val="NoSpacing"/>
        <w:numPr>
          <w:ilvl w:val="0"/>
          <w:numId w:val="2"/>
        </w:numPr>
        <w:spacing w:line="360" w:lineRule="auto"/>
        <w:ind w:left="0" w:firstLine="0"/>
        <w:jc w:val="both"/>
        <w:rPr>
          <w:rFonts w:ascii="Arial" w:hAnsi="Arial" w:cs="Arial"/>
        </w:rPr>
      </w:pPr>
      <w:r w:rsidRPr="0071292B">
        <w:rPr>
          <w:rFonts w:ascii="Arial" w:hAnsi="Arial" w:cs="Arial"/>
        </w:rPr>
        <w:t xml:space="preserve">Diversity in the Region: The Asia-Pacific region has a diverse range of cultures, notwithstanding shared regional characteristics. A </w:t>
      </w:r>
      <w:proofErr w:type="spellStart"/>
      <w:r w:rsidRPr="0071292B">
        <w:rPr>
          <w:rFonts w:ascii="Arial" w:hAnsi="Arial" w:cs="Arial"/>
        </w:rPr>
        <w:t>regiocentric</w:t>
      </w:r>
      <w:proofErr w:type="spellEnd"/>
      <w:r w:rsidRPr="0071292B">
        <w:rPr>
          <w:rFonts w:ascii="Arial" w:hAnsi="Arial" w:cs="Arial"/>
        </w:rPr>
        <w:t xml:space="preserve"> approach to managing this diversity necessitates paying close attention to the distinctive qualities of each nation in the region (Heenan &amp; Perlmutter, 1979).</w:t>
      </w:r>
    </w:p>
    <w:p w14:paraId="02845324" w14:textId="77777777" w:rsidR="006914C8" w:rsidRPr="0071292B" w:rsidRDefault="006914C8" w:rsidP="0071292B">
      <w:pPr>
        <w:pStyle w:val="NoSpacing"/>
        <w:spacing w:line="360" w:lineRule="auto"/>
        <w:jc w:val="both"/>
        <w:rPr>
          <w:rFonts w:ascii="Arial" w:hAnsi="Arial" w:cs="Arial"/>
        </w:rPr>
      </w:pPr>
    </w:p>
    <w:p w14:paraId="0C96538E" w14:textId="19C54532" w:rsidR="008C6FA3" w:rsidRPr="0071292B" w:rsidRDefault="006914C8" w:rsidP="0071292B">
      <w:pPr>
        <w:pStyle w:val="NoSpacing"/>
        <w:numPr>
          <w:ilvl w:val="0"/>
          <w:numId w:val="2"/>
        </w:numPr>
        <w:spacing w:line="360" w:lineRule="auto"/>
        <w:ind w:left="0" w:firstLine="0"/>
        <w:jc w:val="both"/>
        <w:rPr>
          <w:rFonts w:ascii="Arial" w:hAnsi="Arial" w:cs="Arial"/>
        </w:rPr>
      </w:pPr>
      <w:r w:rsidRPr="0071292B">
        <w:rPr>
          <w:rFonts w:ascii="Arial" w:hAnsi="Arial" w:cs="Arial"/>
        </w:rPr>
        <w:t>Juggling Local and Regional Needs: It can be difficult to strike a balance between meeting particular local needs and promoting regional standardization. Neglecting this could lead to the unique cultural aspects of India being overlooked</w:t>
      </w:r>
      <w:r w:rsidR="00F724CA" w:rsidRPr="0071292B">
        <w:rPr>
          <w:rFonts w:ascii="Arial" w:hAnsi="Arial" w:cs="Arial"/>
        </w:rPr>
        <w:t xml:space="preserve"> </w:t>
      </w:r>
      <w:r w:rsidR="00F724CA" w:rsidRPr="0071292B">
        <w:rPr>
          <w:rFonts w:ascii="Arial" w:hAnsi="Arial" w:cs="Arial"/>
          <w:color w:val="0F0F0F"/>
        </w:rPr>
        <w:t>(Heenan &amp; Perlmutter, 1979</w:t>
      </w:r>
      <w:proofErr w:type="gramStart"/>
      <w:r w:rsidR="00F724CA" w:rsidRPr="0071292B">
        <w:rPr>
          <w:rFonts w:ascii="Arial" w:hAnsi="Arial" w:cs="Arial"/>
          <w:color w:val="0F0F0F"/>
        </w:rPr>
        <w:t>).</w:t>
      </w:r>
      <w:r w:rsidRPr="0071292B">
        <w:rPr>
          <w:rFonts w:ascii="Arial" w:hAnsi="Arial" w:cs="Arial"/>
        </w:rPr>
        <w:t>.</w:t>
      </w:r>
      <w:proofErr w:type="gramEnd"/>
    </w:p>
    <w:p w14:paraId="0BC94196" w14:textId="77777777" w:rsidR="00723E6C" w:rsidRPr="0071292B" w:rsidRDefault="00723E6C" w:rsidP="00A73AAD">
      <w:r w:rsidRPr="0071292B">
        <w:t>Benefits:</w:t>
      </w:r>
    </w:p>
    <w:p w14:paraId="7C965A05" w14:textId="5021E500" w:rsidR="00723E6C" w:rsidRPr="0071292B" w:rsidRDefault="009277D4" w:rsidP="0071292B">
      <w:pPr>
        <w:spacing w:line="360" w:lineRule="auto"/>
        <w:jc w:val="both"/>
        <w:rPr>
          <w:rFonts w:ascii="Arial" w:hAnsi="Arial" w:cs="Arial"/>
        </w:rPr>
      </w:pPr>
      <w:r w:rsidRPr="0071292B">
        <w:rPr>
          <w:rFonts w:ascii="Arial" w:hAnsi="Arial" w:cs="Arial"/>
          <w:b/>
          <w:bCs/>
        </w:rPr>
        <w:t>Cultural Alignment:</w:t>
      </w:r>
      <w:r w:rsidRPr="0071292B">
        <w:rPr>
          <w:rFonts w:ascii="Arial" w:hAnsi="Arial" w:cs="Arial"/>
        </w:rPr>
        <w:t xml:space="preserve"> A </w:t>
      </w:r>
      <w:proofErr w:type="spellStart"/>
      <w:r w:rsidRPr="0071292B">
        <w:rPr>
          <w:rFonts w:ascii="Arial" w:hAnsi="Arial" w:cs="Arial"/>
        </w:rPr>
        <w:t>regiocentric</w:t>
      </w:r>
      <w:proofErr w:type="spellEnd"/>
      <w:r w:rsidRPr="0071292B">
        <w:rPr>
          <w:rFonts w:ascii="Arial" w:hAnsi="Arial" w:cs="Arial"/>
        </w:rPr>
        <w:t xml:space="preserve"> strategy allows the university to align its management practices more closely with the cultural norms prevalent in the Asia-Pacific region, fostering better employee engagement (Heenan &amp; Perlmutter, 1979).</w:t>
      </w:r>
    </w:p>
    <w:p w14:paraId="3D8A12F0" w14:textId="21CE7524" w:rsidR="009277D4" w:rsidRPr="0071292B" w:rsidRDefault="0097013F" w:rsidP="0071292B">
      <w:pPr>
        <w:spacing w:line="360" w:lineRule="auto"/>
        <w:jc w:val="both"/>
        <w:rPr>
          <w:rFonts w:ascii="Arial" w:hAnsi="Arial" w:cs="Arial"/>
        </w:rPr>
      </w:pPr>
      <w:r w:rsidRPr="0071292B">
        <w:rPr>
          <w:rFonts w:ascii="Arial" w:hAnsi="Arial" w:cs="Arial"/>
          <w:b/>
          <w:bCs/>
        </w:rPr>
        <w:t>Cost Efficiency:</w:t>
      </w:r>
      <w:r w:rsidRPr="0071292B">
        <w:rPr>
          <w:rFonts w:ascii="Arial" w:hAnsi="Arial" w:cs="Arial"/>
        </w:rPr>
        <w:t xml:space="preserve"> </w:t>
      </w:r>
      <w:r w:rsidR="00F5583B" w:rsidRPr="0071292B">
        <w:rPr>
          <w:rFonts w:ascii="Arial" w:hAnsi="Arial" w:cs="Arial"/>
        </w:rPr>
        <w:t>Standardizing certain processes within the region may lead to cost efficiencies, as the university can leverage economies of scale in areas such as training and administrative processes (Heenan &amp; Perlmutter, 1979).</w:t>
      </w:r>
    </w:p>
    <w:p w14:paraId="18C6C382" w14:textId="3B1D08AB" w:rsidR="00D54422" w:rsidRPr="0071292B" w:rsidRDefault="00D54422" w:rsidP="0071292B">
      <w:pPr>
        <w:spacing w:line="360" w:lineRule="auto"/>
        <w:jc w:val="both"/>
        <w:rPr>
          <w:rFonts w:ascii="Arial" w:hAnsi="Arial" w:cs="Arial"/>
        </w:rPr>
      </w:pPr>
      <w:r w:rsidRPr="0071292B">
        <w:rPr>
          <w:rFonts w:ascii="Arial" w:hAnsi="Arial" w:cs="Arial"/>
        </w:rPr>
        <w:t xml:space="preserve">In conclusion, the University of Wales Trinity's new campus in India may benefit from a </w:t>
      </w:r>
      <w:proofErr w:type="spellStart"/>
      <w:r w:rsidRPr="0071292B">
        <w:rPr>
          <w:rFonts w:ascii="Arial" w:hAnsi="Arial" w:cs="Arial"/>
        </w:rPr>
        <w:t>regiocentric</w:t>
      </w:r>
      <w:proofErr w:type="spellEnd"/>
      <w:r w:rsidRPr="0071292B">
        <w:rPr>
          <w:rFonts w:ascii="Arial" w:hAnsi="Arial" w:cs="Arial"/>
        </w:rPr>
        <w:t xml:space="preserve"> approach if it is suitably customized to the unique subtleties of the Asia-Pacific region. The university can effectively manage a diverse workforce in the Indian context by acknowledging regional commonalities and addressing local variations.</w:t>
      </w:r>
    </w:p>
    <w:p w14:paraId="16689D00" w14:textId="77777777" w:rsidR="00750D08" w:rsidRPr="0071292B" w:rsidRDefault="00750D08" w:rsidP="0071292B">
      <w:pPr>
        <w:spacing w:line="360" w:lineRule="auto"/>
        <w:jc w:val="both"/>
        <w:rPr>
          <w:rFonts w:ascii="Arial" w:hAnsi="Arial" w:cs="Arial"/>
        </w:rPr>
      </w:pPr>
    </w:p>
    <w:p w14:paraId="4B2A7598" w14:textId="220C24A2" w:rsidR="00750D08" w:rsidRPr="0071292B" w:rsidRDefault="00750D08" w:rsidP="0071292B">
      <w:pPr>
        <w:pStyle w:val="Heading2"/>
        <w:spacing w:line="360" w:lineRule="auto"/>
        <w:jc w:val="both"/>
        <w:rPr>
          <w:rFonts w:ascii="Arial" w:hAnsi="Arial" w:cs="Arial"/>
          <w:sz w:val="22"/>
          <w:szCs w:val="22"/>
        </w:rPr>
      </w:pPr>
      <w:bookmarkStart w:id="4" w:name="_Toc151503679"/>
      <w:r w:rsidRPr="0071292B">
        <w:rPr>
          <w:rFonts w:ascii="Arial" w:hAnsi="Arial" w:cs="Arial"/>
          <w:sz w:val="22"/>
          <w:szCs w:val="22"/>
        </w:rPr>
        <w:t>Polycentric Strategy: A Contextual Exploration in the Indian Setting:</w:t>
      </w:r>
      <w:bookmarkEnd w:id="4"/>
    </w:p>
    <w:p w14:paraId="05F69934" w14:textId="4EA8ED16" w:rsidR="00750D08" w:rsidRPr="0071292B" w:rsidRDefault="00D51B84" w:rsidP="0071292B">
      <w:pPr>
        <w:spacing w:line="360" w:lineRule="auto"/>
        <w:jc w:val="both"/>
        <w:rPr>
          <w:rFonts w:ascii="Arial" w:hAnsi="Arial" w:cs="Arial"/>
        </w:rPr>
      </w:pPr>
      <w:r w:rsidRPr="0071292B">
        <w:rPr>
          <w:rFonts w:ascii="Arial" w:hAnsi="Arial" w:cs="Arial"/>
        </w:rPr>
        <w:t>The polycentric strategy, a management model that decentralises decision-making and allows subsidiaries in other countries to function independently (Perlmutter, 1969), has ramifications for the University of Wales Trinity, which is planning to open a new campus in India. The adoption of this approach, its compatibility with India's cultural and economic environment, and possible problems and rewards all require careful consideration.</w:t>
      </w:r>
    </w:p>
    <w:p w14:paraId="381B76EC" w14:textId="2B5754B1" w:rsidR="00D51B84" w:rsidRPr="0071292B" w:rsidRDefault="009154B5" w:rsidP="0071292B">
      <w:pPr>
        <w:spacing w:line="360" w:lineRule="auto"/>
        <w:jc w:val="both"/>
        <w:rPr>
          <w:rFonts w:ascii="Arial" w:hAnsi="Arial" w:cs="Arial"/>
        </w:rPr>
      </w:pPr>
      <w:r w:rsidRPr="0071292B">
        <w:rPr>
          <w:rFonts w:ascii="Arial" w:hAnsi="Arial" w:cs="Arial"/>
        </w:rPr>
        <w:t>Application of Polycentric Strategy:</w:t>
      </w:r>
    </w:p>
    <w:p w14:paraId="476126B8" w14:textId="0A56F62D" w:rsidR="00B6571A" w:rsidRPr="0071292B" w:rsidRDefault="004122FD" w:rsidP="0071292B">
      <w:pPr>
        <w:spacing w:line="360" w:lineRule="auto"/>
        <w:jc w:val="both"/>
        <w:rPr>
          <w:rFonts w:ascii="Arial" w:hAnsi="Arial" w:cs="Arial"/>
        </w:rPr>
      </w:pPr>
      <w:r w:rsidRPr="0071292B">
        <w:rPr>
          <w:rFonts w:ascii="Arial" w:hAnsi="Arial" w:cs="Arial"/>
        </w:rPr>
        <w:lastRenderedPageBreak/>
        <w:t>The polycentric method entails adjusting managerial practises to local cultures and preferences, providing for decision-making flexibility (Perlmutter, 1969). A polycentric strategy may entail customising academic programmes, administrative operations, and cultural activities to the Indian setting in the context of the University's new campus in India.</w:t>
      </w:r>
    </w:p>
    <w:p w14:paraId="1926F7AE" w14:textId="77777777" w:rsidR="00E12D05" w:rsidRPr="0071292B" w:rsidRDefault="00E12D05" w:rsidP="0071292B">
      <w:pPr>
        <w:spacing w:line="360" w:lineRule="auto"/>
        <w:jc w:val="both"/>
        <w:rPr>
          <w:rFonts w:ascii="Arial" w:hAnsi="Arial" w:cs="Arial"/>
        </w:rPr>
      </w:pPr>
    </w:p>
    <w:p w14:paraId="16844EBC" w14:textId="463277B3" w:rsidR="00E12D05" w:rsidRPr="0071292B" w:rsidRDefault="00E12D05" w:rsidP="0071292B">
      <w:pPr>
        <w:spacing w:line="360" w:lineRule="auto"/>
        <w:jc w:val="both"/>
        <w:rPr>
          <w:rFonts w:ascii="Arial" w:hAnsi="Arial" w:cs="Arial"/>
        </w:rPr>
      </w:pPr>
      <w:r w:rsidRPr="0071292B">
        <w:rPr>
          <w:rFonts w:ascii="Arial" w:hAnsi="Arial" w:cs="Arial"/>
        </w:rPr>
        <w:t>Implications for Managing a Diverse Workforce:</w:t>
      </w:r>
    </w:p>
    <w:p w14:paraId="073AC71D" w14:textId="493D04C9" w:rsidR="00E12D05" w:rsidRPr="0071292B" w:rsidRDefault="003E5360" w:rsidP="0071292B">
      <w:pPr>
        <w:spacing w:line="360" w:lineRule="auto"/>
        <w:jc w:val="both"/>
        <w:rPr>
          <w:rFonts w:ascii="Arial" w:hAnsi="Arial" w:cs="Arial"/>
        </w:rPr>
      </w:pPr>
      <w:r w:rsidRPr="0071292B">
        <w:rPr>
          <w:rFonts w:ascii="Arial" w:hAnsi="Arial" w:cs="Arial"/>
        </w:rPr>
        <w:t>A polycentric strategy entails localised decision-making, which fosters employee autonomy. Recognising and appreciating India's distinct cultural nuances may have a beneficial influence on a varied workforce. Local management is more likely to comprehend the complexities of the Indian market, allowing for more effective leadership and employee involvement (Perlmutter, 1969).</w:t>
      </w:r>
    </w:p>
    <w:p w14:paraId="7CF3BF5E" w14:textId="14C30E7D" w:rsidR="009E6231" w:rsidRPr="0071292B" w:rsidRDefault="009E6231" w:rsidP="0071292B">
      <w:pPr>
        <w:spacing w:line="360" w:lineRule="auto"/>
        <w:jc w:val="both"/>
        <w:rPr>
          <w:rFonts w:ascii="Arial" w:hAnsi="Arial" w:cs="Arial"/>
        </w:rPr>
      </w:pPr>
      <w:r w:rsidRPr="0071292B">
        <w:rPr>
          <w:rFonts w:ascii="Arial" w:hAnsi="Arial" w:cs="Arial"/>
        </w:rPr>
        <w:t>Alignment with the Cultural and Economic Context of India:</w:t>
      </w:r>
    </w:p>
    <w:p w14:paraId="685D66D8" w14:textId="591D48BD" w:rsidR="009E6231" w:rsidRPr="0071292B" w:rsidRDefault="00AC5EE2" w:rsidP="0071292B">
      <w:pPr>
        <w:spacing w:line="360" w:lineRule="auto"/>
        <w:jc w:val="both"/>
        <w:rPr>
          <w:rFonts w:ascii="Arial" w:hAnsi="Arial" w:cs="Arial"/>
          <w:color w:val="0F0F0F"/>
        </w:rPr>
      </w:pPr>
      <w:r w:rsidRPr="0071292B">
        <w:rPr>
          <w:rFonts w:ascii="Arial" w:hAnsi="Arial" w:cs="Arial"/>
          <w:color w:val="0F0F0F"/>
        </w:rPr>
        <w:t>The polycentric strategy aligns well with the cultural and economic context of India. India's rich cultural diversity and distinct economic conditions demand an approach that allows for localized decision-making. Embracing local practices and preferences is essential for success in the Indian market, making the polycentric strategy a culturally and economically attuned approach (Perlmutter, 1969).</w:t>
      </w:r>
    </w:p>
    <w:p w14:paraId="49B9930B" w14:textId="6F48F51E" w:rsidR="00AC5EE2" w:rsidRPr="0071292B" w:rsidRDefault="00AC5EE2" w:rsidP="0071292B">
      <w:pPr>
        <w:pStyle w:val="Heading3"/>
        <w:spacing w:line="360" w:lineRule="auto"/>
        <w:jc w:val="both"/>
        <w:rPr>
          <w:rFonts w:ascii="Arial" w:hAnsi="Arial" w:cs="Arial"/>
          <w:sz w:val="22"/>
          <w:szCs w:val="22"/>
        </w:rPr>
      </w:pPr>
      <w:bookmarkStart w:id="5" w:name="_Toc151503680"/>
      <w:r w:rsidRPr="0071292B">
        <w:rPr>
          <w:rFonts w:ascii="Arial" w:hAnsi="Arial" w:cs="Arial"/>
          <w:sz w:val="22"/>
          <w:szCs w:val="22"/>
        </w:rPr>
        <w:t>Challenges and Benefits:</w:t>
      </w:r>
      <w:bookmarkEnd w:id="5"/>
    </w:p>
    <w:p w14:paraId="50256C52" w14:textId="17E109AA" w:rsidR="00AC5EE2" w:rsidRPr="0071292B" w:rsidRDefault="00794B4E" w:rsidP="0071292B">
      <w:pPr>
        <w:spacing w:line="360" w:lineRule="auto"/>
        <w:jc w:val="both"/>
        <w:rPr>
          <w:rFonts w:ascii="Arial" w:hAnsi="Arial" w:cs="Arial"/>
        </w:rPr>
      </w:pPr>
      <w:r w:rsidRPr="0071292B">
        <w:rPr>
          <w:rFonts w:ascii="Arial" w:hAnsi="Arial" w:cs="Arial"/>
        </w:rPr>
        <w:t>Challenges:</w:t>
      </w:r>
    </w:p>
    <w:p w14:paraId="02041909" w14:textId="77777777" w:rsidR="00C9380C" w:rsidRPr="00C9380C" w:rsidRDefault="00C9380C" w:rsidP="0071292B">
      <w:pPr>
        <w:numPr>
          <w:ilvl w:val="0"/>
          <w:numId w:val="3"/>
        </w:numPr>
        <w:spacing w:line="360" w:lineRule="auto"/>
        <w:ind w:left="0" w:firstLine="0"/>
        <w:jc w:val="both"/>
        <w:rPr>
          <w:rFonts w:ascii="Arial" w:hAnsi="Arial" w:cs="Arial"/>
        </w:rPr>
      </w:pPr>
      <w:r w:rsidRPr="00C9380C">
        <w:rPr>
          <w:rFonts w:ascii="Arial" w:hAnsi="Arial" w:cs="Arial"/>
          <w:b/>
          <w:bCs/>
        </w:rPr>
        <w:t>Coordination Issues:</w:t>
      </w:r>
    </w:p>
    <w:p w14:paraId="72411634" w14:textId="77777777" w:rsidR="00C9380C" w:rsidRPr="00C9380C" w:rsidRDefault="00C9380C" w:rsidP="0071292B">
      <w:pPr>
        <w:numPr>
          <w:ilvl w:val="1"/>
          <w:numId w:val="3"/>
        </w:numPr>
        <w:spacing w:line="360" w:lineRule="auto"/>
        <w:ind w:left="0" w:firstLine="0"/>
        <w:jc w:val="both"/>
        <w:rPr>
          <w:rFonts w:ascii="Arial" w:hAnsi="Arial" w:cs="Arial"/>
        </w:rPr>
      </w:pPr>
      <w:r w:rsidRPr="00C9380C">
        <w:rPr>
          <w:rFonts w:ascii="Arial" w:hAnsi="Arial" w:cs="Arial"/>
        </w:rPr>
        <w:t>Decentralized decision-making may lead to coordination challenges, particularly in maintaining consistency across different campuses (Perlmutter, 1969).</w:t>
      </w:r>
    </w:p>
    <w:p w14:paraId="45FDC1FA" w14:textId="77777777" w:rsidR="00C9380C" w:rsidRPr="00C9380C" w:rsidRDefault="00C9380C" w:rsidP="0071292B">
      <w:pPr>
        <w:numPr>
          <w:ilvl w:val="0"/>
          <w:numId w:val="3"/>
        </w:numPr>
        <w:spacing w:line="360" w:lineRule="auto"/>
        <w:ind w:left="0" w:firstLine="0"/>
        <w:jc w:val="both"/>
        <w:rPr>
          <w:rFonts w:ascii="Arial" w:hAnsi="Arial" w:cs="Arial"/>
        </w:rPr>
      </w:pPr>
      <w:r w:rsidRPr="00C9380C">
        <w:rPr>
          <w:rFonts w:ascii="Arial" w:hAnsi="Arial" w:cs="Arial"/>
          <w:b/>
          <w:bCs/>
        </w:rPr>
        <w:t>Potential Resistance to Global Initiatives:</w:t>
      </w:r>
    </w:p>
    <w:p w14:paraId="330772C1" w14:textId="77777777" w:rsidR="00C9380C" w:rsidRPr="0071292B" w:rsidRDefault="00C9380C" w:rsidP="0071292B">
      <w:pPr>
        <w:numPr>
          <w:ilvl w:val="1"/>
          <w:numId w:val="3"/>
        </w:numPr>
        <w:spacing w:line="360" w:lineRule="auto"/>
        <w:ind w:left="0" w:firstLine="0"/>
        <w:jc w:val="both"/>
        <w:rPr>
          <w:rFonts w:ascii="Arial" w:hAnsi="Arial" w:cs="Arial"/>
        </w:rPr>
      </w:pPr>
      <w:r w:rsidRPr="00C9380C">
        <w:rPr>
          <w:rFonts w:ascii="Arial" w:hAnsi="Arial" w:cs="Arial"/>
        </w:rPr>
        <w:t>Local autonomy may result in resistance to global initiatives, hindering the implementation of university-wide strategies (Perlmutter, 1969).</w:t>
      </w:r>
    </w:p>
    <w:p w14:paraId="78D9EF9E" w14:textId="62DB4D2F" w:rsidR="00C9380C" w:rsidRPr="0071292B" w:rsidRDefault="0066314E" w:rsidP="0071292B">
      <w:pPr>
        <w:spacing w:line="360" w:lineRule="auto"/>
        <w:jc w:val="both"/>
        <w:rPr>
          <w:rFonts w:ascii="Arial" w:hAnsi="Arial" w:cs="Arial"/>
        </w:rPr>
      </w:pPr>
      <w:r w:rsidRPr="0071292B">
        <w:rPr>
          <w:rFonts w:ascii="Arial" w:hAnsi="Arial" w:cs="Arial"/>
        </w:rPr>
        <w:t>Benefits:</w:t>
      </w:r>
    </w:p>
    <w:p w14:paraId="66B5DF88" w14:textId="77777777" w:rsidR="00653C3E" w:rsidRPr="00653C3E" w:rsidRDefault="00653C3E" w:rsidP="0071292B">
      <w:pPr>
        <w:numPr>
          <w:ilvl w:val="0"/>
          <w:numId w:val="4"/>
        </w:numPr>
        <w:spacing w:line="360" w:lineRule="auto"/>
        <w:ind w:left="0" w:firstLine="0"/>
        <w:jc w:val="both"/>
        <w:rPr>
          <w:rFonts w:ascii="Arial" w:hAnsi="Arial" w:cs="Arial"/>
        </w:rPr>
      </w:pPr>
      <w:r w:rsidRPr="00653C3E">
        <w:rPr>
          <w:rFonts w:ascii="Arial" w:hAnsi="Arial" w:cs="Arial"/>
          <w:b/>
          <w:bCs/>
        </w:rPr>
        <w:t>Cultural Sensitivity:</w:t>
      </w:r>
    </w:p>
    <w:p w14:paraId="6A4D58B1" w14:textId="77777777" w:rsidR="00653C3E" w:rsidRPr="00653C3E" w:rsidRDefault="00653C3E" w:rsidP="0071292B">
      <w:pPr>
        <w:numPr>
          <w:ilvl w:val="1"/>
          <w:numId w:val="4"/>
        </w:numPr>
        <w:spacing w:line="360" w:lineRule="auto"/>
        <w:ind w:left="0" w:firstLine="0"/>
        <w:jc w:val="both"/>
        <w:rPr>
          <w:rFonts w:ascii="Arial" w:hAnsi="Arial" w:cs="Arial"/>
        </w:rPr>
      </w:pPr>
      <w:r w:rsidRPr="00653C3E">
        <w:rPr>
          <w:rFonts w:ascii="Arial" w:hAnsi="Arial" w:cs="Arial"/>
        </w:rPr>
        <w:t>The polycentric approach promotes cultural sensitivity by allowing local managers to tailor practices according to the specific cultural context, fostering positive relations with the workforce (Perlmutter, 1969).</w:t>
      </w:r>
    </w:p>
    <w:p w14:paraId="34507AE8" w14:textId="77777777" w:rsidR="00653C3E" w:rsidRPr="00653C3E" w:rsidRDefault="00653C3E" w:rsidP="0071292B">
      <w:pPr>
        <w:numPr>
          <w:ilvl w:val="0"/>
          <w:numId w:val="4"/>
        </w:numPr>
        <w:spacing w:line="360" w:lineRule="auto"/>
        <w:ind w:left="0" w:firstLine="0"/>
        <w:jc w:val="both"/>
        <w:rPr>
          <w:rFonts w:ascii="Arial" w:hAnsi="Arial" w:cs="Arial"/>
        </w:rPr>
      </w:pPr>
      <w:r w:rsidRPr="00653C3E">
        <w:rPr>
          <w:rFonts w:ascii="Arial" w:hAnsi="Arial" w:cs="Arial"/>
          <w:b/>
          <w:bCs/>
        </w:rPr>
        <w:t>Adaptability:</w:t>
      </w:r>
    </w:p>
    <w:p w14:paraId="0E87F2BF" w14:textId="77777777" w:rsidR="00653C3E" w:rsidRPr="00653C3E" w:rsidRDefault="00653C3E" w:rsidP="0071292B">
      <w:pPr>
        <w:numPr>
          <w:ilvl w:val="1"/>
          <w:numId w:val="4"/>
        </w:numPr>
        <w:spacing w:line="360" w:lineRule="auto"/>
        <w:ind w:left="0" w:firstLine="0"/>
        <w:jc w:val="both"/>
        <w:rPr>
          <w:rFonts w:ascii="Arial" w:hAnsi="Arial" w:cs="Arial"/>
        </w:rPr>
      </w:pPr>
      <w:r w:rsidRPr="00653C3E">
        <w:rPr>
          <w:rFonts w:ascii="Arial" w:hAnsi="Arial" w:cs="Arial"/>
        </w:rPr>
        <w:lastRenderedPageBreak/>
        <w:t>The strategy enables the university to adapt quickly to local changes and preferences, ensuring relevance and responsiveness in the dynamic Indian market (Perlmutter, 1969).</w:t>
      </w:r>
    </w:p>
    <w:p w14:paraId="09988AFB" w14:textId="7CB8A5C3" w:rsidR="0066314E" w:rsidRPr="00C9380C" w:rsidRDefault="00134F75" w:rsidP="0071292B">
      <w:pPr>
        <w:spacing w:line="360" w:lineRule="auto"/>
        <w:jc w:val="both"/>
        <w:rPr>
          <w:rFonts w:ascii="Arial" w:hAnsi="Arial" w:cs="Arial"/>
        </w:rPr>
      </w:pPr>
      <w:r w:rsidRPr="0071292B">
        <w:rPr>
          <w:rFonts w:ascii="Arial" w:hAnsi="Arial" w:cs="Arial"/>
        </w:rPr>
        <w:t>Finally, implementing a polycentric plan for the University of Wales Trinity's new campus in India offers the potential to match with the country's cultural and economic background. While obstacles such as coordination and global uniformity may occur, the advantages of cultural sensitivity and adaptability present the polycentric strategy as a feasible solution for managing a varied workforce in India.</w:t>
      </w:r>
    </w:p>
    <w:p w14:paraId="5719BA1E" w14:textId="482F7DEB" w:rsidR="00794B4E" w:rsidRPr="0071292B" w:rsidRDefault="00FC00AC" w:rsidP="0071292B">
      <w:pPr>
        <w:pStyle w:val="Heading2"/>
        <w:spacing w:line="360" w:lineRule="auto"/>
        <w:jc w:val="both"/>
        <w:rPr>
          <w:rFonts w:ascii="Arial" w:hAnsi="Arial" w:cs="Arial"/>
          <w:sz w:val="22"/>
          <w:szCs w:val="22"/>
        </w:rPr>
      </w:pPr>
      <w:bookmarkStart w:id="6" w:name="_Toc151503681"/>
      <w:r w:rsidRPr="0071292B">
        <w:rPr>
          <w:rFonts w:ascii="Arial" w:hAnsi="Arial" w:cs="Arial"/>
          <w:sz w:val="22"/>
          <w:szCs w:val="22"/>
        </w:rPr>
        <w:t xml:space="preserve">Comparative Analysis of Ethnocentric, </w:t>
      </w:r>
      <w:proofErr w:type="spellStart"/>
      <w:r w:rsidRPr="0071292B">
        <w:rPr>
          <w:rFonts w:ascii="Arial" w:hAnsi="Arial" w:cs="Arial"/>
          <w:sz w:val="22"/>
          <w:szCs w:val="22"/>
        </w:rPr>
        <w:t>Regiocentric</w:t>
      </w:r>
      <w:proofErr w:type="spellEnd"/>
      <w:r w:rsidRPr="0071292B">
        <w:rPr>
          <w:rFonts w:ascii="Arial" w:hAnsi="Arial" w:cs="Arial"/>
          <w:sz w:val="22"/>
          <w:szCs w:val="22"/>
        </w:rPr>
        <w:t>, and Polycentric Strategies: Suitability for the University's New Campus in India</w:t>
      </w:r>
      <w:r w:rsidR="00B23A49" w:rsidRPr="0071292B">
        <w:rPr>
          <w:rFonts w:ascii="Arial" w:hAnsi="Arial" w:cs="Arial"/>
          <w:sz w:val="22"/>
          <w:szCs w:val="22"/>
        </w:rPr>
        <w:t>:</w:t>
      </w:r>
      <w:bookmarkEnd w:id="6"/>
    </w:p>
    <w:p w14:paraId="1EBCEE9E" w14:textId="4E0651ED" w:rsidR="00B23A49" w:rsidRPr="0071292B" w:rsidRDefault="00FE53EC" w:rsidP="0071292B">
      <w:pPr>
        <w:spacing w:line="360" w:lineRule="auto"/>
        <w:jc w:val="both"/>
        <w:rPr>
          <w:rFonts w:ascii="Arial" w:hAnsi="Arial" w:cs="Arial"/>
        </w:rPr>
      </w:pPr>
      <w:r w:rsidRPr="0071292B">
        <w:rPr>
          <w:rFonts w:ascii="Arial" w:hAnsi="Arial" w:cs="Arial"/>
        </w:rPr>
        <w:t xml:space="preserve">A thorough comparison study is required while deciding between ethnocentric, </w:t>
      </w:r>
      <w:proofErr w:type="spellStart"/>
      <w:r w:rsidRPr="0071292B">
        <w:rPr>
          <w:rFonts w:ascii="Arial" w:hAnsi="Arial" w:cs="Arial"/>
        </w:rPr>
        <w:t>regiocentric</w:t>
      </w:r>
      <w:proofErr w:type="spellEnd"/>
      <w:r w:rsidRPr="0071292B">
        <w:rPr>
          <w:rFonts w:ascii="Arial" w:hAnsi="Arial" w:cs="Arial"/>
        </w:rPr>
        <w:t xml:space="preserve">, and polycentric techniques for the University of Wales Trinity's new campus in India. Examining their applicability entails taking cultural, economic, and organisational variables into account, as well as identifying possible synergies or conflicts that may occur </w:t>
      </w:r>
      <w:proofErr w:type="gramStart"/>
      <w:r w:rsidRPr="0071292B">
        <w:rPr>
          <w:rFonts w:ascii="Arial" w:hAnsi="Arial" w:cs="Arial"/>
        </w:rPr>
        <w:t>as a result of</w:t>
      </w:r>
      <w:proofErr w:type="gramEnd"/>
      <w:r w:rsidRPr="0071292B">
        <w:rPr>
          <w:rFonts w:ascii="Arial" w:hAnsi="Arial" w:cs="Arial"/>
        </w:rPr>
        <w:t xml:space="preserve"> the chosen approach.</w:t>
      </w:r>
    </w:p>
    <w:p w14:paraId="4CBB5DC1" w14:textId="77777777" w:rsidR="00FE53EC" w:rsidRPr="0071292B" w:rsidRDefault="00FE53EC" w:rsidP="0071292B">
      <w:pPr>
        <w:spacing w:line="360" w:lineRule="auto"/>
        <w:jc w:val="both"/>
        <w:rPr>
          <w:rFonts w:ascii="Arial" w:hAnsi="Arial" w:cs="Arial"/>
        </w:rPr>
      </w:pPr>
    </w:p>
    <w:p w14:paraId="4B102A45" w14:textId="559E5272" w:rsidR="00E12D05" w:rsidRPr="0071292B" w:rsidRDefault="00DF1D31" w:rsidP="0071292B">
      <w:pPr>
        <w:spacing w:line="360" w:lineRule="auto"/>
        <w:jc w:val="both"/>
        <w:rPr>
          <w:rFonts w:ascii="Arial" w:hAnsi="Arial" w:cs="Arial"/>
        </w:rPr>
      </w:pPr>
      <w:r w:rsidRPr="0071292B">
        <w:rPr>
          <w:rFonts w:ascii="Arial" w:hAnsi="Arial" w:cs="Arial"/>
        </w:rPr>
        <w:t>Ethnocentric Strategy:</w:t>
      </w:r>
    </w:p>
    <w:p w14:paraId="14886C86" w14:textId="3E9CDF80" w:rsidR="00DF1D31" w:rsidRPr="0071292B" w:rsidRDefault="003654DF" w:rsidP="0071292B">
      <w:pPr>
        <w:spacing w:line="360" w:lineRule="auto"/>
        <w:jc w:val="both"/>
        <w:rPr>
          <w:rFonts w:ascii="Arial" w:hAnsi="Arial" w:cs="Arial"/>
        </w:rPr>
      </w:pPr>
      <w:r w:rsidRPr="0071292B">
        <w:rPr>
          <w:rFonts w:ascii="Arial" w:hAnsi="Arial" w:cs="Arial"/>
        </w:rPr>
        <w:t xml:space="preserve">The ethnocentric strategy, which emphasises the practises of the native nation, may confront difficulties in India's culturally varied setting. While it maintains uniformity, possible conflicts may occur </w:t>
      </w:r>
      <w:proofErr w:type="gramStart"/>
      <w:r w:rsidRPr="0071292B">
        <w:rPr>
          <w:rFonts w:ascii="Arial" w:hAnsi="Arial" w:cs="Arial"/>
        </w:rPr>
        <w:t>as a result of</w:t>
      </w:r>
      <w:proofErr w:type="gramEnd"/>
      <w:r w:rsidRPr="0071292B">
        <w:rPr>
          <w:rFonts w:ascii="Arial" w:hAnsi="Arial" w:cs="Arial"/>
        </w:rPr>
        <w:t xml:space="preserve"> a lack of adaptability to the local situation, thereby affecting staff morale and engagement (Dowling et al., 2020).</w:t>
      </w:r>
    </w:p>
    <w:p w14:paraId="38C0375A" w14:textId="17EC7CA6" w:rsidR="003654DF" w:rsidRPr="0071292B" w:rsidRDefault="000A1191" w:rsidP="0071292B">
      <w:pPr>
        <w:spacing w:line="360" w:lineRule="auto"/>
        <w:jc w:val="both"/>
        <w:rPr>
          <w:rFonts w:ascii="Arial" w:hAnsi="Arial" w:cs="Arial"/>
        </w:rPr>
      </w:pPr>
      <w:proofErr w:type="spellStart"/>
      <w:r w:rsidRPr="0071292B">
        <w:rPr>
          <w:rFonts w:ascii="Arial" w:hAnsi="Arial" w:cs="Arial"/>
        </w:rPr>
        <w:t>Regiocentric</w:t>
      </w:r>
      <w:proofErr w:type="spellEnd"/>
      <w:r w:rsidRPr="0071292B">
        <w:rPr>
          <w:rFonts w:ascii="Arial" w:hAnsi="Arial" w:cs="Arial"/>
        </w:rPr>
        <w:t xml:space="preserve"> Strategy:</w:t>
      </w:r>
    </w:p>
    <w:p w14:paraId="28074BBD" w14:textId="626850BE" w:rsidR="000A1191" w:rsidRPr="0071292B" w:rsidRDefault="003903F1" w:rsidP="0071292B">
      <w:pPr>
        <w:spacing w:line="360" w:lineRule="auto"/>
        <w:jc w:val="both"/>
        <w:rPr>
          <w:rFonts w:ascii="Arial" w:hAnsi="Arial" w:cs="Arial"/>
        </w:rPr>
      </w:pPr>
      <w:r w:rsidRPr="0071292B">
        <w:rPr>
          <w:rFonts w:ascii="Arial" w:hAnsi="Arial" w:cs="Arial"/>
        </w:rPr>
        <w:t xml:space="preserve">A </w:t>
      </w:r>
      <w:proofErr w:type="spellStart"/>
      <w:r w:rsidRPr="0071292B">
        <w:rPr>
          <w:rFonts w:ascii="Arial" w:hAnsi="Arial" w:cs="Arial"/>
        </w:rPr>
        <w:t>regiocentric</w:t>
      </w:r>
      <w:proofErr w:type="spellEnd"/>
      <w:r w:rsidRPr="0071292B">
        <w:rPr>
          <w:rFonts w:ascii="Arial" w:hAnsi="Arial" w:cs="Arial"/>
        </w:rPr>
        <w:t xml:space="preserve"> approach that </w:t>
      </w:r>
      <w:proofErr w:type="gramStart"/>
      <w:r w:rsidRPr="0071292B">
        <w:rPr>
          <w:rFonts w:ascii="Arial" w:hAnsi="Arial" w:cs="Arial"/>
        </w:rPr>
        <w:t>takes into account</w:t>
      </w:r>
      <w:proofErr w:type="gramEnd"/>
      <w:r w:rsidRPr="0071292B">
        <w:rPr>
          <w:rFonts w:ascii="Arial" w:hAnsi="Arial" w:cs="Arial"/>
        </w:rPr>
        <w:t xml:space="preserve"> the Asia-Pacific area aligns with regional commonalities. It may increase cultural awareness and foster regional collaboration. However, difficulties may develop in balancing the region's different cultures and ensuring that local subtleties are effectively handled (Heenan &amp; Perlmutter, 1979).</w:t>
      </w:r>
    </w:p>
    <w:p w14:paraId="43C7609E" w14:textId="16D7570F" w:rsidR="00C40BFE" w:rsidRPr="0071292B" w:rsidRDefault="00C40BFE" w:rsidP="0071292B">
      <w:pPr>
        <w:spacing w:line="360" w:lineRule="auto"/>
        <w:jc w:val="both"/>
        <w:rPr>
          <w:rFonts w:ascii="Arial" w:hAnsi="Arial" w:cs="Arial"/>
        </w:rPr>
      </w:pPr>
      <w:r w:rsidRPr="0071292B">
        <w:rPr>
          <w:rFonts w:ascii="Arial" w:hAnsi="Arial" w:cs="Arial"/>
        </w:rPr>
        <w:t>Polycentric Strategy:</w:t>
      </w:r>
    </w:p>
    <w:p w14:paraId="6D06E9C3" w14:textId="25EEF17C" w:rsidR="00C40BFE" w:rsidRPr="0071292B" w:rsidRDefault="006620B6" w:rsidP="0071292B">
      <w:pPr>
        <w:spacing w:line="360" w:lineRule="auto"/>
        <w:jc w:val="both"/>
        <w:rPr>
          <w:rFonts w:ascii="Arial" w:hAnsi="Arial" w:cs="Arial"/>
        </w:rPr>
      </w:pPr>
      <w:r w:rsidRPr="0071292B">
        <w:rPr>
          <w:rFonts w:ascii="Arial" w:hAnsi="Arial" w:cs="Arial"/>
        </w:rPr>
        <w:t>The polycentric model, which allows for localised decision-making, is culturally and economically appropriate for India. It promotes flexibility to local tastes and a healthy organisational culture. However, maintaining coordination across several campuses and guaranteeing worldwide uniformity are possible issues (Perlmutter, 1969).</w:t>
      </w:r>
    </w:p>
    <w:p w14:paraId="19A32FE5" w14:textId="5ADF14F1" w:rsidR="00F932A0" w:rsidRPr="0071292B" w:rsidRDefault="00F932A0" w:rsidP="0071292B">
      <w:pPr>
        <w:spacing w:line="360" w:lineRule="auto"/>
        <w:jc w:val="both"/>
        <w:rPr>
          <w:rFonts w:ascii="Arial" w:hAnsi="Arial" w:cs="Arial"/>
        </w:rPr>
      </w:pPr>
      <w:r w:rsidRPr="0071292B">
        <w:rPr>
          <w:rFonts w:ascii="Arial" w:hAnsi="Arial" w:cs="Arial"/>
        </w:rPr>
        <w:t>Comparative Suitability:</w:t>
      </w:r>
    </w:p>
    <w:p w14:paraId="28D1D935" w14:textId="401F13DE" w:rsidR="00F932A0" w:rsidRPr="0071292B" w:rsidRDefault="00A122D3" w:rsidP="0071292B">
      <w:pPr>
        <w:spacing w:line="360" w:lineRule="auto"/>
        <w:jc w:val="both"/>
        <w:rPr>
          <w:rFonts w:ascii="Arial" w:hAnsi="Arial" w:cs="Arial"/>
        </w:rPr>
      </w:pPr>
      <w:r w:rsidRPr="0071292B">
        <w:rPr>
          <w:rFonts w:ascii="Arial" w:hAnsi="Arial" w:cs="Arial"/>
        </w:rPr>
        <w:lastRenderedPageBreak/>
        <w:t xml:space="preserve">When these tactics are compared, the </w:t>
      </w:r>
      <w:proofErr w:type="spellStart"/>
      <w:r w:rsidRPr="0071292B">
        <w:rPr>
          <w:rFonts w:ascii="Arial" w:hAnsi="Arial" w:cs="Arial"/>
        </w:rPr>
        <w:t>regiocentric</w:t>
      </w:r>
      <w:proofErr w:type="spellEnd"/>
      <w:r w:rsidRPr="0071292B">
        <w:rPr>
          <w:rFonts w:ascii="Arial" w:hAnsi="Arial" w:cs="Arial"/>
        </w:rPr>
        <w:t xml:space="preserve"> and polycentric approaches appear to be more appropriate for the University's future site in India. A </w:t>
      </w:r>
      <w:proofErr w:type="spellStart"/>
      <w:r w:rsidRPr="0071292B">
        <w:rPr>
          <w:rFonts w:ascii="Arial" w:hAnsi="Arial" w:cs="Arial"/>
        </w:rPr>
        <w:t>regiocentric</w:t>
      </w:r>
      <w:proofErr w:type="spellEnd"/>
      <w:r w:rsidRPr="0071292B">
        <w:rPr>
          <w:rFonts w:ascii="Arial" w:hAnsi="Arial" w:cs="Arial"/>
        </w:rPr>
        <w:t xml:space="preserve"> approach acknowledges regional commonalities while balancing standardisation and local adaptation (Heenan &amp; Perlmutter, 1979). The polycentric model allows for adaptation to India's broad cultural and economic backdrop, which aligns well with the university's objective to deliver a culturally relevant educational experience (Perlmutter, 1969).</w:t>
      </w:r>
    </w:p>
    <w:p w14:paraId="14C45CE2" w14:textId="5FF8A929" w:rsidR="00910A6C" w:rsidRPr="0071292B" w:rsidRDefault="00910A6C" w:rsidP="0071292B">
      <w:pPr>
        <w:spacing w:line="360" w:lineRule="auto"/>
        <w:jc w:val="both"/>
        <w:rPr>
          <w:rFonts w:ascii="Arial" w:hAnsi="Arial" w:cs="Arial"/>
        </w:rPr>
      </w:pPr>
      <w:r w:rsidRPr="0071292B">
        <w:rPr>
          <w:rFonts w:ascii="Arial" w:hAnsi="Arial" w:cs="Arial"/>
        </w:rPr>
        <w:t>Cultural, Economic, and Organizational Factors:</w:t>
      </w:r>
    </w:p>
    <w:p w14:paraId="62D8C9EC" w14:textId="01EDBD0F" w:rsidR="00910A6C" w:rsidRPr="0071292B" w:rsidRDefault="00EF326F" w:rsidP="0071292B">
      <w:pPr>
        <w:spacing w:line="360" w:lineRule="auto"/>
        <w:jc w:val="both"/>
        <w:rPr>
          <w:rFonts w:ascii="Arial" w:hAnsi="Arial" w:cs="Arial"/>
        </w:rPr>
      </w:pPr>
      <w:r w:rsidRPr="0071292B">
        <w:rPr>
          <w:rFonts w:ascii="Arial" w:hAnsi="Arial" w:cs="Arial"/>
        </w:rPr>
        <w:t>Cultural elements, such as the variety of India, necessitate tactics that respect and use local practises (Heenan &amp; Perlmutter, 1979). Economically, responding to the volatile Indian market necessitates adaptability and reactivity. Organisational characteristics, such as the desire for consistency and teamwork, impact strategy selection (Dowling et al., 2020).</w:t>
      </w:r>
    </w:p>
    <w:p w14:paraId="479F4A27" w14:textId="1C8ACAB4" w:rsidR="00340D15" w:rsidRPr="0071292B" w:rsidRDefault="00340D15" w:rsidP="0071292B">
      <w:pPr>
        <w:spacing w:line="360" w:lineRule="auto"/>
        <w:jc w:val="both"/>
        <w:rPr>
          <w:rFonts w:ascii="Arial" w:hAnsi="Arial" w:cs="Arial"/>
        </w:rPr>
      </w:pPr>
      <w:r w:rsidRPr="0071292B">
        <w:rPr>
          <w:rFonts w:ascii="Arial" w:hAnsi="Arial" w:cs="Arial"/>
        </w:rPr>
        <w:t>Potential Synergies and Conflicts:</w:t>
      </w:r>
    </w:p>
    <w:p w14:paraId="732301D8" w14:textId="7D63E593" w:rsidR="00340D15" w:rsidRPr="0071292B" w:rsidRDefault="006A5779" w:rsidP="0071292B">
      <w:pPr>
        <w:spacing w:line="360" w:lineRule="auto"/>
        <w:jc w:val="both"/>
        <w:rPr>
          <w:rFonts w:ascii="Arial" w:hAnsi="Arial" w:cs="Arial"/>
        </w:rPr>
      </w:pPr>
      <w:r w:rsidRPr="0071292B">
        <w:rPr>
          <w:rFonts w:ascii="Arial" w:hAnsi="Arial" w:cs="Arial"/>
        </w:rPr>
        <w:t xml:space="preserve">A </w:t>
      </w:r>
      <w:proofErr w:type="spellStart"/>
      <w:r w:rsidRPr="0071292B">
        <w:rPr>
          <w:rFonts w:ascii="Arial" w:hAnsi="Arial" w:cs="Arial"/>
        </w:rPr>
        <w:t>regiocentric</w:t>
      </w:r>
      <w:proofErr w:type="spellEnd"/>
      <w:r w:rsidRPr="0071292B">
        <w:rPr>
          <w:rFonts w:ascii="Arial" w:hAnsi="Arial" w:cs="Arial"/>
        </w:rPr>
        <w:t xml:space="preserve"> or polycentric strategy might result in synergies that promote teamwork and cultural sensitivity (Heenan &amp; Perlmutter, 1979). Conflicts may arise, however, if local autonomy in a polycentric method causes difficulties in preserving global consistency. To </w:t>
      </w:r>
      <w:proofErr w:type="gramStart"/>
      <w:r w:rsidRPr="0071292B">
        <w:rPr>
          <w:rFonts w:ascii="Arial" w:hAnsi="Arial" w:cs="Arial"/>
        </w:rPr>
        <w:t>successfully avoid</w:t>
      </w:r>
      <w:proofErr w:type="gramEnd"/>
      <w:r w:rsidRPr="0071292B">
        <w:rPr>
          <w:rFonts w:ascii="Arial" w:hAnsi="Arial" w:cs="Arial"/>
        </w:rPr>
        <w:t xml:space="preserve"> possible conflicts and leverage synergies, the correct balance must be struck.</w:t>
      </w:r>
    </w:p>
    <w:p w14:paraId="15F42042" w14:textId="5DDD97C2" w:rsidR="00114B22" w:rsidRPr="0071292B" w:rsidRDefault="00114B22" w:rsidP="0071292B">
      <w:pPr>
        <w:spacing w:line="360" w:lineRule="auto"/>
        <w:jc w:val="both"/>
        <w:rPr>
          <w:rFonts w:ascii="Arial" w:hAnsi="Arial" w:cs="Arial"/>
        </w:rPr>
      </w:pPr>
      <w:r w:rsidRPr="0071292B">
        <w:rPr>
          <w:rFonts w:ascii="Arial" w:hAnsi="Arial" w:cs="Arial"/>
        </w:rPr>
        <w:t xml:space="preserve">Finally, a </w:t>
      </w:r>
      <w:proofErr w:type="spellStart"/>
      <w:r w:rsidRPr="0071292B">
        <w:rPr>
          <w:rFonts w:ascii="Arial" w:hAnsi="Arial" w:cs="Arial"/>
        </w:rPr>
        <w:t>regiocentric</w:t>
      </w:r>
      <w:proofErr w:type="spellEnd"/>
      <w:r w:rsidRPr="0071292B">
        <w:rPr>
          <w:rFonts w:ascii="Arial" w:hAnsi="Arial" w:cs="Arial"/>
        </w:rPr>
        <w:t xml:space="preserve"> or polycentric method looks to be more appropriate for the proposed University of Wales Trinity campus in India. The selected method should strike a compromise between the requirement for consistency and the need to adapt to the different cultural, economic, and organisational aspects that exist in the Indian environment.</w:t>
      </w:r>
    </w:p>
    <w:p w14:paraId="1D83C939" w14:textId="4BF55B08" w:rsidR="00537670" w:rsidRPr="0071292B" w:rsidRDefault="00A9677A" w:rsidP="0071292B">
      <w:pPr>
        <w:pStyle w:val="Heading1"/>
        <w:spacing w:line="360" w:lineRule="auto"/>
        <w:jc w:val="both"/>
        <w:rPr>
          <w:rFonts w:ascii="Arial" w:hAnsi="Arial" w:cs="Arial"/>
          <w:sz w:val="22"/>
          <w:szCs w:val="22"/>
        </w:rPr>
      </w:pPr>
      <w:bookmarkStart w:id="7" w:name="_Toc151503682"/>
      <w:r w:rsidRPr="0071292B">
        <w:rPr>
          <w:rFonts w:ascii="Arial" w:hAnsi="Arial" w:cs="Arial"/>
          <w:sz w:val="22"/>
          <w:szCs w:val="22"/>
        </w:rPr>
        <w:t>Conclusion:</w:t>
      </w:r>
      <w:bookmarkEnd w:id="7"/>
    </w:p>
    <w:p w14:paraId="63CB5C48" w14:textId="77777777" w:rsidR="00537670" w:rsidRPr="0071292B" w:rsidRDefault="00537670" w:rsidP="0071292B">
      <w:pPr>
        <w:spacing w:line="360" w:lineRule="auto"/>
        <w:jc w:val="both"/>
        <w:rPr>
          <w:rFonts w:ascii="Arial" w:hAnsi="Arial" w:cs="Arial"/>
          <w:b/>
          <w:bCs/>
        </w:rPr>
      </w:pPr>
    </w:p>
    <w:p w14:paraId="3EF83CD3" w14:textId="6F504BF4" w:rsidR="00537670" w:rsidRPr="0071292B" w:rsidRDefault="00537670" w:rsidP="0071292B">
      <w:pPr>
        <w:spacing w:line="360" w:lineRule="auto"/>
        <w:jc w:val="both"/>
        <w:rPr>
          <w:rFonts w:ascii="Arial" w:hAnsi="Arial" w:cs="Arial"/>
        </w:rPr>
      </w:pPr>
      <w:r w:rsidRPr="0071292B">
        <w:rPr>
          <w:rFonts w:ascii="Arial" w:hAnsi="Arial" w:cs="Arial"/>
        </w:rPr>
        <w:t xml:space="preserve">In concluding the analysis of ethnocentric, </w:t>
      </w:r>
      <w:proofErr w:type="spellStart"/>
      <w:r w:rsidRPr="0071292B">
        <w:rPr>
          <w:rFonts w:ascii="Arial" w:hAnsi="Arial" w:cs="Arial"/>
        </w:rPr>
        <w:t>regiocentric</w:t>
      </w:r>
      <w:proofErr w:type="spellEnd"/>
      <w:r w:rsidRPr="0071292B">
        <w:rPr>
          <w:rFonts w:ascii="Arial" w:hAnsi="Arial" w:cs="Arial"/>
        </w:rPr>
        <w:t>, and polycentric strategies for the University of Wales Trinity's new campus in India, key findings highlight the importance of a carefully considered approach to international managemen</w:t>
      </w:r>
      <w:r w:rsidR="00A2567E" w:rsidRPr="0071292B">
        <w:rPr>
          <w:rFonts w:ascii="Arial" w:hAnsi="Arial" w:cs="Arial"/>
        </w:rPr>
        <w:t>t.</w:t>
      </w:r>
    </w:p>
    <w:p w14:paraId="7A09A270" w14:textId="4E5D8E06" w:rsidR="00A2567E" w:rsidRPr="0071292B" w:rsidRDefault="00A2567E" w:rsidP="0071292B">
      <w:pPr>
        <w:pStyle w:val="ListParagraph"/>
        <w:numPr>
          <w:ilvl w:val="0"/>
          <w:numId w:val="5"/>
        </w:numPr>
        <w:spacing w:line="360" w:lineRule="auto"/>
        <w:ind w:left="0" w:firstLine="0"/>
        <w:jc w:val="both"/>
        <w:rPr>
          <w:rFonts w:ascii="Arial" w:hAnsi="Arial" w:cs="Arial"/>
          <w:b/>
          <w:bCs/>
        </w:rPr>
      </w:pPr>
      <w:r w:rsidRPr="0071292B">
        <w:rPr>
          <w:rFonts w:ascii="Arial" w:hAnsi="Arial" w:cs="Arial"/>
          <w:b/>
          <w:bCs/>
        </w:rPr>
        <w:t>Recommendation for Strategy Choice:</w:t>
      </w:r>
    </w:p>
    <w:p w14:paraId="11767159" w14:textId="5A41E1EA" w:rsidR="00A2567E" w:rsidRPr="0071292B" w:rsidRDefault="00A27D1B" w:rsidP="0071292B">
      <w:pPr>
        <w:pStyle w:val="ListParagraph"/>
        <w:spacing w:line="360" w:lineRule="auto"/>
        <w:ind w:left="0"/>
        <w:jc w:val="both"/>
        <w:rPr>
          <w:rFonts w:ascii="Arial" w:hAnsi="Arial" w:cs="Arial"/>
        </w:rPr>
      </w:pPr>
      <w:r w:rsidRPr="0071292B">
        <w:rPr>
          <w:rFonts w:ascii="Arial" w:hAnsi="Arial" w:cs="Arial"/>
        </w:rPr>
        <w:t xml:space="preserve">The </w:t>
      </w:r>
      <w:proofErr w:type="spellStart"/>
      <w:r w:rsidRPr="0071292B">
        <w:rPr>
          <w:rFonts w:ascii="Arial" w:hAnsi="Arial" w:cs="Arial"/>
        </w:rPr>
        <w:t>regiocentric</w:t>
      </w:r>
      <w:proofErr w:type="spellEnd"/>
      <w:r w:rsidRPr="0071292B">
        <w:rPr>
          <w:rFonts w:ascii="Arial" w:hAnsi="Arial" w:cs="Arial"/>
        </w:rPr>
        <w:t xml:space="preserve"> and polycentric techniques appear to be better suited to the University's new site in India. A </w:t>
      </w:r>
      <w:proofErr w:type="spellStart"/>
      <w:r w:rsidRPr="0071292B">
        <w:rPr>
          <w:rFonts w:ascii="Arial" w:hAnsi="Arial" w:cs="Arial"/>
        </w:rPr>
        <w:t>regiocentric</w:t>
      </w:r>
      <w:proofErr w:type="spellEnd"/>
      <w:r w:rsidRPr="0071292B">
        <w:rPr>
          <w:rFonts w:ascii="Arial" w:hAnsi="Arial" w:cs="Arial"/>
        </w:rPr>
        <w:t xml:space="preserve"> approach acknowledges regional commonalities, allowing for a balanced combination of standardisation and local adaptation (Heenan &amp; Perlmutter, 1979). At the same time, the polycentric method provides for adaptation to India's complex cultural and economic backdrop, which aligns well with the university's purpose of providing a culturally responsive educational experience (Perlmutter, 1969).</w:t>
      </w:r>
    </w:p>
    <w:p w14:paraId="631464D3" w14:textId="304E2224" w:rsidR="00A27D1B" w:rsidRPr="0071292B" w:rsidRDefault="00E21626" w:rsidP="0071292B">
      <w:pPr>
        <w:pStyle w:val="ListParagraph"/>
        <w:numPr>
          <w:ilvl w:val="0"/>
          <w:numId w:val="5"/>
        </w:numPr>
        <w:spacing w:line="360" w:lineRule="auto"/>
        <w:ind w:left="0" w:firstLine="0"/>
        <w:jc w:val="both"/>
        <w:rPr>
          <w:rFonts w:ascii="Arial" w:hAnsi="Arial" w:cs="Arial"/>
          <w:b/>
          <w:bCs/>
        </w:rPr>
      </w:pPr>
      <w:r w:rsidRPr="0071292B">
        <w:rPr>
          <w:rFonts w:ascii="Arial" w:hAnsi="Arial" w:cs="Arial"/>
          <w:b/>
          <w:bCs/>
        </w:rPr>
        <w:lastRenderedPageBreak/>
        <w:t>Importance of Contextual Alignment:</w:t>
      </w:r>
    </w:p>
    <w:p w14:paraId="6CA854B0" w14:textId="5B9BDD86" w:rsidR="00E21626" w:rsidRPr="0071292B" w:rsidRDefault="00BE3B62" w:rsidP="0071292B">
      <w:pPr>
        <w:pStyle w:val="ListParagraph"/>
        <w:spacing w:line="360" w:lineRule="auto"/>
        <w:ind w:left="0"/>
        <w:jc w:val="both"/>
        <w:rPr>
          <w:rFonts w:ascii="Arial" w:hAnsi="Arial" w:cs="Arial"/>
        </w:rPr>
      </w:pPr>
      <w:r w:rsidRPr="0071292B">
        <w:rPr>
          <w:rFonts w:ascii="Arial" w:hAnsi="Arial" w:cs="Arial"/>
        </w:rPr>
        <w:t>It is critical to match the selected strategy to the unique setting of the Indian campus. Cultural issues like India's variety necessitate methods that respect and use local practises (Heenan &amp; Perlmutter, 1979). Economic reasons, such as the requirement for flexibility and response to the dynamic Indian market, highlight the significance of an adaptable approach (Dowling et al., 2020). Organisational issues such as the need for consistency and collaboration can impact strategy selection (Dowling et al., 2020).</w:t>
      </w:r>
    </w:p>
    <w:p w14:paraId="134D2DCA" w14:textId="4F836757" w:rsidR="00BD6076" w:rsidRPr="0071292B" w:rsidRDefault="00D1152B" w:rsidP="0071292B">
      <w:pPr>
        <w:pStyle w:val="ListParagraph"/>
        <w:numPr>
          <w:ilvl w:val="0"/>
          <w:numId w:val="5"/>
        </w:numPr>
        <w:spacing w:line="360" w:lineRule="auto"/>
        <w:ind w:left="0" w:firstLine="0"/>
        <w:jc w:val="both"/>
        <w:rPr>
          <w:rFonts w:ascii="Arial" w:hAnsi="Arial" w:cs="Arial"/>
          <w:b/>
          <w:bCs/>
        </w:rPr>
      </w:pPr>
      <w:r w:rsidRPr="0071292B">
        <w:rPr>
          <w:rFonts w:ascii="Arial" w:hAnsi="Arial" w:cs="Arial"/>
          <w:b/>
          <w:bCs/>
        </w:rPr>
        <w:t>Synthesis of Key Findings:</w:t>
      </w:r>
    </w:p>
    <w:p w14:paraId="1406913E" w14:textId="06C99441" w:rsidR="00D1152B" w:rsidRPr="0071292B" w:rsidRDefault="00956010" w:rsidP="0071292B">
      <w:pPr>
        <w:pStyle w:val="ListParagraph"/>
        <w:spacing w:line="360" w:lineRule="auto"/>
        <w:ind w:left="0"/>
        <w:jc w:val="both"/>
        <w:rPr>
          <w:rFonts w:ascii="Arial" w:hAnsi="Arial" w:cs="Arial"/>
        </w:rPr>
      </w:pPr>
      <w:r w:rsidRPr="0071292B">
        <w:rPr>
          <w:rFonts w:ascii="Arial" w:hAnsi="Arial" w:cs="Arial"/>
        </w:rPr>
        <w:t xml:space="preserve">The analysis reveals that, when correctly executed, a </w:t>
      </w:r>
      <w:proofErr w:type="spellStart"/>
      <w:r w:rsidRPr="0071292B">
        <w:rPr>
          <w:rFonts w:ascii="Arial" w:hAnsi="Arial" w:cs="Arial"/>
        </w:rPr>
        <w:t>regiocentric</w:t>
      </w:r>
      <w:proofErr w:type="spellEnd"/>
      <w:r w:rsidRPr="0071292B">
        <w:rPr>
          <w:rFonts w:ascii="Arial" w:hAnsi="Arial" w:cs="Arial"/>
        </w:rPr>
        <w:t xml:space="preserve"> or polycentric strategy can provide the requisite flexibility and responsiveness for success in the Indian environment (Heenan &amp; Perlmutter, 1979; Perlmutter, 1969). These solutions are more closely aligned with India's cultural, economic, and organisational aspects.</w:t>
      </w:r>
    </w:p>
    <w:p w14:paraId="3324C5D0" w14:textId="71EDDE4B" w:rsidR="008807B9" w:rsidRPr="0071292B" w:rsidRDefault="008807B9" w:rsidP="0071292B">
      <w:pPr>
        <w:pStyle w:val="ListParagraph"/>
        <w:numPr>
          <w:ilvl w:val="0"/>
          <w:numId w:val="5"/>
        </w:numPr>
        <w:spacing w:line="360" w:lineRule="auto"/>
        <w:ind w:left="0" w:firstLine="0"/>
        <w:jc w:val="both"/>
        <w:rPr>
          <w:rFonts w:ascii="Arial" w:hAnsi="Arial" w:cs="Arial"/>
        </w:rPr>
      </w:pPr>
      <w:r w:rsidRPr="0071292B">
        <w:rPr>
          <w:rFonts w:ascii="Arial" w:hAnsi="Arial" w:cs="Arial"/>
          <w:b/>
          <w:bCs/>
        </w:rPr>
        <w:t>Balancing Global Consistency and Local Autonomy:</w:t>
      </w:r>
    </w:p>
    <w:p w14:paraId="65BFF90A" w14:textId="77777777" w:rsidR="00314230" w:rsidRPr="0071292B" w:rsidRDefault="00314230" w:rsidP="0071292B">
      <w:pPr>
        <w:pStyle w:val="ListParagraph"/>
        <w:spacing w:line="360" w:lineRule="auto"/>
        <w:ind w:left="0"/>
        <w:jc w:val="both"/>
        <w:rPr>
          <w:rFonts w:ascii="Arial" w:hAnsi="Arial" w:cs="Arial"/>
        </w:rPr>
      </w:pPr>
      <w:r w:rsidRPr="0071292B">
        <w:rPr>
          <w:rFonts w:ascii="Arial" w:hAnsi="Arial" w:cs="Arial"/>
        </w:rPr>
        <w:t xml:space="preserve">A </w:t>
      </w:r>
      <w:proofErr w:type="spellStart"/>
      <w:r w:rsidRPr="0071292B">
        <w:rPr>
          <w:rFonts w:ascii="Arial" w:hAnsi="Arial" w:cs="Arial"/>
        </w:rPr>
        <w:t>regiocentric</w:t>
      </w:r>
      <w:proofErr w:type="spellEnd"/>
      <w:r w:rsidRPr="0071292B">
        <w:rPr>
          <w:rFonts w:ascii="Arial" w:hAnsi="Arial" w:cs="Arial"/>
        </w:rPr>
        <w:t xml:space="preserve"> or polycentric strategy may result in potential synergies, boosting collaboration and cultural sensitivity (Heenan &amp; Perlmutter, 1979). However, to avoid conflicts, a careful balance must be maintained, particularly with the polycentric model, where local autonomy may threaten the preservation of global consistency.</w:t>
      </w:r>
    </w:p>
    <w:p w14:paraId="10C1E4F4" w14:textId="77777777" w:rsidR="00314230" w:rsidRPr="0071292B" w:rsidRDefault="00314230" w:rsidP="0071292B">
      <w:pPr>
        <w:pStyle w:val="ListParagraph"/>
        <w:spacing w:line="360" w:lineRule="auto"/>
        <w:ind w:left="0"/>
        <w:jc w:val="both"/>
        <w:rPr>
          <w:rFonts w:ascii="Arial" w:hAnsi="Arial" w:cs="Arial"/>
        </w:rPr>
      </w:pPr>
    </w:p>
    <w:p w14:paraId="6DCE4ACB" w14:textId="15660D47" w:rsidR="00BD6076" w:rsidRPr="0071292B" w:rsidRDefault="00B7552B" w:rsidP="0071292B">
      <w:pPr>
        <w:spacing w:line="360" w:lineRule="auto"/>
        <w:jc w:val="both"/>
        <w:rPr>
          <w:rFonts w:ascii="Arial" w:hAnsi="Arial" w:cs="Arial"/>
        </w:rPr>
      </w:pPr>
      <w:r w:rsidRPr="0071292B">
        <w:rPr>
          <w:rFonts w:ascii="Arial" w:hAnsi="Arial" w:cs="Arial"/>
        </w:rPr>
        <w:t>Finally, the University of Wales Trinity should carefully assess the benefits and drawbacks of every approach before deciding on one that best fits the Indian campus's cultural, economic, and organizational setting. The new campus's success is dependent on a plan that not only respects local practises but also allows the university to thrive in India's dynamic and diversified educational landscape.</w:t>
      </w:r>
    </w:p>
    <w:p w14:paraId="50FCF6D8" w14:textId="34712963" w:rsidR="00F90476" w:rsidRPr="0071292B" w:rsidRDefault="00F90476" w:rsidP="0071292B">
      <w:pPr>
        <w:pStyle w:val="Heading3"/>
        <w:pBdr>
          <w:top w:val="single" w:sz="2" w:space="0" w:color="D9D9E3"/>
          <w:left w:val="single" w:sz="2" w:space="0" w:color="D9D9E3"/>
          <w:bottom w:val="single" w:sz="2" w:space="0" w:color="D9D9E3"/>
          <w:right w:val="single" w:sz="2" w:space="0" w:color="D9D9E3"/>
        </w:pBdr>
        <w:spacing w:line="360" w:lineRule="auto"/>
        <w:jc w:val="both"/>
        <w:rPr>
          <w:rFonts w:ascii="Arial" w:hAnsi="Arial" w:cs="Arial"/>
          <w:sz w:val="22"/>
          <w:szCs w:val="22"/>
        </w:rPr>
      </w:pPr>
      <w:bookmarkStart w:id="8" w:name="_Toc151503683"/>
      <w:r w:rsidRPr="0071292B">
        <w:rPr>
          <w:rFonts w:ascii="Arial" w:hAnsi="Arial" w:cs="Arial"/>
          <w:sz w:val="22"/>
          <w:szCs w:val="22"/>
        </w:rPr>
        <w:t>Recruitment, Training, and Settlement of UK Staff in India</w:t>
      </w:r>
      <w:bookmarkEnd w:id="8"/>
    </w:p>
    <w:p w14:paraId="7474F15B" w14:textId="7407F782" w:rsidR="00B7552B" w:rsidRPr="0071292B" w:rsidRDefault="008747FB" w:rsidP="0071292B">
      <w:pPr>
        <w:pStyle w:val="Heading2"/>
        <w:spacing w:line="360" w:lineRule="auto"/>
        <w:jc w:val="both"/>
        <w:rPr>
          <w:rFonts w:ascii="Arial" w:hAnsi="Arial" w:cs="Arial"/>
          <w:sz w:val="22"/>
          <w:szCs w:val="22"/>
        </w:rPr>
      </w:pPr>
      <w:bookmarkStart w:id="9" w:name="_Toc151503684"/>
      <w:r w:rsidRPr="0071292B">
        <w:rPr>
          <w:rFonts w:ascii="Arial" w:hAnsi="Arial" w:cs="Arial"/>
          <w:sz w:val="22"/>
          <w:szCs w:val="22"/>
        </w:rPr>
        <w:t>Introduction: Recruiting UK Staff for the Indian Campus</w:t>
      </w:r>
      <w:bookmarkEnd w:id="9"/>
    </w:p>
    <w:p w14:paraId="6EE09573" w14:textId="7F450CF6" w:rsidR="008747FB" w:rsidRPr="0071292B" w:rsidRDefault="00426C4D" w:rsidP="0071292B">
      <w:pPr>
        <w:spacing w:line="360" w:lineRule="auto"/>
        <w:jc w:val="both"/>
        <w:rPr>
          <w:rFonts w:ascii="Arial" w:hAnsi="Arial" w:cs="Arial"/>
        </w:rPr>
      </w:pPr>
      <w:r w:rsidRPr="0071292B">
        <w:rPr>
          <w:rFonts w:ascii="Arial" w:hAnsi="Arial" w:cs="Arial"/>
        </w:rPr>
        <w:t>The decision to recruit UK staff for the Indian campus of the University of Wales Trinity signifies a strategic move with multifaceted implications. This introduction aims to shed light on the nuances of this decision, emphasizing the necessity for a comprehensive approach that encompasses recruitment, training, and settlement processes.</w:t>
      </w:r>
    </w:p>
    <w:p w14:paraId="58521CD2" w14:textId="77777777" w:rsidR="002C7479" w:rsidRPr="0071292B" w:rsidRDefault="002C7479" w:rsidP="0071292B">
      <w:pPr>
        <w:spacing w:line="360" w:lineRule="auto"/>
        <w:jc w:val="both"/>
        <w:rPr>
          <w:rFonts w:ascii="Arial" w:hAnsi="Arial" w:cs="Arial"/>
        </w:rPr>
      </w:pPr>
    </w:p>
    <w:p w14:paraId="6B10D76C" w14:textId="77777777" w:rsidR="002C7479" w:rsidRPr="0071292B" w:rsidRDefault="002C7479" w:rsidP="0071292B">
      <w:pPr>
        <w:spacing w:line="360" w:lineRule="auto"/>
        <w:jc w:val="both"/>
        <w:rPr>
          <w:rFonts w:ascii="Arial" w:hAnsi="Arial" w:cs="Arial"/>
        </w:rPr>
      </w:pPr>
    </w:p>
    <w:p w14:paraId="38A302B0" w14:textId="612888B1" w:rsidR="00426C4D" w:rsidRPr="0071292B" w:rsidRDefault="001C3C7F" w:rsidP="0071292B">
      <w:pPr>
        <w:spacing w:line="360" w:lineRule="auto"/>
        <w:jc w:val="both"/>
        <w:rPr>
          <w:rFonts w:ascii="Arial" w:hAnsi="Arial" w:cs="Arial"/>
        </w:rPr>
      </w:pPr>
      <w:r w:rsidRPr="0071292B">
        <w:rPr>
          <w:rFonts w:ascii="Arial" w:hAnsi="Arial" w:cs="Arial"/>
        </w:rPr>
        <w:t>Recruitment Implications:</w:t>
      </w:r>
    </w:p>
    <w:p w14:paraId="092ACD9A" w14:textId="1A377CCE" w:rsidR="001C3C7F" w:rsidRPr="0071292B" w:rsidRDefault="002C7479" w:rsidP="0071292B">
      <w:pPr>
        <w:spacing w:line="360" w:lineRule="auto"/>
        <w:jc w:val="both"/>
        <w:rPr>
          <w:rFonts w:ascii="Arial" w:hAnsi="Arial" w:cs="Arial"/>
        </w:rPr>
      </w:pPr>
      <w:r w:rsidRPr="0071292B">
        <w:rPr>
          <w:rFonts w:ascii="Arial" w:hAnsi="Arial" w:cs="Arial"/>
        </w:rPr>
        <w:t xml:space="preserve">Recruiting UK personnel for the Indian campus entails bringing varied viewpoints and global skills into the educational setting. This can help to improve the academic environment and </w:t>
      </w:r>
      <w:r w:rsidRPr="0071292B">
        <w:rPr>
          <w:rFonts w:ascii="Arial" w:hAnsi="Arial" w:cs="Arial"/>
        </w:rPr>
        <w:lastRenderedPageBreak/>
        <w:t>develop a global learning experience for students (Brewster &amp; Hegewisch, 2017). It does, however, create difficulties in cross-cultural integration, communication, and comprehending local subtleties in the Indian environment (Dowling et al., 2020).</w:t>
      </w:r>
    </w:p>
    <w:p w14:paraId="30BCA6FC" w14:textId="76AED0FE" w:rsidR="002C7479" w:rsidRPr="0071292B" w:rsidRDefault="005221FF" w:rsidP="0071292B">
      <w:pPr>
        <w:spacing w:line="360" w:lineRule="auto"/>
        <w:jc w:val="both"/>
        <w:rPr>
          <w:rFonts w:ascii="Arial" w:hAnsi="Arial" w:cs="Arial"/>
        </w:rPr>
      </w:pPr>
      <w:r w:rsidRPr="0071292B">
        <w:rPr>
          <w:rFonts w:ascii="Arial" w:hAnsi="Arial" w:cs="Arial"/>
        </w:rPr>
        <w:t>Training Imperatives:</w:t>
      </w:r>
    </w:p>
    <w:p w14:paraId="35E94B36" w14:textId="0EEFCD30" w:rsidR="005221FF" w:rsidRPr="0071292B" w:rsidRDefault="004B21AC" w:rsidP="0071292B">
      <w:pPr>
        <w:spacing w:line="360" w:lineRule="auto"/>
        <w:jc w:val="both"/>
        <w:rPr>
          <w:rFonts w:ascii="Arial" w:hAnsi="Arial" w:cs="Arial"/>
        </w:rPr>
      </w:pPr>
      <w:r w:rsidRPr="0071292B">
        <w:rPr>
          <w:rFonts w:ascii="Arial" w:hAnsi="Arial" w:cs="Arial"/>
        </w:rPr>
        <w:t>During the training phase, the necessity for a thorough strategy becomes clear. Adequate training is essential for UK workers to adjust to the Indian academic and cultural context. Cross-cultural competence training, knowing local educational practises, and comprehending the subtleties of the Indian higher education system are all necessary components for a smooth transfer (</w:t>
      </w:r>
      <w:proofErr w:type="spellStart"/>
      <w:r w:rsidRPr="0071292B">
        <w:rPr>
          <w:rFonts w:ascii="Arial" w:hAnsi="Arial" w:cs="Arial"/>
        </w:rPr>
        <w:t>Bhawuk</w:t>
      </w:r>
      <w:proofErr w:type="spellEnd"/>
      <w:r w:rsidRPr="0071292B">
        <w:rPr>
          <w:rFonts w:ascii="Arial" w:hAnsi="Arial" w:cs="Arial"/>
        </w:rPr>
        <w:t xml:space="preserve"> &amp; Brislin, 1992).</w:t>
      </w:r>
    </w:p>
    <w:p w14:paraId="79C27A1E" w14:textId="2F55243A" w:rsidR="004B21AC" w:rsidRPr="0071292B" w:rsidRDefault="004B21AC" w:rsidP="0071292B">
      <w:pPr>
        <w:spacing w:line="360" w:lineRule="auto"/>
        <w:jc w:val="both"/>
        <w:rPr>
          <w:rFonts w:ascii="Arial" w:hAnsi="Arial" w:cs="Arial"/>
        </w:rPr>
      </w:pPr>
      <w:r w:rsidRPr="0071292B">
        <w:rPr>
          <w:rFonts w:ascii="Arial" w:hAnsi="Arial" w:cs="Arial"/>
        </w:rPr>
        <w:t>Settlement Challenges:</w:t>
      </w:r>
    </w:p>
    <w:p w14:paraId="65970D08" w14:textId="3BFABF6B" w:rsidR="004B21AC" w:rsidRPr="0071292B" w:rsidRDefault="007B67D6" w:rsidP="0071292B">
      <w:pPr>
        <w:spacing w:line="360" w:lineRule="auto"/>
        <w:jc w:val="both"/>
        <w:rPr>
          <w:rFonts w:ascii="Arial" w:hAnsi="Arial" w:cs="Arial"/>
        </w:rPr>
      </w:pPr>
      <w:r w:rsidRPr="0071292B">
        <w:rPr>
          <w:rFonts w:ascii="Arial" w:hAnsi="Arial" w:cs="Arial"/>
        </w:rPr>
        <w:t>Settlement challenges highlight the importance of a holistic strategy. Moving to a new nation necessitates not only professional but also personal and cultural adjustments. Addressing housing, healthcare, legal needs, and social integration is critical to ensuring UK worker well-being and effectiveness in their new Indian setting (Suutari &amp; Brewster, 2000).</w:t>
      </w:r>
    </w:p>
    <w:p w14:paraId="7165AB66" w14:textId="1CD6CA93" w:rsidR="007B67D6" w:rsidRPr="0071292B" w:rsidRDefault="007322C8" w:rsidP="0071292B">
      <w:pPr>
        <w:spacing w:line="360" w:lineRule="auto"/>
        <w:jc w:val="both"/>
        <w:rPr>
          <w:rFonts w:ascii="Arial" w:hAnsi="Arial" w:cs="Arial"/>
          <w:color w:val="0F0F0F"/>
        </w:rPr>
      </w:pPr>
      <w:proofErr w:type="gramStart"/>
      <w:r w:rsidRPr="0071292B">
        <w:rPr>
          <w:rFonts w:ascii="Arial" w:hAnsi="Arial" w:cs="Arial"/>
          <w:color w:val="0F0F0F"/>
        </w:rPr>
        <w:t>In light of</w:t>
      </w:r>
      <w:proofErr w:type="gramEnd"/>
      <w:r w:rsidRPr="0071292B">
        <w:rPr>
          <w:rFonts w:ascii="Arial" w:hAnsi="Arial" w:cs="Arial"/>
          <w:color w:val="0F0F0F"/>
        </w:rPr>
        <w:t xml:space="preserve"> these implications, a holistic strategy encompassing recruitment, training, and settlement is imperative. The success of the University's venture in India hinges on the effective assimilation of UK staff into the local academic and cultural milieu.</w:t>
      </w:r>
    </w:p>
    <w:p w14:paraId="26B283ED" w14:textId="2C1E5DFE" w:rsidR="007322C8" w:rsidRPr="0071292B" w:rsidRDefault="007D7C81" w:rsidP="0071292B">
      <w:pPr>
        <w:pStyle w:val="Heading2"/>
        <w:spacing w:line="360" w:lineRule="auto"/>
        <w:jc w:val="both"/>
        <w:rPr>
          <w:rStyle w:val="Strong"/>
          <w:rFonts w:ascii="Arial" w:hAnsi="Arial" w:cs="Arial"/>
          <w:b w:val="0"/>
          <w:bCs w:val="0"/>
          <w:sz w:val="22"/>
          <w:szCs w:val="22"/>
        </w:rPr>
      </w:pPr>
      <w:bookmarkStart w:id="10" w:name="_Toc151503685"/>
      <w:r w:rsidRPr="0071292B">
        <w:rPr>
          <w:rStyle w:val="Strong"/>
          <w:rFonts w:ascii="Arial" w:hAnsi="Arial" w:cs="Arial"/>
          <w:b w:val="0"/>
          <w:bCs w:val="0"/>
          <w:sz w:val="22"/>
          <w:szCs w:val="22"/>
        </w:rPr>
        <w:t>Recruitment of Expatriate Staff for the Indian Campus: A Critical Analysis</w:t>
      </w:r>
      <w:bookmarkEnd w:id="10"/>
    </w:p>
    <w:p w14:paraId="25F964B9" w14:textId="148EEEC6" w:rsidR="007D7C81" w:rsidRPr="0071292B" w:rsidRDefault="00BF75D0" w:rsidP="0071292B">
      <w:pPr>
        <w:spacing w:line="360" w:lineRule="auto"/>
        <w:jc w:val="both"/>
        <w:rPr>
          <w:rFonts w:ascii="Arial" w:hAnsi="Arial" w:cs="Arial"/>
        </w:rPr>
      </w:pPr>
      <w:r w:rsidRPr="0071292B">
        <w:rPr>
          <w:rFonts w:ascii="Arial" w:hAnsi="Arial" w:cs="Arial"/>
        </w:rPr>
        <w:t>The recruitment of UK staff for the Indian campus of the University of Wales Trinity is a strategic decision influenced by various factors, including expertise, cultural fit, and organizational needs. This critical analysis aims to delve into the complexities of this decision, evaluating potential challenges and benefits while considering the crucial aspects of diversity and inclusion in the recruitment process.</w:t>
      </w:r>
    </w:p>
    <w:p w14:paraId="67BC3E9C" w14:textId="04C31698" w:rsidR="00BF75D0" w:rsidRPr="0071292B" w:rsidRDefault="00BF75D0" w:rsidP="0071292B">
      <w:pPr>
        <w:spacing w:line="360" w:lineRule="auto"/>
        <w:jc w:val="both"/>
        <w:rPr>
          <w:rFonts w:ascii="Arial" w:hAnsi="Arial" w:cs="Arial"/>
        </w:rPr>
      </w:pPr>
      <w:r w:rsidRPr="0071292B">
        <w:rPr>
          <w:rFonts w:ascii="Arial" w:hAnsi="Arial" w:cs="Arial"/>
        </w:rPr>
        <w:t>Factors Influencing Recruitment:</w:t>
      </w:r>
    </w:p>
    <w:p w14:paraId="4DB5BCBF" w14:textId="2DFC8299" w:rsidR="00BF75D0" w:rsidRPr="0071292B" w:rsidRDefault="00692A9A" w:rsidP="0071292B">
      <w:pPr>
        <w:pStyle w:val="ListParagraph"/>
        <w:numPr>
          <w:ilvl w:val="0"/>
          <w:numId w:val="6"/>
        </w:numPr>
        <w:spacing w:line="360" w:lineRule="auto"/>
        <w:ind w:left="0" w:firstLine="0"/>
        <w:jc w:val="both"/>
        <w:rPr>
          <w:rFonts w:ascii="Arial" w:hAnsi="Arial" w:cs="Arial"/>
        </w:rPr>
      </w:pPr>
      <w:r w:rsidRPr="0071292B">
        <w:rPr>
          <w:rFonts w:ascii="Arial" w:hAnsi="Arial" w:cs="Arial"/>
          <w:b/>
          <w:bCs/>
        </w:rPr>
        <w:t>Expertise:</w:t>
      </w:r>
    </w:p>
    <w:p w14:paraId="3397EF66" w14:textId="4149461B" w:rsidR="000F3456" w:rsidRPr="0071292B" w:rsidRDefault="000F3456" w:rsidP="0071292B">
      <w:pPr>
        <w:pStyle w:val="ListParagraph"/>
        <w:spacing w:line="360" w:lineRule="auto"/>
        <w:ind w:left="0"/>
        <w:jc w:val="both"/>
        <w:rPr>
          <w:rFonts w:ascii="Arial" w:hAnsi="Arial" w:cs="Arial"/>
        </w:rPr>
      </w:pPr>
      <w:r w:rsidRPr="0071292B">
        <w:rPr>
          <w:rFonts w:ascii="Arial" w:hAnsi="Arial" w:cs="Arial"/>
        </w:rPr>
        <w:t>The necessity for specialised knowledge that may not be readily available locally often drives the choice to hire UK workers. Academic or professional specialisations of UK personnel may fit with the University's educational aims and standards, contributing to the advancement of academic programmes (Collings &amp; Scullion, 2009).</w:t>
      </w:r>
    </w:p>
    <w:p w14:paraId="1A241123" w14:textId="4111F681" w:rsidR="00420E5F" w:rsidRPr="0071292B" w:rsidRDefault="00420E5F" w:rsidP="0071292B">
      <w:pPr>
        <w:pStyle w:val="ListParagraph"/>
        <w:numPr>
          <w:ilvl w:val="0"/>
          <w:numId w:val="6"/>
        </w:numPr>
        <w:spacing w:line="360" w:lineRule="auto"/>
        <w:ind w:left="0" w:firstLine="0"/>
        <w:jc w:val="both"/>
        <w:rPr>
          <w:rFonts w:ascii="Arial" w:hAnsi="Arial" w:cs="Arial"/>
        </w:rPr>
      </w:pPr>
      <w:r w:rsidRPr="0071292B">
        <w:rPr>
          <w:rFonts w:ascii="Arial" w:hAnsi="Arial" w:cs="Arial"/>
          <w:b/>
          <w:bCs/>
        </w:rPr>
        <w:t>Cultural Fit:</w:t>
      </w:r>
    </w:p>
    <w:p w14:paraId="19677EE4" w14:textId="744D7F85" w:rsidR="00600578" w:rsidRPr="0071292B" w:rsidRDefault="00600578" w:rsidP="0071292B">
      <w:pPr>
        <w:pStyle w:val="ListParagraph"/>
        <w:spacing w:line="360" w:lineRule="auto"/>
        <w:ind w:left="0"/>
        <w:jc w:val="both"/>
        <w:rPr>
          <w:rFonts w:ascii="Arial" w:hAnsi="Arial" w:cs="Arial"/>
        </w:rPr>
      </w:pPr>
      <w:r w:rsidRPr="0071292B">
        <w:rPr>
          <w:rFonts w:ascii="Arial" w:hAnsi="Arial" w:cs="Arial"/>
        </w:rPr>
        <w:t xml:space="preserve">Cultural fit is a complicated aspect that influences expatriate recruiting. While pursuing individuals with overseas experience might provide diversity, it is also critical to guarantee cultural fit in the Indian environment. Understanding and adjusting to local cultural subtleties </w:t>
      </w:r>
      <w:r w:rsidRPr="0071292B">
        <w:rPr>
          <w:rFonts w:ascii="Arial" w:hAnsi="Arial" w:cs="Arial"/>
        </w:rPr>
        <w:lastRenderedPageBreak/>
        <w:t>is essential for efficient communication, cooperation, and inclusion into the academic community (Suutari &amp; Brewster, 2000).</w:t>
      </w:r>
    </w:p>
    <w:p w14:paraId="10DA31E4" w14:textId="4C024836" w:rsidR="00914B24" w:rsidRPr="0071292B" w:rsidRDefault="000F260A" w:rsidP="0071292B">
      <w:pPr>
        <w:pStyle w:val="ListParagraph"/>
        <w:numPr>
          <w:ilvl w:val="0"/>
          <w:numId w:val="6"/>
        </w:numPr>
        <w:spacing w:line="360" w:lineRule="auto"/>
        <w:ind w:left="0" w:firstLine="0"/>
        <w:jc w:val="both"/>
        <w:rPr>
          <w:rFonts w:ascii="Arial" w:hAnsi="Arial" w:cs="Arial"/>
        </w:rPr>
      </w:pPr>
      <w:r w:rsidRPr="0071292B">
        <w:rPr>
          <w:rFonts w:ascii="Arial" w:hAnsi="Arial" w:cs="Arial"/>
          <w:b/>
          <w:bCs/>
        </w:rPr>
        <w:t>Organizational Needs:</w:t>
      </w:r>
    </w:p>
    <w:p w14:paraId="350A7F9F" w14:textId="650D6C80" w:rsidR="000F260A" w:rsidRPr="0071292B" w:rsidRDefault="0067053D" w:rsidP="0071292B">
      <w:pPr>
        <w:pStyle w:val="ListParagraph"/>
        <w:spacing w:line="360" w:lineRule="auto"/>
        <w:ind w:left="0"/>
        <w:jc w:val="both"/>
        <w:rPr>
          <w:rFonts w:ascii="Arial" w:hAnsi="Arial" w:cs="Arial"/>
        </w:rPr>
      </w:pPr>
      <w:r w:rsidRPr="0071292B">
        <w:rPr>
          <w:rFonts w:ascii="Arial" w:hAnsi="Arial" w:cs="Arial"/>
        </w:rPr>
        <w:t>The organisational requirements of the Indian campus are critical in expatriate recruiting. The alignment of UK faculty expertise with the curriculum, research goals, and the University's overall strategic orientation is critical. This guarantees that the recruited expatriates make a significant contribution to the campus's goals (Collings &amp; Scullion, 2009).</w:t>
      </w:r>
    </w:p>
    <w:p w14:paraId="4D169A0F" w14:textId="20F70C02" w:rsidR="0067053D" w:rsidRPr="0071292B" w:rsidRDefault="000341AC" w:rsidP="0071292B">
      <w:pPr>
        <w:pStyle w:val="Heading2"/>
        <w:spacing w:line="360" w:lineRule="auto"/>
        <w:jc w:val="both"/>
        <w:rPr>
          <w:rFonts w:ascii="Arial" w:hAnsi="Arial" w:cs="Arial"/>
          <w:sz w:val="22"/>
          <w:szCs w:val="22"/>
        </w:rPr>
      </w:pPr>
      <w:bookmarkStart w:id="11" w:name="_Toc151503686"/>
      <w:r w:rsidRPr="0071292B">
        <w:rPr>
          <w:rStyle w:val="Emphasis"/>
          <w:rFonts w:ascii="Arial" w:hAnsi="Arial" w:cs="Arial"/>
          <w:i w:val="0"/>
          <w:iCs w:val="0"/>
          <w:sz w:val="22"/>
          <w:szCs w:val="22"/>
        </w:rPr>
        <w:t>Challenges and Benefits:</w:t>
      </w:r>
      <w:bookmarkEnd w:id="11"/>
    </w:p>
    <w:p w14:paraId="67659CF9" w14:textId="4013D341" w:rsidR="00BF75D0" w:rsidRPr="0071292B" w:rsidRDefault="000E46CE" w:rsidP="0071292B">
      <w:pPr>
        <w:pStyle w:val="ListParagraph"/>
        <w:numPr>
          <w:ilvl w:val="0"/>
          <w:numId w:val="7"/>
        </w:numPr>
        <w:spacing w:line="360" w:lineRule="auto"/>
        <w:ind w:left="0" w:firstLine="0"/>
        <w:jc w:val="both"/>
        <w:rPr>
          <w:rFonts w:ascii="Arial" w:hAnsi="Arial" w:cs="Arial"/>
        </w:rPr>
      </w:pPr>
      <w:r w:rsidRPr="0071292B">
        <w:rPr>
          <w:rFonts w:ascii="Arial" w:hAnsi="Arial" w:cs="Arial"/>
          <w:b/>
          <w:bCs/>
        </w:rPr>
        <w:t>Challenges:</w:t>
      </w:r>
    </w:p>
    <w:p w14:paraId="441CA2A7" w14:textId="77777777" w:rsidR="00E52F08" w:rsidRPr="0071292B" w:rsidRDefault="00E52F08" w:rsidP="0071292B">
      <w:pPr>
        <w:pStyle w:val="ListParagraph"/>
        <w:spacing w:line="360" w:lineRule="auto"/>
        <w:ind w:left="0"/>
        <w:jc w:val="both"/>
        <w:rPr>
          <w:rFonts w:ascii="Arial" w:hAnsi="Arial" w:cs="Arial"/>
        </w:rPr>
      </w:pPr>
      <w:r w:rsidRPr="0071292B">
        <w:rPr>
          <w:rFonts w:ascii="Arial" w:hAnsi="Arial" w:cs="Arial"/>
          <w:b/>
          <w:bCs/>
        </w:rPr>
        <w:t>Cultural Adjustment:</w:t>
      </w:r>
      <w:r w:rsidRPr="0071292B">
        <w:rPr>
          <w:rFonts w:ascii="Arial" w:hAnsi="Arial" w:cs="Arial"/>
        </w:rPr>
        <w:t xml:space="preserve"> Expatriates may face challenges in adapting to the local culture, potentially leading to communication gaps and misunderstandings (Dowling et al., 2020).</w:t>
      </w:r>
    </w:p>
    <w:p w14:paraId="4054E8D0" w14:textId="1998AF32" w:rsidR="000E46CE" w:rsidRPr="0071292B" w:rsidRDefault="00E52F08" w:rsidP="0071292B">
      <w:pPr>
        <w:pStyle w:val="ListParagraph"/>
        <w:spacing w:line="360" w:lineRule="auto"/>
        <w:ind w:left="0"/>
        <w:jc w:val="both"/>
        <w:rPr>
          <w:rFonts w:ascii="Arial" w:hAnsi="Arial" w:cs="Arial"/>
        </w:rPr>
      </w:pPr>
      <w:r w:rsidRPr="0071292B">
        <w:rPr>
          <w:rFonts w:ascii="Arial" w:hAnsi="Arial" w:cs="Arial"/>
          <w:b/>
          <w:bCs/>
        </w:rPr>
        <w:t>Integration Issues:</w:t>
      </w:r>
      <w:r w:rsidRPr="0071292B">
        <w:rPr>
          <w:rFonts w:ascii="Arial" w:hAnsi="Arial" w:cs="Arial"/>
        </w:rPr>
        <w:t xml:space="preserve"> Integrating UK staff into the existing academic community might pose challenges, requiring proactive efforts to foster collaboration and teamwork (Collings &amp; Scullion, 2009).</w:t>
      </w:r>
    </w:p>
    <w:p w14:paraId="474CB3A1" w14:textId="4ACCD143" w:rsidR="00FD159D" w:rsidRPr="0071292B" w:rsidRDefault="00FD159D" w:rsidP="0071292B">
      <w:pPr>
        <w:pStyle w:val="ListParagraph"/>
        <w:numPr>
          <w:ilvl w:val="0"/>
          <w:numId w:val="7"/>
        </w:numPr>
        <w:spacing w:line="360" w:lineRule="auto"/>
        <w:ind w:left="0" w:firstLine="0"/>
        <w:jc w:val="both"/>
        <w:rPr>
          <w:rFonts w:ascii="Arial" w:hAnsi="Arial" w:cs="Arial"/>
        </w:rPr>
      </w:pPr>
      <w:r w:rsidRPr="0071292B">
        <w:rPr>
          <w:rFonts w:ascii="Arial" w:hAnsi="Arial" w:cs="Arial"/>
          <w:b/>
          <w:bCs/>
        </w:rPr>
        <w:t>Benefits:</w:t>
      </w:r>
    </w:p>
    <w:p w14:paraId="2F84975A" w14:textId="2362672B" w:rsidR="00EB3D9B" w:rsidRPr="0071292B" w:rsidRDefault="005619D8" w:rsidP="0071292B">
      <w:pPr>
        <w:pStyle w:val="ListParagraph"/>
        <w:spacing w:line="360" w:lineRule="auto"/>
        <w:ind w:left="0"/>
        <w:jc w:val="both"/>
        <w:rPr>
          <w:rFonts w:ascii="Arial" w:hAnsi="Arial" w:cs="Arial"/>
        </w:rPr>
      </w:pPr>
      <w:r w:rsidRPr="0071292B">
        <w:rPr>
          <w:rFonts w:ascii="Arial" w:hAnsi="Arial" w:cs="Arial"/>
          <w:b/>
          <w:bCs/>
        </w:rPr>
        <w:t xml:space="preserve">Expertise </w:t>
      </w:r>
      <w:proofErr w:type="spellStart"/>
      <w:proofErr w:type="gramStart"/>
      <w:r w:rsidRPr="0071292B">
        <w:rPr>
          <w:rFonts w:ascii="Arial" w:hAnsi="Arial" w:cs="Arial"/>
          <w:b/>
          <w:bCs/>
        </w:rPr>
        <w:t>Enhancement:</w:t>
      </w:r>
      <w:r w:rsidR="00EB3D9B" w:rsidRPr="0071292B">
        <w:rPr>
          <w:rFonts w:ascii="Arial" w:hAnsi="Arial" w:cs="Arial"/>
        </w:rPr>
        <w:t>Recruiting</w:t>
      </w:r>
      <w:proofErr w:type="spellEnd"/>
      <w:proofErr w:type="gramEnd"/>
      <w:r w:rsidR="00EB3D9B" w:rsidRPr="0071292B">
        <w:rPr>
          <w:rFonts w:ascii="Arial" w:hAnsi="Arial" w:cs="Arial"/>
        </w:rPr>
        <w:t xml:space="preserve"> expatriates brings in various viewpoints and experience, improving the academic atmosphere and adding to overall educational quality (Dowling et al., 2020).</w:t>
      </w:r>
    </w:p>
    <w:p w14:paraId="0D60993F" w14:textId="24FF03DC" w:rsidR="00FD159D" w:rsidRPr="0071292B" w:rsidRDefault="0087618E" w:rsidP="0071292B">
      <w:pPr>
        <w:pStyle w:val="ListParagraph"/>
        <w:spacing w:line="360" w:lineRule="auto"/>
        <w:ind w:left="0"/>
        <w:jc w:val="both"/>
        <w:rPr>
          <w:rFonts w:ascii="Arial" w:hAnsi="Arial" w:cs="Arial"/>
        </w:rPr>
      </w:pPr>
      <w:r w:rsidRPr="0071292B">
        <w:rPr>
          <w:rFonts w:ascii="Arial" w:hAnsi="Arial" w:cs="Arial"/>
          <w:b/>
          <w:bCs/>
        </w:rPr>
        <w:t>Global Perspective:</w:t>
      </w:r>
      <w:r w:rsidRPr="0071292B">
        <w:rPr>
          <w:rFonts w:ascii="Arial" w:hAnsi="Arial" w:cs="Arial"/>
        </w:rPr>
        <w:t xml:space="preserve"> </w:t>
      </w:r>
      <w:r w:rsidR="00EB3D9B" w:rsidRPr="0071292B">
        <w:rPr>
          <w:rFonts w:ascii="Arial" w:hAnsi="Arial" w:cs="Arial"/>
        </w:rPr>
        <w:t>Expatriates can provide a worldwide viewpoint, helping to internationalise the Indian campus and prepare students for a globalised workforce (Suutari &amp; Brewster, 2000).</w:t>
      </w:r>
    </w:p>
    <w:p w14:paraId="569385C7" w14:textId="628F61A0" w:rsidR="0087618E" w:rsidRPr="0071292B" w:rsidRDefault="00221B18" w:rsidP="0071292B">
      <w:pPr>
        <w:pStyle w:val="Heading2"/>
        <w:spacing w:line="360" w:lineRule="auto"/>
        <w:jc w:val="both"/>
        <w:rPr>
          <w:rFonts w:ascii="Arial" w:hAnsi="Arial" w:cs="Arial"/>
          <w:sz w:val="22"/>
          <w:szCs w:val="22"/>
        </w:rPr>
      </w:pPr>
      <w:bookmarkStart w:id="12" w:name="_Toc151503687"/>
      <w:r w:rsidRPr="0071292B">
        <w:rPr>
          <w:rFonts w:ascii="Arial" w:hAnsi="Arial" w:cs="Arial"/>
          <w:sz w:val="22"/>
          <w:szCs w:val="22"/>
        </w:rPr>
        <w:t>Implications of Diversity and Inclusion:</w:t>
      </w:r>
      <w:bookmarkEnd w:id="12"/>
    </w:p>
    <w:p w14:paraId="09B8C8FA" w14:textId="61E95254" w:rsidR="00221B18" w:rsidRPr="0071292B" w:rsidRDefault="00231F9C" w:rsidP="0071292B">
      <w:pPr>
        <w:spacing w:line="360" w:lineRule="auto"/>
        <w:jc w:val="both"/>
        <w:rPr>
          <w:rFonts w:ascii="Arial" w:hAnsi="Arial" w:cs="Arial"/>
        </w:rPr>
      </w:pPr>
      <w:r w:rsidRPr="0071292B">
        <w:rPr>
          <w:rFonts w:ascii="Arial" w:hAnsi="Arial" w:cs="Arial"/>
          <w:b/>
          <w:bCs/>
        </w:rPr>
        <w:t>Diversity:</w:t>
      </w:r>
      <w:r w:rsidR="00180475" w:rsidRPr="0071292B">
        <w:rPr>
          <w:rFonts w:ascii="Arial" w:hAnsi="Arial" w:cs="Arial"/>
        </w:rPr>
        <w:t xml:space="preserve"> Accepting diversity via expatriate recruiting helps to create a diverse and inclusive academic environment. Different cultural viewpoints can enrich students' learning experiences and help them get a better awareness of global concerns (Cox &amp; Blake, 1991).</w:t>
      </w:r>
    </w:p>
    <w:p w14:paraId="4F480CB5" w14:textId="4007F8A4" w:rsidR="0012743A" w:rsidRPr="0071292B" w:rsidRDefault="0012743A" w:rsidP="0071292B">
      <w:pPr>
        <w:spacing w:line="360" w:lineRule="auto"/>
        <w:jc w:val="both"/>
        <w:rPr>
          <w:rFonts w:ascii="Arial" w:hAnsi="Arial" w:cs="Arial"/>
        </w:rPr>
      </w:pPr>
      <w:r w:rsidRPr="0071292B">
        <w:rPr>
          <w:rFonts w:ascii="Arial" w:hAnsi="Arial" w:cs="Arial"/>
          <w:b/>
          <w:bCs/>
        </w:rPr>
        <w:t>Inclusion:</w:t>
      </w:r>
      <w:r w:rsidRPr="0071292B">
        <w:rPr>
          <w:rFonts w:ascii="Arial" w:eastAsia="Times New Roman" w:hAnsi="Arial" w:cs="Arial"/>
          <w:kern w:val="0"/>
          <w:lang w:eastAsia="en-GB"/>
          <w14:ligatures w14:val="none"/>
        </w:rPr>
        <w:t xml:space="preserve"> </w:t>
      </w:r>
      <w:r w:rsidRPr="0071292B">
        <w:rPr>
          <w:rFonts w:ascii="Arial" w:hAnsi="Arial" w:cs="Arial"/>
        </w:rPr>
        <w:t>Ensuring the inclusion of expatriate staff in decision-making processes, cultural events, and collaborative initiatives is vital. Inclusive practices mitigate feelings of isolation and contribute to a cohesive and supportive academic community (Cox &amp; Blake, 1991).</w:t>
      </w:r>
    </w:p>
    <w:p w14:paraId="1848A5BC" w14:textId="1A851D26" w:rsidR="00661230" w:rsidRPr="0071292B" w:rsidRDefault="00661230" w:rsidP="0071292B">
      <w:pPr>
        <w:spacing w:line="360" w:lineRule="auto"/>
        <w:jc w:val="both"/>
        <w:rPr>
          <w:rFonts w:ascii="Arial" w:hAnsi="Arial" w:cs="Arial"/>
        </w:rPr>
      </w:pPr>
      <w:r w:rsidRPr="0071292B">
        <w:rPr>
          <w:rFonts w:ascii="Arial" w:hAnsi="Arial" w:cs="Arial"/>
        </w:rPr>
        <w:t>In conclusion, the recruitment of UK staff for the Indian campus involves a delicate balance between expertise, cultural fit, and organizational needs. While challenges exist, the potential benefits in terms of expertise enhancement and global perspectives, combined with a commitment to diversity and inclusion, can significantly contribute to the success of the University's international venture.</w:t>
      </w:r>
    </w:p>
    <w:p w14:paraId="663875C1" w14:textId="5FFAB3B3" w:rsidR="00CE236B" w:rsidRPr="0071292B" w:rsidRDefault="00CE236B" w:rsidP="0071292B">
      <w:pPr>
        <w:pStyle w:val="Heading2"/>
        <w:spacing w:line="360" w:lineRule="auto"/>
        <w:jc w:val="both"/>
        <w:rPr>
          <w:rStyle w:val="Strong"/>
          <w:rFonts w:ascii="Arial" w:hAnsi="Arial" w:cs="Arial"/>
          <w:b w:val="0"/>
          <w:bCs w:val="0"/>
          <w:sz w:val="22"/>
          <w:szCs w:val="22"/>
        </w:rPr>
      </w:pPr>
      <w:bookmarkStart w:id="13" w:name="_Toc151503688"/>
      <w:r w:rsidRPr="0071292B">
        <w:rPr>
          <w:rStyle w:val="Strong"/>
          <w:rFonts w:ascii="Arial" w:hAnsi="Arial" w:cs="Arial"/>
          <w:b w:val="0"/>
          <w:bCs w:val="0"/>
          <w:sz w:val="22"/>
          <w:szCs w:val="22"/>
        </w:rPr>
        <w:lastRenderedPageBreak/>
        <w:t>Training of Expatriate Staff: A Critical Examination</w:t>
      </w:r>
      <w:bookmarkEnd w:id="13"/>
    </w:p>
    <w:p w14:paraId="2B0AA7FC" w14:textId="795581E4" w:rsidR="00CE236B" w:rsidRPr="0071292B" w:rsidRDefault="00902A3C" w:rsidP="0071292B">
      <w:pPr>
        <w:spacing w:line="360" w:lineRule="auto"/>
        <w:jc w:val="both"/>
        <w:rPr>
          <w:rFonts w:ascii="Arial" w:hAnsi="Arial" w:cs="Arial"/>
        </w:rPr>
      </w:pPr>
      <w:r w:rsidRPr="0071292B">
        <w:rPr>
          <w:rFonts w:ascii="Arial" w:hAnsi="Arial" w:cs="Arial"/>
        </w:rPr>
        <w:t>The training of expatriate staff, particularly from the UK, for the Indian campus of the University of Wales Trinity, holds paramount importance in ensuring a successful transition and effective integration into the local academic and cultural milieu. This critical analysis explores the significance of cultural and cross-cultural training, delves into the specific training needs for UK staff working in the Indian context, and addresses potential challenges along with strategies to overcome them.</w:t>
      </w:r>
    </w:p>
    <w:p w14:paraId="76AD600A" w14:textId="36F4FC10" w:rsidR="00902A3C" w:rsidRPr="0071292B" w:rsidRDefault="00DC245E" w:rsidP="0071292B">
      <w:pPr>
        <w:spacing w:line="360" w:lineRule="auto"/>
        <w:jc w:val="both"/>
        <w:rPr>
          <w:rFonts w:ascii="Arial" w:hAnsi="Arial" w:cs="Arial"/>
        </w:rPr>
      </w:pPr>
      <w:r w:rsidRPr="0071292B">
        <w:rPr>
          <w:rFonts w:ascii="Arial" w:hAnsi="Arial" w:cs="Arial"/>
        </w:rPr>
        <w:t>Importance of Cultural and Cross-cultural Training:</w:t>
      </w:r>
    </w:p>
    <w:p w14:paraId="389E17CD" w14:textId="2CA2D5B4" w:rsidR="00DC245E" w:rsidRPr="0071292B" w:rsidRDefault="00DC245E" w:rsidP="0071292B">
      <w:pPr>
        <w:pStyle w:val="ListParagraph"/>
        <w:numPr>
          <w:ilvl w:val="0"/>
          <w:numId w:val="9"/>
        </w:numPr>
        <w:spacing w:line="360" w:lineRule="auto"/>
        <w:ind w:left="0" w:firstLine="0"/>
        <w:jc w:val="both"/>
        <w:rPr>
          <w:rFonts w:ascii="Arial" w:hAnsi="Arial" w:cs="Arial"/>
        </w:rPr>
      </w:pPr>
      <w:r w:rsidRPr="0071292B">
        <w:rPr>
          <w:rFonts w:ascii="Arial" w:hAnsi="Arial" w:cs="Arial"/>
          <w:b/>
          <w:bCs/>
        </w:rPr>
        <w:t>Cultural Awareness:</w:t>
      </w:r>
    </w:p>
    <w:p w14:paraId="2ABDF5F8" w14:textId="320F5E89" w:rsidR="00DC245E" w:rsidRPr="0071292B" w:rsidRDefault="00693583" w:rsidP="0071292B">
      <w:pPr>
        <w:pStyle w:val="ListParagraph"/>
        <w:spacing w:line="360" w:lineRule="auto"/>
        <w:ind w:left="0"/>
        <w:jc w:val="both"/>
        <w:rPr>
          <w:rFonts w:ascii="Arial" w:hAnsi="Arial" w:cs="Arial"/>
        </w:rPr>
      </w:pPr>
      <w:r w:rsidRPr="0071292B">
        <w:rPr>
          <w:rFonts w:ascii="Arial" w:hAnsi="Arial" w:cs="Arial"/>
        </w:rPr>
        <w:t>Cultural training is required for expatriate employees to have a grasp of the cultural subtleties present in the Indian setting. This understanding extends beyond surface-level information to include customs, communication methods, and social conventions, therefore cultivating cultural sensitivity (Selmer, 2002).</w:t>
      </w:r>
    </w:p>
    <w:p w14:paraId="601875A8" w14:textId="5439EC3D" w:rsidR="001F002B" w:rsidRPr="0071292B" w:rsidRDefault="001F002B" w:rsidP="0071292B">
      <w:pPr>
        <w:pStyle w:val="ListParagraph"/>
        <w:numPr>
          <w:ilvl w:val="0"/>
          <w:numId w:val="9"/>
        </w:numPr>
        <w:spacing w:line="360" w:lineRule="auto"/>
        <w:ind w:left="0" w:firstLine="0"/>
        <w:jc w:val="both"/>
        <w:rPr>
          <w:rFonts w:ascii="Arial" w:hAnsi="Arial" w:cs="Arial"/>
        </w:rPr>
      </w:pPr>
      <w:r w:rsidRPr="0071292B">
        <w:rPr>
          <w:rFonts w:ascii="Arial" w:hAnsi="Arial" w:cs="Arial"/>
          <w:b/>
          <w:bCs/>
        </w:rPr>
        <w:t>Cross-cultural Communication:</w:t>
      </w:r>
    </w:p>
    <w:p w14:paraId="2F80E0BA" w14:textId="353A0FD1" w:rsidR="001F002B" w:rsidRPr="0071292B" w:rsidRDefault="000D4607" w:rsidP="0071292B">
      <w:pPr>
        <w:pStyle w:val="ListParagraph"/>
        <w:spacing w:line="360" w:lineRule="auto"/>
        <w:ind w:left="0"/>
        <w:jc w:val="both"/>
        <w:rPr>
          <w:rFonts w:ascii="Arial" w:hAnsi="Arial" w:cs="Arial"/>
        </w:rPr>
      </w:pPr>
      <w:r w:rsidRPr="0071292B">
        <w:rPr>
          <w:rFonts w:ascii="Arial" w:hAnsi="Arial" w:cs="Arial"/>
        </w:rPr>
        <w:t>Cross-cultural communication is essential for effective collaboration. Brislin (1981) recommends that training focus on managing communication hurdles, analysing nonverbal signs, and modifying communication methods to ensure clear and polite interactions within the varied Indian academic community.</w:t>
      </w:r>
    </w:p>
    <w:p w14:paraId="5C63B908" w14:textId="540259C0" w:rsidR="000D4607" w:rsidRPr="0071292B" w:rsidRDefault="00023C70" w:rsidP="0071292B">
      <w:pPr>
        <w:pStyle w:val="ListParagraph"/>
        <w:numPr>
          <w:ilvl w:val="0"/>
          <w:numId w:val="9"/>
        </w:numPr>
        <w:spacing w:line="360" w:lineRule="auto"/>
        <w:ind w:left="0" w:firstLine="0"/>
        <w:jc w:val="both"/>
        <w:rPr>
          <w:rFonts w:ascii="Arial" w:hAnsi="Arial" w:cs="Arial"/>
        </w:rPr>
      </w:pPr>
      <w:r w:rsidRPr="0071292B">
        <w:rPr>
          <w:rFonts w:ascii="Arial" w:hAnsi="Arial" w:cs="Arial"/>
          <w:b/>
          <w:bCs/>
        </w:rPr>
        <w:t>Cultural Intelligence:</w:t>
      </w:r>
    </w:p>
    <w:p w14:paraId="6085D432" w14:textId="2D089A11" w:rsidR="00023C70" w:rsidRPr="0071292B" w:rsidRDefault="0079036F" w:rsidP="0071292B">
      <w:pPr>
        <w:pStyle w:val="ListParagraph"/>
        <w:spacing w:line="360" w:lineRule="auto"/>
        <w:ind w:left="0"/>
        <w:jc w:val="both"/>
        <w:rPr>
          <w:rFonts w:ascii="Arial" w:hAnsi="Arial" w:cs="Arial"/>
          <w:color w:val="0F0F0F"/>
        </w:rPr>
      </w:pPr>
      <w:r w:rsidRPr="0071292B">
        <w:rPr>
          <w:rFonts w:ascii="Arial" w:hAnsi="Arial" w:cs="Arial"/>
          <w:color w:val="0F0F0F"/>
        </w:rPr>
        <w:t>Cultural intelligence, the ability to adapt to different cultural contexts, is a crucial competency for expatriate staff. Training programs should aim to enhance cultural intelligence, enabling UK staff to navigate unfamiliar situations and build positive relationships with local colleagues and students (Earley &amp; Ang, 2003).</w:t>
      </w:r>
    </w:p>
    <w:p w14:paraId="4C6501B4" w14:textId="77777777" w:rsidR="00BB1B9C" w:rsidRPr="0071292B" w:rsidRDefault="00BB1B9C" w:rsidP="0071292B">
      <w:pPr>
        <w:pStyle w:val="ListParagraph"/>
        <w:spacing w:line="360" w:lineRule="auto"/>
        <w:ind w:left="0"/>
        <w:jc w:val="both"/>
        <w:rPr>
          <w:rFonts w:ascii="Arial" w:hAnsi="Arial" w:cs="Arial"/>
        </w:rPr>
      </w:pPr>
    </w:p>
    <w:p w14:paraId="77FEFEC7" w14:textId="4CEE92BD" w:rsidR="00EB3D9B" w:rsidRPr="0071292B" w:rsidRDefault="00BB1B9C" w:rsidP="0071292B">
      <w:pPr>
        <w:pStyle w:val="ListParagraph"/>
        <w:spacing w:line="360" w:lineRule="auto"/>
        <w:ind w:left="0"/>
        <w:jc w:val="both"/>
        <w:rPr>
          <w:rFonts w:ascii="Arial" w:hAnsi="Arial" w:cs="Arial"/>
        </w:rPr>
      </w:pPr>
      <w:r w:rsidRPr="0071292B">
        <w:rPr>
          <w:rFonts w:ascii="Arial" w:hAnsi="Arial" w:cs="Arial"/>
        </w:rPr>
        <w:t>Specific Training Needs for UK Staff:</w:t>
      </w:r>
    </w:p>
    <w:p w14:paraId="0EAEA78B" w14:textId="1FFDAED3" w:rsidR="00BB1B9C" w:rsidRPr="0071292B" w:rsidRDefault="00A95F15" w:rsidP="0071292B">
      <w:pPr>
        <w:pStyle w:val="ListParagraph"/>
        <w:numPr>
          <w:ilvl w:val="0"/>
          <w:numId w:val="10"/>
        </w:numPr>
        <w:spacing w:line="360" w:lineRule="auto"/>
        <w:ind w:left="0" w:firstLine="0"/>
        <w:jc w:val="both"/>
        <w:rPr>
          <w:rFonts w:ascii="Arial" w:hAnsi="Arial" w:cs="Arial"/>
        </w:rPr>
      </w:pPr>
      <w:r w:rsidRPr="0071292B">
        <w:rPr>
          <w:rFonts w:ascii="Arial" w:hAnsi="Arial" w:cs="Arial"/>
          <w:b/>
          <w:bCs/>
        </w:rPr>
        <w:t>Understanding Indian Education System:</w:t>
      </w:r>
    </w:p>
    <w:p w14:paraId="2143CDD0" w14:textId="62E725E0" w:rsidR="00A95F15" w:rsidRPr="0071292B" w:rsidRDefault="004824BF" w:rsidP="0071292B">
      <w:pPr>
        <w:pStyle w:val="ListParagraph"/>
        <w:spacing w:line="360" w:lineRule="auto"/>
        <w:ind w:left="0"/>
        <w:jc w:val="both"/>
        <w:rPr>
          <w:rFonts w:ascii="Arial" w:hAnsi="Arial" w:cs="Arial"/>
        </w:rPr>
      </w:pPr>
      <w:r w:rsidRPr="0071292B">
        <w:rPr>
          <w:rFonts w:ascii="Arial" w:hAnsi="Arial" w:cs="Arial"/>
        </w:rPr>
        <w:t>Insights into the Indian higher education system, including teaching approaches, assessment methodologies, and student expectations, should be provided during training. This knowledge is required for offering courses that meet local educational standards (Dowling et al., 2020).</w:t>
      </w:r>
    </w:p>
    <w:p w14:paraId="27503A1B" w14:textId="72CE6EB4" w:rsidR="004824BF" w:rsidRPr="0071292B" w:rsidRDefault="00A73518" w:rsidP="0071292B">
      <w:pPr>
        <w:pStyle w:val="ListParagraph"/>
        <w:numPr>
          <w:ilvl w:val="0"/>
          <w:numId w:val="10"/>
        </w:numPr>
        <w:spacing w:line="360" w:lineRule="auto"/>
        <w:ind w:left="0" w:firstLine="0"/>
        <w:jc w:val="both"/>
        <w:rPr>
          <w:rFonts w:ascii="Arial" w:hAnsi="Arial" w:cs="Arial"/>
        </w:rPr>
      </w:pPr>
      <w:r w:rsidRPr="0071292B">
        <w:rPr>
          <w:rFonts w:ascii="Arial" w:hAnsi="Arial" w:cs="Arial"/>
          <w:b/>
          <w:bCs/>
        </w:rPr>
        <w:t>Local Academic Practices:</w:t>
      </w:r>
    </w:p>
    <w:p w14:paraId="199980E8" w14:textId="3E31F3F4" w:rsidR="00A73518" w:rsidRPr="0071292B" w:rsidRDefault="002D4024" w:rsidP="0071292B">
      <w:pPr>
        <w:pStyle w:val="ListParagraph"/>
        <w:spacing w:line="360" w:lineRule="auto"/>
        <w:ind w:left="0"/>
        <w:jc w:val="both"/>
        <w:rPr>
          <w:rFonts w:ascii="Arial" w:hAnsi="Arial" w:cs="Arial"/>
        </w:rPr>
      </w:pPr>
      <w:r w:rsidRPr="0071292B">
        <w:rPr>
          <w:rFonts w:ascii="Arial" w:hAnsi="Arial" w:cs="Arial"/>
        </w:rPr>
        <w:t>It is critical to be familiar with local academic practises such as administrative processes, curriculum creation, and assessment procedures. To facilitate smooth inclusion into the academic community, training should focus on aligning UK professionals with these practises (Suutari &amp; Brewster, 2000).</w:t>
      </w:r>
    </w:p>
    <w:p w14:paraId="1411D869" w14:textId="2950E1C2" w:rsidR="002D4024" w:rsidRPr="0071292B" w:rsidRDefault="009D7DD2" w:rsidP="0071292B">
      <w:pPr>
        <w:pStyle w:val="ListParagraph"/>
        <w:numPr>
          <w:ilvl w:val="0"/>
          <w:numId w:val="10"/>
        </w:numPr>
        <w:spacing w:line="360" w:lineRule="auto"/>
        <w:ind w:left="0" w:firstLine="0"/>
        <w:jc w:val="both"/>
        <w:rPr>
          <w:rFonts w:ascii="Arial" w:hAnsi="Arial" w:cs="Arial"/>
          <w:b/>
          <w:bCs/>
        </w:rPr>
      </w:pPr>
      <w:r w:rsidRPr="0071292B">
        <w:rPr>
          <w:rFonts w:ascii="Arial" w:hAnsi="Arial" w:cs="Arial"/>
          <w:b/>
          <w:bCs/>
        </w:rPr>
        <w:t>Cross-cultural Collaboration:</w:t>
      </w:r>
    </w:p>
    <w:p w14:paraId="36474DA0" w14:textId="52713597" w:rsidR="009D7DD2" w:rsidRPr="0071292B" w:rsidRDefault="00702E3F" w:rsidP="0071292B">
      <w:pPr>
        <w:pStyle w:val="ListParagraph"/>
        <w:spacing w:line="360" w:lineRule="auto"/>
        <w:ind w:left="0"/>
        <w:jc w:val="both"/>
        <w:rPr>
          <w:rFonts w:ascii="Arial" w:hAnsi="Arial" w:cs="Arial"/>
        </w:rPr>
      </w:pPr>
      <w:r w:rsidRPr="0071292B">
        <w:rPr>
          <w:rFonts w:ascii="Arial" w:hAnsi="Arial" w:cs="Arial"/>
        </w:rPr>
        <w:lastRenderedPageBreak/>
        <w:t>Training should emphasise the necessity of cross-cultural collaboration. Successful integration requires establishing solid relationships with Indian colleagues, knowing their viewpoints, and participating in cooperative research and teaching projects (Selmer, 2002).</w:t>
      </w:r>
    </w:p>
    <w:p w14:paraId="30042153" w14:textId="77777777" w:rsidR="00A15FCA" w:rsidRPr="0071292B" w:rsidRDefault="00A15FCA" w:rsidP="0071292B">
      <w:pPr>
        <w:pStyle w:val="ListParagraph"/>
        <w:spacing w:line="360" w:lineRule="auto"/>
        <w:ind w:left="0"/>
        <w:jc w:val="both"/>
        <w:rPr>
          <w:rFonts w:ascii="Arial" w:hAnsi="Arial" w:cs="Arial"/>
        </w:rPr>
      </w:pPr>
    </w:p>
    <w:p w14:paraId="231AAE04" w14:textId="3A357632" w:rsidR="00702E3F" w:rsidRPr="0071292B" w:rsidRDefault="00A15FCA" w:rsidP="0071292B">
      <w:pPr>
        <w:pStyle w:val="ListParagraph"/>
        <w:spacing w:line="360" w:lineRule="auto"/>
        <w:ind w:left="0"/>
        <w:jc w:val="both"/>
        <w:rPr>
          <w:rFonts w:ascii="Arial" w:hAnsi="Arial" w:cs="Arial"/>
          <w:b/>
          <w:bCs/>
        </w:rPr>
      </w:pPr>
      <w:r w:rsidRPr="0071292B">
        <w:rPr>
          <w:rFonts w:ascii="Arial" w:hAnsi="Arial" w:cs="Arial"/>
          <w:b/>
          <w:bCs/>
        </w:rPr>
        <w:t>Addressing Potential Challenges in Training:</w:t>
      </w:r>
    </w:p>
    <w:p w14:paraId="03AA0AC7" w14:textId="77777777" w:rsidR="003B31C0" w:rsidRPr="0071292B" w:rsidRDefault="003B31C0" w:rsidP="0071292B">
      <w:pPr>
        <w:pStyle w:val="ListParagraph"/>
        <w:numPr>
          <w:ilvl w:val="0"/>
          <w:numId w:val="11"/>
        </w:numPr>
        <w:spacing w:line="360" w:lineRule="auto"/>
        <w:ind w:left="0" w:firstLine="0"/>
        <w:jc w:val="both"/>
        <w:rPr>
          <w:rFonts w:ascii="Arial" w:hAnsi="Arial" w:cs="Arial"/>
        </w:rPr>
      </w:pPr>
      <w:r w:rsidRPr="0071292B">
        <w:rPr>
          <w:rFonts w:ascii="Arial" w:hAnsi="Arial" w:cs="Arial"/>
          <w:b/>
          <w:bCs/>
        </w:rPr>
        <w:t>Resistance to Change:</w:t>
      </w:r>
    </w:p>
    <w:p w14:paraId="18867B67" w14:textId="590DDB7C" w:rsidR="003F7133" w:rsidRPr="0071292B" w:rsidRDefault="00337987" w:rsidP="0071292B">
      <w:pPr>
        <w:pStyle w:val="ListParagraph"/>
        <w:spacing w:line="360" w:lineRule="auto"/>
        <w:ind w:left="0"/>
        <w:jc w:val="both"/>
        <w:rPr>
          <w:rFonts w:ascii="Arial" w:hAnsi="Arial" w:cs="Arial"/>
        </w:rPr>
      </w:pPr>
      <w:r w:rsidRPr="0071292B">
        <w:rPr>
          <w:rFonts w:ascii="Arial" w:hAnsi="Arial" w:cs="Arial"/>
        </w:rPr>
        <w:t>Some expat employees may be resistant to change. Training programmes should be tailored to address this by emphasising the benefits of cultural adaptation and providing practical ways for adjusting to a new cultural setting (</w:t>
      </w:r>
      <w:proofErr w:type="spellStart"/>
      <w:r w:rsidRPr="0071292B">
        <w:rPr>
          <w:rFonts w:ascii="Arial" w:hAnsi="Arial" w:cs="Arial"/>
        </w:rPr>
        <w:t>Harzing</w:t>
      </w:r>
      <w:proofErr w:type="spellEnd"/>
      <w:r w:rsidRPr="0071292B">
        <w:rPr>
          <w:rFonts w:ascii="Arial" w:hAnsi="Arial" w:cs="Arial"/>
        </w:rPr>
        <w:t xml:space="preserve"> &amp; Feely, 2008).</w:t>
      </w:r>
    </w:p>
    <w:p w14:paraId="2969A04D" w14:textId="29DA893E" w:rsidR="003B31C0" w:rsidRPr="0071292B" w:rsidRDefault="009D3EE0" w:rsidP="0071292B">
      <w:pPr>
        <w:pStyle w:val="ListParagraph"/>
        <w:numPr>
          <w:ilvl w:val="0"/>
          <w:numId w:val="11"/>
        </w:numPr>
        <w:spacing w:line="360" w:lineRule="auto"/>
        <w:ind w:left="0" w:firstLine="0"/>
        <w:jc w:val="both"/>
        <w:rPr>
          <w:rFonts w:ascii="Arial" w:hAnsi="Arial" w:cs="Arial"/>
        </w:rPr>
      </w:pPr>
      <w:r w:rsidRPr="0071292B">
        <w:rPr>
          <w:rFonts w:ascii="Arial" w:hAnsi="Arial" w:cs="Arial"/>
          <w:b/>
          <w:bCs/>
        </w:rPr>
        <w:t>Time Constraints:</w:t>
      </w:r>
    </w:p>
    <w:p w14:paraId="4BCE7B80" w14:textId="60BD0D03" w:rsidR="009D3EE0" w:rsidRPr="0071292B" w:rsidRDefault="00E678D9" w:rsidP="0071292B">
      <w:pPr>
        <w:pStyle w:val="ListParagraph"/>
        <w:spacing w:line="360" w:lineRule="auto"/>
        <w:ind w:left="0"/>
        <w:jc w:val="both"/>
        <w:rPr>
          <w:rFonts w:ascii="Arial" w:hAnsi="Arial" w:cs="Arial"/>
        </w:rPr>
      </w:pPr>
      <w:r w:rsidRPr="0071292B">
        <w:rPr>
          <w:rFonts w:ascii="Arial" w:hAnsi="Arial" w:cs="Arial"/>
        </w:rPr>
        <w:t>Time restrictions are a significant issue in expat training. Offering flexible and modular training sessions, together with continuous assistance, can help to lessen the impact of time constraints and allow employees to gradually adjust to their new surroundings (Suutari &amp; Brewster, 2000).</w:t>
      </w:r>
    </w:p>
    <w:p w14:paraId="50C00D98" w14:textId="3CD3F765" w:rsidR="00E678D9" w:rsidRPr="0071292B" w:rsidRDefault="00F95F7D" w:rsidP="0071292B">
      <w:pPr>
        <w:pStyle w:val="ListParagraph"/>
        <w:numPr>
          <w:ilvl w:val="0"/>
          <w:numId w:val="11"/>
        </w:numPr>
        <w:spacing w:line="360" w:lineRule="auto"/>
        <w:ind w:left="0" w:firstLine="0"/>
        <w:jc w:val="both"/>
        <w:rPr>
          <w:rFonts w:ascii="Arial" w:hAnsi="Arial" w:cs="Arial"/>
        </w:rPr>
      </w:pPr>
      <w:r w:rsidRPr="0071292B">
        <w:rPr>
          <w:rFonts w:ascii="Arial" w:hAnsi="Arial" w:cs="Arial"/>
          <w:b/>
          <w:bCs/>
        </w:rPr>
        <w:t>Cultural Sensitivity in Training:</w:t>
      </w:r>
    </w:p>
    <w:p w14:paraId="325383A3" w14:textId="5B8A3B8C" w:rsidR="00F95F7D" w:rsidRPr="0071292B" w:rsidRDefault="00EA0015" w:rsidP="0071292B">
      <w:pPr>
        <w:pStyle w:val="ListParagraph"/>
        <w:spacing w:line="360" w:lineRule="auto"/>
        <w:ind w:left="0"/>
        <w:jc w:val="both"/>
        <w:rPr>
          <w:rFonts w:ascii="Arial" w:hAnsi="Arial" w:cs="Arial"/>
        </w:rPr>
      </w:pPr>
      <w:r w:rsidRPr="0071292B">
        <w:rPr>
          <w:rFonts w:ascii="Arial" w:hAnsi="Arial" w:cs="Arial"/>
        </w:rPr>
        <w:t>Cultural awareness should be built into the training process. Avoiding prejudices, supporting open discussion, and establishing a secure environment for expatriate personnel to express concerns or seek explanation on cultural factors are all part of this (Brislin, 1981).</w:t>
      </w:r>
    </w:p>
    <w:p w14:paraId="387CF20A" w14:textId="77777777" w:rsidR="008F42A3" w:rsidRPr="0071292B" w:rsidRDefault="008F42A3" w:rsidP="0071292B">
      <w:pPr>
        <w:pStyle w:val="ListParagraph"/>
        <w:spacing w:line="360" w:lineRule="auto"/>
        <w:ind w:left="0"/>
        <w:jc w:val="both"/>
        <w:rPr>
          <w:rFonts w:ascii="Arial" w:hAnsi="Arial" w:cs="Arial"/>
        </w:rPr>
      </w:pPr>
    </w:p>
    <w:p w14:paraId="7B4BBC53" w14:textId="72F83E5A" w:rsidR="008F42A3" w:rsidRPr="0071292B" w:rsidRDefault="008F42A3" w:rsidP="0071292B">
      <w:pPr>
        <w:pStyle w:val="ListParagraph"/>
        <w:spacing w:line="360" w:lineRule="auto"/>
        <w:ind w:left="0"/>
        <w:jc w:val="both"/>
        <w:rPr>
          <w:rFonts w:ascii="Arial" w:hAnsi="Arial" w:cs="Arial"/>
        </w:rPr>
      </w:pPr>
      <w:r w:rsidRPr="0071292B">
        <w:rPr>
          <w:rFonts w:ascii="Arial" w:hAnsi="Arial" w:cs="Arial"/>
        </w:rPr>
        <w:t>Finally, preparing UK expatriate professionals for the Indian campus necessitates a rigorous and personalised strategy. A successful shift can be facilitated by cultural and cross-cultural training, as well as specialised insights into the Indian academic ecosystem. Addressing possible problems via strategic planning means that training helps to effectively integrate UK professionals into the lively academic and cultural fabric of the Indian campus.</w:t>
      </w:r>
    </w:p>
    <w:p w14:paraId="2434FFAB" w14:textId="77777777" w:rsidR="006321DC" w:rsidRPr="0071292B" w:rsidRDefault="006321DC" w:rsidP="0071292B">
      <w:pPr>
        <w:pStyle w:val="ListParagraph"/>
        <w:spacing w:line="360" w:lineRule="auto"/>
        <w:ind w:left="0"/>
        <w:jc w:val="both"/>
        <w:rPr>
          <w:rFonts w:ascii="Arial" w:hAnsi="Arial" w:cs="Arial"/>
        </w:rPr>
      </w:pPr>
    </w:p>
    <w:p w14:paraId="7B3AAF78" w14:textId="73787501" w:rsidR="006321DC" w:rsidRPr="0071292B" w:rsidRDefault="006321DC" w:rsidP="0071292B">
      <w:pPr>
        <w:pStyle w:val="Heading2"/>
        <w:spacing w:line="360" w:lineRule="auto"/>
        <w:jc w:val="both"/>
        <w:rPr>
          <w:rFonts w:ascii="Arial" w:hAnsi="Arial" w:cs="Arial"/>
          <w:sz w:val="22"/>
          <w:szCs w:val="22"/>
        </w:rPr>
      </w:pPr>
      <w:r w:rsidRPr="0071292B">
        <w:rPr>
          <w:rFonts w:ascii="Arial" w:hAnsi="Arial" w:cs="Arial"/>
          <w:sz w:val="22"/>
          <w:szCs w:val="22"/>
        </w:rPr>
        <w:br/>
      </w:r>
      <w:bookmarkStart w:id="14" w:name="_Toc151503689"/>
      <w:r w:rsidRPr="0071292B">
        <w:rPr>
          <w:rFonts w:ascii="Arial" w:hAnsi="Arial" w:cs="Arial"/>
          <w:sz w:val="22"/>
          <w:szCs w:val="22"/>
        </w:rPr>
        <w:t>Settlement in India for Expatriate Staff:</w:t>
      </w:r>
      <w:bookmarkEnd w:id="14"/>
    </w:p>
    <w:p w14:paraId="28511319" w14:textId="41275B87" w:rsidR="000D7EFD" w:rsidRPr="0071292B" w:rsidRDefault="002478DB" w:rsidP="0071292B">
      <w:pPr>
        <w:spacing w:line="360" w:lineRule="auto"/>
        <w:jc w:val="both"/>
        <w:rPr>
          <w:rFonts w:ascii="Arial" w:hAnsi="Arial" w:cs="Arial"/>
        </w:rPr>
      </w:pPr>
      <w:r w:rsidRPr="0071292B">
        <w:rPr>
          <w:rFonts w:ascii="Arial" w:hAnsi="Arial" w:cs="Arial"/>
        </w:rPr>
        <w:t>The successful settlement of expatriate staff in India involves a complex interplay of factors, including cultural adjustment, organizational support, and personal strategies. This critical analysis explores the elements contributing to successful settlement, critically examines challenges related to cultural adjustment, and evaluates the role of organizational support in facilitating a smooth transition.</w:t>
      </w:r>
    </w:p>
    <w:p w14:paraId="677E630F" w14:textId="047F4BC6" w:rsidR="00CB178D" w:rsidRPr="0071292B" w:rsidRDefault="00CB178D" w:rsidP="0071292B">
      <w:pPr>
        <w:spacing w:line="360" w:lineRule="auto"/>
        <w:jc w:val="both"/>
        <w:rPr>
          <w:rFonts w:ascii="Arial" w:hAnsi="Arial" w:cs="Arial"/>
        </w:rPr>
      </w:pPr>
      <w:r w:rsidRPr="0071292B">
        <w:rPr>
          <w:rFonts w:ascii="Arial" w:hAnsi="Arial" w:cs="Arial"/>
        </w:rPr>
        <w:t>Factors Contributing to Successful Settlement:</w:t>
      </w:r>
    </w:p>
    <w:p w14:paraId="38FD63B3" w14:textId="6A5BA0D1" w:rsidR="00CB178D" w:rsidRPr="0071292B" w:rsidRDefault="0013600F" w:rsidP="0071292B">
      <w:pPr>
        <w:pStyle w:val="ListParagraph"/>
        <w:numPr>
          <w:ilvl w:val="0"/>
          <w:numId w:val="12"/>
        </w:numPr>
        <w:spacing w:line="360" w:lineRule="auto"/>
        <w:ind w:left="0" w:firstLine="0"/>
        <w:jc w:val="both"/>
        <w:rPr>
          <w:rFonts w:ascii="Arial" w:hAnsi="Arial" w:cs="Arial"/>
          <w:b/>
          <w:bCs/>
        </w:rPr>
      </w:pPr>
      <w:r w:rsidRPr="0071292B">
        <w:rPr>
          <w:rFonts w:ascii="Arial" w:hAnsi="Arial" w:cs="Arial"/>
          <w:b/>
          <w:bCs/>
        </w:rPr>
        <w:t>Cultural Awareness and Sensitivity:</w:t>
      </w:r>
    </w:p>
    <w:p w14:paraId="6EC044CA" w14:textId="50E305EC" w:rsidR="0013600F" w:rsidRPr="0071292B" w:rsidRDefault="00C13127" w:rsidP="0071292B">
      <w:pPr>
        <w:spacing w:line="360" w:lineRule="auto"/>
        <w:jc w:val="both"/>
        <w:rPr>
          <w:rFonts w:ascii="Arial" w:hAnsi="Arial" w:cs="Arial"/>
        </w:rPr>
      </w:pPr>
      <w:r w:rsidRPr="0071292B">
        <w:rPr>
          <w:rFonts w:ascii="Arial" w:hAnsi="Arial" w:cs="Arial"/>
        </w:rPr>
        <w:lastRenderedPageBreak/>
        <w:t>The development of cultural understanding and sensitivity by expatriate personnel is critical to successful settling. Understanding indigenous practises, traditions, and social norms promotes good and respectful incorporation into the Indian society (Selmer, 2002).</w:t>
      </w:r>
    </w:p>
    <w:p w14:paraId="2D6D4E0E" w14:textId="0A8FF177" w:rsidR="008D05E2" w:rsidRPr="0071292B" w:rsidRDefault="0074467D" w:rsidP="0071292B">
      <w:pPr>
        <w:pStyle w:val="ListParagraph"/>
        <w:numPr>
          <w:ilvl w:val="0"/>
          <w:numId w:val="12"/>
        </w:numPr>
        <w:spacing w:line="360" w:lineRule="auto"/>
        <w:ind w:left="0" w:firstLine="0"/>
        <w:jc w:val="both"/>
        <w:rPr>
          <w:rFonts w:ascii="Arial" w:hAnsi="Arial" w:cs="Arial"/>
        </w:rPr>
      </w:pPr>
      <w:r w:rsidRPr="0071292B">
        <w:rPr>
          <w:rFonts w:ascii="Arial" w:hAnsi="Arial" w:cs="Arial"/>
          <w:b/>
          <w:bCs/>
        </w:rPr>
        <w:t>Language Proficiency:</w:t>
      </w:r>
    </w:p>
    <w:p w14:paraId="2CE9EEDC" w14:textId="5BB2119F" w:rsidR="0074467D" w:rsidRPr="0071292B" w:rsidRDefault="003A6290" w:rsidP="0071292B">
      <w:pPr>
        <w:pStyle w:val="ListParagraph"/>
        <w:spacing w:line="360" w:lineRule="auto"/>
        <w:ind w:left="0"/>
        <w:jc w:val="both"/>
        <w:rPr>
          <w:rFonts w:ascii="Arial" w:hAnsi="Arial" w:cs="Arial"/>
        </w:rPr>
      </w:pPr>
      <w:r w:rsidRPr="0071292B">
        <w:rPr>
          <w:rFonts w:ascii="Arial" w:hAnsi="Arial" w:cs="Arial"/>
        </w:rPr>
        <w:t>Proficiency in the local language, particularly English, is crucial for effective communication and daily interactions. Expatriate staff with language skills find it easier to navigate professional and personal aspects of life in India (Shaffer et al., 2012).</w:t>
      </w:r>
    </w:p>
    <w:p w14:paraId="768A7854" w14:textId="5C22193C" w:rsidR="003A6290" w:rsidRPr="0071292B" w:rsidRDefault="003A6290" w:rsidP="0071292B">
      <w:pPr>
        <w:pStyle w:val="ListParagraph"/>
        <w:numPr>
          <w:ilvl w:val="0"/>
          <w:numId w:val="12"/>
        </w:numPr>
        <w:spacing w:line="360" w:lineRule="auto"/>
        <w:ind w:left="0" w:firstLine="0"/>
        <w:jc w:val="both"/>
        <w:rPr>
          <w:rFonts w:ascii="Arial" w:hAnsi="Arial" w:cs="Arial"/>
        </w:rPr>
      </w:pPr>
      <w:r w:rsidRPr="0071292B">
        <w:rPr>
          <w:rFonts w:ascii="Arial" w:hAnsi="Arial" w:cs="Arial"/>
          <w:b/>
          <w:bCs/>
        </w:rPr>
        <w:t>Social Integration:</w:t>
      </w:r>
    </w:p>
    <w:p w14:paraId="73693843" w14:textId="5906909B" w:rsidR="003A6290" w:rsidRPr="0071292B" w:rsidRDefault="00541468" w:rsidP="0071292B">
      <w:pPr>
        <w:pStyle w:val="ListParagraph"/>
        <w:spacing w:line="360" w:lineRule="auto"/>
        <w:ind w:left="0"/>
        <w:jc w:val="both"/>
        <w:rPr>
          <w:rFonts w:ascii="Arial" w:hAnsi="Arial" w:cs="Arial"/>
        </w:rPr>
      </w:pPr>
      <w:r w:rsidRPr="0071292B">
        <w:rPr>
          <w:rFonts w:ascii="Arial" w:hAnsi="Arial" w:cs="Arial"/>
        </w:rPr>
        <w:t xml:space="preserve">Building social connections within the local community is instrumental in successful settlement. Engaging in social activities, connecting with colleagues and </w:t>
      </w:r>
      <w:proofErr w:type="spellStart"/>
      <w:r w:rsidRPr="0071292B">
        <w:rPr>
          <w:rFonts w:ascii="Arial" w:hAnsi="Arial" w:cs="Arial"/>
        </w:rPr>
        <w:t>neighbors</w:t>
      </w:r>
      <w:proofErr w:type="spellEnd"/>
      <w:r w:rsidRPr="0071292B">
        <w:rPr>
          <w:rFonts w:ascii="Arial" w:hAnsi="Arial" w:cs="Arial"/>
        </w:rPr>
        <w:t>, and participating in cultural events contribute to a sense of belonging (Suutari &amp; Brewster, 2000).</w:t>
      </w:r>
    </w:p>
    <w:p w14:paraId="20AFF382" w14:textId="77777777" w:rsidR="00CD6052" w:rsidRPr="0071292B" w:rsidRDefault="00CD6052" w:rsidP="0071292B">
      <w:pPr>
        <w:pStyle w:val="ListParagraph"/>
        <w:spacing w:line="360" w:lineRule="auto"/>
        <w:ind w:left="0"/>
        <w:jc w:val="both"/>
        <w:rPr>
          <w:rFonts w:ascii="Arial" w:hAnsi="Arial" w:cs="Arial"/>
        </w:rPr>
      </w:pPr>
    </w:p>
    <w:p w14:paraId="75DB2F45" w14:textId="5BA2D654" w:rsidR="00334C7B" w:rsidRPr="0071292B" w:rsidRDefault="00334C7B" w:rsidP="0071292B">
      <w:pPr>
        <w:pStyle w:val="ListParagraph"/>
        <w:spacing w:line="360" w:lineRule="auto"/>
        <w:ind w:left="0"/>
        <w:jc w:val="both"/>
        <w:rPr>
          <w:rFonts w:ascii="Arial" w:hAnsi="Arial" w:cs="Arial"/>
          <w:b/>
          <w:bCs/>
        </w:rPr>
      </w:pPr>
      <w:r w:rsidRPr="0071292B">
        <w:rPr>
          <w:rFonts w:ascii="Arial" w:hAnsi="Arial" w:cs="Arial"/>
          <w:b/>
          <w:bCs/>
        </w:rPr>
        <w:t>Challenges of Cultural Adjustment and Strategies:</w:t>
      </w:r>
    </w:p>
    <w:p w14:paraId="12506F0F" w14:textId="77777777" w:rsidR="0072609E" w:rsidRPr="0071292B" w:rsidRDefault="00481731" w:rsidP="0071292B">
      <w:pPr>
        <w:pStyle w:val="ListParagraph"/>
        <w:numPr>
          <w:ilvl w:val="0"/>
          <w:numId w:val="13"/>
        </w:numPr>
        <w:spacing w:line="360" w:lineRule="auto"/>
        <w:ind w:left="0" w:firstLine="0"/>
        <w:jc w:val="both"/>
        <w:rPr>
          <w:rFonts w:ascii="Arial" w:hAnsi="Arial" w:cs="Arial"/>
        </w:rPr>
      </w:pPr>
      <w:r w:rsidRPr="0071292B">
        <w:rPr>
          <w:rFonts w:ascii="Arial" w:hAnsi="Arial" w:cs="Arial"/>
          <w:b/>
          <w:bCs/>
        </w:rPr>
        <w:t>Cultural Shock</w:t>
      </w:r>
      <w:r w:rsidRPr="0071292B">
        <w:rPr>
          <w:rFonts w:ascii="Arial" w:hAnsi="Arial" w:cs="Arial"/>
        </w:rPr>
        <w:t>:</w:t>
      </w:r>
    </w:p>
    <w:p w14:paraId="72852805" w14:textId="232EFFD2" w:rsidR="00481731" w:rsidRPr="0071292B" w:rsidRDefault="004D384A" w:rsidP="0071292B">
      <w:pPr>
        <w:pStyle w:val="ListParagraph"/>
        <w:spacing w:line="360" w:lineRule="auto"/>
        <w:ind w:left="0"/>
        <w:jc w:val="both"/>
        <w:rPr>
          <w:rFonts w:ascii="Arial" w:hAnsi="Arial" w:cs="Arial"/>
        </w:rPr>
      </w:pPr>
      <w:r w:rsidRPr="0071292B">
        <w:rPr>
          <w:rFonts w:ascii="Arial" w:hAnsi="Arial" w:cs="Arial"/>
        </w:rPr>
        <w:t>Cultural shock is a prevalent issue throughout the settling process. Pre-departure cultural training, mentorship programmes, and continuous support networks to give a platform for expatriates to share experiences and seek help are some strategies to reduce this (Black &amp; Mendenhall, 1990).</w:t>
      </w:r>
    </w:p>
    <w:p w14:paraId="1FC2683F" w14:textId="1BE58698" w:rsidR="004D1541" w:rsidRPr="0071292B" w:rsidRDefault="004D1541" w:rsidP="0071292B">
      <w:pPr>
        <w:pStyle w:val="ListParagraph"/>
        <w:numPr>
          <w:ilvl w:val="0"/>
          <w:numId w:val="13"/>
        </w:numPr>
        <w:spacing w:line="360" w:lineRule="auto"/>
        <w:ind w:left="0" w:firstLine="0"/>
        <w:jc w:val="both"/>
        <w:rPr>
          <w:rFonts w:ascii="Arial" w:hAnsi="Arial" w:cs="Arial"/>
        </w:rPr>
      </w:pPr>
      <w:r w:rsidRPr="0071292B">
        <w:rPr>
          <w:rFonts w:ascii="Arial" w:hAnsi="Arial" w:cs="Arial"/>
          <w:b/>
          <w:bCs/>
        </w:rPr>
        <w:t>Communication Barriers:</w:t>
      </w:r>
    </w:p>
    <w:p w14:paraId="3F647B93" w14:textId="308385FA" w:rsidR="0072609E" w:rsidRPr="0071292B" w:rsidRDefault="004A7309" w:rsidP="0071292B">
      <w:pPr>
        <w:pStyle w:val="ListParagraph"/>
        <w:spacing w:line="360" w:lineRule="auto"/>
        <w:ind w:left="0"/>
        <w:jc w:val="both"/>
        <w:rPr>
          <w:rFonts w:ascii="Arial" w:hAnsi="Arial" w:cs="Arial"/>
        </w:rPr>
      </w:pPr>
      <w:r w:rsidRPr="0071292B">
        <w:rPr>
          <w:rFonts w:ascii="Arial" w:hAnsi="Arial" w:cs="Arial"/>
        </w:rPr>
        <w:t>Language and communication barriers may impede effective settlement. Strategies include language training, providing language resources, and fostering a supportive communication environment within the organization (Shaffer et al., 2012).</w:t>
      </w:r>
    </w:p>
    <w:p w14:paraId="5D437EC6" w14:textId="13B215B5" w:rsidR="004A7309" w:rsidRPr="0071292B" w:rsidRDefault="004A7309" w:rsidP="0071292B">
      <w:pPr>
        <w:pStyle w:val="ListParagraph"/>
        <w:numPr>
          <w:ilvl w:val="0"/>
          <w:numId w:val="13"/>
        </w:numPr>
        <w:spacing w:line="360" w:lineRule="auto"/>
        <w:ind w:left="0" w:firstLine="0"/>
        <w:jc w:val="both"/>
        <w:rPr>
          <w:rFonts w:ascii="Arial" w:hAnsi="Arial" w:cs="Arial"/>
        </w:rPr>
      </w:pPr>
      <w:r w:rsidRPr="0071292B">
        <w:rPr>
          <w:rFonts w:ascii="Arial" w:hAnsi="Arial" w:cs="Arial"/>
          <w:b/>
          <w:bCs/>
        </w:rPr>
        <w:t>Differences in Work Practices:</w:t>
      </w:r>
    </w:p>
    <w:p w14:paraId="1ABC25DD" w14:textId="70E89B5B" w:rsidR="00A021DD" w:rsidRPr="0071292B" w:rsidRDefault="006D2772" w:rsidP="0071292B">
      <w:pPr>
        <w:pStyle w:val="ListParagraph"/>
        <w:spacing w:line="360" w:lineRule="auto"/>
        <w:ind w:left="0"/>
        <w:jc w:val="both"/>
        <w:rPr>
          <w:rFonts w:ascii="Arial" w:hAnsi="Arial" w:cs="Arial"/>
        </w:rPr>
      </w:pPr>
      <w:r w:rsidRPr="0071292B">
        <w:rPr>
          <w:rFonts w:ascii="Arial" w:hAnsi="Arial" w:cs="Arial"/>
        </w:rPr>
        <w:t>Workplace variations might be difficult to manage. Cross-cultural training and mentorship programmes can assist expatriate employees in understanding local work dynamics and expectations, allowing for a more seamless transition to the professional setting (Selmer, 2002).</w:t>
      </w:r>
    </w:p>
    <w:p w14:paraId="4C228952" w14:textId="2A7130C3" w:rsidR="00D66EFE" w:rsidRPr="0071292B" w:rsidRDefault="00D66EFE" w:rsidP="0071292B">
      <w:pPr>
        <w:pStyle w:val="ListParagraph"/>
        <w:spacing w:line="360" w:lineRule="auto"/>
        <w:ind w:left="0"/>
        <w:jc w:val="both"/>
        <w:rPr>
          <w:rFonts w:ascii="Arial" w:hAnsi="Arial" w:cs="Arial"/>
          <w:b/>
          <w:bCs/>
        </w:rPr>
      </w:pPr>
      <w:r w:rsidRPr="0071292B">
        <w:rPr>
          <w:rFonts w:ascii="Arial" w:hAnsi="Arial" w:cs="Arial"/>
          <w:b/>
          <w:bCs/>
        </w:rPr>
        <w:t>Role of Organizational Support:</w:t>
      </w:r>
    </w:p>
    <w:p w14:paraId="7E72667C" w14:textId="5D18D9C7" w:rsidR="00D72D99" w:rsidRPr="0071292B" w:rsidRDefault="00D72D99" w:rsidP="0071292B">
      <w:pPr>
        <w:pStyle w:val="ListParagraph"/>
        <w:numPr>
          <w:ilvl w:val="0"/>
          <w:numId w:val="14"/>
        </w:numPr>
        <w:spacing w:line="360" w:lineRule="auto"/>
        <w:ind w:left="0" w:firstLine="0"/>
        <w:jc w:val="both"/>
        <w:rPr>
          <w:rFonts w:ascii="Arial" w:hAnsi="Arial" w:cs="Arial"/>
          <w:b/>
          <w:bCs/>
        </w:rPr>
      </w:pPr>
      <w:r w:rsidRPr="0071292B">
        <w:rPr>
          <w:rFonts w:ascii="Arial" w:hAnsi="Arial" w:cs="Arial"/>
          <w:b/>
          <w:bCs/>
        </w:rPr>
        <w:t>Orientation Programs:</w:t>
      </w:r>
    </w:p>
    <w:p w14:paraId="48A8925A" w14:textId="27999B00" w:rsidR="00D72D99" w:rsidRPr="0071292B" w:rsidRDefault="00BF1B47" w:rsidP="0071292B">
      <w:pPr>
        <w:pStyle w:val="ListParagraph"/>
        <w:spacing w:line="360" w:lineRule="auto"/>
        <w:ind w:left="0"/>
        <w:jc w:val="both"/>
        <w:rPr>
          <w:rFonts w:ascii="Arial" w:hAnsi="Arial" w:cs="Arial"/>
        </w:rPr>
      </w:pPr>
      <w:r w:rsidRPr="0071292B">
        <w:rPr>
          <w:rFonts w:ascii="Arial" w:hAnsi="Arial" w:cs="Arial"/>
        </w:rPr>
        <w:t>Organisations play a critical role in assisting with settling by providing thorough orientation programmes. These programmes should include cultural factors, administrative processes, and support systems for expatriate employees (Suutari &amp; Brewster, 2000).</w:t>
      </w:r>
    </w:p>
    <w:p w14:paraId="78125490" w14:textId="0EBC14BC" w:rsidR="00BF1B47" w:rsidRPr="0071292B" w:rsidRDefault="0065366C" w:rsidP="0071292B">
      <w:pPr>
        <w:pStyle w:val="ListParagraph"/>
        <w:numPr>
          <w:ilvl w:val="0"/>
          <w:numId w:val="14"/>
        </w:numPr>
        <w:spacing w:line="360" w:lineRule="auto"/>
        <w:ind w:left="0" w:firstLine="0"/>
        <w:jc w:val="both"/>
        <w:rPr>
          <w:rFonts w:ascii="Arial" w:hAnsi="Arial" w:cs="Arial"/>
        </w:rPr>
      </w:pPr>
      <w:r w:rsidRPr="0071292B">
        <w:rPr>
          <w:rFonts w:ascii="Arial" w:hAnsi="Arial" w:cs="Arial"/>
          <w:b/>
          <w:bCs/>
        </w:rPr>
        <w:t>Mentorship and Peer Support:</w:t>
      </w:r>
    </w:p>
    <w:p w14:paraId="06515DC8" w14:textId="0F19AB86" w:rsidR="0065366C" w:rsidRPr="0071292B" w:rsidRDefault="00F323C2" w:rsidP="0071292B">
      <w:pPr>
        <w:pStyle w:val="ListParagraph"/>
        <w:spacing w:line="360" w:lineRule="auto"/>
        <w:ind w:left="0"/>
        <w:jc w:val="both"/>
        <w:rPr>
          <w:rFonts w:ascii="Arial" w:hAnsi="Arial" w:cs="Arial"/>
        </w:rPr>
      </w:pPr>
      <w:r w:rsidRPr="0071292B">
        <w:rPr>
          <w:rFonts w:ascii="Arial" w:hAnsi="Arial" w:cs="Arial"/>
        </w:rPr>
        <w:t xml:space="preserve">Establishing mentoring programmes and establishing peer support networks inside the organisation both help with the settlement process substantially. Experienced colleagues can </w:t>
      </w:r>
      <w:r w:rsidRPr="0071292B">
        <w:rPr>
          <w:rFonts w:ascii="Arial" w:hAnsi="Arial" w:cs="Arial"/>
        </w:rPr>
        <w:lastRenderedPageBreak/>
        <w:t>offer significant insights and advice on how to navigate both professional and personal issues (Black &amp; Mendenhall, 1990).</w:t>
      </w:r>
    </w:p>
    <w:p w14:paraId="38DF47B8" w14:textId="6467349D" w:rsidR="00DD09A5" w:rsidRPr="0071292B" w:rsidRDefault="00DD09A5" w:rsidP="0071292B">
      <w:pPr>
        <w:pStyle w:val="ListParagraph"/>
        <w:numPr>
          <w:ilvl w:val="0"/>
          <w:numId w:val="14"/>
        </w:numPr>
        <w:spacing w:line="360" w:lineRule="auto"/>
        <w:ind w:left="0" w:firstLine="0"/>
        <w:jc w:val="both"/>
        <w:rPr>
          <w:rFonts w:ascii="Arial" w:hAnsi="Arial" w:cs="Arial"/>
        </w:rPr>
      </w:pPr>
      <w:r w:rsidRPr="0071292B">
        <w:rPr>
          <w:rFonts w:ascii="Arial" w:hAnsi="Arial" w:cs="Arial"/>
          <w:b/>
          <w:bCs/>
        </w:rPr>
        <w:t>Family Support:</w:t>
      </w:r>
    </w:p>
    <w:p w14:paraId="1959AA66" w14:textId="51BEA52F" w:rsidR="00DD09A5" w:rsidRPr="0071292B" w:rsidRDefault="00845422" w:rsidP="0071292B">
      <w:pPr>
        <w:pStyle w:val="ListParagraph"/>
        <w:spacing w:line="360" w:lineRule="auto"/>
        <w:ind w:left="0"/>
        <w:jc w:val="both"/>
        <w:rPr>
          <w:rFonts w:ascii="Arial" w:hAnsi="Arial" w:cs="Arial"/>
        </w:rPr>
      </w:pPr>
      <w:r w:rsidRPr="0071292B">
        <w:rPr>
          <w:rFonts w:ascii="Arial" w:hAnsi="Arial" w:cs="Arial"/>
        </w:rPr>
        <w:t>Recognising the significance of family support, organisations should go beyond the workplace to help. This includes resources for spouses and children, family orientation programmes, and addressing the special requirements of accompanying family members (Shaffer et al., 2012).</w:t>
      </w:r>
    </w:p>
    <w:p w14:paraId="1A6477A2" w14:textId="77777777" w:rsidR="00A31BB2" w:rsidRPr="0071292B" w:rsidRDefault="00A31BB2" w:rsidP="0071292B">
      <w:pPr>
        <w:pStyle w:val="ListParagraph"/>
        <w:spacing w:line="360" w:lineRule="auto"/>
        <w:ind w:left="0"/>
        <w:jc w:val="both"/>
        <w:rPr>
          <w:rFonts w:ascii="Arial" w:hAnsi="Arial" w:cs="Arial"/>
        </w:rPr>
      </w:pPr>
    </w:p>
    <w:p w14:paraId="266E5A81" w14:textId="3F3C3CDE" w:rsidR="00A31BB2" w:rsidRPr="0071292B" w:rsidRDefault="00A31BB2" w:rsidP="0071292B">
      <w:pPr>
        <w:pStyle w:val="ListParagraph"/>
        <w:spacing w:line="360" w:lineRule="auto"/>
        <w:ind w:left="0"/>
        <w:jc w:val="both"/>
        <w:rPr>
          <w:rFonts w:ascii="Arial" w:hAnsi="Arial" w:cs="Arial"/>
        </w:rPr>
      </w:pPr>
      <w:r w:rsidRPr="0071292B">
        <w:rPr>
          <w:rFonts w:ascii="Arial" w:hAnsi="Arial" w:cs="Arial"/>
        </w:rPr>
        <w:t>Finally, successful expatriate worker integration in India necessitates a multifaceted strategy that includes cultural knowledge, language competency, social integration, and strong organisational support. Recognising the obstacles of cultural adjustment and applying appropriate techniques, in conjunction with organisational activities, ensures that expatriate personnel may easily move into their new professional and cultural setting.</w:t>
      </w:r>
    </w:p>
    <w:p w14:paraId="76FF09DF" w14:textId="77777777" w:rsidR="000622B8" w:rsidRPr="0071292B" w:rsidRDefault="000622B8" w:rsidP="0071292B">
      <w:pPr>
        <w:pStyle w:val="ListParagraph"/>
        <w:spacing w:line="360" w:lineRule="auto"/>
        <w:ind w:left="0"/>
        <w:jc w:val="both"/>
        <w:rPr>
          <w:rFonts w:ascii="Arial" w:hAnsi="Arial" w:cs="Arial"/>
        </w:rPr>
      </w:pPr>
    </w:p>
    <w:p w14:paraId="4BBFF649" w14:textId="4028EB08" w:rsidR="000622B8" w:rsidRPr="0071292B" w:rsidRDefault="000622B8" w:rsidP="0071292B">
      <w:pPr>
        <w:pStyle w:val="Heading2"/>
        <w:spacing w:line="360" w:lineRule="auto"/>
        <w:jc w:val="both"/>
        <w:rPr>
          <w:rStyle w:val="Strong"/>
          <w:rFonts w:ascii="Arial" w:hAnsi="Arial" w:cs="Arial"/>
          <w:b w:val="0"/>
          <w:bCs w:val="0"/>
          <w:sz w:val="22"/>
          <w:szCs w:val="22"/>
        </w:rPr>
      </w:pPr>
      <w:bookmarkStart w:id="15" w:name="_Toc151503690"/>
      <w:r w:rsidRPr="0071292B">
        <w:rPr>
          <w:rStyle w:val="Strong"/>
          <w:rFonts w:ascii="Arial" w:hAnsi="Arial" w:cs="Arial"/>
          <w:b w:val="0"/>
          <w:bCs w:val="0"/>
          <w:sz w:val="22"/>
          <w:szCs w:val="22"/>
        </w:rPr>
        <w:t>Expatriate Success and Well-being:</w:t>
      </w:r>
      <w:bookmarkEnd w:id="15"/>
    </w:p>
    <w:p w14:paraId="70D6429B" w14:textId="0687C5D2" w:rsidR="000622B8" w:rsidRPr="0071292B" w:rsidRDefault="007336D1" w:rsidP="0071292B">
      <w:pPr>
        <w:spacing w:line="360" w:lineRule="auto"/>
        <w:jc w:val="both"/>
        <w:rPr>
          <w:rFonts w:ascii="Arial" w:hAnsi="Arial" w:cs="Arial"/>
        </w:rPr>
      </w:pPr>
      <w:r w:rsidRPr="0071292B">
        <w:rPr>
          <w:rFonts w:ascii="Arial" w:hAnsi="Arial" w:cs="Arial"/>
        </w:rPr>
        <w:t>The success and well-being of expatriates in India encompass various critical factors, ranging from job performance to personal satisfaction. This analysis delves into key issues related to expatriate success, explores the role of support mechanisms, and highlights strategies to enhance the overall expatriate experience in India.</w:t>
      </w:r>
    </w:p>
    <w:p w14:paraId="3420BBFB" w14:textId="652053B1" w:rsidR="007336D1" w:rsidRPr="0071292B" w:rsidRDefault="00EB0DAC" w:rsidP="0071292B">
      <w:pPr>
        <w:spacing w:line="360" w:lineRule="auto"/>
        <w:jc w:val="both"/>
        <w:rPr>
          <w:rFonts w:ascii="Arial" w:hAnsi="Arial" w:cs="Arial"/>
        </w:rPr>
      </w:pPr>
      <w:r w:rsidRPr="0071292B">
        <w:rPr>
          <w:rFonts w:ascii="Arial" w:hAnsi="Arial" w:cs="Arial"/>
        </w:rPr>
        <w:t>Critical Issues Related to Expatriate Success:</w:t>
      </w:r>
    </w:p>
    <w:p w14:paraId="0441FF7C" w14:textId="14E59542" w:rsidR="00EB0DAC" w:rsidRPr="0071292B" w:rsidRDefault="00EB0DAC" w:rsidP="0071292B">
      <w:pPr>
        <w:pStyle w:val="ListParagraph"/>
        <w:numPr>
          <w:ilvl w:val="0"/>
          <w:numId w:val="15"/>
        </w:numPr>
        <w:spacing w:line="360" w:lineRule="auto"/>
        <w:ind w:left="0" w:firstLine="0"/>
        <w:jc w:val="both"/>
        <w:rPr>
          <w:rFonts w:ascii="Arial" w:hAnsi="Arial" w:cs="Arial"/>
        </w:rPr>
      </w:pPr>
      <w:r w:rsidRPr="0071292B">
        <w:rPr>
          <w:rFonts w:ascii="Arial" w:hAnsi="Arial" w:cs="Arial"/>
          <w:b/>
          <w:bCs/>
        </w:rPr>
        <w:t>Job Performance:</w:t>
      </w:r>
    </w:p>
    <w:p w14:paraId="20B74CE2" w14:textId="1294F0F8" w:rsidR="00F817FF" w:rsidRPr="0071292B" w:rsidRDefault="00A540FB" w:rsidP="0071292B">
      <w:pPr>
        <w:pStyle w:val="ListParagraph"/>
        <w:spacing w:line="360" w:lineRule="auto"/>
        <w:ind w:left="0"/>
        <w:jc w:val="both"/>
        <w:rPr>
          <w:rFonts w:ascii="Arial" w:hAnsi="Arial" w:cs="Arial"/>
        </w:rPr>
      </w:pPr>
      <w:r w:rsidRPr="0071292B">
        <w:rPr>
          <w:rFonts w:ascii="Arial" w:hAnsi="Arial" w:cs="Arial"/>
        </w:rPr>
        <w:t xml:space="preserve">Job performance is inextricably linked to expatriate success. Cultural differences, communication hurdles, and adjusting to new work practises can all have an </w:t>
      </w:r>
      <w:proofErr w:type="spellStart"/>
      <w:r w:rsidRPr="0071292B">
        <w:rPr>
          <w:rFonts w:ascii="Arial" w:hAnsi="Arial" w:cs="Arial"/>
        </w:rPr>
        <w:t>affect</w:t>
      </w:r>
      <w:proofErr w:type="spellEnd"/>
      <w:r w:rsidRPr="0071292B">
        <w:rPr>
          <w:rFonts w:ascii="Arial" w:hAnsi="Arial" w:cs="Arial"/>
        </w:rPr>
        <w:t xml:space="preserve"> on an expatriate's capacity to function effectively (Black &amp; Gregersen, 1999). Addressing these issues is critical for long-term professional success.</w:t>
      </w:r>
    </w:p>
    <w:p w14:paraId="7563FD5B" w14:textId="081AED3D" w:rsidR="00A540FB" w:rsidRPr="0071292B" w:rsidRDefault="008B1175" w:rsidP="0071292B">
      <w:pPr>
        <w:pStyle w:val="ListParagraph"/>
        <w:numPr>
          <w:ilvl w:val="0"/>
          <w:numId w:val="15"/>
        </w:numPr>
        <w:spacing w:line="360" w:lineRule="auto"/>
        <w:ind w:left="0" w:firstLine="0"/>
        <w:jc w:val="both"/>
        <w:rPr>
          <w:rFonts w:ascii="Arial" w:hAnsi="Arial" w:cs="Arial"/>
        </w:rPr>
      </w:pPr>
      <w:r w:rsidRPr="0071292B">
        <w:rPr>
          <w:rFonts w:ascii="Arial" w:hAnsi="Arial" w:cs="Arial"/>
          <w:b/>
          <w:bCs/>
        </w:rPr>
        <w:t>Personal Well-being:</w:t>
      </w:r>
    </w:p>
    <w:p w14:paraId="66B810A9" w14:textId="3C4E9323" w:rsidR="008B1175" w:rsidRPr="0071292B" w:rsidRDefault="00AF759D" w:rsidP="0071292B">
      <w:pPr>
        <w:pStyle w:val="ListParagraph"/>
        <w:spacing w:line="360" w:lineRule="auto"/>
        <w:ind w:left="0"/>
        <w:jc w:val="both"/>
        <w:rPr>
          <w:rFonts w:ascii="Arial" w:hAnsi="Arial" w:cs="Arial"/>
        </w:rPr>
      </w:pPr>
      <w:r w:rsidRPr="0071292B">
        <w:rPr>
          <w:rFonts w:ascii="Arial" w:hAnsi="Arial" w:cs="Arial"/>
        </w:rPr>
        <w:t xml:space="preserve">Expatriates frequently encounter personal well-being issues </w:t>
      </w:r>
      <w:proofErr w:type="gramStart"/>
      <w:r w:rsidRPr="0071292B">
        <w:rPr>
          <w:rFonts w:ascii="Arial" w:hAnsi="Arial" w:cs="Arial"/>
        </w:rPr>
        <w:t>as a result of</w:t>
      </w:r>
      <w:proofErr w:type="gramEnd"/>
      <w:r w:rsidRPr="0071292B">
        <w:rPr>
          <w:rFonts w:ascii="Arial" w:hAnsi="Arial" w:cs="Arial"/>
        </w:rPr>
        <w:t xml:space="preserve"> causes such as homesickness, cultural adjustment stress, and isolation. An expatriate's well-being is substantially influenced by their mental health and general happiness with their living environment (Selmer, 2006).</w:t>
      </w:r>
    </w:p>
    <w:p w14:paraId="4ACDC717" w14:textId="77777777" w:rsidR="00AF759D" w:rsidRPr="0071292B" w:rsidRDefault="00AF759D" w:rsidP="0071292B">
      <w:pPr>
        <w:pStyle w:val="ListParagraph"/>
        <w:spacing w:line="360" w:lineRule="auto"/>
        <w:ind w:left="0"/>
        <w:jc w:val="both"/>
        <w:rPr>
          <w:rFonts w:ascii="Arial" w:hAnsi="Arial" w:cs="Arial"/>
        </w:rPr>
      </w:pPr>
    </w:p>
    <w:p w14:paraId="42396482" w14:textId="5866773D" w:rsidR="00587282" w:rsidRPr="0071292B" w:rsidRDefault="00587282" w:rsidP="0071292B">
      <w:pPr>
        <w:pStyle w:val="ListParagraph"/>
        <w:spacing w:line="360" w:lineRule="auto"/>
        <w:ind w:left="0"/>
        <w:jc w:val="both"/>
        <w:rPr>
          <w:rFonts w:ascii="Arial" w:hAnsi="Arial" w:cs="Arial"/>
          <w:b/>
          <w:bCs/>
        </w:rPr>
      </w:pPr>
      <w:r w:rsidRPr="0071292B">
        <w:rPr>
          <w:rFonts w:ascii="Arial" w:hAnsi="Arial" w:cs="Arial"/>
          <w:b/>
          <w:bCs/>
        </w:rPr>
        <w:t>Role of Support Mechanisms:</w:t>
      </w:r>
    </w:p>
    <w:p w14:paraId="04141B01" w14:textId="77777777" w:rsidR="00D66EFE" w:rsidRPr="0071292B" w:rsidRDefault="00D66EFE" w:rsidP="0071292B">
      <w:pPr>
        <w:pStyle w:val="ListParagraph"/>
        <w:spacing w:line="360" w:lineRule="auto"/>
        <w:ind w:left="0"/>
        <w:jc w:val="both"/>
        <w:rPr>
          <w:rFonts w:ascii="Arial" w:hAnsi="Arial" w:cs="Arial"/>
          <w:b/>
          <w:bCs/>
        </w:rPr>
      </w:pPr>
    </w:p>
    <w:p w14:paraId="139C710D" w14:textId="54C738BB" w:rsidR="002E02DA" w:rsidRPr="0071292B" w:rsidRDefault="00103850" w:rsidP="0071292B">
      <w:pPr>
        <w:pStyle w:val="ListParagraph"/>
        <w:numPr>
          <w:ilvl w:val="0"/>
          <w:numId w:val="16"/>
        </w:numPr>
        <w:spacing w:line="360" w:lineRule="auto"/>
        <w:ind w:left="0" w:firstLine="0"/>
        <w:jc w:val="both"/>
        <w:rPr>
          <w:rFonts w:ascii="Arial" w:hAnsi="Arial" w:cs="Arial"/>
        </w:rPr>
      </w:pPr>
      <w:r w:rsidRPr="0071292B">
        <w:rPr>
          <w:rFonts w:ascii="Arial" w:hAnsi="Arial" w:cs="Arial"/>
          <w:b/>
          <w:bCs/>
        </w:rPr>
        <w:t>Organizational Support:</w:t>
      </w:r>
    </w:p>
    <w:p w14:paraId="466D5985" w14:textId="41D5FA78" w:rsidR="00252122" w:rsidRPr="0071292B" w:rsidRDefault="00252122" w:rsidP="0071292B">
      <w:pPr>
        <w:pStyle w:val="ListParagraph"/>
        <w:spacing w:line="360" w:lineRule="auto"/>
        <w:ind w:left="0"/>
        <w:jc w:val="both"/>
        <w:rPr>
          <w:rFonts w:ascii="Arial" w:hAnsi="Arial" w:cs="Arial"/>
        </w:rPr>
      </w:pPr>
      <w:r w:rsidRPr="0071292B">
        <w:rPr>
          <w:rFonts w:ascii="Arial" w:hAnsi="Arial" w:cs="Arial"/>
        </w:rPr>
        <w:t xml:space="preserve">Organisational assistance is critical to the success of expatriates. Job performance and well-being can be improved with adequate pre-departure training, continuous cross-cultural </w:t>
      </w:r>
      <w:r w:rsidRPr="0071292B">
        <w:rPr>
          <w:rFonts w:ascii="Arial" w:hAnsi="Arial" w:cs="Arial"/>
        </w:rPr>
        <w:lastRenderedPageBreak/>
        <w:t>assistance, and mentorship programmes (Dowling et al., 2020). Furthermore, assisting expatriates with administrative chores such as housing and healthcare improves overall expatriate satisfaction (Suutari &amp; Brewster, 2000).</w:t>
      </w:r>
    </w:p>
    <w:p w14:paraId="139D4E0D" w14:textId="4A9000F3" w:rsidR="00ED5EB5" w:rsidRPr="0071292B" w:rsidRDefault="00ED5EB5" w:rsidP="0071292B">
      <w:pPr>
        <w:pStyle w:val="ListParagraph"/>
        <w:numPr>
          <w:ilvl w:val="0"/>
          <w:numId w:val="16"/>
        </w:numPr>
        <w:spacing w:line="360" w:lineRule="auto"/>
        <w:ind w:left="0" w:firstLine="0"/>
        <w:jc w:val="both"/>
        <w:rPr>
          <w:rFonts w:ascii="Arial" w:hAnsi="Arial" w:cs="Arial"/>
        </w:rPr>
      </w:pPr>
      <w:r w:rsidRPr="0071292B">
        <w:rPr>
          <w:rFonts w:ascii="Arial" w:hAnsi="Arial" w:cs="Arial"/>
          <w:b/>
          <w:bCs/>
        </w:rPr>
        <w:t>Community Support:</w:t>
      </w:r>
    </w:p>
    <w:p w14:paraId="5F2A22CB" w14:textId="71F13E31" w:rsidR="00ED5EB5" w:rsidRPr="0071292B" w:rsidRDefault="00A178A4" w:rsidP="0071292B">
      <w:pPr>
        <w:pStyle w:val="ListParagraph"/>
        <w:spacing w:line="360" w:lineRule="auto"/>
        <w:ind w:left="0"/>
        <w:jc w:val="both"/>
        <w:rPr>
          <w:rFonts w:ascii="Arial" w:hAnsi="Arial" w:cs="Arial"/>
        </w:rPr>
      </w:pPr>
      <w:r w:rsidRPr="0071292B">
        <w:rPr>
          <w:rFonts w:ascii="Arial" w:hAnsi="Arial" w:cs="Arial"/>
        </w:rPr>
        <w:t>Community support is essential outside of the job. Connecting expats with local communities and expatriate networks promotes a sense of belonging and provides a support network for personal well-being (Shaffer et al., 2012). This social connection is critical for an overall happy expatriate experience.</w:t>
      </w:r>
    </w:p>
    <w:p w14:paraId="1CFEF912" w14:textId="77777777" w:rsidR="00F93795" w:rsidRPr="0071292B" w:rsidRDefault="00F93795" w:rsidP="0071292B">
      <w:pPr>
        <w:pStyle w:val="ListParagraph"/>
        <w:spacing w:line="360" w:lineRule="auto"/>
        <w:ind w:left="0"/>
        <w:jc w:val="both"/>
        <w:rPr>
          <w:rFonts w:ascii="Arial" w:hAnsi="Arial" w:cs="Arial"/>
        </w:rPr>
      </w:pPr>
    </w:p>
    <w:p w14:paraId="472BBE44" w14:textId="77777777" w:rsidR="00074965" w:rsidRPr="0071292B" w:rsidRDefault="00074965" w:rsidP="0071292B">
      <w:pPr>
        <w:pStyle w:val="ListParagraph"/>
        <w:spacing w:line="360" w:lineRule="auto"/>
        <w:ind w:left="0"/>
        <w:jc w:val="both"/>
        <w:rPr>
          <w:rFonts w:ascii="Arial" w:hAnsi="Arial" w:cs="Arial"/>
        </w:rPr>
      </w:pPr>
    </w:p>
    <w:p w14:paraId="4CEAF28C" w14:textId="77777777" w:rsidR="00074965" w:rsidRPr="0071292B" w:rsidRDefault="00074965" w:rsidP="0071292B">
      <w:pPr>
        <w:pStyle w:val="ListParagraph"/>
        <w:spacing w:line="360" w:lineRule="auto"/>
        <w:ind w:left="0"/>
        <w:jc w:val="both"/>
        <w:rPr>
          <w:rFonts w:ascii="Arial" w:hAnsi="Arial" w:cs="Arial"/>
        </w:rPr>
      </w:pPr>
    </w:p>
    <w:p w14:paraId="62F4ABBB" w14:textId="77777777" w:rsidR="00074965" w:rsidRPr="0071292B" w:rsidRDefault="00074965" w:rsidP="0071292B">
      <w:pPr>
        <w:pStyle w:val="ListParagraph"/>
        <w:spacing w:line="360" w:lineRule="auto"/>
        <w:ind w:left="0"/>
        <w:jc w:val="both"/>
        <w:rPr>
          <w:rFonts w:ascii="Arial" w:hAnsi="Arial" w:cs="Arial"/>
        </w:rPr>
      </w:pPr>
    </w:p>
    <w:p w14:paraId="4EE13C07" w14:textId="6C67BE19" w:rsidR="00A178A4" w:rsidRPr="0071292B" w:rsidRDefault="00F93795" w:rsidP="0071292B">
      <w:pPr>
        <w:pStyle w:val="ListParagraph"/>
        <w:spacing w:line="360" w:lineRule="auto"/>
        <w:ind w:left="0"/>
        <w:jc w:val="both"/>
        <w:rPr>
          <w:rFonts w:ascii="Arial" w:hAnsi="Arial" w:cs="Arial"/>
        </w:rPr>
      </w:pPr>
      <w:r w:rsidRPr="0071292B">
        <w:rPr>
          <w:rFonts w:ascii="Arial" w:hAnsi="Arial" w:cs="Arial"/>
        </w:rPr>
        <w:t>Strategies to Enhance Expatriate Experience:</w:t>
      </w:r>
    </w:p>
    <w:p w14:paraId="05F1CA89" w14:textId="5DEE8928" w:rsidR="00F93795" w:rsidRPr="0071292B" w:rsidRDefault="00EA3AB2" w:rsidP="0071292B">
      <w:pPr>
        <w:pStyle w:val="ListParagraph"/>
        <w:numPr>
          <w:ilvl w:val="0"/>
          <w:numId w:val="19"/>
        </w:numPr>
        <w:spacing w:line="360" w:lineRule="auto"/>
        <w:ind w:left="0" w:firstLine="0"/>
        <w:jc w:val="both"/>
        <w:rPr>
          <w:rFonts w:ascii="Arial" w:hAnsi="Arial" w:cs="Arial"/>
        </w:rPr>
      </w:pPr>
      <w:r w:rsidRPr="0071292B">
        <w:rPr>
          <w:rFonts w:ascii="Arial" w:hAnsi="Arial" w:cs="Arial"/>
          <w:b/>
          <w:bCs/>
        </w:rPr>
        <w:t>Comprehensive Pre-departure Training:</w:t>
      </w:r>
    </w:p>
    <w:p w14:paraId="1589E0A8" w14:textId="45FE4782" w:rsidR="00EA3AB2" w:rsidRPr="0071292B" w:rsidRDefault="000E2620" w:rsidP="0071292B">
      <w:pPr>
        <w:pStyle w:val="ListParagraph"/>
        <w:spacing w:line="360" w:lineRule="auto"/>
        <w:ind w:left="0"/>
        <w:jc w:val="both"/>
        <w:rPr>
          <w:rFonts w:ascii="Arial" w:hAnsi="Arial" w:cs="Arial"/>
        </w:rPr>
      </w:pPr>
      <w:r w:rsidRPr="0071292B">
        <w:rPr>
          <w:rFonts w:ascii="Arial" w:hAnsi="Arial" w:cs="Arial"/>
        </w:rPr>
        <w:t>Pre-departure training that goes beyond cultural knowledge is required. Incorporating practical aspects of everyday living in India, such as local traditions, healthcare systems, and transportation, helps expatriates adjust more smoothly (Black &amp; Mendenhall, 1990).</w:t>
      </w:r>
    </w:p>
    <w:p w14:paraId="7F9A5512" w14:textId="5BDF8F71" w:rsidR="001711B0" w:rsidRPr="0071292B" w:rsidRDefault="00CA39FC" w:rsidP="0071292B">
      <w:pPr>
        <w:pStyle w:val="ListParagraph"/>
        <w:numPr>
          <w:ilvl w:val="0"/>
          <w:numId w:val="19"/>
        </w:numPr>
        <w:spacing w:line="360" w:lineRule="auto"/>
        <w:ind w:left="0" w:firstLine="0"/>
        <w:jc w:val="both"/>
        <w:rPr>
          <w:rFonts w:ascii="Arial" w:hAnsi="Arial" w:cs="Arial"/>
        </w:rPr>
      </w:pPr>
      <w:r w:rsidRPr="0071292B">
        <w:rPr>
          <w:rFonts w:ascii="Arial" w:hAnsi="Arial" w:cs="Arial"/>
          <w:b/>
          <w:bCs/>
        </w:rPr>
        <w:t>Mental Health Support:</w:t>
      </w:r>
    </w:p>
    <w:p w14:paraId="6A8DB54E" w14:textId="6D97A687" w:rsidR="00CA39FC" w:rsidRPr="0071292B" w:rsidRDefault="00CA39FC" w:rsidP="0071292B">
      <w:pPr>
        <w:pStyle w:val="ListParagraph"/>
        <w:spacing w:line="360" w:lineRule="auto"/>
        <w:ind w:left="0"/>
        <w:jc w:val="both"/>
        <w:rPr>
          <w:rFonts w:ascii="Arial" w:hAnsi="Arial" w:cs="Arial"/>
        </w:rPr>
      </w:pPr>
      <w:r w:rsidRPr="0071292B">
        <w:rPr>
          <w:rFonts w:ascii="Arial" w:hAnsi="Arial" w:cs="Arial"/>
        </w:rPr>
        <w:t xml:space="preserve">Recognizing the importance of mental health, organizations should provide access to </w:t>
      </w:r>
      <w:proofErr w:type="spellStart"/>
      <w:r w:rsidRPr="0071292B">
        <w:rPr>
          <w:rFonts w:ascii="Arial" w:hAnsi="Arial" w:cs="Arial"/>
        </w:rPr>
        <w:t>counseling</w:t>
      </w:r>
      <w:proofErr w:type="spellEnd"/>
      <w:r w:rsidRPr="0071292B">
        <w:rPr>
          <w:rFonts w:ascii="Arial" w:hAnsi="Arial" w:cs="Arial"/>
        </w:rPr>
        <w:t xml:space="preserve"> services and resources. Creating a stigma-free environment for seeking mental health support is crucial for expatriate well-being (Selmer, 2006).</w:t>
      </w:r>
    </w:p>
    <w:p w14:paraId="51CCB1E6" w14:textId="731DCB7A" w:rsidR="00CA39FC" w:rsidRPr="0071292B" w:rsidRDefault="00C17401" w:rsidP="0071292B">
      <w:pPr>
        <w:pStyle w:val="ListParagraph"/>
        <w:numPr>
          <w:ilvl w:val="0"/>
          <w:numId w:val="19"/>
        </w:numPr>
        <w:spacing w:line="360" w:lineRule="auto"/>
        <w:ind w:left="0" w:firstLine="0"/>
        <w:jc w:val="both"/>
        <w:rPr>
          <w:rFonts w:ascii="Arial" w:hAnsi="Arial" w:cs="Arial"/>
        </w:rPr>
      </w:pPr>
      <w:r w:rsidRPr="0071292B">
        <w:rPr>
          <w:rFonts w:ascii="Arial" w:hAnsi="Arial" w:cs="Arial"/>
          <w:b/>
          <w:bCs/>
        </w:rPr>
        <w:t>Integration Initiatives:</w:t>
      </w:r>
    </w:p>
    <w:p w14:paraId="1B249762" w14:textId="57386764" w:rsidR="00C17401" w:rsidRPr="0071292B" w:rsidRDefault="00C17401" w:rsidP="0071292B">
      <w:pPr>
        <w:pStyle w:val="ListParagraph"/>
        <w:spacing w:line="360" w:lineRule="auto"/>
        <w:ind w:left="0"/>
        <w:jc w:val="both"/>
        <w:rPr>
          <w:rFonts w:ascii="Arial" w:hAnsi="Arial" w:cs="Arial"/>
        </w:rPr>
      </w:pPr>
      <w:r w:rsidRPr="0071292B">
        <w:rPr>
          <w:rFonts w:ascii="Arial" w:hAnsi="Arial" w:cs="Arial"/>
        </w:rPr>
        <w:t>Implementing initiatives to integrate expatriates into the broader community is vital. Collaborating with local cultural organizations, arranging social events, and encouraging participation in community activities can facilitate meaningful connections (Shaffer et al., 2012).</w:t>
      </w:r>
    </w:p>
    <w:p w14:paraId="0F3D2324" w14:textId="4BC4C1DD" w:rsidR="00575FB3" w:rsidRPr="0071292B" w:rsidRDefault="00575FB3" w:rsidP="0071292B">
      <w:pPr>
        <w:pStyle w:val="ListParagraph"/>
        <w:numPr>
          <w:ilvl w:val="0"/>
          <w:numId w:val="19"/>
        </w:numPr>
        <w:spacing w:line="360" w:lineRule="auto"/>
        <w:ind w:left="0" w:firstLine="0"/>
        <w:jc w:val="both"/>
        <w:rPr>
          <w:rFonts w:ascii="Arial" w:hAnsi="Arial" w:cs="Arial"/>
        </w:rPr>
      </w:pPr>
      <w:r w:rsidRPr="0071292B">
        <w:rPr>
          <w:rFonts w:ascii="Arial" w:hAnsi="Arial" w:cs="Arial"/>
          <w:b/>
          <w:bCs/>
        </w:rPr>
        <w:t>Regular Feedback and Adjustment:</w:t>
      </w:r>
    </w:p>
    <w:p w14:paraId="63C07F1C" w14:textId="47B3FD6B" w:rsidR="00575FB3" w:rsidRPr="0071292B" w:rsidRDefault="00454CCB" w:rsidP="0071292B">
      <w:pPr>
        <w:pStyle w:val="ListParagraph"/>
        <w:spacing w:line="360" w:lineRule="auto"/>
        <w:ind w:left="0"/>
        <w:jc w:val="both"/>
        <w:rPr>
          <w:rFonts w:ascii="Arial" w:hAnsi="Arial" w:cs="Arial"/>
        </w:rPr>
      </w:pPr>
      <w:r w:rsidRPr="0071292B">
        <w:rPr>
          <w:rFonts w:ascii="Arial" w:hAnsi="Arial" w:cs="Arial"/>
        </w:rPr>
        <w:t xml:space="preserve">Creating a feedback channel for expatriates allows organisations to address issues as they arise. Check-ins on a regular basis allow for modifications in support systems, ensuring that expatriates feel heard and supported during their </w:t>
      </w:r>
      <w:r w:rsidR="00ED23C3" w:rsidRPr="0071292B">
        <w:rPr>
          <w:rFonts w:ascii="Arial" w:hAnsi="Arial" w:cs="Arial"/>
        </w:rPr>
        <w:t>assignments</w:t>
      </w:r>
      <w:r w:rsidRPr="0071292B">
        <w:rPr>
          <w:rFonts w:ascii="Arial" w:hAnsi="Arial" w:cs="Arial"/>
        </w:rPr>
        <w:t xml:space="preserve"> (Dowling et al., 2020).</w:t>
      </w:r>
    </w:p>
    <w:p w14:paraId="693D9029" w14:textId="77777777" w:rsidR="00ED23C3" w:rsidRPr="0071292B" w:rsidRDefault="00ED23C3" w:rsidP="0071292B">
      <w:pPr>
        <w:pStyle w:val="ListParagraph"/>
        <w:spacing w:line="360" w:lineRule="auto"/>
        <w:ind w:left="0"/>
        <w:jc w:val="both"/>
        <w:rPr>
          <w:rFonts w:ascii="Arial" w:hAnsi="Arial" w:cs="Arial"/>
          <w:color w:val="0F0F0F"/>
        </w:rPr>
      </w:pPr>
    </w:p>
    <w:p w14:paraId="305A94C7" w14:textId="4C4E9B95" w:rsidR="00ED23C3" w:rsidRPr="0071292B" w:rsidRDefault="00ED23C3" w:rsidP="0071292B">
      <w:pPr>
        <w:pStyle w:val="ListParagraph"/>
        <w:spacing w:line="360" w:lineRule="auto"/>
        <w:ind w:left="0"/>
        <w:jc w:val="both"/>
        <w:rPr>
          <w:rFonts w:ascii="Arial" w:hAnsi="Arial" w:cs="Arial"/>
          <w:color w:val="0F0F0F"/>
        </w:rPr>
      </w:pPr>
      <w:r w:rsidRPr="0071292B">
        <w:rPr>
          <w:rFonts w:ascii="Arial" w:hAnsi="Arial" w:cs="Arial"/>
          <w:color w:val="0F0F0F"/>
        </w:rPr>
        <w:t>In conclusion, expatriate success and well-being in India hinge on addressing critical issues related to job performance and personal satisfaction. Robust support mechanisms from both the organization and the broader community are instrumental. Implementing comprehensive pre-departure training, prioritizing mental health support, fostering community integration, and maintaining open communication contributes to enhancing the overall expatriate experience in India.</w:t>
      </w:r>
    </w:p>
    <w:p w14:paraId="7E7E8162" w14:textId="77777777" w:rsidR="0037468A" w:rsidRPr="0071292B" w:rsidRDefault="0037468A" w:rsidP="0071292B">
      <w:pPr>
        <w:pStyle w:val="ListParagraph"/>
        <w:spacing w:line="360" w:lineRule="auto"/>
        <w:ind w:left="0"/>
        <w:jc w:val="both"/>
        <w:rPr>
          <w:rFonts w:ascii="Arial" w:hAnsi="Arial" w:cs="Arial"/>
          <w:color w:val="0F0F0F"/>
        </w:rPr>
      </w:pPr>
    </w:p>
    <w:p w14:paraId="0385A674" w14:textId="01E1ABE7" w:rsidR="0037468A" w:rsidRPr="0071292B" w:rsidRDefault="0037468A" w:rsidP="0071292B">
      <w:pPr>
        <w:pStyle w:val="Heading2"/>
        <w:spacing w:line="360" w:lineRule="auto"/>
        <w:jc w:val="both"/>
        <w:rPr>
          <w:rFonts w:ascii="Arial" w:hAnsi="Arial" w:cs="Arial"/>
          <w:sz w:val="22"/>
          <w:szCs w:val="22"/>
        </w:rPr>
      </w:pPr>
      <w:bookmarkStart w:id="16" w:name="_Toc151503691"/>
      <w:r w:rsidRPr="0071292B">
        <w:rPr>
          <w:rFonts w:ascii="Arial" w:hAnsi="Arial" w:cs="Arial"/>
          <w:sz w:val="22"/>
          <w:szCs w:val="22"/>
        </w:rPr>
        <w:t>Conclusion: Nurturing Success in the Indian Campus</w:t>
      </w:r>
      <w:bookmarkEnd w:id="16"/>
    </w:p>
    <w:p w14:paraId="31973C68" w14:textId="77777777" w:rsidR="00ED23C3" w:rsidRPr="0071292B" w:rsidRDefault="00ED23C3" w:rsidP="0071292B">
      <w:pPr>
        <w:pStyle w:val="ListParagraph"/>
        <w:spacing w:line="360" w:lineRule="auto"/>
        <w:ind w:left="0"/>
        <w:jc w:val="both"/>
        <w:rPr>
          <w:rFonts w:ascii="Arial" w:hAnsi="Arial" w:cs="Arial"/>
        </w:rPr>
      </w:pPr>
    </w:p>
    <w:p w14:paraId="158BB6E1" w14:textId="7CD22E17" w:rsidR="00E8212C" w:rsidRPr="0071292B" w:rsidRDefault="000E40F3" w:rsidP="0071292B">
      <w:pPr>
        <w:pStyle w:val="ListParagraph"/>
        <w:spacing w:line="360" w:lineRule="auto"/>
        <w:ind w:left="0"/>
        <w:jc w:val="both"/>
        <w:rPr>
          <w:rFonts w:ascii="Arial" w:hAnsi="Arial" w:cs="Arial"/>
        </w:rPr>
      </w:pPr>
      <w:r w:rsidRPr="0071292B">
        <w:rPr>
          <w:rFonts w:ascii="Arial" w:hAnsi="Arial" w:cs="Arial"/>
        </w:rPr>
        <w:t>The recruitment, training, and placement of UK workers at the University of Wales Trinity's Indian site is a strategic priority that necessitates painstaking attention to detail and a sophisticated awareness of the intricacies inherent in foreign enterprises. This conclusion summarises crucial issues for each phase, emphasising the critical significance of addressing expatriate success and well-being for the international venture's overall success.</w:t>
      </w:r>
    </w:p>
    <w:p w14:paraId="192A4FEA" w14:textId="77777777" w:rsidR="001616D6" w:rsidRPr="0071292B" w:rsidRDefault="001616D6" w:rsidP="0071292B">
      <w:pPr>
        <w:pStyle w:val="ListParagraph"/>
        <w:spacing w:line="360" w:lineRule="auto"/>
        <w:ind w:left="0"/>
        <w:jc w:val="both"/>
        <w:rPr>
          <w:rFonts w:ascii="Arial" w:hAnsi="Arial" w:cs="Arial"/>
          <w:i/>
          <w:iCs/>
        </w:rPr>
      </w:pPr>
    </w:p>
    <w:p w14:paraId="1F923517" w14:textId="1C202B50" w:rsidR="000E40F3" w:rsidRPr="0071292B" w:rsidRDefault="001616D6" w:rsidP="0071292B">
      <w:pPr>
        <w:pStyle w:val="ListParagraph"/>
        <w:spacing w:line="360" w:lineRule="auto"/>
        <w:ind w:left="0"/>
        <w:jc w:val="both"/>
        <w:rPr>
          <w:rFonts w:ascii="Arial" w:hAnsi="Arial" w:cs="Arial"/>
          <w:b/>
          <w:bCs/>
        </w:rPr>
      </w:pPr>
      <w:r w:rsidRPr="0071292B">
        <w:rPr>
          <w:rFonts w:ascii="Arial" w:hAnsi="Arial" w:cs="Arial"/>
          <w:b/>
          <w:bCs/>
        </w:rPr>
        <w:t>Recruitment:</w:t>
      </w:r>
    </w:p>
    <w:p w14:paraId="061BF3AF" w14:textId="75A44A2D" w:rsidR="001616D6" w:rsidRPr="0071292B" w:rsidRDefault="00F56FEC" w:rsidP="0071292B">
      <w:pPr>
        <w:pStyle w:val="ListParagraph"/>
        <w:spacing w:line="360" w:lineRule="auto"/>
        <w:ind w:left="0"/>
        <w:jc w:val="both"/>
        <w:rPr>
          <w:rFonts w:ascii="Arial" w:hAnsi="Arial" w:cs="Arial"/>
        </w:rPr>
      </w:pPr>
      <w:r w:rsidRPr="0071292B">
        <w:rPr>
          <w:rFonts w:ascii="Arial" w:hAnsi="Arial" w:cs="Arial"/>
        </w:rPr>
        <w:t>The hiring of UK employees demands a careful mix of skills, cultural fit, and organisational needs (Collings &amp; Scullion, 2009). Identifying individuals with critical abilities for the Indian environment enables academic performance, while cultural alignment encourages efficient communication and cooperation. The recruiting process should be guided by organisational demands, both at the macro and micro levels, to ensure that the selected persons contribute meaningfully to the Indian campus's objectives (Brewster &amp; Hegewisch, 2017).</w:t>
      </w:r>
    </w:p>
    <w:p w14:paraId="68F84AEF" w14:textId="692DA645" w:rsidR="00F56FEC" w:rsidRPr="0071292B" w:rsidRDefault="009B4D5E" w:rsidP="0071292B">
      <w:pPr>
        <w:pStyle w:val="ListParagraph"/>
        <w:spacing w:line="360" w:lineRule="auto"/>
        <w:ind w:left="0"/>
        <w:jc w:val="both"/>
        <w:rPr>
          <w:rFonts w:ascii="Arial" w:hAnsi="Arial" w:cs="Arial"/>
          <w:b/>
          <w:bCs/>
        </w:rPr>
      </w:pPr>
      <w:r w:rsidRPr="0071292B">
        <w:rPr>
          <w:rFonts w:ascii="Arial" w:hAnsi="Arial" w:cs="Arial"/>
          <w:b/>
          <w:bCs/>
        </w:rPr>
        <w:t>Training:</w:t>
      </w:r>
    </w:p>
    <w:p w14:paraId="0AEFA49B" w14:textId="2730A486" w:rsidR="009B4D5E" w:rsidRPr="0071292B" w:rsidRDefault="0084667A" w:rsidP="0071292B">
      <w:pPr>
        <w:pStyle w:val="ListParagraph"/>
        <w:spacing w:line="360" w:lineRule="auto"/>
        <w:ind w:left="0"/>
        <w:jc w:val="both"/>
        <w:rPr>
          <w:rFonts w:ascii="Arial" w:hAnsi="Arial" w:cs="Arial"/>
        </w:rPr>
      </w:pPr>
      <w:r w:rsidRPr="0071292B">
        <w:rPr>
          <w:rFonts w:ascii="Arial" w:hAnsi="Arial" w:cs="Arial"/>
        </w:rPr>
        <w:t>Comprehensive training emerges as a critical component in preparing UK employees for their jobs on the Indian campus. Brislin (1981) emphasises the importance of cultural and cross-cultural training in negotiating the complexities of the Indian academic and cultural scene. To facilitate a successful transfer, specific training needs such as comprehending the local education system, adjusting to academic practises, and encouraging cross-cultural collaboration must be addressed (Dowling et al., 2020). Cultural adjustment issues should be addressed proactively through targeted training efforts such as mentoring programmes and regular language assistance (Suutari &amp; Brewster, 2000).</w:t>
      </w:r>
    </w:p>
    <w:p w14:paraId="111001FD" w14:textId="0C69C1FB" w:rsidR="0084667A" w:rsidRPr="0071292B" w:rsidRDefault="00DF33D6" w:rsidP="0071292B">
      <w:pPr>
        <w:pStyle w:val="ListParagraph"/>
        <w:spacing w:line="360" w:lineRule="auto"/>
        <w:ind w:left="0"/>
        <w:jc w:val="both"/>
        <w:rPr>
          <w:rFonts w:ascii="Arial" w:hAnsi="Arial" w:cs="Arial"/>
          <w:b/>
          <w:bCs/>
        </w:rPr>
      </w:pPr>
      <w:r w:rsidRPr="0071292B">
        <w:rPr>
          <w:rFonts w:ascii="Arial" w:hAnsi="Arial" w:cs="Arial"/>
          <w:b/>
          <w:bCs/>
        </w:rPr>
        <w:t>Settlement:</w:t>
      </w:r>
    </w:p>
    <w:p w14:paraId="478CFA27" w14:textId="77777777" w:rsidR="00AC7D6E" w:rsidRPr="0071292B" w:rsidRDefault="00AC7D6E" w:rsidP="0071292B">
      <w:pPr>
        <w:spacing w:line="360" w:lineRule="auto"/>
        <w:jc w:val="both"/>
        <w:rPr>
          <w:rFonts w:ascii="Arial" w:hAnsi="Arial" w:cs="Arial"/>
        </w:rPr>
      </w:pPr>
      <w:r w:rsidRPr="0071292B">
        <w:rPr>
          <w:rFonts w:ascii="Arial" w:hAnsi="Arial" w:cs="Arial"/>
        </w:rPr>
        <w:t>The settling phase is a pivotal moment in which expatriate staff's success and well-being are strongly affected. Cultural awareness, linguistic competency, and social integration all help UK personnel settle in successfully (Shaffer et al., 2012). Organisational support, such as orientation programmes, mentorship, and family help, is critical to ensuring a successful transition (Suutari &amp; Brewster, 2000). Recognising and resolving any cultural adjustment problems is critical for maintaining the overall satisfaction and performance of UK professionals in the Indian setting.</w:t>
      </w:r>
    </w:p>
    <w:p w14:paraId="482E62E8" w14:textId="19D9B216" w:rsidR="00DF33D6" w:rsidRPr="0071292B" w:rsidRDefault="00A67AFA" w:rsidP="0071292B">
      <w:pPr>
        <w:pStyle w:val="ListParagraph"/>
        <w:spacing w:line="360" w:lineRule="auto"/>
        <w:ind w:left="0"/>
        <w:jc w:val="both"/>
        <w:rPr>
          <w:rFonts w:ascii="Arial" w:hAnsi="Arial" w:cs="Arial"/>
          <w:b/>
          <w:bCs/>
        </w:rPr>
      </w:pPr>
      <w:r w:rsidRPr="0071292B">
        <w:rPr>
          <w:rFonts w:ascii="Arial" w:hAnsi="Arial" w:cs="Arial"/>
          <w:b/>
          <w:bCs/>
        </w:rPr>
        <w:t>Expatriate Success and Well-being:</w:t>
      </w:r>
    </w:p>
    <w:p w14:paraId="215BBB10" w14:textId="302E8942" w:rsidR="00A67AFA" w:rsidRPr="0071292B" w:rsidRDefault="00ED6F25" w:rsidP="0071292B">
      <w:pPr>
        <w:pStyle w:val="ListParagraph"/>
        <w:spacing w:line="360" w:lineRule="auto"/>
        <w:ind w:left="0"/>
        <w:jc w:val="both"/>
        <w:rPr>
          <w:rFonts w:ascii="Arial" w:hAnsi="Arial" w:cs="Arial"/>
        </w:rPr>
      </w:pPr>
      <w:r w:rsidRPr="0071292B">
        <w:rPr>
          <w:rFonts w:ascii="Arial" w:hAnsi="Arial" w:cs="Arial"/>
        </w:rPr>
        <w:lastRenderedPageBreak/>
        <w:t>Expatriate success and well-being are not only personal considerations; they are critical factors in determining the success of a worldwide venture. Job performance difficulties and personal well-being can have a substantial impact on the efficacy of UK employees in their work (Black &amp; Gregersen, 1999). Support structures, both inside the organisation and in the broader society, play an important role in minimising problems and building a successful environment (Selmer, 2006). Comprehensive pre-departure training, mental health assistance, community inclusion, and frequent feedback systems all contribute to an enhanced expatriate experience (Dowling et al., 2020).</w:t>
      </w:r>
    </w:p>
    <w:p w14:paraId="2419F00A" w14:textId="1CBB8707" w:rsidR="008235A9" w:rsidRPr="0071292B" w:rsidRDefault="00204AE2" w:rsidP="0071292B">
      <w:pPr>
        <w:spacing w:line="360" w:lineRule="auto"/>
        <w:jc w:val="both"/>
        <w:rPr>
          <w:rFonts w:ascii="Arial" w:hAnsi="Arial" w:cs="Arial"/>
          <w:b/>
          <w:bCs/>
        </w:rPr>
      </w:pPr>
      <w:r w:rsidRPr="0071292B">
        <w:rPr>
          <w:rFonts w:ascii="Arial" w:hAnsi="Arial" w:cs="Arial"/>
          <w:b/>
          <w:bCs/>
        </w:rPr>
        <w:t>Overall Emphasis:</w:t>
      </w:r>
    </w:p>
    <w:p w14:paraId="374B8FC5" w14:textId="467D58A6" w:rsidR="00204AE2" w:rsidRPr="0071292B" w:rsidRDefault="00204AE2" w:rsidP="0071292B">
      <w:pPr>
        <w:spacing w:line="360" w:lineRule="auto"/>
        <w:jc w:val="both"/>
        <w:rPr>
          <w:rFonts w:ascii="Arial" w:hAnsi="Arial" w:cs="Arial"/>
        </w:rPr>
      </w:pPr>
      <w:r w:rsidRPr="0071292B">
        <w:rPr>
          <w:rFonts w:ascii="Arial" w:hAnsi="Arial" w:cs="Arial"/>
        </w:rPr>
        <w:t>In conclusion, the success of the University of Wales Trinity's international venture in India hinges on a holistic approach to recruitment, training, and settlement, with a keen focus on expatriate success and well-being. The critical considerations addressed in each phase, when executed meticulously, foster an environment where UK staff can thrive academically and personally, thereby contributing significantly to the overall success of the international venture.</w:t>
      </w:r>
    </w:p>
    <w:p w14:paraId="0DE7804C" w14:textId="77777777" w:rsidR="00204AE2" w:rsidRPr="0071292B" w:rsidRDefault="00204AE2" w:rsidP="0071292B">
      <w:pPr>
        <w:spacing w:line="360" w:lineRule="auto"/>
        <w:jc w:val="both"/>
        <w:rPr>
          <w:rFonts w:ascii="Arial" w:hAnsi="Arial" w:cs="Arial"/>
        </w:rPr>
      </w:pPr>
    </w:p>
    <w:p w14:paraId="5FBFED5E" w14:textId="77777777" w:rsidR="008235A9" w:rsidRPr="0071292B" w:rsidRDefault="008235A9" w:rsidP="0071292B">
      <w:pPr>
        <w:spacing w:line="360" w:lineRule="auto"/>
        <w:jc w:val="both"/>
        <w:rPr>
          <w:rFonts w:ascii="Arial" w:hAnsi="Arial" w:cs="Arial"/>
        </w:rPr>
      </w:pPr>
    </w:p>
    <w:p w14:paraId="27CBF050" w14:textId="77777777" w:rsidR="008235A9" w:rsidRPr="0071292B" w:rsidRDefault="008235A9" w:rsidP="0071292B">
      <w:pPr>
        <w:spacing w:line="360" w:lineRule="auto"/>
        <w:jc w:val="both"/>
        <w:rPr>
          <w:rFonts w:ascii="Arial" w:hAnsi="Arial" w:cs="Arial"/>
        </w:rPr>
      </w:pPr>
    </w:p>
    <w:p w14:paraId="00532083" w14:textId="77777777" w:rsidR="008235A9" w:rsidRPr="0071292B" w:rsidRDefault="008235A9" w:rsidP="0071292B">
      <w:pPr>
        <w:spacing w:line="360" w:lineRule="auto"/>
        <w:jc w:val="both"/>
        <w:rPr>
          <w:rFonts w:ascii="Arial" w:hAnsi="Arial" w:cs="Arial"/>
        </w:rPr>
      </w:pPr>
      <w:r w:rsidRPr="0071292B">
        <w:rPr>
          <w:rFonts w:ascii="Arial" w:hAnsi="Arial" w:cs="Arial"/>
        </w:rPr>
        <w:t>References:</w:t>
      </w:r>
    </w:p>
    <w:p w14:paraId="1012F84A" w14:textId="77777777" w:rsidR="008235A9" w:rsidRPr="0071292B" w:rsidRDefault="008235A9" w:rsidP="0071292B">
      <w:pPr>
        <w:spacing w:line="360" w:lineRule="auto"/>
        <w:jc w:val="both"/>
        <w:rPr>
          <w:rFonts w:ascii="Arial" w:hAnsi="Arial" w:cs="Arial"/>
        </w:rPr>
      </w:pPr>
      <w:r w:rsidRPr="0071292B">
        <w:rPr>
          <w:rFonts w:ascii="Arial" w:hAnsi="Arial" w:cs="Arial"/>
        </w:rPr>
        <w:t xml:space="preserve">Dowling, P., </w:t>
      </w:r>
      <w:proofErr w:type="spellStart"/>
      <w:r w:rsidRPr="0071292B">
        <w:rPr>
          <w:rFonts w:ascii="Arial" w:hAnsi="Arial" w:cs="Arial"/>
        </w:rPr>
        <w:t>Festing</w:t>
      </w:r>
      <w:proofErr w:type="spellEnd"/>
      <w:r w:rsidRPr="0071292B">
        <w:rPr>
          <w:rFonts w:ascii="Arial" w:hAnsi="Arial" w:cs="Arial"/>
        </w:rPr>
        <w:t>, M., &amp; Engle, A. D. (2020). International human resource management. Cengage Learning.</w:t>
      </w:r>
    </w:p>
    <w:p w14:paraId="42CBF94A" w14:textId="77777777" w:rsidR="008235A9" w:rsidRPr="0071292B" w:rsidRDefault="008235A9" w:rsidP="0071292B">
      <w:pPr>
        <w:spacing w:line="360" w:lineRule="auto"/>
        <w:jc w:val="both"/>
        <w:rPr>
          <w:rFonts w:ascii="Arial" w:hAnsi="Arial" w:cs="Arial"/>
        </w:rPr>
      </w:pPr>
      <w:r w:rsidRPr="0071292B">
        <w:rPr>
          <w:rFonts w:ascii="Arial" w:hAnsi="Arial" w:cs="Arial"/>
        </w:rPr>
        <w:t>Heenan, D. A., &amp; Perlmutter, H. V. (1979). Multinational organizational development. Management International Review, 19(1), 71-78.</w:t>
      </w:r>
    </w:p>
    <w:p w14:paraId="26275BE4" w14:textId="77777777" w:rsidR="008235A9" w:rsidRPr="0071292B" w:rsidRDefault="008235A9" w:rsidP="0071292B">
      <w:pPr>
        <w:spacing w:line="360" w:lineRule="auto"/>
        <w:jc w:val="both"/>
        <w:rPr>
          <w:rFonts w:ascii="Arial" w:hAnsi="Arial" w:cs="Arial"/>
        </w:rPr>
      </w:pPr>
      <w:r w:rsidRPr="0071292B">
        <w:rPr>
          <w:rFonts w:ascii="Arial" w:hAnsi="Arial" w:cs="Arial"/>
        </w:rPr>
        <w:t>Perlmutter, H. V. (1969). The tortuous evolution of the multinational corporation. Columbia Journal of World Business, 4(1), 9-18.</w:t>
      </w:r>
    </w:p>
    <w:p w14:paraId="728B548E" w14:textId="77777777" w:rsidR="00BD6076" w:rsidRPr="0071292B" w:rsidRDefault="00BD6076" w:rsidP="0071292B">
      <w:pPr>
        <w:spacing w:line="360" w:lineRule="auto"/>
        <w:jc w:val="both"/>
        <w:rPr>
          <w:rFonts w:ascii="Arial" w:hAnsi="Arial" w:cs="Arial"/>
        </w:rPr>
      </w:pPr>
      <w:r w:rsidRPr="0071292B">
        <w:rPr>
          <w:rFonts w:ascii="Arial" w:hAnsi="Arial" w:cs="Arial"/>
        </w:rPr>
        <w:t xml:space="preserve">Dowling, P., </w:t>
      </w:r>
      <w:proofErr w:type="spellStart"/>
      <w:r w:rsidRPr="0071292B">
        <w:rPr>
          <w:rFonts w:ascii="Arial" w:hAnsi="Arial" w:cs="Arial"/>
        </w:rPr>
        <w:t>Festing</w:t>
      </w:r>
      <w:proofErr w:type="spellEnd"/>
      <w:r w:rsidRPr="0071292B">
        <w:rPr>
          <w:rFonts w:ascii="Arial" w:hAnsi="Arial" w:cs="Arial"/>
        </w:rPr>
        <w:t>, M., &amp; Engle, A. D. (2020). *International human resource management*. Cengage Learning.</w:t>
      </w:r>
    </w:p>
    <w:p w14:paraId="56CB5897" w14:textId="77777777" w:rsidR="00BD6076" w:rsidRPr="0071292B" w:rsidRDefault="00BD6076" w:rsidP="0071292B">
      <w:pPr>
        <w:spacing w:line="360" w:lineRule="auto"/>
        <w:jc w:val="both"/>
        <w:rPr>
          <w:rFonts w:ascii="Arial" w:hAnsi="Arial" w:cs="Arial"/>
        </w:rPr>
      </w:pPr>
      <w:r w:rsidRPr="0071292B">
        <w:rPr>
          <w:rFonts w:ascii="Arial" w:hAnsi="Arial" w:cs="Arial"/>
        </w:rPr>
        <w:t xml:space="preserve">Dowling, P., </w:t>
      </w:r>
      <w:proofErr w:type="spellStart"/>
      <w:r w:rsidRPr="0071292B">
        <w:rPr>
          <w:rFonts w:ascii="Arial" w:hAnsi="Arial" w:cs="Arial"/>
        </w:rPr>
        <w:t>Festing</w:t>
      </w:r>
      <w:proofErr w:type="spellEnd"/>
      <w:r w:rsidRPr="0071292B">
        <w:rPr>
          <w:rFonts w:ascii="Arial" w:hAnsi="Arial" w:cs="Arial"/>
        </w:rPr>
        <w:t xml:space="preserve">, M., &amp; Engle, A. D. (2020). </w:t>
      </w:r>
      <w:r w:rsidRPr="0071292B">
        <w:rPr>
          <w:rFonts w:ascii="Arial" w:hAnsi="Arial" w:cs="Arial"/>
          <w:i/>
          <w:iCs/>
        </w:rPr>
        <w:t>International human resource management</w:t>
      </w:r>
      <w:r w:rsidRPr="0071292B">
        <w:rPr>
          <w:rFonts w:ascii="Arial" w:hAnsi="Arial" w:cs="Arial"/>
        </w:rPr>
        <w:t>. Cengage Learning.</w:t>
      </w:r>
    </w:p>
    <w:p w14:paraId="52128A4C" w14:textId="77777777" w:rsidR="00BD6076" w:rsidRPr="0071292B" w:rsidRDefault="00BD6076" w:rsidP="0071292B">
      <w:pPr>
        <w:spacing w:line="360" w:lineRule="auto"/>
        <w:jc w:val="both"/>
        <w:rPr>
          <w:rFonts w:ascii="Arial" w:hAnsi="Arial" w:cs="Arial"/>
        </w:rPr>
      </w:pPr>
      <w:r w:rsidRPr="0071292B">
        <w:rPr>
          <w:rFonts w:ascii="Arial" w:hAnsi="Arial" w:cs="Arial"/>
        </w:rPr>
        <w:t xml:space="preserve">Perlmutter, H. V. (1969). </w:t>
      </w:r>
      <w:r w:rsidRPr="0071292B">
        <w:rPr>
          <w:rFonts w:ascii="Arial" w:hAnsi="Arial" w:cs="Arial"/>
          <w:i/>
          <w:iCs/>
        </w:rPr>
        <w:t>The tortuous evolution of the multinational corporation</w:t>
      </w:r>
      <w:r w:rsidRPr="0071292B">
        <w:rPr>
          <w:rFonts w:ascii="Arial" w:hAnsi="Arial" w:cs="Arial"/>
        </w:rPr>
        <w:t>. Columbia Journal of World Business, 4(1), 9-18.</w:t>
      </w:r>
    </w:p>
    <w:p w14:paraId="0E3FDC4D" w14:textId="77777777" w:rsidR="00723E08" w:rsidRPr="0071292B" w:rsidRDefault="00723E08" w:rsidP="0071292B">
      <w:pPr>
        <w:spacing w:line="360" w:lineRule="auto"/>
        <w:jc w:val="both"/>
        <w:rPr>
          <w:rFonts w:ascii="Arial" w:hAnsi="Arial" w:cs="Arial"/>
        </w:rPr>
      </w:pPr>
      <w:r w:rsidRPr="0071292B">
        <w:rPr>
          <w:rFonts w:ascii="Arial" w:hAnsi="Arial" w:cs="Arial"/>
        </w:rPr>
        <w:lastRenderedPageBreak/>
        <w:t xml:space="preserve">Heenan, D. A., &amp; Perlmutter, H. V. (1979). </w:t>
      </w:r>
      <w:r w:rsidRPr="0071292B">
        <w:rPr>
          <w:rFonts w:ascii="Arial" w:hAnsi="Arial" w:cs="Arial"/>
          <w:i/>
          <w:iCs/>
        </w:rPr>
        <w:t>Multinational organizational development</w:t>
      </w:r>
      <w:r w:rsidRPr="0071292B">
        <w:rPr>
          <w:rFonts w:ascii="Arial" w:hAnsi="Arial" w:cs="Arial"/>
        </w:rPr>
        <w:t>. Management International Review, 19(1), 71-78.</w:t>
      </w:r>
    </w:p>
    <w:p w14:paraId="2CCA32D1" w14:textId="77777777" w:rsidR="0017515F" w:rsidRPr="0071292B" w:rsidRDefault="0017515F" w:rsidP="0071292B">
      <w:pPr>
        <w:spacing w:line="360" w:lineRule="auto"/>
        <w:jc w:val="both"/>
        <w:rPr>
          <w:rFonts w:ascii="Arial" w:hAnsi="Arial" w:cs="Arial"/>
        </w:rPr>
      </w:pPr>
      <w:r w:rsidRPr="0071292B">
        <w:rPr>
          <w:rFonts w:ascii="Arial" w:hAnsi="Arial" w:cs="Arial"/>
        </w:rPr>
        <w:t>Perlmutter, H. V. (1969). The tortuous evolution of the multinational corporation. Columbia Journal of World Business, 4(1), 9-18.</w:t>
      </w:r>
    </w:p>
    <w:p w14:paraId="67B3CD1A" w14:textId="77777777" w:rsidR="00F66B51" w:rsidRPr="0071292B" w:rsidRDefault="00F66B51" w:rsidP="0071292B">
      <w:pPr>
        <w:spacing w:line="360" w:lineRule="auto"/>
        <w:jc w:val="both"/>
        <w:rPr>
          <w:rFonts w:ascii="Arial" w:hAnsi="Arial" w:cs="Arial"/>
        </w:rPr>
      </w:pPr>
      <w:r w:rsidRPr="00F66B51">
        <w:rPr>
          <w:rFonts w:ascii="Arial" w:hAnsi="Arial" w:cs="Arial"/>
        </w:rPr>
        <w:t xml:space="preserve">Perlmutter, H. V. (1969). </w:t>
      </w:r>
      <w:r w:rsidRPr="00F66B51">
        <w:rPr>
          <w:rFonts w:ascii="Arial" w:hAnsi="Arial" w:cs="Arial"/>
          <w:i/>
          <w:iCs/>
        </w:rPr>
        <w:t>The tortuous evolution of the multinational corporation</w:t>
      </w:r>
      <w:r w:rsidRPr="00F66B51">
        <w:rPr>
          <w:rFonts w:ascii="Arial" w:hAnsi="Arial" w:cs="Arial"/>
        </w:rPr>
        <w:t>. Columbia Journal of World Business, 4(1), 9-18.</w:t>
      </w:r>
    </w:p>
    <w:p w14:paraId="7426A06B" w14:textId="77777777" w:rsidR="00A670C8" w:rsidRPr="0071292B" w:rsidRDefault="00A670C8" w:rsidP="0071292B">
      <w:pPr>
        <w:spacing w:line="360" w:lineRule="auto"/>
        <w:jc w:val="both"/>
        <w:rPr>
          <w:rFonts w:ascii="Arial" w:hAnsi="Arial" w:cs="Arial"/>
        </w:rPr>
      </w:pPr>
      <w:r w:rsidRPr="0071292B">
        <w:rPr>
          <w:rFonts w:ascii="Arial" w:hAnsi="Arial" w:cs="Arial"/>
        </w:rPr>
        <w:t xml:space="preserve">Dowling, P., </w:t>
      </w:r>
      <w:proofErr w:type="spellStart"/>
      <w:r w:rsidRPr="0071292B">
        <w:rPr>
          <w:rFonts w:ascii="Arial" w:hAnsi="Arial" w:cs="Arial"/>
        </w:rPr>
        <w:t>Festing</w:t>
      </w:r>
      <w:proofErr w:type="spellEnd"/>
      <w:r w:rsidRPr="0071292B">
        <w:rPr>
          <w:rFonts w:ascii="Arial" w:hAnsi="Arial" w:cs="Arial"/>
        </w:rPr>
        <w:t>, M., &amp; Engle, A. D. (2020). International human resource management. Cengage Learning.</w:t>
      </w:r>
    </w:p>
    <w:p w14:paraId="08E50F60" w14:textId="77777777" w:rsidR="00A670C8" w:rsidRPr="0071292B" w:rsidRDefault="00A670C8" w:rsidP="0071292B">
      <w:pPr>
        <w:spacing w:line="360" w:lineRule="auto"/>
        <w:jc w:val="both"/>
        <w:rPr>
          <w:rFonts w:ascii="Arial" w:hAnsi="Arial" w:cs="Arial"/>
        </w:rPr>
      </w:pPr>
    </w:p>
    <w:p w14:paraId="568B9BEF" w14:textId="77777777" w:rsidR="00A670C8" w:rsidRPr="0071292B" w:rsidRDefault="00A670C8" w:rsidP="0071292B">
      <w:pPr>
        <w:spacing w:line="360" w:lineRule="auto"/>
        <w:jc w:val="both"/>
        <w:rPr>
          <w:rFonts w:ascii="Arial" w:hAnsi="Arial" w:cs="Arial"/>
        </w:rPr>
      </w:pPr>
      <w:r w:rsidRPr="0071292B">
        <w:rPr>
          <w:rFonts w:ascii="Arial" w:hAnsi="Arial" w:cs="Arial"/>
        </w:rPr>
        <w:t>Heenan, D. A., &amp; Perlmutter, H. V. (1979). Multinational organizational development. Management International Review, 19(1), 71-78.</w:t>
      </w:r>
    </w:p>
    <w:p w14:paraId="44E9F34B" w14:textId="77777777" w:rsidR="00A670C8" w:rsidRPr="0071292B" w:rsidRDefault="00A670C8" w:rsidP="0071292B">
      <w:pPr>
        <w:spacing w:line="360" w:lineRule="auto"/>
        <w:jc w:val="both"/>
        <w:rPr>
          <w:rFonts w:ascii="Arial" w:hAnsi="Arial" w:cs="Arial"/>
        </w:rPr>
      </w:pPr>
    </w:p>
    <w:p w14:paraId="5E276B6C" w14:textId="77777777" w:rsidR="00A670C8" w:rsidRPr="0071292B" w:rsidRDefault="00A670C8" w:rsidP="0071292B">
      <w:pPr>
        <w:spacing w:line="360" w:lineRule="auto"/>
        <w:jc w:val="both"/>
        <w:rPr>
          <w:rFonts w:ascii="Arial" w:hAnsi="Arial" w:cs="Arial"/>
        </w:rPr>
      </w:pPr>
      <w:r w:rsidRPr="0071292B">
        <w:rPr>
          <w:rFonts w:ascii="Arial" w:hAnsi="Arial" w:cs="Arial"/>
        </w:rPr>
        <w:t>Perlmutter, H. V. (1969). The tortuous evolution of the multinational corporation. Columbia Journal of World Business, 4(1), 9-18.</w:t>
      </w:r>
    </w:p>
    <w:p w14:paraId="4B740486" w14:textId="77777777" w:rsidR="00EC12CF" w:rsidRPr="0071292B" w:rsidRDefault="00EC12CF" w:rsidP="0071292B">
      <w:pPr>
        <w:spacing w:line="360" w:lineRule="auto"/>
        <w:jc w:val="both"/>
        <w:rPr>
          <w:rFonts w:ascii="Arial" w:hAnsi="Arial" w:cs="Arial"/>
        </w:rPr>
      </w:pPr>
      <w:r w:rsidRPr="0071292B">
        <w:rPr>
          <w:rFonts w:ascii="Arial" w:hAnsi="Arial" w:cs="Arial"/>
        </w:rPr>
        <w:t>Heenan, D. A., &amp; Perlmutter, H. V. (1979). Multinational organizational development. Management International Review, 19(1), 71-78.</w:t>
      </w:r>
    </w:p>
    <w:p w14:paraId="3CDE534F" w14:textId="77777777" w:rsidR="00EC12CF" w:rsidRPr="0071292B" w:rsidRDefault="00EC12CF" w:rsidP="0071292B">
      <w:pPr>
        <w:spacing w:line="360" w:lineRule="auto"/>
        <w:jc w:val="both"/>
        <w:rPr>
          <w:rFonts w:ascii="Arial" w:hAnsi="Arial" w:cs="Arial"/>
        </w:rPr>
      </w:pPr>
    </w:p>
    <w:p w14:paraId="382ED43E" w14:textId="77777777" w:rsidR="00EC12CF" w:rsidRPr="0071292B" w:rsidRDefault="00EC12CF" w:rsidP="0071292B">
      <w:pPr>
        <w:spacing w:line="360" w:lineRule="auto"/>
        <w:jc w:val="both"/>
        <w:rPr>
          <w:rFonts w:ascii="Arial" w:hAnsi="Arial" w:cs="Arial"/>
        </w:rPr>
      </w:pPr>
      <w:r w:rsidRPr="0071292B">
        <w:rPr>
          <w:rFonts w:ascii="Arial" w:hAnsi="Arial" w:cs="Arial"/>
        </w:rPr>
        <w:t>Perlmutter, H. V. (1969). The tortuous evolution of the multinational corporation. Columbia Journal of World Business, 4(1), 9-18.</w:t>
      </w:r>
    </w:p>
    <w:p w14:paraId="7CFBC4A0" w14:textId="77777777" w:rsidR="00E56B6F" w:rsidRPr="0071292B" w:rsidRDefault="00E56B6F" w:rsidP="0071292B">
      <w:pPr>
        <w:spacing w:line="360" w:lineRule="auto"/>
        <w:jc w:val="both"/>
        <w:rPr>
          <w:rFonts w:ascii="Arial" w:hAnsi="Arial" w:cs="Arial"/>
        </w:rPr>
      </w:pPr>
      <w:r w:rsidRPr="0071292B">
        <w:rPr>
          <w:rFonts w:ascii="Arial" w:hAnsi="Arial" w:cs="Arial"/>
        </w:rPr>
        <w:t xml:space="preserve">Dowling, P., </w:t>
      </w:r>
      <w:proofErr w:type="spellStart"/>
      <w:r w:rsidRPr="0071292B">
        <w:rPr>
          <w:rFonts w:ascii="Arial" w:hAnsi="Arial" w:cs="Arial"/>
        </w:rPr>
        <w:t>Festing</w:t>
      </w:r>
      <w:proofErr w:type="spellEnd"/>
      <w:r w:rsidRPr="0071292B">
        <w:rPr>
          <w:rFonts w:ascii="Arial" w:hAnsi="Arial" w:cs="Arial"/>
        </w:rPr>
        <w:t>, M., &amp; Engle, A. D. (2020). International human resource management. Cengage Learning.</w:t>
      </w:r>
    </w:p>
    <w:p w14:paraId="61B32436" w14:textId="77777777" w:rsidR="00E56B6F" w:rsidRPr="0071292B" w:rsidRDefault="00E56B6F" w:rsidP="0071292B">
      <w:pPr>
        <w:spacing w:line="360" w:lineRule="auto"/>
        <w:jc w:val="both"/>
        <w:rPr>
          <w:rFonts w:ascii="Arial" w:hAnsi="Arial" w:cs="Arial"/>
        </w:rPr>
      </w:pPr>
    </w:p>
    <w:p w14:paraId="30810FA6" w14:textId="77777777" w:rsidR="00E56B6F" w:rsidRPr="0071292B" w:rsidRDefault="00E56B6F" w:rsidP="0071292B">
      <w:pPr>
        <w:spacing w:line="360" w:lineRule="auto"/>
        <w:jc w:val="both"/>
        <w:rPr>
          <w:rFonts w:ascii="Arial" w:hAnsi="Arial" w:cs="Arial"/>
        </w:rPr>
      </w:pPr>
      <w:r w:rsidRPr="0071292B">
        <w:rPr>
          <w:rFonts w:ascii="Arial" w:hAnsi="Arial" w:cs="Arial"/>
        </w:rPr>
        <w:t>Heenan, D. A., &amp; Perlmutter, H. V. (1979). Multinational organizational development. Management International Review, 19(1), 71-78.</w:t>
      </w:r>
    </w:p>
    <w:p w14:paraId="62421996" w14:textId="77777777" w:rsidR="00E56B6F" w:rsidRPr="0071292B" w:rsidRDefault="00E56B6F" w:rsidP="0071292B">
      <w:pPr>
        <w:spacing w:line="360" w:lineRule="auto"/>
        <w:jc w:val="both"/>
        <w:rPr>
          <w:rFonts w:ascii="Arial" w:hAnsi="Arial" w:cs="Arial"/>
        </w:rPr>
      </w:pPr>
    </w:p>
    <w:p w14:paraId="6B857E39" w14:textId="1CDC77DF" w:rsidR="00E56B6F" w:rsidRPr="0071292B" w:rsidRDefault="00E56B6F" w:rsidP="0071292B">
      <w:pPr>
        <w:spacing w:line="360" w:lineRule="auto"/>
        <w:jc w:val="both"/>
        <w:rPr>
          <w:rFonts w:ascii="Arial" w:hAnsi="Arial" w:cs="Arial"/>
        </w:rPr>
      </w:pPr>
      <w:r w:rsidRPr="0071292B">
        <w:rPr>
          <w:rFonts w:ascii="Arial" w:hAnsi="Arial" w:cs="Arial"/>
        </w:rPr>
        <w:t>Perlmutter, H. V. (1969). The tortuous evolution of the multinational corporation. Columbia Journal of World Business, 4(1), 9-18.</w:t>
      </w:r>
    </w:p>
    <w:p w14:paraId="6687EA2D" w14:textId="77777777" w:rsidR="007322C8" w:rsidRPr="0071292B" w:rsidRDefault="007322C8" w:rsidP="0071292B">
      <w:pPr>
        <w:spacing w:line="360" w:lineRule="auto"/>
        <w:jc w:val="both"/>
        <w:rPr>
          <w:rFonts w:ascii="Arial" w:hAnsi="Arial" w:cs="Arial"/>
        </w:rPr>
      </w:pPr>
      <w:r w:rsidRPr="0071292B">
        <w:rPr>
          <w:rFonts w:ascii="Arial" w:hAnsi="Arial" w:cs="Arial"/>
        </w:rPr>
        <w:t>Brewster, C., &amp; Hegewisch, A. (2017). Policy and practice in European human resource management: The Price Waterhouse Cranfield survey. Routledge.</w:t>
      </w:r>
    </w:p>
    <w:p w14:paraId="072FB278" w14:textId="77777777" w:rsidR="007322C8" w:rsidRPr="0071292B" w:rsidRDefault="007322C8" w:rsidP="0071292B">
      <w:pPr>
        <w:spacing w:line="360" w:lineRule="auto"/>
        <w:jc w:val="both"/>
        <w:rPr>
          <w:rFonts w:ascii="Arial" w:hAnsi="Arial" w:cs="Arial"/>
        </w:rPr>
      </w:pPr>
    </w:p>
    <w:p w14:paraId="4BDE4B35" w14:textId="77777777" w:rsidR="007322C8" w:rsidRPr="0071292B" w:rsidRDefault="007322C8" w:rsidP="0071292B">
      <w:pPr>
        <w:spacing w:line="360" w:lineRule="auto"/>
        <w:jc w:val="both"/>
        <w:rPr>
          <w:rFonts w:ascii="Arial" w:hAnsi="Arial" w:cs="Arial"/>
        </w:rPr>
      </w:pPr>
      <w:r w:rsidRPr="0071292B">
        <w:rPr>
          <w:rFonts w:ascii="Arial" w:hAnsi="Arial" w:cs="Arial"/>
        </w:rPr>
        <w:t xml:space="preserve">Dowling, P., </w:t>
      </w:r>
      <w:proofErr w:type="spellStart"/>
      <w:r w:rsidRPr="0071292B">
        <w:rPr>
          <w:rFonts w:ascii="Arial" w:hAnsi="Arial" w:cs="Arial"/>
        </w:rPr>
        <w:t>Festing</w:t>
      </w:r>
      <w:proofErr w:type="spellEnd"/>
      <w:r w:rsidRPr="0071292B">
        <w:rPr>
          <w:rFonts w:ascii="Arial" w:hAnsi="Arial" w:cs="Arial"/>
        </w:rPr>
        <w:t>, M., &amp; Engle, A. D. (2020). International human resource management. Cengage Learning.</w:t>
      </w:r>
    </w:p>
    <w:p w14:paraId="29F81123" w14:textId="77777777" w:rsidR="007322C8" w:rsidRPr="0071292B" w:rsidRDefault="007322C8" w:rsidP="0071292B">
      <w:pPr>
        <w:spacing w:line="360" w:lineRule="auto"/>
        <w:jc w:val="both"/>
        <w:rPr>
          <w:rFonts w:ascii="Arial" w:hAnsi="Arial" w:cs="Arial"/>
        </w:rPr>
      </w:pPr>
    </w:p>
    <w:p w14:paraId="2CB6403C" w14:textId="77777777" w:rsidR="007322C8" w:rsidRPr="0071292B" w:rsidRDefault="007322C8" w:rsidP="0071292B">
      <w:pPr>
        <w:spacing w:line="360" w:lineRule="auto"/>
        <w:jc w:val="both"/>
        <w:rPr>
          <w:rFonts w:ascii="Arial" w:hAnsi="Arial" w:cs="Arial"/>
        </w:rPr>
      </w:pPr>
      <w:proofErr w:type="spellStart"/>
      <w:r w:rsidRPr="0071292B">
        <w:rPr>
          <w:rFonts w:ascii="Arial" w:hAnsi="Arial" w:cs="Arial"/>
        </w:rPr>
        <w:t>Bhawuk</w:t>
      </w:r>
      <w:proofErr w:type="spellEnd"/>
      <w:r w:rsidRPr="0071292B">
        <w:rPr>
          <w:rFonts w:ascii="Arial" w:hAnsi="Arial" w:cs="Arial"/>
        </w:rPr>
        <w:t>, D. P., &amp; Brislin, R. (1992). The measurement of intercultural sensitivity using the concepts of individualism and collectivism. International Journal of Intercultural Relations, 16(4), 413-436.</w:t>
      </w:r>
    </w:p>
    <w:p w14:paraId="66CB1370" w14:textId="77777777" w:rsidR="007322C8" w:rsidRPr="0071292B" w:rsidRDefault="007322C8" w:rsidP="0071292B">
      <w:pPr>
        <w:spacing w:line="360" w:lineRule="auto"/>
        <w:jc w:val="both"/>
        <w:rPr>
          <w:rFonts w:ascii="Arial" w:hAnsi="Arial" w:cs="Arial"/>
        </w:rPr>
      </w:pPr>
    </w:p>
    <w:p w14:paraId="43FF66F1" w14:textId="17B5A122" w:rsidR="007322C8" w:rsidRPr="0071292B" w:rsidRDefault="007322C8" w:rsidP="0071292B">
      <w:pPr>
        <w:spacing w:line="360" w:lineRule="auto"/>
        <w:jc w:val="both"/>
        <w:rPr>
          <w:rFonts w:ascii="Arial" w:hAnsi="Arial" w:cs="Arial"/>
        </w:rPr>
      </w:pPr>
      <w:r w:rsidRPr="0071292B">
        <w:rPr>
          <w:rFonts w:ascii="Arial" w:hAnsi="Arial" w:cs="Arial"/>
        </w:rPr>
        <w:t>Suutari, V., &amp; Brewster, C. (2000). Making their own way: International experience through self-initiated foreign assignments. Thunderbird International Business Review, 42(5), 533-552.</w:t>
      </w:r>
    </w:p>
    <w:p w14:paraId="385C0F7B" w14:textId="77777777" w:rsidR="000E6F0D" w:rsidRPr="0071292B" w:rsidRDefault="000E6F0D" w:rsidP="0071292B">
      <w:pPr>
        <w:spacing w:line="360" w:lineRule="auto"/>
        <w:jc w:val="both"/>
        <w:rPr>
          <w:rFonts w:ascii="Arial" w:hAnsi="Arial" w:cs="Arial"/>
        </w:rPr>
      </w:pPr>
      <w:r w:rsidRPr="0071292B">
        <w:rPr>
          <w:rFonts w:ascii="Arial" w:hAnsi="Arial" w:cs="Arial"/>
        </w:rPr>
        <w:t>Collings, D. G., &amp; Scullion, H. (2009). Global staffing: A review and critique. International Journal of Human Resource Management, 20(6), 1253-1272.</w:t>
      </w:r>
    </w:p>
    <w:p w14:paraId="3ECAAAD0" w14:textId="77777777" w:rsidR="000E6F0D" w:rsidRPr="0071292B" w:rsidRDefault="000E6F0D" w:rsidP="0071292B">
      <w:pPr>
        <w:spacing w:line="360" w:lineRule="auto"/>
        <w:jc w:val="both"/>
        <w:rPr>
          <w:rFonts w:ascii="Arial" w:hAnsi="Arial" w:cs="Arial"/>
        </w:rPr>
      </w:pPr>
    </w:p>
    <w:p w14:paraId="0007D232" w14:textId="77777777" w:rsidR="000E6F0D" w:rsidRPr="0071292B" w:rsidRDefault="000E6F0D" w:rsidP="0071292B">
      <w:pPr>
        <w:spacing w:line="360" w:lineRule="auto"/>
        <w:jc w:val="both"/>
        <w:rPr>
          <w:rFonts w:ascii="Arial" w:hAnsi="Arial" w:cs="Arial"/>
        </w:rPr>
      </w:pPr>
      <w:r w:rsidRPr="0071292B">
        <w:rPr>
          <w:rFonts w:ascii="Arial" w:hAnsi="Arial" w:cs="Arial"/>
        </w:rPr>
        <w:t>Cox, T., &amp; Blake, S. (1991). Managing cultural diversity: Implications for organizational competitiveness. Academy of Management Executive, 5(3), 45-56.</w:t>
      </w:r>
    </w:p>
    <w:p w14:paraId="47177977" w14:textId="77777777" w:rsidR="000E6F0D" w:rsidRPr="0071292B" w:rsidRDefault="000E6F0D" w:rsidP="0071292B">
      <w:pPr>
        <w:spacing w:line="360" w:lineRule="auto"/>
        <w:jc w:val="both"/>
        <w:rPr>
          <w:rFonts w:ascii="Arial" w:hAnsi="Arial" w:cs="Arial"/>
        </w:rPr>
      </w:pPr>
    </w:p>
    <w:p w14:paraId="6A9BB800" w14:textId="77777777" w:rsidR="000E6F0D" w:rsidRPr="0071292B" w:rsidRDefault="000E6F0D" w:rsidP="0071292B">
      <w:pPr>
        <w:spacing w:line="360" w:lineRule="auto"/>
        <w:jc w:val="both"/>
        <w:rPr>
          <w:rFonts w:ascii="Arial" w:hAnsi="Arial" w:cs="Arial"/>
        </w:rPr>
      </w:pPr>
      <w:r w:rsidRPr="0071292B">
        <w:rPr>
          <w:rFonts w:ascii="Arial" w:hAnsi="Arial" w:cs="Arial"/>
        </w:rPr>
        <w:t xml:space="preserve">Dowling, P., </w:t>
      </w:r>
      <w:proofErr w:type="spellStart"/>
      <w:r w:rsidRPr="0071292B">
        <w:rPr>
          <w:rFonts w:ascii="Arial" w:hAnsi="Arial" w:cs="Arial"/>
        </w:rPr>
        <w:t>Festing</w:t>
      </w:r>
      <w:proofErr w:type="spellEnd"/>
      <w:r w:rsidRPr="0071292B">
        <w:rPr>
          <w:rFonts w:ascii="Arial" w:hAnsi="Arial" w:cs="Arial"/>
        </w:rPr>
        <w:t>, M., &amp; Engle, A. D. (2020). International human resource management. Cengage Learning.</w:t>
      </w:r>
    </w:p>
    <w:p w14:paraId="72EEC372" w14:textId="77777777" w:rsidR="000E6F0D" w:rsidRPr="0071292B" w:rsidRDefault="000E6F0D" w:rsidP="0071292B">
      <w:pPr>
        <w:spacing w:line="360" w:lineRule="auto"/>
        <w:jc w:val="both"/>
        <w:rPr>
          <w:rFonts w:ascii="Arial" w:hAnsi="Arial" w:cs="Arial"/>
        </w:rPr>
      </w:pPr>
    </w:p>
    <w:p w14:paraId="2C4DBB1B" w14:textId="4CCCD863" w:rsidR="000E6F0D" w:rsidRPr="0071292B" w:rsidRDefault="000E6F0D" w:rsidP="0071292B">
      <w:pPr>
        <w:spacing w:line="360" w:lineRule="auto"/>
        <w:jc w:val="both"/>
        <w:rPr>
          <w:rFonts w:ascii="Arial" w:hAnsi="Arial" w:cs="Arial"/>
        </w:rPr>
      </w:pPr>
      <w:r w:rsidRPr="0071292B">
        <w:rPr>
          <w:rFonts w:ascii="Arial" w:hAnsi="Arial" w:cs="Arial"/>
        </w:rPr>
        <w:t>Suutari, V., &amp; Brewster, C. (2000). Making their own way: International experience through self-initiated foreign assignments. Thunderbird International Business Review, 42(5), 533-552.</w:t>
      </w:r>
    </w:p>
    <w:p w14:paraId="622944EA" w14:textId="77777777" w:rsidR="00AC4A67" w:rsidRPr="0071292B" w:rsidRDefault="00AC4A67" w:rsidP="0071292B">
      <w:pPr>
        <w:spacing w:line="360" w:lineRule="auto"/>
        <w:jc w:val="both"/>
        <w:rPr>
          <w:rFonts w:ascii="Arial" w:hAnsi="Arial" w:cs="Arial"/>
        </w:rPr>
      </w:pPr>
      <w:r w:rsidRPr="0071292B">
        <w:rPr>
          <w:rFonts w:ascii="Arial" w:hAnsi="Arial" w:cs="Arial"/>
        </w:rPr>
        <w:t>Brislin, R. W. (1981). Cross-cultural encounters: Face-to-face interaction. Pergamon Press.</w:t>
      </w:r>
    </w:p>
    <w:p w14:paraId="6445B480" w14:textId="77777777" w:rsidR="00AC4A67" w:rsidRPr="0071292B" w:rsidRDefault="00AC4A67" w:rsidP="0071292B">
      <w:pPr>
        <w:spacing w:line="360" w:lineRule="auto"/>
        <w:jc w:val="both"/>
        <w:rPr>
          <w:rFonts w:ascii="Arial" w:hAnsi="Arial" w:cs="Arial"/>
        </w:rPr>
      </w:pPr>
    </w:p>
    <w:p w14:paraId="612A7721" w14:textId="77777777" w:rsidR="00AC4A67" w:rsidRPr="0071292B" w:rsidRDefault="00AC4A67" w:rsidP="0071292B">
      <w:pPr>
        <w:spacing w:line="360" w:lineRule="auto"/>
        <w:jc w:val="both"/>
        <w:rPr>
          <w:rFonts w:ascii="Arial" w:hAnsi="Arial" w:cs="Arial"/>
        </w:rPr>
      </w:pPr>
      <w:r w:rsidRPr="0071292B">
        <w:rPr>
          <w:rFonts w:ascii="Arial" w:hAnsi="Arial" w:cs="Arial"/>
        </w:rPr>
        <w:t xml:space="preserve">Dowling, P., </w:t>
      </w:r>
      <w:proofErr w:type="spellStart"/>
      <w:r w:rsidRPr="0071292B">
        <w:rPr>
          <w:rFonts w:ascii="Arial" w:hAnsi="Arial" w:cs="Arial"/>
        </w:rPr>
        <w:t>Festing</w:t>
      </w:r>
      <w:proofErr w:type="spellEnd"/>
      <w:r w:rsidRPr="0071292B">
        <w:rPr>
          <w:rFonts w:ascii="Arial" w:hAnsi="Arial" w:cs="Arial"/>
        </w:rPr>
        <w:t>, M., &amp; Engle, A. D. (2020). International human resource management. Cengage Learning.</w:t>
      </w:r>
    </w:p>
    <w:p w14:paraId="352904A8" w14:textId="77777777" w:rsidR="00AC4A67" w:rsidRPr="0071292B" w:rsidRDefault="00AC4A67" w:rsidP="0071292B">
      <w:pPr>
        <w:spacing w:line="360" w:lineRule="auto"/>
        <w:jc w:val="both"/>
        <w:rPr>
          <w:rFonts w:ascii="Arial" w:hAnsi="Arial" w:cs="Arial"/>
        </w:rPr>
      </w:pPr>
    </w:p>
    <w:p w14:paraId="01A46871" w14:textId="77777777" w:rsidR="00AC4A67" w:rsidRPr="0071292B" w:rsidRDefault="00AC4A67" w:rsidP="0071292B">
      <w:pPr>
        <w:spacing w:line="360" w:lineRule="auto"/>
        <w:jc w:val="both"/>
        <w:rPr>
          <w:rFonts w:ascii="Arial" w:hAnsi="Arial" w:cs="Arial"/>
        </w:rPr>
      </w:pPr>
      <w:r w:rsidRPr="0071292B">
        <w:rPr>
          <w:rFonts w:ascii="Arial" w:hAnsi="Arial" w:cs="Arial"/>
        </w:rPr>
        <w:t>Earley, P. C., &amp; Ang, S. (2003). Cultural intelligence: Individual interactions across cultures. Stanford University Press.</w:t>
      </w:r>
    </w:p>
    <w:p w14:paraId="1B476E80" w14:textId="77777777" w:rsidR="00AC4A67" w:rsidRPr="0071292B" w:rsidRDefault="00AC4A67" w:rsidP="0071292B">
      <w:pPr>
        <w:spacing w:line="360" w:lineRule="auto"/>
        <w:jc w:val="both"/>
        <w:rPr>
          <w:rFonts w:ascii="Arial" w:hAnsi="Arial" w:cs="Arial"/>
        </w:rPr>
      </w:pPr>
    </w:p>
    <w:p w14:paraId="1E66E7DD" w14:textId="77777777" w:rsidR="00AC4A67" w:rsidRPr="0071292B" w:rsidRDefault="00AC4A67" w:rsidP="0071292B">
      <w:pPr>
        <w:spacing w:line="360" w:lineRule="auto"/>
        <w:jc w:val="both"/>
        <w:rPr>
          <w:rFonts w:ascii="Arial" w:hAnsi="Arial" w:cs="Arial"/>
        </w:rPr>
      </w:pPr>
      <w:proofErr w:type="spellStart"/>
      <w:r w:rsidRPr="0071292B">
        <w:rPr>
          <w:rFonts w:ascii="Arial" w:hAnsi="Arial" w:cs="Arial"/>
        </w:rPr>
        <w:lastRenderedPageBreak/>
        <w:t>Harzing</w:t>
      </w:r>
      <w:proofErr w:type="spellEnd"/>
      <w:r w:rsidRPr="0071292B">
        <w:rPr>
          <w:rFonts w:ascii="Arial" w:hAnsi="Arial" w:cs="Arial"/>
        </w:rPr>
        <w:t>, A. W., &amp; Feely, A. J. (2008). The language barrier and its implications for HQ-subsidiary relationships. Cross Cultural Management: An International Journal, 15(1), 49-61.</w:t>
      </w:r>
    </w:p>
    <w:p w14:paraId="6CD9D393" w14:textId="77777777" w:rsidR="00AC4A67" w:rsidRPr="0071292B" w:rsidRDefault="00AC4A67" w:rsidP="0071292B">
      <w:pPr>
        <w:spacing w:line="360" w:lineRule="auto"/>
        <w:jc w:val="both"/>
        <w:rPr>
          <w:rFonts w:ascii="Arial" w:hAnsi="Arial" w:cs="Arial"/>
        </w:rPr>
      </w:pPr>
    </w:p>
    <w:p w14:paraId="7B969F21" w14:textId="77777777" w:rsidR="00AC4A67" w:rsidRPr="0071292B" w:rsidRDefault="00AC4A67" w:rsidP="0071292B">
      <w:pPr>
        <w:spacing w:line="360" w:lineRule="auto"/>
        <w:jc w:val="both"/>
        <w:rPr>
          <w:rFonts w:ascii="Arial" w:hAnsi="Arial" w:cs="Arial"/>
        </w:rPr>
      </w:pPr>
      <w:r w:rsidRPr="0071292B">
        <w:rPr>
          <w:rFonts w:ascii="Arial" w:hAnsi="Arial" w:cs="Arial"/>
        </w:rPr>
        <w:t xml:space="preserve">Selmer, J. (2002). Cultural intelligence in organizations: Exploring the </w:t>
      </w:r>
      <w:proofErr w:type="spellStart"/>
      <w:r w:rsidRPr="0071292B">
        <w:rPr>
          <w:rFonts w:ascii="Arial" w:hAnsi="Arial" w:cs="Arial"/>
        </w:rPr>
        <w:t>behavioral</w:t>
      </w:r>
      <w:proofErr w:type="spellEnd"/>
      <w:r w:rsidRPr="0071292B">
        <w:rPr>
          <w:rFonts w:ascii="Arial" w:hAnsi="Arial" w:cs="Arial"/>
        </w:rPr>
        <w:t xml:space="preserve"> roots of cultural adjustment. The International Journal of Human Resource Management, 13(6), 821-835.</w:t>
      </w:r>
    </w:p>
    <w:p w14:paraId="5C63ACCC" w14:textId="77777777" w:rsidR="00AC4A67" w:rsidRPr="0071292B" w:rsidRDefault="00AC4A67" w:rsidP="0071292B">
      <w:pPr>
        <w:spacing w:line="360" w:lineRule="auto"/>
        <w:jc w:val="both"/>
        <w:rPr>
          <w:rFonts w:ascii="Arial" w:hAnsi="Arial" w:cs="Arial"/>
        </w:rPr>
      </w:pPr>
    </w:p>
    <w:p w14:paraId="1255DD83" w14:textId="76E8F907" w:rsidR="00AC4A67" w:rsidRPr="0071292B" w:rsidRDefault="00AC4A67" w:rsidP="0071292B">
      <w:pPr>
        <w:spacing w:line="360" w:lineRule="auto"/>
        <w:jc w:val="both"/>
        <w:rPr>
          <w:rFonts w:ascii="Arial" w:hAnsi="Arial" w:cs="Arial"/>
        </w:rPr>
      </w:pPr>
      <w:r w:rsidRPr="0071292B">
        <w:rPr>
          <w:rFonts w:ascii="Arial" w:hAnsi="Arial" w:cs="Arial"/>
        </w:rPr>
        <w:t>Suutari, V., &amp; Brewster, C. (2000). Making their own way: International experience through self-initiated foreign assignments. Thunderbird International Business Review, 42(5), 533-552.</w:t>
      </w:r>
    </w:p>
    <w:p w14:paraId="4800D78D" w14:textId="77777777" w:rsidR="003F0906" w:rsidRPr="0071292B" w:rsidRDefault="003F0906" w:rsidP="0071292B">
      <w:pPr>
        <w:spacing w:line="360" w:lineRule="auto"/>
        <w:jc w:val="both"/>
        <w:rPr>
          <w:rFonts w:ascii="Arial" w:hAnsi="Arial" w:cs="Arial"/>
        </w:rPr>
      </w:pPr>
      <w:r w:rsidRPr="0071292B">
        <w:rPr>
          <w:rFonts w:ascii="Arial" w:hAnsi="Arial" w:cs="Arial"/>
        </w:rPr>
        <w:t>Black, J. S., &amp; Mendenhall, M. (1990). Cross-cultural training effectiveness: A review and a theoretical framework for future research. Academy of Management Review, 15(1), 113-136.</w:t>
      </w:r>
    </w:p>
    <w:p w14:paraId="635A10F7" w14:textId="77777777" w:rsidR="003F0906" w:rsidRPr="0071292B" w:rsidRDefault="003F0906" w:rsidP="0071292B">
      <w:pPr>
        <w:spacing w:line="360" w:lineRule="auto"/>
        <w:jc w:val="both"/>
        <w:rPr>
          <w:rFonts w:ascii="Arial" w:hAnsi="Arial" w:cs="Arial"/>
        </w:rPr>
      </w:pPr>
    </w:p>
    <w:p w14:paraId="1149BE48" w14:textId="77777777" w:rsidR="003F0906" w:rsidRPr="0071292B" w:rsidRDefault="003F0906" w:rsidP="0071292B">
      <w:pPr>
        <w:spacing w:line="360" w:lineRule="auto"/>
        <w:jc w:val="both"/>
        <w:rPr>
          <w:rFonts w:ascii="Arial" w:hAnsi="Arial" w:cs="Arial"/>
        </w:rPr>
      </w:pPr>
      <w:r w:rsidRPr="0071292B">
        <w:rPr>
          <w:rFonts w:ascii="Arial" w:hAnsi="Arial" w:cs="Arial"/>
        </w:rPr>
        <w:t xml:space="preserve">Selmer, J. (2002). Cultural intelligence in organizations: Exploring the </w:t>
      </w:r>
      <w:proofErr w:type="spellStart"/>
      <w:r w:rsidRPr="0071292B">
        <w:rPr>
          <w:rFonts w:ascii="Arial" w:hAnsi="Arial" w:cs="Arial"/>
        </w:rPr>
        <w:t>behavioral</w:t>
      </w:r>
      <w:proofErr w:type="spellEnd"/>
      <w:r w:rsidRPr="0071292B">
        <w:rPr>
          <w:rFonts w:ascii="Arial" w:hAnsi="Arial" w:cs="Arial"/>
        </w:rPr>
        <w:t xml:space="preserve"> roots of cultural adjustment. The International Journal of Human Resource Management, 13(6), 821-835.</w:t>
      </w:r>
    </w:p>
    <w:p w14:paraId="55158EDF" w14:textId="77777777" w:rsidR="003F0906" w:rsidRPr="0071292B" w:rsidRDefault="003F0906" w:rsidP="0071292B">
      <w:pPr>
        <w:spacing w:line="360" w:lineRule="auto"/>
        <w:jc w:val="both"/>
        <w:rPr>
          <w:rFonts w:ascii="Arial" w:hAnsi="Arial" w:cs="Arial"/>
        </w:rPr>
      </w:pPr>
    </w:p>
    <w:p w14:paraId="3716DC20" w14:textId="77777777" w:rsidR="003F0906" w:rsidRPr="0071292B" w:rsidRDefault="003F0906" w:rsidP="0071292B">
      <w:pPr>
        <w:spacing w:line="360" w:lineRule="auto"/>
        <w:jc w:val="both"/>
        <w:rPr>
          <w:rFonts w:ascii="Arial" w:hAnsi="Arial" w:cs="Arial"/>
        </w:rPr>
      </w:pPr>
      <w:r w:rsidRPr="0071292B">
        <w:rPr>
          <w:rFonts w:ascii="Arial" w:hAnsi="Arial" w:cs="Arial"/>
        </w:rPr>
        <w:t>Shaffer, M. A., Kraimer, M. L., Chen, Y. P., &amp; Bolino, M. C. (2012). Choices, challenges, and career consequences of global work experiences: A review and future agenda. Journal of Management, 38(4), 1282-1327.</w:t>
      </w:r>
    </w:p>
    <w:p w14:paraId="03078CAC" w14:textId="77777777" w:rsidR="003F0906" w:rsidRPr="0071292B" w:rsidRDefault="003F0906" w:rsidP="0071292B">
      <w:pPr>
        <w:spacing w:line="360" w:lineRule="auto"/>
        <w:jc w:val="both"/>
        <w:rPr>
          <w:rFonts w:ascii="Arial" w:hAnsi="Arial" w:cs="Arial"/>
        </w:rPr>
      </w:pPr>
    </w:p>
    <w:p w14:paraId="33CE6012" w14:textId="1D6793DE" w:rsidR="003F0906" w:rsidRPr="0071292B" w:rsidRDefault="003F0906" w:rsidP="0071292B">
      <w:pPr>
        <w:spacing w:line="360" w:lineRule="auto"/>
        <w:jc w:val="both"/>
        <w:rPr>
          <w:rFonts w:ascii="Arial" w:hAnsi="Arial" w:cs="Arial"/>
        </w:rPr>
      </w:pPr>
      <w:r w:rsidRPr="0071292B">
        <w:rPr>
          <w:rFonts w:ascii="Arial" w:hAnsi="Arial" w:cs="Arial"/>
        </w:rPr>
        <w:t>Suutari, V., &amp; Brewster, C. (2000). Making their own way: International experience through self-initiated foreign assignments. Thunderbird International Business Review, 42(5), 533-552.</w:t>
      </w:r>
    </w:p>
    <w:p w14:paraId="1A0D5617" w14:textId="77777777" w:rsidR="00083D20" w:rsidRPr="0071292B" w:rsidRDefault="00083D20" w:rsidP="0071292B">
      <w:pPr>
        <w:spacing w:line="360" w:lineRule="auto"/>
        <w:jc w:val="both"/>
        <w:rPr>
          <w:rFonts w:ascii="Arial" w:hAnsi="Arial" w:cs="Arial"/>
        </w:rPr>
      </w:pPr>
      <w:r w:rsidRPr="0071292B">
        <w:rPr>
          <w:rFonts w:ascii="Arial" w:hAnsi="Arial" w:cs="Arial"/>
        </w:rPr>
        <w:t>Black, J. S., &amp; Gregersen, H. B. (1999). The right way to manage expats. Harvard Business Review, 77(2), 52-63.</w:t>
      </w:r>
    </w:p>
    <w:p w14:paraId="0CAC833B" w14:textId="77777777" w:rsidR="00083D20" w:rsidRPr="0071292B" w:rsidRDefault="00083D20" w:rsidP="0071292B">
      <w:pPr>
        <w:spacing w:line="360" w:lineRule="auto"/>
        <w:jc w:val="both"/>
        <w:rPr>
          <w:rFonts w:ascii="Arial" w:hAnsi="Arial" w:cs="Arial"/>
        </w:rPr>
      </w:pPr>
    </w:p>
    <w:p w14:paraId="51331DDD" w14:textId="77777777" w:rsidR="00083D20" w:rsidRPr="0071292B" w:rsidRDefault="00083D20" w:rsidP="0071292B">
      <w:pPr>
        <w:spacing w:line="360" w:lineRule="auto"/>
        <w:jc w:val="both"/>
        <w:rPr>
          <w:rFonts w:ascii="Arial" w:hAnsi="Arial" w:cs="Arial"/>
        </w:rPr>
      </w:pPr>
      <w:r w:rsidRPr="0071292B">
        <w:rPr>
          <w:rFonts w:ascii="Arial" w:hAnsi="Arial" w:cs="Arial"/>
        </w:rPr>
        <w:t>Black, J. S., &amp; Mendenhall, M. (1990). Cross-cultural training effectiveness: A review and a theoretical framework for future research. Academy of Management Review, 15(1), 113-136.</w:t>
      </w:r>
    </w:p>
    <w:p w14:paraId="310D804D" w14:textId="77777777" w:rsidR="00083D20" w:rsidRPr="0071292B" w:rsidRDefault="00083D20" w:rsidP="0071292B">
      <w:pPr>
        <w:spacing w:line="360" w:lineRule="auto"/>
        <w:jc w:val="both"/>
        <w:rPr>
          <w:rFonts w:ascii="Arial" w:hAnsi="Arial" w:cs="Arial"/>
        </w:rPr>
      </w:pPr>
    </w:p>
    <w:p w14:paraId="6DFFDBB8" w14:textId="77777777" w:rsidR="00083D20" w:rsidRPr="0071292B" w:rsidRDefault="00083D20" w:rsidP="0071292B">
      <w:pPr>
        <w:spacing w:line="360" w:lineRule="auto"/>
        <w:jc w:val="both"/>
        <w:rPr>
          <w:rFonts w:ascii="Arial" w:hAnsi="Arial" w:cs="Arial"/>
        </w:rPr>
      </w:pPr>
      <w:r w:rsidRPr="0071292B">
        <w:rPr>
          <w:rFonts w:ascii="Arial" w:hAnsi="Arial" w:cs="Arial"/>
        </w:rPr>
        <w:t xml:space="preserve">Dowling, P., </w:t>
      </w:r>
      <w:proofErr w:type="spellStart"/>
      <w:r w:rsidRPr="0071292B">
        <w:rPr>
          <w:rFonts w:ascii="Arial" w:hAnsi="Arial" w:cs="Arial"/>
        </w:rPr>
        <w:t>Festing</w:t>
      </w:r>
      <w:proofErr w:type="spellEnd"/>
      <w:r w:rsidRPr="0071292B">
        <w:rPr>
          <w:rFonts w:ascii="Arial" w:hAnsi="Arial" w:cs="Arial"/>
        </w:rPr>
        <w:t>, M., &amp; Engle, A. D. (2020). International human resource management. Cengage Learning.</w:t>
      </w:r>
    </w:p>
    <w:p w14:paraId="0B9D0234" w14:textId="77777777" w:rsidR="00083D20" w:rsidRPr="0071292B" w:rsidRDefault="00083D20" w:rsidP="0071292B">
      <w:pPr>
        <w:spacing w:line="360" w:lineRule="auto"/>
        <w:jc w:val="both"/>
        <w:rPr>
          <w:rFonts w:ascii="Arial" w:hAnsi="Arial" w:cs="Arial"/>
        </w:rPr>
      </w:pPr>
    </w:p>
    <w:p w14:paraId="216A4F26" w14:textId="77777777" w:rsidR="00083D20" w:rsidRPr="0071292B" w:rsidRDefault="00083D20" w:rsidP="0071292B">
      <w:pPr>
        <w:spacing w:line="360" w:lineRule="auto"/>
        <w:jc w:val="both"/>
        <w:rPr>
          <w:rFonts w:ascii="Arial" w:hAnsi="Arial" w:cs="Arial"/>
        </w:rPr>
      </w:pPr>
      <w:r w:rsidRPr="0071292B">
        <w:rPr>
          <w:rFonts w:ascii="Arial" w:hAnsi="Arial" w:cs="Arial"/>
        </w:rPr>
        <w:t>Selmer, J. (2006). Personal characteristics and work outcomes of expatriate spouses. The International Journal of Human Resource Management, 17(3), 459-474.</w:t>
      </w:r>
    </w:p>
    <w:p w14:paraId="066B1882" w14:textId="77777777" w:rsidR="00083D20" w:rsidRPr="0071292B" w:rsidRDefault="00083D20" w:rsidP="0071292B">
      <w:pPr>
        <w:spacing w:line="360" w:lineRule="auto"/>
        <w:jc w:val="both"/>
        <w:rPr>
          <w:rFonts w:ascii="Arial" w:hAnsi="Arial" w:cs="Arial"/>
        </w:rPr>
      </w:pPr>
    </w:p>
    <w:p w14:paraId="5597F370" w14:textId="77777777" w:rsidR="00083D20" w:rsidRPr="0071292B" w:rsidRDefault="00083D20" w:rsidP="0071292B">
      <w:pPr>
        <w:spacing w:line="360" w:lineRule="auto"/>
        <w:jc w:val="both"/>
        <w:rPr>
          <w:rFonts w:ascii="Arial" w:hAnsi="Arial" w:cs="Arial"/>
        </w:rPr>
      </w:pPr>
      <w:r w:rsidRPr="0071292B">
        <w:rPr>
          <w:rFonts w:ascii="Arial" w:hAnsi="Arial" w:cs="Arial"/>
        </w:rPr>
        <w:t>Shaffer, M. A., Kraimer, M. L., Chen, Y. P., &amp; Bolino, M. C. (2012). Choices, challenges, and career consequences of global work experiences: A review and future agenda. Journal of Management, 38(4), 1282-1327.</w:t>
      </w:r>
    </w:p>
    <w:p w14:paraId="41630314" w14:textId="77777777" w:rsidR="00083D20" w:rsidRPr="0071292B" w:rsidRDefault="00083D20" w:rsidP="0071292B">
      <w:pPr>
        <w:spacing w:line="360" w:lineRule="auto"/>
        <w:jc w:val="both"/>
        <w:rPr>
          <w:rFonts w:ascii="Arial" w:hAnsi="Arial" w:cs="Arial"/>
        </w:rPr>
      </w:pPr>
    </w:p>
    <w:p w14:paraId="0E79E59E" w14:textId="77777777" w:rsidR="00083D20" w:rsidRPr="0071292B" w:rsidRDefault="00083D20" w:rsidP="0071292B">
      <w:pPr>
        <w:spacing w:line="360" w:lineRule="auto"/>
        <w:jc w:val="both"/>
        <w:rPr>
          <w:rFonts w:ascii="Arial" w:hAnsi="Arial" w:cs="Arial"/>
        </w:rPr>
      </w:pPr>
      <w:r w:rsidRPr="0071292B">
        <w:rPr>
          <w:rFonts w:ascii="Arial" w:hAnsi="Arial" w:cs="Arial"/>
        </w:rPr>
        <w:t>Suutari, V., &amp; Brewster, C. (2000). Making their own way: International experience through self-initiated foreign assignments. Thunderbird International Business Review, 42(5), 533-552.</w:t>
      </w:r>
    </w:p>
    <w:p w14:paraId="76DD5778" w14:textId="77777777" w:rsidR="004619B5" w:rsidRPr="0071292B" w:rsidRDefault="004619B5" w:rsidP="0071292B">
      <w:pPr>
        <w:spacing w:line="360" w:lineRule="auto"/>
        <w:jc w:val="both"/>
        <w:rPr>
          <w:rFonts w:ascii="Arial" w:hAnsi="Arial" w:cs="Arial"/>
        </w:rPr>
      </w:pPr>
      <w:r w:rsidRPr="0071292B">
        <w:rPr>
          <w:rFonts w:ascii="Arial" w:hAnsi="Arial" w:cs="Arial"/>
        </w:rPr>
        <w:t>Brewster, C., &amp; Hegewisch, A. (2017). Policy and practice in European human resource management: The Price Waterhouse Cranfield survey. Routledge.</w:t>
      </w:r>
    </w:p>
    <w:p w14:paraId="24719D3E" w14:textId="77777777" w:rsidR="004619B5" w:rsidRPr="0071292B" w:rsidRDefault="004619B5" w:rsidP="0071292B">
      <w:pPr>
        <w:spacing w:line="360" w:lineRule="auto"/>
        <w:jc w:val="both"/>
        <w:rPr>
          <w:rFonts w:ascii="Arial" w:hAnsi="Arial" w:cs="Arial"/>
        </w:rPr>
      </w:pPr>
    </w:p>
    <w:p w14:paraId="35AA16BC" w14:textId="77777777" w:rsidR="004619B5" w:rsidRPr="0071292B" w:rsidRDefault="004619B5" w:rsidP="0071292B">
      <w:pPr>
        <w:spacing w:line="360" w:lineRule="auto"/>
        <w:jc w:val="both"/>
        <w:rPr>
          <w:rFonts w:ascii="Arial" w:hAnsi="Arial" w:cs="Arial"/>
        </w:rPr>
      </w:pPr>
      <w:r w:rsidRPr="0071292B">
        <w:rPr>
          <w:rFonts w:ascii="Arial" w:hAnsi="Arial" w:cs="Arial"/>
        </w:rPr>
        <w:t>Brislin, R. W. (1981). Cross-cultural encounters: Face-to-face interaction. Pergamon Press.</w:t>
      </w:r>
    </w:p>
    <w:p w14:paraId="59370183" w14:textId="77777777" w:rsidR="004619B5" w:rsidRPr="0071292B" w:rsidRDefault="004619B5" w:rsidP="0071292B">
      <w:pPr>
        <w:spacing w:line="360" w:lineRule="auto"/>
        <w:jc w:val="both"/>
        <w:rPr>
          <w:rFonts w:ascii="Arial" w:hAnsi="Arial" w:cs="Arial"/>
        </w:rPr>
      </w:pPr>
    </w:p>
    <w:p w14:paraId="2E41E8EA" w14:textId="77777777" w:rsidR="004619B5" w:rsidRPr="0071292B" w:rsidRDefault="004619B5" w:rsidP="0071292B">
      <w:pPr>
        <w:spacing w:line="360" w:lineRule="auto"/>
        <w:jc w:val="both"/>
        <w:rPr>
          <w:rFonts w:ascii="Arial" w:hAnsi="Arial" w:cs="Arial"/>
        </w:rPr>
      </w:pPr>
      <w:r w:rsidRPr="0071292B">
        <w:rPr>
          <w:rFonts w:ascii="Arial" w:hAnsi="Arial" w:cs="Arial"/>
        </w:rPr>
        <w:t>Collings, D. G., &amp; Scullion, H. (2009). Global staffing: A review and critique. International Journal of Human Resource Management, 20(6), 1253-1272.</w:t>
      </w:r>
    </w:p>
    <w:p w14:paraId="3191292F" w14:textId="77777777" w:rsidR="004619B5" w:rsidRPr="0071292B" w:rsidRDefault="004619B5" w:rsidP="0071292B">
      <w:pPr>
        <w:spacing w:line="360" w:lineRule="auto"/>
        <w:jc w:val="both"/>
        <w:rPr>
          <w:rFonts w:ascii="Arial" w:hAnsi="Arial" w:cs="Arial"/>
        </w:rPr>
      </w:pPr>
    </w:p>
    <w:p w14:paraId="28E5B130" w14:textId="77777777" w:rsidR="004619B5" w:rsidRPr="0071292B" w:rsidRDefault="004619B5" w:rsidP="0071292B">
      <w:pPr>
        <w:spacing w:line="360" w:lineRule="auto"/>
        <w:jc w:val="both"/>
        <w:rPr>
          <w:rFonts w:ascii="Arial" w:hAnsi="Arial" w:cs="Arial"/>
        </w:rPr>
      </w:pPr>
      <w:r w:rsidRPr="0071292B">
        <w:rPr>
          <w:rFonts w:ascii="Arial" w:hAnsi="Arial" w:cs="Arial"/>
        </w:rPr>
        <w:t xml:space="preserve">Dowling, P., </w:t>
      </w:r>
      <w:proofErr w:type="spellStart"/>
      <w:r w:rsidRPr="0071292B">
        <w:rPr>
          <w:rFonts w:ascii="Arial" w:hAnsi="Arial" w:cs="Arial"/>
        </w:rPr>
        <w:t>Festing</w:t>
      </w:r>
      <w:proofErr w:type="spellEnd"/>
      <w:r w:rsidRPr="0071292B">
        <w:rPr>
          <w:rFonts w:ascii="Arial" w:hAnsi="Arial" w:cs="Arial"/>
        </w:rPr>
        <w:t>, M., &amp; Engle, A. D. (2020). International human resource management. Cengage Learning.</w:t>
      </w:r>
    </w:p>
    <w:p w14:paraId="0ECB525C" w14:textId="77777777" w:rsidR="004619B5" w:rsidRPr="0071292B" w:rsidRDefault="004619B5" w:rsidP="0071292B">
      <w:pPr>
        <w:spacing w:line="360" w:lineRule="auto"/>
        <w:jc w:val="both"/>
        <w:rPr>
          <w:rFonts w:ascii="Arial" w:hAnsi="Arial" w:cs="Arial"/>
        </w:rPr>
      </w:pPr>
    </w:p>
    <w:p w14:paraId="292357AF" w14:textId="77777777" w:rsidR="004619B5" w:rsidRPr="0071292B" w:rsidRDefault="004619B5" w:rsidP="0071292B">
      <w:pPr>
        <w:spacing w:line="360" w:lineRule="auto"/>
        <w:jc w:val="both"/>
        <w:rPr>
          <w:rFonts w:ascii="Arial" w:hAnsi="Arial" w:cs="Arial"/>
        </w:rPr>
      </w:pPr>
      <w:r w:rsidRPr="0071292B">
        <w:rPr>
          <w:rFonts w:ascii="Arial" w:hAnsi="Arial" w:cs="Arial"/>
        </w:rPr>
        <w:t>Black, J. S., &amp; Gregersen, H. B. (1999). The right way to manage expats. Harvard Business Review, 77(2), 52-63.</w:t>
      </w:r>
    </w:p>
    <w:p w14:paraId="4BE79A42" w14:textId="77777777" w:rsidR="004619B5" w:rsidRPr="0071292B" w:rsidRDefault="004619B5" w:rsidP="0071292B">
      <w:pPr>
        <w:spacing w:line="360" w:lineRule="auto"/>
        <w:jc w:val="both"/>
        <w:rPr>
          <w:rFonts w:ascii="Arial" w:hAnsi="Arial" w:cs="Arial"/>
        </w:rPr>
      </w:pPr>
    </w:p>
    <w:p w14:paraId="0F15ACF9" w14:textId="77777777" w:rsidR="004619B5" w:rsidRPr="0071292B" w:rsidRDefault="004619B5" w:rsidP="0071292B">
      <w:pPr>
        <w:spacing w:line="360" w:lineRule="auto"/>
        <w:jc w:val="both"/>
        <w:rPr>
          <w:rFonts w:ascii="Arial" w:hAnsi="Arial" w:cs="Arial"/>
        </w:rPr>
      </w:pPr>
      <w:r w:rsidRPr="0071292B">
        <w:rPr>
          <w:rFonts w:ascii="Arial" w:hAnsi="Arial" w:cs="Arial"/>
        </w:rPr>
        <w:t>Selmer, J. (2006). Personal characteristics and work outcomes of expatriate spouses. The International Journal of Human Resource Management, 17(3), 459-474.</w:t>
      </w:r>
    </w:p>
    <w:p w14:paraId="4D997B83" w14:textId="77777777" w:rsidR="004619B5" w:rsidRPr="0071292B" w:rsidRDefault="004619B5" w:rsidP="0071292B">
      <w:pPr>
        <w:spacing w:line="360" w:lineRule="auto"/>
        <w:jc w:val="both"/>
        <w:rPr>
          <w:rFonts w:ascii="Arial" w:hAnsi="Arial" w:cs="Arial"/>
        </w:rPr>
      </w:pPr>
    </w:p>
    <w:p w14:paraId="14242D21" w14:textId="77777777" w:rsidR="004619B5" w:rsidRPr="0071292B" w:rsidRDefault="004619B5" w:rsidP="0071292B">
      <w:pPr>
        <w:spacing w:line="360" w:lineRule="auto"/>
        <w:jc w:val="both"/>
        <w:rPr>
          <w:rFonts w:ascii="Arial" w:hAnsi="Arial" w:cs="Arial"/>
        </w:rPr>
      </w:pPr>
      <w:r w:rsidRPr="0071292B">
        <w:rPr>
          <w:rFonts w:ascii="Arial" w:hAnsi="Arial" w:cs="Arial"/>
        </w:rPr>
        <w:lastRenderedPageBreak/>
        <w:t>Shaffer, M. A., Kraimer, M. L., Chen, Y. P., &amp; Bolino, M. C. (2012). Choices, challenges, and career consequences of global work experiences: A review and future agenda. Journal of Management, 38(4), 1282-1327.</w:t>
      </w:r>
    </w:p>
    <w:p w14:paraId="4AE40AFA" w14:textId="77777777" w:rsidR="004619B5" w:rsidRPr="0071292B" w:rsidRDefault="004619B5" w:rsidP="0071292B">
      <w:pPr>
        <w:spacing w:line="360" w:lineRule="auto"/>
        <w:jc w:val="both"/>
        <w:rPr>
          <w:rFonts w:ascii="Arial" w:hAnsi="Arial" w:cs="Arial"/>
        </w:rPr>
      </w:pPr>
    </w:p>
    <w:p w14:paraId="5A9417A1" w14:textId="2985F74E" w:rsidR="004619B5" w:rsidRPr="0071292B" w:rsidRDefault="004619B5" w:rsidP="0071292B">
      <w:pPr>
        <w:spacing w:line="360" w:lineRule="auto"/>
        <w:jc w:val="both"/>
        <w:rPr>
          <w:rFonts w:ascii="Arial" w:hAnsi="Arial" w:cs="Arial"/>
        </w:rPr>
      </w:pPr>
      <w:r w:rsidRPr="0071292B">
        <w:rPr>
          <w:rFonts w:ascii="Arial" w:hAnsi="Arial" w:cs="Arial"/>
        </w:rPr>
        <w:t>Suutari, V., &amp; Brewster, C. (2000). Making their own way: International experience through self-initiated foreign assignments. Thunderbird International Business Review, 42(5), 533-552.</w:t>
      </w:r>
    </w:p>
    <w:p w14:paraId="756A9F95" w14:textId="77777777" w:rsidR="00083D20" w:rsidRPr="0071292B" w:rsidRDefault="00083D20" w:rsidP="0071292B">
      <w:pPr>
        <w:spacing w:line="360" w:lineRule="auto"/>
        <w:jc w:val="both"/>
        <w:rPr>
          <w:rFonts w:ascii="Arial" w:hAnsi="Arial" w:cs="Arial"/>
        </w:rPr>
      </w:pPr>
    </w:p>
    <w:p w14:paraId="16791862" w14:textId="77777777" w:rsidR="00083D20" w:rsidRPr="0071292B" w:rsidRDefault="00083D20" w:rsidP="0071292B">
      <w:pPr>
        <w:spacing w:line="360" w:lineRule="auto"/>
        <w:jc w:val="both"/>
        <w:rPr>
          <w:rFonts w:ascii="Arial" w:hAnsi="Arial" w:cs="Arial"/>
        </w:rPr>
      </w:pPr>
    </w:p>
    <w:p w14:paraId="3EA927D1" w14:textId="77777777" w:rsidR="00083D20" w:rsidRPr="0071292B" w:rsidRDefault="00083D20" w:rsidP="0071292B">
      <w:pPr>
        <w:spacing w:line="360" w:lineRule="auto"/>
        <w:jc w:val="both"/>
        <w:rPr>
          <w:rFonts w:ascii="Arial" w:hAnsi="Arial" w:cs="Arial"/>
        </w:rPr>
      </w:pPr>
    </w:p>
    <w:p w14:paraId="7A6949F3" w14:textId="77777777" w:rsidR="00083D20" w:rsidRPr="0071292B" w:rsidRDefault="00083D20" w:rsidP="0071292B">
      <w:pPr>
        <w:spacing w:line="360" w:lineRule="auto"/>
        <w:jc w:val="both"/>
        <w:rPr>
          <w:rFonts w:ascii="Arial" w:hAnsi="Arial" w:cs="Arial"/>
        </w:rPr>
      </w:pPr>
    </w:p>
    <w:p w14:paraId="3DAF277E" w14:textId="77777777" w:rsidR="00083D20" w:rsidRPr="0071292B" w:rsidRDefault="00083D20" w:rsidP="0071292B">
      <w:pPr>
        <w:spacing w:line="360" w:lineRule="auto"/>
        <w:jc w:val="both"/>
        <w:rPr>
          <w:rFonts w:ascii="Arial" w:hAnsi="Arial" w:cs="Arial"/>
        </w:rPr>
      </w:pPr>
    </w:p>
    <w:p w14:paraId="7791207E" w14:textId="77777777" w:rsidR="00EC12CF" w:rsidRPr="0071292B" w:rsidRDefault="00EC12CF" w:rsidP="0071292B">
      <w:pPr>
        <w:spacing w:line="360" w:lineRule="auto"/>
        <w:jc w:val="both"/>
        <w:rPr>
          <w:rFonts w:ascii="Arial" w:hAnsi="Arial" w:cs="Arial"/>
        </w:rPr>
      </w:pPr>
    </w:p>
    <w:p w14:paraId="1598770A" w14:textId="77777777" w:rsidR="00EC12CF" w:rsidRPr="0071292B" w:rsidRDefault="00EC12CF" w:rsidP="0071292B">
      <w:pPr>
        <w:spacing w:line="360" w:lineRule="auto"/>
        <w:jc w:val="both"/>
        <w:rPr>
          <w:rFonts w:ascii="Arial" w:hAnsi="Arial" w:cs="Arial"/>
        </w:rPr>
      </w:pPr>
    </w:p>
    <w:p w14:paraId="151B7874" w14:textId="77777777" w:rsidR="00EC12CF" w:rsidRPr="0071292B" w:rsidRDefault="00EC12CF" w:rsidP="0071292B">
      <w:pPr>
        <w:spacing w:line="360" w:lineRule="auto"/>
        <w:jc w:val="both"/>
        <w:rPr>
          <w:rFonts w:ascii="Arial" w:hAnsi="Arial" w:cs="Arial"/>
        </w:rPr>
      </w:pPr>
    </w:p>
    <w:p w14:paraId="59E8A7FF" w14:textId="77777777" w:rsidR="00EC12CF" w:rsidRPr="0071292B" w:rsidRDefault="00EC12CF" w:rsidP="0071292B">
      <w:pPr>
        <w:spacing w:line="360" w:lineRule="auto"/>
        <w:jc w:val="both"/>
        <w:rPr>
          <w:rFonts w:ascii="Arial" w:hAnsi="Arial" w:cs="Arial"/>
        </w:rPr>
      </w:pPr>
    </w:p>
    <w:p w14:paraId="2950ECA5" w14:textId="77777777" w:rsidR="00A670C8" w:rsidRPr="0071292B" w:rsidRDefault="00A670C8" w:rsidP="0071292B">
      <w:pPr>
        <w:spacing w:line="360" w:lineRule="auto"/>
        <w:jc w:val="both"/>
        <w:rPr>
          <w:rFonts w:ascii="Arial" w:hAnsi="Arial" w:cs="Arial"/>
        </w:rPr>
      </w:pPr>
    </w:p>
    <w:p w14:paraId="20934AB0" w14:textId="77777777" w:rsidR="00A670C8" w:rsidRPr="0071292B" w:rsidRDefault="00A670C8" w:rsidP="0071292B">
      <w:pPr>
        <w:spacing w:line="360" w:lineRule="auto"/>
        <w:jc w:val="both"/>
        <w:rPr>
          <w:rFonts w:ascii="Arial" w:hAnsi="Arial" w:cs="Arial"/>
        </w:rPr>
      </w:pPr>
    </w:p>
    <w:p w14:paraId="4DA5061F" w14:textId="77777777" w:rsidR="00A670C8" w:rsidRPr="0071292B" w:rsidRDefault="00A670C8" w:rsidP="0071292B">
      <w:pPr>
        <w:spacing w:line="360" w:lineRule="auto"/>
        <w:jc w:val="both"/>
        <w:rPr>
          <w:rFonts w:ascii="Arial" w:hAnsi="Arial" w:cs="Arial"/>
        </w:rPr>
      </w:pPr>
    </w:p>
    <w:p w14:paraId="4EE8B857" w14:textId="77777777" w:rsidR="00A670C8" w:rsidRPr="0071292B" w:rsidRDefault="00A670C8" w:rsidP="0071292B">
      <w:pPr>
        <w:spacing w:line="360" w:lineRule="auto"/>
        <w:jc w:val="both"/>
        <w:rPr>
          <w:rFonts w:ascii="Arial" w:hAnsi="Arial" w:cs="Arial"/>
        </w:rPr>
      </w:pPr>
    </w:p>
    <w:p w14:paraId="0A8491E4" w14:textId="77777777" w:rsidR="00A670C8" w:rsidRPr="00F66B51" w:rsidRDefault="00A670C8" w:rsidP="0071292B">
      <w:pPr>
        <w:spacing w:line="360" w:lineRule="auto"/>
        <w:jc w:val="both"/>
        <w:rPr>
          <w:rFonts w:ascii="Arial" w:hAnsi="Arial" w:cs="Arial"/>
        </w:rPr>
      </w:pPr>
    </w:p>
    <w:p w14:paraId="764B47F6" w14:textId="77777777" w:rsidR="00F66B51" w:rsidRPr="0071292B" w:rsidRDefault="00F66B51" w:rsidP="0071292B">
      <w:pPr>
        <w:spacing w:line="360" w:lineRule="auto"/>
        <w:jc w:val="both"/>
        <w:rPr>
          <w:rFonts w:ascii="Arial" w:hAnsi="Arial" w:cs="Arial"/>
        </w:rPr>
      </w:pPr>
    </w:p>
    <w:p w14:paraId="640C3D69" w14:textId="77777777" w:rsidR="0017515F" w:rsidRPr="0071292B" w:rsidRDefault="0017515F" w:rsidP="0071292B">
      <w:pPr>
        <w:spacing w:line="360" w:lineRule="auto"/>
        <w:jc w:val="both"/>
        <w:rPr>
          <w:rFonts w:ascii="Arial" w:hAnsi="Arial" w:cs="Arial"/>
        </w:rPr>
      </w:pPr>
    </w:p>
    <w:p w14:paraId="449CDBE8" w14:textId="77777777" w:rsidR="0017515F" w:rsidRPr="0071292B" w:rsidRDefault="0017515F" w:rsidP="0071292B">
      <w:pPr>
        <w:spacing w:line="360" w:lineRule="auto"/>
        <w:jc w:val="both"/>
        <w:rPr>
          <w:rFonts w:ascii="Arial" w:hAnsi="Arial" w:cs="Arial"/>
        </w:rPr>
      </w:pPr>
    </w:p>
    <w:p w14:paraId="50AD294C" w14:textId="77777777" w:rsidR="0017515F" w:rsidRPr="0071292B" w:rsidRDefault="0017515F" w:rsidP="0071292B">
      <w:pPr>
        <w:spacing w:line="360" w:lineRule="auto"/>
        <w:jc w:val="both"/>
        <w:rPr>
          <w:rFonts w:ascii="Arial" w:hAnsi="Arial" w:cs="Arial"/>
        </w:rPr>
      </w:pPr>
    </w:p>
    <w:p w14:paraId="1E163688" w14:textId="77777777" w:rsidR="0017515F" w:rsidRPr="0071292B" w:rsidRDefault="0017515F" w:rsidP="0071292B">
      <w:pPr>
        <w:spacing w:line="360" w:lineRule="auto"/>
        <w:jc w:val="both"/>
        <w:rPr>
          <w:rFonts w:ascii="Arial" w:hAnsi="Arial" w:cs="Arial"/>
        </w:rPr>
      </w:pPr>
    </w:p>
    <w:p w14:paraId="1E47CA30" w14:textId="77777777" w:rsidR="0017515F" w:rsidRPr="0071292B" w:rsidRDefault="0017515F" w:rsidP="0071292B">
      <w:pPr>
        <w:spacing w:line="360" w:lineRule="auto"/>
        <w:jc w:val="both"/>
        <w:rPr>
          <w:rFonts w:ascii="Arial" w:hAnsi="Arial" w:cs="Arial"/>
        </w:rPr>
      </w:pPr>
    </w:p>
    <w:p w14:paraId="2E13608A" w14:textId="77777777" w:rsidR="00723E08" w:rsidRPr="0071292B" w:rsidRDefault="00723E08" w:rsidP="0071292B">
      <w:pPr>
        <w:spacing w:line="360" w:lineRule="auto"/>
        <w:jc w:val="both"/>
        <w:rPr>
          <w:rFonts w:ascii="Arial" w:hAnsi="Arial" w:cs="Arial"/>
        </w:rPr>
      </w:pPr>
    </w:p>
    <w:p w14:paraId="0DEFC7AB" w14:textId="77777777" w:rsidR="00BD6076" w:rsidRPr="0071292B" w:rsidRDefault="00BD6076" w:rsidP="0071292B">
      <w:pPr>
        <w:spacing w:line="360" w:lineRule="auto"/>
        <w:jc w:val="both"/>
        <w:rPr>
          <w:rFonts w:ascii="Arial" w:hAnsi="Arial" w:cs="Arial"/>
        </w:rPr>
      </w:pPr>
    </w:p>
    <w:p w14:paraId="00B31DD0" w14:textId="77777777" w:rsidR="00BD6076" w:rsidRPr="0071292B" w:rsidRDefault="00BD6076" w:rsidP="0071292B">
      <w:pPr>
        <w:spacing w:line="360" w:lineRule="auto"/>
        <w:jc w:val="both"/>
        <w:rPr>
          <w:rFonts w:ascii="Arial" w:hAnsi="Arial" w:cs="Arial"/>
        </w:rPr>
      </w:pPr>
    </w:p>
    <w:p w14:paraId="022EBEC2" w14:textId="77777777" w:rsidR="008235A9" w:rsidRPr="0071292B" w:rsidRDefault="008235A9" w:rsidP="0071292B">
      <w:pPr>
        <w:spacing w:line="360" w:lineRule="auto"/>
        <w:jc w:val="both"/>
        <w:rPr>
          <w:rFonts w:ascii="Arial" w:hAnsi="Arial" w:cs="Arial"/>
        </w:rPr>
      </w:pPr>
    </w:p>
    <w:sectPr w:rsidR="008235A9" w:rsidRPr="007129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3DB6F" w14:textId="77777777" w:rsidR="00250715" w:rsidRDefault="00250715" w:rsidP="00A73AAD">
      <w:pPr>
        <w:spacing w:after="0" w:line="240" w:lineRule="auto"/>
      </w:pPr>
      <w:r>
        <w:separator/>
      </w:r>
    </w:p>
  </w:endnote>
  <w:endnote w:type="continuationSeparator" w:id="0">
    <w:p w14:paraId="075637FB" w14:textId="77777777" w:rsidR="00250715" w:rsidRDefault="00250715" w:rsidP="00A73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FEBE7" w14:textId="77777777" w:rsidR="00250715" w:rsidRDefault="00250715" w:rsidP="00A73AAD">
      <w:pPr>
        <w:spacing w:after="0" w:line="240" w:lineRule="auto"/>
      </w:pPr>
      <w:r>
        <w:separator/>
      </w:r>
    </w:p>
  </w:footnote>
  <w:footnote w:type="continuationSeparator" w:id="0">
    <w:p w14:paraId="5E003A93" w14:textId="77777777" w:rsidR="00250715" w:rsidRDefault="00250715" w:rsidP="00A73A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F3140"/>
    <w:multiLevelType w:val="hybridMultilevel"/>
    <w:tmpl w:val="DFAED89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B2A0D4C"/>
    <w:multiLevelType w:val="hybridMultilevel"/>
    <w:tmpl w:val="F39645E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C83214A"/>
    <w:multiLevelType w:val="hybridMultilevel"/>
    <w:tmpl w:val="47C4C12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E3F49B5"/>
    <w:multiLevelType w:val="hybridMultilevel"/>
    <w:tmpl w:val="99FE4A4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5212F7"/>
    <w:multiLevelType w:val="hybridMultilevel"/>
    <w:tmpl w:val="F312C38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AA11B9B"/>
    <w:multiLevelType w:val="multilevel"/>
    <w:tmpl w:val="66B6C0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48199F"/>
    <w:multiLevelType w:val="multilevel"/>
    <w:tmpl w:val="4B0469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977E9B"/>
    <w:multiLevelType w:val="multilevel"/>
    <w:tmpl w:val="8C4A83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8149C5"/>
    <w:multiLevelType w:val="hybridMultilevel"/>
    <w:tmpl w:val="92E04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8D2E77"/>
    <w:multiLevelType w:val="hybridMultilevel"/>
    <w:tmpl w:val="9F18E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C772E4"/>
    <w:multiLevelType w:val="hybridMultilevel"/>
    <w:tmpl w:val="2F006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5A259C"/>
    <w:multiLevelType w:val="hybridMultilevel"/>
    <w:tmpl w:val="84808C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12F5912"/>
    <w:multiLevelType w:val="hybridMultilevel"/>
    <w:tmpl w:val="7D28DDD4"/>
    <w:lvl w:ilvl="0" w:tplc="0809000B">
      <w:start w:val="1"/>
      <w:numFmt w:val="bullet"/>
      <w:lvlText w:val=""/>
      <w:lvlJc w:val="left"/>
      <w:pPr>
        <w:ind w:left="2138" w:hanging="360"/>
      </w:pPr>
      <w:rPr>
        <w:rFonts w:ascii="Wingdings" w:hAnsi="Wingdings"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3" w15:restartNumberingAfterBreak="0">
    <w:nsid w:val="43263B7E"/>
    <w:multiLevelType w:val="hybridMultilevel"/>
    <w:tmpl w:val="41CA49E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1AD1271"/>
    <w:multiLevelType w:val="hybridMultilevel"/>
    <w:tmpl w:val="29529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73B2B18"/>
    <w:multiLevelType w:val="hybridMultilevel"/>
    <w:tmpl w:val="E0DC02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7837E07"/>
    <w:multiLevelType w:val="hybridMultilevel"/>
    <w:tmpl w:val="F66E9D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127661F"/>
    <w:multiLevelType w:val="hybridMultilevel"/>
    <w:tmpl w:val="2F0068A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62C049A"/>
    <w:multiLevelType w:val="hybridMultilevel"/>
    <w:tmpl w:val="F83498F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03F661B"/>
    <w:multiLevelType w:val="hybridMultilevel"/>
    <w:tmpl w:val="05AC099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05745057">
    <w:abstractNumId w:val="8"/>
  </w:num>
  <w:num w:numId="2" w16cid:durableId="1727803012">
    <w:abstractNumId w:val="9"/>
  </w:num>
  <w:num w:numId="3" w16cid:durableId="899364741">
    <w:abstractNumId w:val="7"/>
  </w:num>
  <w:num w:numId="4" w16cid:durableId="992029217">
    <w:abstractNumId w:val="5"/>
  </w:num>
  <w:num w:numId="5" w16cid:durableId="1263219119">
    <w:abstractNumId w:val="10"/>
  </w:num>
  <w:num w:numId="6" w16cid:durableId="1333215692">
    <w:abstractNumId w:val="2"/>
  </w:num>
  <w:num w:numId="7" w16cid:durableId="1471557167">
    <w:abstractNumId w:val="3"/>
  </w:num>
  <w:num w:numId="8" w16cid:durableId="102920702">
    <w:abstractNumId w:val="6"/>
  </w:num>
  <w:num w:numId="9" w16cid:durableId="1213686885">
    <w:abstractNumId w:val="4"/>
  </w:num>
  <w:num w:numId="10" w16cid:durableId="1977837119">
    <w:abstractNumId w:val="19"/>
  </w:num>
  <w:num w:numId="11" w16cid:durableId="439492480">
    <w:abstractNumId w:val="13"/>
  </w:num>
  <w:num w:numId="12" w16cid:durableId="496502177">
    <w:abstractNumId w:val="16"/>
  </w:num>
  <w:num w:numId="13" w16cid:durableId="1055082492">
    <w:abstractNumId w:val="1"/>
  </w:num>
  <w:num w:numId="14" w16cid:durableId="2040624636">
    <w:abstractNumId w:val="11"/>
  </w:num>
  <w:num w:numId="15" w16cid:durableId="748619804">
    <w:abstractNumId w:val="18"/>
  </w:num>
  <w:num w:numId="16" w16cid:durableId="792023264">
    <w:abstractNumId w:val="0"/>
  </w:num>
  <w:num w:numId="17" w16cid:durableId="521671961">
    <w:abstractNumId w:val="14"/>
  </w:num>
  <w:num w:numId="18" w16cid:durableId="57291969">
    <w:abstractNumId w:val="17"/>
  </w:num>
  <w:num w:numId="19" w16cid:durableId="1643654569">
    <w:abstractNumId w:val="15"/>
  </w:num>
  <w:num w:numId="20" w16cid:durableId="18046153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5A9"/>
    <w:rsid w:val="00023C70"/>
    <w:rsid w:val="000341AC"/>
    <w:rsid w:val="000622B8"/>
    <w:rsid w:val="00074965"/>
    <w:rsid w:val="00077651"/>
    <w:rsid w:val="00083D20"/>
    <w:rsid w:val="000A1191"/>
    <w:rsid w:val="000D4607"/>
    <w:rsid w:val="000D7EFD"/>
    <w:rsid w:val="000E2620"/>
    <w:rsid w:val="000E40F3"/>
    <w:rsid w:val="000E46CE"/>
    <w:rsid w:val="000E6F0D"/>
    <w:rsid w:val="000F260A"/>
    <w:rsid w:val="000F3456"/>
    <w:rsid w:val="00103850"/>
    <w:rsid w:val="00114B22"/>
    <w:rsid w:val="0012743A"/>
    <w:rsid w:val="00134F75"/>
    <w:rsid w:val="0013600F"/>
    <w:rsid w:val="001616D6"/>
    <w:rsid w:val="00163306"/>
    <w:rsid w:val="001711B0"/>
    <w:rsid w:val="0017515F"/>
    <w:rsid w:val="00180475"/>
    <w:rsid w:val="001C3C7F"/>
    <w:rsid w:val="001F002B"/>
    <w:rsid w:val="00204AE2"/>
    <w:rsid w:val="002057AF"/>
    <w:rsid w:val="00221B18"/>
    <w:rsid w:val="0022444A"/>
    <w:rsid w:val="00231F9C"/>
    <w:rsid w:val="00246528"/>
    <w:rsid w:val="002478DB"/>
    <w:rsid w:val="00250715"/>
    <w:rsid w:val="00252122"/>
    <w:rsid w:val="002805D5"/>
    <w:rsid w:val="002C7479"/>
    <w:rsid w:val="002D4024"/>
    <w:rsid w:val="002E02DA"/>
    <w:rsid w:val="00314230"/>
    <w:rsid w:val="0033289B"/>
    <w:rsid w:val="00334C7B"/>
    <w:rsid w:val="00337987"/>
    <w:rsid w:val="00340D15"/>
    <w:rsid w:val="003654DF"/>
    <w:rsid w:val="00367BD0"/>
    <w:rsid w:val="0037468A"/>
    <w:rsid w:val="003903F1"/>
    <w:rsid w:val="003A6290"/>
    <w:rsid w:val="003B31C0"/>
    <w:rsid w:val="003E5360"/>
    <w:rsid w:val="003F0906"/>
    <w:rsid w:val="003F7133"/>
    <w:rsid w:val="004122FD"/>
    <w:rsid w:val="00420E5F"/>
    <w:rsid w:val="00426C4D"/>
    <w:rsid w:val="00454CCB"/>
    <w:rsid w:val="004619B5"/>
    <w:rsid w:val="00481731"/>
    <w:rsid w:val="004824BF"/>
    <w:rsid w:val="00497949"/>
    <w:rsid w:val="004A7309"/>
    <w:rsid w:val="004B21AC"/>
    <w:rsid w:val="004D1152"/>
    <w:rsid w:val="004D1541"/>
    <w:rsid w:val="004D384A"/>
    <w:rsid w:val="005221FF"/>
    <w:rsid w:val="00537670"/>
    <w:rsid w:val="00541468"/>
    <w:rsid w:val="005619D8"/>
    <w:rsid w:val="00575FB3"/>
    <w:rsid w:val="00587282"/>
    <w:rsid w:val="005B6C4F"/>
    <w:rsid w:val="005C7527"/>
    <w:rsid w:val="005F2476"/>
    <w:rsid w:val="00600578"/>
    <w:rsid w:val="0061613D"/>
    <w:rsid w:val="006321DC"/>
    <w:rsid w:val="006416A7"/>
    <w:rsid w:val="0064234C"/>
    <w:rsid w:val="0065366C"/>
    <w:rsid w:val="00653C3E"/>
    <w:rsid w:val="00661230"/>
    <w:rsid w:val="006620B6"/>
    <w:rsid w:val="0066314E"/>
    <w:rsid w:val="0067053D"/>
    <w:rsid w:val="006914C8"/>
    <w:rsid w:val="00692A9A"/>
    <w:rsid w:val="00693583"/>
    <w:rsid w:val="006A5779"/>
    <w:rsid w:val="006D2772"/>
    <w:rsid w:val="006F711E"/>
    <w:rsid w:val="00702E3F"/>
    <w:rsid w:val="0071292B"/>
    <w:rsid w:val="00723E08"/>
    <w:rsid w:val="00723E6C"/>
    <w:rsid w:val="0072609E"/>
    <w:rsid w:val="007322C8"/>
    <w:rsid w:val="007336D1"/>
    <w:rsid w:val="0074467D"/>
    <w:rsid w:val="00750D08"/>
    <w:rsid w:val="00771A28"/>
    <w:rsid w:val="0079036F"/>
    <w:rsid w:val="00794B4E"/>
    <w:rsid w:val="007A7095"/>
    <w:rsid w:val="007B67D6"/>
    <w:rsid w:val="007D7C81"/>
    <w:rsid w:val="008235A9"/>
    <w:rsid w:val="00845422"/>
    <w:rsid w:val="0084667A"/>
    <w:rsid w:val="00861AE6"/>
    <w:rsid w:val="008747FB"/>
    <w:rsid w:val="0087618E"/>
    <w:rsid w:val="008807B9"/>
    <w:rsid w:val="008B1175"/>
    <w:rsid w:val="008C6FA3"/>
    <w:rsid w:val="008D05E2"/>
    <w:rsid w:val="008E21DE"/>
    <w:rsid w:val="008F42A3"/>
    <w:rsid w:val="00902A3C"/>
    <w:rsid w:val="00910A6C"/>
    <w:rsid w:val="00914B24"/>
    <w:rsid w:val="009154B5"/>
    <w:rsid w:val="009277D4"/>
    <w:rsid w:val="009308ED"/>
    <w:rsid w:val="00936424"/>
    <w:rsid w:val="00956010"/>
    <w:rsid w:val="0097013F"/>
    <w:rsid w:val="009753FF"/>
    <w:rsid w:val="00977944"/>
    <w:rsid w:val="00991336"/>
    <w:rsid w:val="009B4D5E"/>
    <w:rsid w:val="009D3EE0"/>
    <w:rsid w:val="009D7DD2"/>
    <w:rsid w:val="009E6231"/>
    <w:rsid w:val="00A021DD"/>
    <w:rsid w:val="00A122D3"/>
    <w:rsid w:val="00A15FCA"/>
    <w:rsid w:val="00A178A4"/>
    <w:rsid w:val="00A2567E"/>
    <w:rsid w:val="00A27D1B"/>
    <w:rsid w:val="00A31BB2"/>
    <w:rsid w:val="00A540FB"/>
    <w:rsid w:val="00A670C8"/>
    <w:rsid w:val="00A67AFA"/>
    <w:rsid w:val="00A73518"/>
    <w:rsid w:val="00A73AAD"/>
    <w:rsid w:val="00A94F58"/>
    <w:rsid w:val="00A95F15"/>
    <w:rsid w:val="00A9677A"/>
    <w:rsid w:val="00AA13D2"/>
    <w:rsid w:val="00AC4A67"/>
    <w:rsid w:val="00AC5EE2"/>
    <w:rsid w:val="00AC7D6E"/>
    <w:rsid w:val="00AF759D"/>
    <w:rsid w:val="00B22B5E"/>
    <w:rsid w:val="00B23A49"/>
    <w:rsid w:val="00B6571A"/>
    <w:rsid w:val="00B7552B"/>
    <w:rsid w:val="00BB1B9C"/>
    <w:rsid w:val="00BD1237"/>
    <w:rsid w:val="00BD6076"/>
    <w:rsid w:val="00BE3B62"/>
    <w:rsid w:val="00BF1B47"/>
    <w:rsid w:val="00BF75D0"/>
    <w:rsid w:val="00C13127"/>
    <w:rsid w:val="00C17401"/>
    <w:rsid w:val="00C40BFE"/>
    <w:rsid w:val="00C77BBC"/>
    <w:rsid w:val="00C9380C"/>
    <w:rsid w:val="00CA39FC"/>
    <w:rsid w:val="00CB178D"/>
    <w:rsid w:val="00CD6052"/>
    <w:rsid w:val="00CE0179"/>
    <w:rsid w:val="00CE236B"/>
    <w:rsid w:val="00CF5250"/>
    <w:rsid w:val="00CF6E20"/>
    <w:rsid w:val="00D1152B"/>
    <w:rsid w:val="00D51B84"/>
    <w:rsid w:val="00D54422"/>
    <w:rsid w:val="00D66EFE"/>
    <w:rsid w:val="00D72D99"/>
    <w:rsid w:val="00DA3129"/>
    <w:rsid w:val="00DC245E"/>
    <w:rsid w:val="00DD09A5"/>
    <w:rsid w:val="00DF1D31"/>
    <w:rsid w:val="00DF33D6"/>
    <w:rsid w:val="00E12D05"/>
    <w:rsid w:val="00E21626"/>
    <w:rsid w:val="00E52F08"/>
    <w:rsid w:val="00E54379"/>
    <w:rsid w:val="00E56B6F"/>
    <w:rsid w:val="00E678D9"/>
    <w:rsid w:val="00E81527"/>
    <w:rsid w:val="00E8212C"/>
    <w:rsid w:val="00EA0015"/>
    <w:rsid w:val="00EA2B4C"/>
    <w:rsid w:val="00EA3AB2"/>
    <w:rsid w:val="00EB0DAC"/>
    <w:rsid w:val="00EB3D9B"/>
    <w:rsid w:val="00EC12CF"/>
    <w:rsid w:val="00ED23C3"/>
    <w:rsid w:val="00ED5EB5"/>
    <w:rsid w:val="00ED6F25"/>
    <w:rsid w:val="00EF326F"/>
    <w:rsid w:val="00F23D42"/>
    <w:rsid w:val="00F323C2"/>
    <w:rsid w:val="00F461BC"/>
    <w:rsid w:val="00F5583B"/>
    <w:rsid w:val="00F56FEC"/>
    <w:rsid w:val="00F66B51"/>
    <w:rsid w:val="00F724CA"/>
    <w:rsid w:val="00F817FF"/>
    <w:rsid w:val="00F8752F"/>
    <w:rsid w:val="00F90476"/>
    <w:rsid w:val="00F932A0"/>
    <w:rsid w:val="00F93795"/>
    <w:rsid w:val="00F95F7D"/>
    <w:rsid w:val="00FC00AC"/>
    <w:rsid w:val="00FD159D"/>
    <w:rsid w:val="00FE5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D553D5"/>
  <w15:chartTrackingRefBased/>
  <w15:docId w15:val="{30485541-19D3-4C29-8C6A-BA137915D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F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6F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6F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8C6FA3"/>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2476"/>
    <w:pPr>
      <w:ind w:left="720"/>
      <w:contextualSpacing/>
    </w:pPr>
  </w:style>
  <w:style w:type="character" w:customStyle="1" w:styleId="Heading4Char">
    <w:name w:val="Heading 4 Char"/>
    <w:basedOn w:val="DefaultParagraphFont"/>
    <w:link w:val="Heading4"/>
    <w:uiPriority w:val="9"/>
    <w:rsid w:val="008C6FA3"/>
    <w:rPr>
      <w:rFonts w:ascii="Times New Roman" w:eastAsia="Times New Roman" w:hAnsi="Times New Roman" w:cs="Times New Roman"/>
      <w:b/>
      <w:bCs/>
      <w:kern w:val="0"/>
      <w:sz w:val="24"/>
      <w:szCs w:val="24"/>
      <w:lang w:eastAsia="en-GB"/>
      <w14:ligatures w14:val="none"/>
    </w:rPr>
  </w:style>
  <w:style w:type="character" w:customStyle="1" w:styleId="Heading2Char">
    <w:name w:val="Heading 2 Char"/>
    <w:basedOn w:val="DefaultParagraphFont"/>
    <w:link w:val="Heading2"/>
    <w:uiPriority w:val="9"/>
    <w:rsid w:val="008C6FA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C6F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C6FA3"/>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6914C8"/>
    <w:pPr>
      <w:spacing w:after="0" w:line="240" w:lineRule="auto"/>
    </w:pPr>
  </w:style>
  <w:style w:type="character" w:styleId="Strong">
    <w:name w:val="Strong"/>
    <w:basedOn w:val="DefaultParagraphFont"/>
    <w:uiPriority w:val="22"/>
    <w:qFormat/>
    <w:rsid w:val="007D7C81"/>
    <w:rPr>
      <w:b/>
      <w:bCs/>
    </w:rPr>
  </w:style>
  <w:style w:type="character" w:styleId="Emphasis">
    <w:name w:val="Emphasis"/>
    <w:basedOn w:val="DefaultParagraphFont"/>
    <w:uiPriority w:val="20"/>
    <w:qFormat/>
    <w:rsid w:val="000341AC"/>
    <w:rPr>
      <w:i/>
      <w:iCs/>
    </w:rPr>
  </w:style>
  <w:style w:type="paragraph" w:styleId="NormalWeb">
    <w:name w:val="Normal (Web)"/>
    <w:basedOn w:val="Normal"/>
    <w:uiPriority w:val="99"/>
    <w:semiHidden/>
    <w:unhideWhenUsed/>
    <w:rsid w:val="0012743A"/>
    <w:rPr>
      <w:rFonts w:ascii="Times New Roman" w:hAnsi="Times New Roman" w:cs="Times New Roman"/>
      <w:sz w:val="24"/>
      <w:szCs w:val="24"/>
    </w:rPr>
  </w:style>
  <w:style w:type="paragraph" w:styleId="TOCHeading">
    <w:name w:val="TOC Heading"/>
    <w:basedOn w:val="Heading1"/>
    <w:next w:val="Normal"/>
    <w:uiPriority w:val="39"/>
    <w:unhideWhenUsed/>
    <w:qFormat/>
    <w:rsid w:val="0071292B"/>
    <w:pPr>
      <w:outlineLvl w:val="9"/>
    </w:pPr>
    <w:rPr>
      <w:kern w:val="0"/>
      <w:lang w:val="en-US"/>
      <w14:ligatures w14:val="none"/>
    </w:rPr>
  </w:style>
  <w:style w:type="paragraph" w:styleId="TOC1">
    <w:name w:val="toc 1"/>
    <w:basedOn w:val="Normal"/>
    <w:next w:val="Normal"/>
    <w:autoRedefine/>
    <w:uiPriority w:val="39"/>
    <w:unhideWhenUsed/>
    <w:rsid w:val="0071292B"/>
    <w:pPr>
      <w:spacing w:after="100"/>
    </w:pPr>
  </w:style>
  <w:style w:type="paragraph" w:styleId="TOC2">
    <w:name w:val="toc 2"/>
    <w:basedOn w:val="Normal"/>
    <w:next w:val="Normal"/>
    <w:autoRedefine/>
    <w:uiPriority w:val="39"/>
    <w:unhideWhenUsed/>
    <w:rsid w:val="00A73AAD"/>
    <w:pPr>
      <w:tabs>
        <w:tab w:val="left" w:pos="660"/>
        <w:tab w:val="right" w:leader="dot" w:pos="9016"/>
      </w:tabs>
      <w:spacing w:after="100"/>
      <w:ind w:left="284"/>
    </w:pPr>
  </w:style>
  <w:style w:type="paragraph" w:styleId="TOC3">
    <w:name w:val="toc 3"/>
    <w:basedOn w:val="Normal"/>
    <w:next w:val="Normal"/>
    <w:autoRedefine/>
    <w:uiPriority w:val="39"/>
    <w:unhideWhenUsed/>
    <w:rsid w:val="0071292B"/>
    <w:pPr>
      <w:spacing w:after="100"/>
      <w:ind w:left="440"/>
    </w:pPr>
  </w:style>
  <w:style w:type="character" w:styleId="Hyperlink">
    <w:name w:val="Hyperlink"/>
    <w:basedOn w:val="DefaultParagraphFont"/>
    <w:uiPriority w:val="99"/>
    <w:unhideWhenUsed/>
    <w:rsid w:val="0071292B"/>
    <w:rPr>
      <w:color w:val="0563C1" w:themeColor="hyperlink"/>
      <w:u w:val="single"/>
    </w:rPr>
  </w:style>
  <w:style w:type="paragraph" w:styleId="Header">
    <w:name w:val="header"/>
    <w:basedOn w:val="Normal"/>
    <w:link w:val="HeaderChar"/>
    <w:uiPriority w:val="99"/>
    <w:unhideWhenUsed/>
    <w:rsid w:val="00A73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AAD"/>
  </w:style>
  <w:style w:type="paragraph" w:styleId="Footer">
    <w:name w:val="footer"/>
    <w:basedOn w:val="Normal"/>
    <w:link w:val="FooterChar"/>
    <w:uiPriority w:val="99"/>
    <w:unhideWhenUsed/>
    <w:rsid w:val="00A73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A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2830">
      <w:bodyDiv w:val="1"/>
      <w:marLeft w:val="0"/>
      <w:marRight w:val="0"/>
      <w:marTop w:val="0"/>
      <w:marBottom w:val="0"/>
      <w:divBdr>
        <w:top w:val="none" w:sz="0" w:space="0" w:color="auto"/>
        <w:left w:val="none" w:sz="0" w:space="0" w:color="auto"/>
        <w:bottom w:val="none" w:sz="0" w:space="0" w:color="auto"/>
        <w:right w:val="none" w:sz="0" w:space="0" w:color="auto"/>
      </w:divBdr>
    </w:div>
    <w:div w:id="66611344">
      <w:bodyDiv w:val="1"/>
      <w:marLeft w:val="0"/>
      <w:marRight w:val="0"/>
      <w:marTop w:val="0"/>
      <w:marBottom w:val="0"/>
      <w:divBdr>
        <w:top w:val="none" w:sz="0" w:space="0" w:color="auto"/>
        <w:left w:val="none" w:sz="0" w:space="0" w:color="auto"/>
        <w:bottom w:val="none" w:sz="0" w:space="0" w:color="auto"/>
        <w:right w:val="none" w:sz="0" w:space="0" w:color="auto"/>
      </w:divBdr>
    </w:div>
    <w:div w:id="226302195">
      <w:bodyDiv w:val="1"/>
      <w:marLeft w:val="0"/>
      <w:marRight w:val="0"/>
      <w:marTop w:val="0"/>
      <w:marBottom w:val="0"/>
      <w:divBdr>
        <w:top w:val="none" w:sz="0" w:space="0" w:color="auto"/>
        <w:left w:val="none" w:sz="0" w:space="0" w:color="auto"/>
        <w:bottom w:val="none" w:sz="0" w:space="0" w:color="auto"/>
        <w:right w:val="none" w:sz="0" w:space="0" w:color="auto"/>
      </w:divBdr>
      <w:divsChild>
        <w:div w:id="1453672534">
          <w:marLeft w:val="0"/>
          <w:marRight w:val="0"/>
          <w:marTop w:val="0"/>
          <w:marBottom w:val="0"/>
          <w:divBdr>
            <w:top w:val="single" w:sz="2" w:space="0" w:color="D9D9E3"/>
            <w:left w:val="single" w:sz="2" w:space="0" w:color="D9D9E3"/>
            <w:bottom w:val="single" w:sz="2" w:space="0" w:color="D9D9E3"/>
            <w:right w:val="single" w:sz="2" w:space="0" w:color="D9D9E3"/>
          </w:divBdr>
          <w:divsChild>
            <w:div w:id="1989552653">
              <w:marLeft w:val="0"/>
              <w:marRight w:val="0"/>
              <w:marTop w:val="0"/>
              <w:marBottom w:val="0"/>
              <w:divBdr>
                <w:top w:val="single" w:sz="2" w:space="0" w:color="D9D9E3"/>
                <w:left w:val="single" w:sz="2" w:space="0" w:color="D9D9E3"/>
                <w:bottom w:val="single" w:sz="2" w:space="0" w:color="D9D9E3"/>
                <w:right w:val="single" w:sz="2" w:space="0" w:color="D9D9E3"/>
              </w:divBdr>
              <w:divsChild>
                <w:div w:id="231083462">
                  <w:marLeft w:val="0"/>
                  <w:marRight w:val="0"/>
                  <w:marTop w:val="0"/>
                  <w:marBottom w:val="0"/>
                  <w:divBdr>
                    <w:top w:val="none" w:sz="0" w:space="0" w:color="auto"/>
                    <w:left w:val="none" w:sz="0" w:space="0" w:color="auto"/>
                    <w:bottom w:val="none" w:sz="0" w:space="0" w:color="auto"/>
                    <w:right w:val="none" w:sz="0" w:space="0" w:color="auto"/>
                  </w:divBdr>
                  <w:divsChild>
                    <w:div w:id="188339497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709134">
                          <w:marLeft w:val="0"/>
                          <w:marRight w:val="0"/>
                          <w:marTop w:val="0"/>
                          <w:marBottom w:val="0"/>
                          <w:divBdr>
                            <w:top w:val="single" w:sz="2" w:space="0" w:color="D9D9E3"/>
                            <w:left w:val="single" w:sz="2" w:space="0" w:color="D9D9E3"/>
                            <w:bottom w:val="single" w:sz="2" w:space="0" w:color="D9D9E3"/>
                            <w:right w:val="single" w:sz="2" w:space="0" w:color="D9D9E3"/>
                          </w:divBdr>
                          <w:divsChild>
                            <w:div w:id="1812399698">
                              <w:marLeft w:val="0"/>
                              <w:marRight w:val="0"/>
                              <w:marTop w:val="0"/>
                              <w:marBottom w:val="0"/>
                              <w:divBdr>
                                <w:top w:val="single" w:sz="2" w:space="0" w:color="D9D9E3"/>
                                <w:left w:val="single" w:sz="2" w:space="0" w:color="D9D9E3"/>
                                <w:bottom w:val="single" w:sz="2" w:space="0" w:color="D9D9E3"/>
                                <w:right w:val="single" w:sz="2" w:space="0" w:color="D9D9E3"/>
                              </w:divBdr>
                              <w:divsChild>
                                <w:div w:id="1318723235">
                                  <w:marLeft w:val="0"/>
                                  <w:marRight w:val="0"/>
                                  <w:marTop w:val="0"/>
                                  <w:marBottom w:val="0"/>
                                  <w:divBdr>
                                    <w:top w:val="single" w:sz="2" w:space="0" w:color="D9D9E3"/>
                                    <w:left w:val="single" w:sz="2" w:space="0" w:color="D9D9E3"/>
                                    <w:bottom w:val="single" w:sz="2" w:space="0" w:color="D9D9E3"/>
                                    <w:right w:val="single" w:sz="2" w:space="0" w:color="D9D9E3"/>
                                  </w:divBdr>
                                  <w:divsChild>
                                    <w:div w:id="1813863486">
                                      <w:marLeft w:val="0"/>
                                      <w:marRight w:val="0"/>
                                      <w:marTop w:val="0"/>
                                      <w:marBottom w:val="0"/>
                                      <w:divBdr>
                                        <w:top w:val="single" w:sz="2" w:space="0" w:color="D9D9E3"/>
                                        <w:left w:val="single" w:sz="2" w:space="0" w:color="D9D9E3"/>
                                        <w:bottom w:val="single" w:sz="2" w:space="0" w:color="D9D9E3"/>
                                        <w:right w:val="single" w:sz="2" w:space="0" w:color="D9D9E3"/>
                                      </w:divBdr>
                                      <w:divsChild>
                                        <w:div w:id="1742168951">
                                          <w:marLeft w:val="0"/>
                                          <w:marRight w:val="0"/>
                                          <w:marTop w:val="0"/>
                                          <w:marBottom w:val="0"/>
                                          <w:divBdr>
                                            <w:top w:val="single" w:sz="2" w:space="0" w:color="D9D9E3"/>
                                            <w:left w:val="single" w:sz="2" w:space="0" w:color="D9D9E3"/>
                                            <w:bottom w:val="single" w:sz="2" w:space="0" w:color="D9D9E3"/>
                                            <w:right w:val="single" w:sz="2" w:space="0" w:color="D9D9E3"/>
                                          </w:divBdr>
                                          <w:divsChild>
                                            <w:div w:id="41158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350377966">
      <w:bodyDiv w:val="1"/>
      <w:marLeft w:val="0"/>
      <w:marRight w:val="0"/>
      <w:marTop w:val="0"/>
      <w:marBottom w:val="0"/>
      <w:divBdr>
        <w:top w:val="none" w:sz="0" w:space="0" w:color="auto"/>
        <w:left w:val="none" w:sz="0" w:space="0" w:color="auto"/>
        <w:bottom w:val="none" w:sz="0" w:space="0" w:color="auto"/>
        <w:right w:val="none" w:sz="0" w:space="0" w:color="auto"/>
      </w:divBdr>
    </w:div>
    <w:div w:id="364526724">
      <w:bodyDiv w:val="1"/>
      <w:marLeft w:val="0"/>
      <w:marRight w:val="0"/>
      <w:marTop w:val="0"/>
      <w:marBottom w:val="0"/>
      <w:divBdr>
        <w:top w:val="none" w:sz="0" w:space="0" w:color="auto"/>
        <w:left w:val="none" w:sz="0" w:space="0" w:color="auto"/>
        <w:bottom w:val="none" w:sz="0" w:space="0" w:color="auto"/>
        <w:right w:val="none" w:sz="0" w:space="0" w:color="auto"/>
      </w:divBdr>
    </w:div>
    <w:div w:id="425810247">
      <w:bodyDiv w:val="1"/>
      <w:marLeft w:val="0"/>
      <w:marRight w:val="0"/>
      <w:marTop w:val="0"/>
      <w:marBottom w:val="0"/>
      <w:divBdr>
        <w:top w:val="none" w:sz="0" w:space="0" w:color="auto"/>
        <w:left w:val="none" w:sz="0" w:space="0" w:color="auto"/>
        <w:bottom w:val="none" w:sz="0" w:space="0" w:color="auto"/>
        <w:right w:val="none" w:sz="0" w:space="0" w:color="auto"/>
      </w:divBdr>
    </w:div>
    <w:div w:id="472677741">
      <w:bodyDiv w:val="1"/>
      <w:marLeft w:val="0"/>
      <w:marRight w:val="0"/>
      <w:marTop w:val="0"/>
      <w:marBottom w:val="0"/>
      <w:divBdr>
        <w:top w:val="none" w:sz="0" w:space="0" w:color="auto"/>
        <w:left w:val="none" w:sz="0" w:space="0" w:color="auto"/>
        <w:bottom w:val="none" w:sz="0" w:space="0" w:color="auto"/>
        <w:right w:val="none" w:sz="0" w:space="0" w:color="auto"/>
      </w:divBdr>
    </w:div>
    <w:div w:id="554127482">
      <w:bodyDiv w:val="1"/>
      <w:marLeft w:val="0"/>
      <w:marRight w:val="0"/>
      <w:marTop w:val="0"/>
      <w:marBottom w:val="0"/>
      <w:divBdr>
        <w:top w:val="none" w:sz="0" w:space="0" w:color="auto"/>
        <w:left w:val="none" w:sz="0" w:space="0" w:color="auto"/>
        <w:bottom w:val="none" w:sz="0" w:space="0" w:color="auto"/>
        <w:right w:val="none" w:sz="0" w:space="0" w:color="auto"/>
      </w:divBdr>
    </w:div>
    <w:div w:id="597324523">
      <w:bodyDiv w:val="1"/>
      <w:marLeft w:val="0"/>
      <w:marRight w:val="0"/>
      <w:marTop w:val="0"/>
      <w:marBottom w:val="0"/>
      <w:divBdr>
        <w:top w:val="none" w:sz="0" w:space="0" w:color="auto"/>
        <w:left w:val="none" w:sz="0" w:space="0" w:color="auto"/>
        <w:bottom w:val="none" w:sz="0" w:space="0" w:color="auto"/>
        <w:right w:val="none" w:sz="0" w:space="0" w:color="auto"/>
      </w:divBdr>
    </w:div>
    <w:div w:id="608859012">
      <w:bodyDiv w:val="1"/>
      <w:marLeft w:val="0"/>
      <w:marRight w:val="0"/>
      <w:marTop w:val="0"/>
      <w:marBottom w:val="0"/>
      <w:divBdr>
        <w:top w:val="none" w:sz="0" w:space="0" w:color="auto"/>
        <w:left w:val="none" w:sz="0" w:space="0" w:color="auto"/>
        <w:bottom w:val="none" w:sz="0" w:space="0" w:color="auto"/>
        <w:right w:val="none" w:sz="0" w:space="0" w:color="auto"/>
      </w:divBdr>
    </w:div>
    <w:div w:id="630981533">
      <w:bodyDiv w:val="1"/>
      <w:marLeft w:val="0"/>
      <w:marRight w:val="0"/>
      <w:marTop w:val="0"/>
      <w:marBottom w:val="0"/>
      <w:divBdr>
        <w:top w:val="none" w:sz="0" w:space="0" w:color="auto"/>
        <w:left w:val="none" w:sz="0" w:space="0" w:color="auto"/>
        <w:bottom w:val="none" w:sz="0" w:space="0" w:color="auto"/>
        <w:right w:val="none" w:sz="0" w:space="0" w:color="auto"/>
      </w:divBdr>
      <w:divsChild>
        <w:div w:id="1642034101">
          <w:marLeft w:val="0"/>
          <w:marRight w:val="0"/>
          <w:marTop w:val="0"/>
          <w:marBottom w:val="0"/>
          <w:divBdr>
            <w:top w:val="single" w:sz="2" w:space="0" w:color="D9D9E3"/>
            <w:left w:val="single" w:sz="2" w:space="0" w:color="D9D9E3"/>
            <w:bottom w:val="single" w:sz="2" w:space="0" w:color="D9D9E3"/>
            <w:right w:val="single" w:sz="2" w:space="0" w:color="D9D9E3"/>
          </w:divBdr>
          <w:divsChild>
            <w:div w:id="1008018147">
              <w:marLeft w:val="0"/>
              <w:marRight w:val="0"/>
              <w:marTop w:val="0"/>
              <w:marBottom w:val="0"/>
              <w:divBdr>
                <w:top w:val="single" w:sz="2" w:space="0" w:color="D9D9E3"/>
                <w:left w:val="single" w:sz="2" w:space="0" w:color="D9D9E3"/>
                <w:bottom w:val="single" w:sz="2" w:space="0" w:color="D9D9E3"/>
                <w:right w:val="single" w:sz="2" w:space="0" w:color="D9D9E3"/>
              </w:divBdr>
              <w:divsChild>
                <w:div w:id="1544513261">
                  <w:marLeft w:val="0"/>
                  <w:marRight w:val="0"/>
                  <w:marTop w:val="0"/>
                  <w:marBottom w:val="0"/>
                  <w:divBdr>
                    <w:top w:val="none" w:sz="0" w:space="0" w:color="auto"/>
                    <w:left w:val="none" w:sz="0" w:space="0" w:color="auto"/>
                    <w:bottom w:val="none" w:sz="0" w:space="0" w:color="auto"/>
                    <w:right w:val="none" w:sz="0" w:space="0" w:color="auto"/>
                  </w:divBdr>
                  <w:divsChild>
                    <w:div w:id="2129470315">
                      <w:marLeft w:val="0"/>
                      <w:marRight w:val="0"/>
                      <w:marTop w:val="100"/>
                      <w:marBottom w:val="100"/>
                      <w:divBdr>
                        <w:top w:val="single" w:sz="2" w:space="0" w:color="D9D9E3"/>
                        <w:left w:val="single" w:sz="2" w:space="0" w:color="D9D9E3"/>
                        <w:bottom w:val="single" w:sz="2" w:space="0" w:color="D9D9E3"/>
                        <w:right w:val="single" w:sz="2" w:space="0" w:color="D9D9E3"/>
                      </w:divBdr>
                      <w:divsChild>
                        <w:div w:id="544753315">
                          <w:marLeft w:val="0"/>
                          <w:marRight w:val="0"/>
                          <w:marTop w:val="0"/>
                          <w:marBottom w:val="0"/>
                          <w:divBdr>
                            <w:top w:val="single" w:sz="2" w:space="0" w:color="D9D9E3"/>
                            <w:left w:val="single" w:sz="2" w:space="0" w:color="D9D9E3"/>
                            <w:bottom w:val="single" w:sz="2" w:space="0" w:color="D9D9E3"/>
                            <w:right w:val="single" w:sz="2" w:space="0" w:color="D9D9E3"/>
                          </w:divBdr>
                          <w:divsChild>
                            <w:div w:id="1997411060">
                              <w:marLeft w:val="0"/>
                              <w:marRight w:val="0"/>
                              <w:marTop w:val="0"/>
                              <w:marBottom w:val="0"/>
                              <w:divBdr>
                                <w:top w:val="single" w:sz="2" w:space="0" w:color="D9D9E3"/>
                                <w:left w:val="single" w:sz="2" w:space="0" w:color="D9D9E3"/>
                                <w:bottom w:val="single" w:sz="2" w:space="0" w:color="D9D9E3"/>
                                <w:right w:val="single" w:sz="2" w:space="0" w:color="D9D9E3"/>
                              </w:divBdr>
                              <w:divsChild>
                                <w:div w:id="1396708189">
                                  <w:marLeft w:val="0"/>
                                  <w:marRight w:val="0"/>
                                  <w:marTop w:val="0"/>
                                  <w:marBottom w:val="0"/>
                                  <w:divBdr>
                                    <w:top w:val="single" w:sz="2" w:space="0" w:color="D9D9E3"/>
                                    <w:left w:val="single" w:sz="2" w:space="0" w:color="D9D9E3"/>
                                    <w:bottom w:val="single" w:sz="2" w:space="0" w:color="D9D9E3"/>
                                    <w:right w:val="single" w:sz="2" w:space="0" w:color="D9D9E3"/>
                                  </w:divBdr>
                                  <w:divsChild>
                                    <w:div w:id="222788902">
                                      <w:marLeft w:val="0"/>
                                      <w:marRight w:val="0"/>
                                      <w:marTop w:val="0"/>
                                      <w:marBottom w:val="0"/>
                                      <w:divBdr>
                                        <w:top w:val="single" w:sz="2" w:space="0" w:color="D9D9E3"/>
                                        <w:left w:val="single" w:sz="2" w:space="0" w:color="D9D9E3"/>
                                        <w:bottom w:val="single" w:sz="2" w:space="0" w:color="D9D9E3"/>
                                        <w:right w:val="single" w:sz="2" w:space="0" w:color="D9D9E3"/>
                                      </w:divBdr>
                                      <w:divsChild>
                                        <w:div w:id="2010326306">
                                          <w:marLeft w:val="0"/>
                                          <w:marRight w:val="0"/>
                                          <w:marTop w:val="0"/>
                                          <w:marBottom w:val="0"/>
                                          <w:divBdr>
                                            <w:top w:val="single" w:sz="2" w:space="0" w:color="D9D9E3"/>
                                            <w:left w:val="single" w:sz="2" w:space="0" w:color="D9D9E3"/>
                                            <w:bottom w:val="single" w:sz="2" w:space="0" w:color="D9D9E3"/>
                                            <w:right w:val="single" w:sz="2" w:space="0" w:color="D9D9E3"/>
                                          </w:divBdr>
                                          <w:divsChild>
                                            <w:div w:id="2084721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784346243">
      <w:bodyDiv w:val="1"/>
      <w:marLeft w:val="0"/>
      <w:marRight w:val="0"/>
      <w:marTop w:val="0"/>
      <w:marBottom w:val="0"/>
      <w:divBdr>
        <w:top w:val="none" w:sz="0" w:space="0" w:color="auto"/>
        <w:left w:val="none" w:sz="0" w:space="0" w:color="auto"/>
        <w:bottom w:val="none" w:sz="0" w:space="0" w:color="auto"/>
        <w:right w:val="none" w:sz="0" w:space="0" w:color="auto"/>
      </w:divBdr>
      <w:divsChild>
        <w:div w:id="959070048">
          <w:marLeft w:val="0"/>
          <w:marRight w:val="0"/>
          <w:marTop w:val="0"/>
          <w:marBottom w:val="0"/>
          <w:divBdr>
            <w:top w:val="single" w:sz="2" w:space="0" w:color="D9D9E3"/>
            <w:left w:val="single" w:sz="2" w:space="0" w:color="D9D9E3"/>
            <w:bottom w:val="single" w:sz="2" w:space="0" w:color="D9D9E3"/>
            <w:right w:val="single" w:sz="2" w:space="0" w:color="D9D9E3"/>
          </w:divBdr>
          <w:divsChild>
            <w:div w:id="2009406300">
              <w:marLeft w:val="0"/>
              <w:marRight w:val="0"/>
              <w:marTop w:val="0"/>
              <w:marBottom w:val="0"/>
              <w:divBdr>
                <w:top w:val="single" w:sz="2" w:space="0" w:color="D9D9E3"/>
                <w:left w:val="single" w:sz="2" w:space="0" w:color="D9D9E3"/>
                <w:bottom w:val="single" w:sz="2" w:space="0" w:color="D9D9E3"/>
                <w:right w:val="single" w:sz="2" w:space="0" w:color="D9D9E3"/>
              </w:divBdr>
              <w:divsChild>
                <w:div w:id="2043095493">
                  <w:marLeft w:val="0"/>
                  <w:marRight w:val="0"/>
                  <w:marTop w:val="0"/>
                  <w:marBottom w:val="0"/>
                  <w:divBdr>
                    <w:top w:val="none" w:sz="0" w:space="0" w:color="auto"/>
                    <w:left w:val="none" w:sz="0" w:space="0" w:color="auto"/>
                    <w:bottom w:val="none" w:sz="0" w:space="0" w:color="auto"/>
                    <w:right w:val="none" w:sz="0" w:space="0" w:color="auto"/>
                  </w:divBdr>
                  <w:divsChild>
                    <w:div w:id="979533763">
                      <w:marLeft w:val="0"/>
                      <w:marRight w:val="0"/>
                      <w:marTop w:val="100"/>
                      <w:marBottom w:val="100"/>
                      <w:divBdr>
                        <w:top w:val="single" w:sz="2" w:space="0" w:color="D9D9E3"/>
                        <w:left w:val="single" w:sz="2" w:space="0" w:color="D9D9E3"/>
                        <w:bottom w:val="single" w:sz="2" w:space="0" w:color="D9D9E3"/>
                        <w:right w:val="single" w:sz="2" w:space="0" w:color="D9D9E3"/>
                      </w:divBdr>
                      <w:divsChild>
                        <w:div w:id="1570455748">
                          <w:marLeft w:val="0"/>
                          <w:marRight w:val="0"/>
                          <w:marTop w:val="0"/>
                          <w:marBottom w:val="0"/>
                          <w:divBdr>
                            <w:top w:val="single" w:sz="2" w:space="0" w:color="D9D9E3"/>
                            <w:left w:val="single" w:sz="2" w:space="0" w:color="D9D9E3"/>
                            <w:bottom w:val="single" w:sz="2" w:space="0" w:color="D9D9E3"/>
                            <w:right w:val="single" w:sz="2" w:space="0" w:color="D9D9E3"/>
                          </w:divBdr>
                          <w:divsChild>
                            <w:div w:id="1292134893">
                              <w:marLeft w:val="0"/>
                              <w:marRight w:val="0"/>
                              <w:marTop w:val="0"/>
                              <w:marBottom w:val="0"/>
                              <w:divBdr>
                                <w:top w:val="single" w:sz="2" w:space="0" w:color="D9D9E3"/>
                                <w:left w:val="single" w:sz="2" w:space="0" w:color="D9D9E3"/>
                                <w:bottom w:val="single" w:sz="2" w:space="0" w:color="D9D9E3"/>
                                <w:right w:val="single" w:sz="2" w:space="0" w:color="D9D9E3"/>
                              </w:divBdr>
                              <w:divsChild>
                                <w:div w:id="1505365121">
                                  <w:marLeft w:val="0"/>
                                  <w:marRight w:val="0"/>
                                  <w:marTop w:val="0"/>
                                  <w:marBottom w:val="0"/>
                                  <w:divBdr>
                                    <w:top w:val="single" w:sz="2" w:space="0" w:color="D9D9E3"/>
                                    <w:left w:val="single" w:sz="2" w:space="0" w:color="D9D9E3"/>
                                    <w:bottom w:val="single" w:sz="2" w:space="0" w:color="D9D9E3"/>
                                    <w:right w:val="single" w:sz="2" w:space="0" w:color="D9D9E3"/>
                                  </w:divBdr>
                                  <w:divsChild>
                                    <w:div w:id="1887260139">
                                      <w:marLeft w:val="0"/>
                                      <w:marRight w:val="0"/>
                                      <w:marTop w:val="0"/>
                                      <w:marBottom w:val="0"/>
                                      <w:divBdr>
                                        <w:top w:val="single" w:sz="2" w:space="0" w:color="D9D9E3"/>
                                        <w:left w:val="single" w:sz="2" w:space="0" w:color="D9D9E3"/>
                                        <w:bottom w:val="single" w:sz="2" w:space="0" w:color="D9D9E3"/>
                                        <w:right w:val="single" w:sz="2" w:space="0" w:color="D9D9E3"/>
                                      </w:divBdr>
                                      <w:divsChild>
                                        <w:div w:id="182789599">
                                          <w:marLeft w:val="0"/>
                                          <w:marRight w:val="0"/>
                                          <w:marTop w:val="0"/>
                                          <w:marBottom w:val="0"/>
                                          <w:divBdr>
                                            <w:top w:val="single" w:sz="2" w:space="0" w:color="D9D9E3"/>
                                            <w:left w:val="single" w:sz="2" w:space="0" w:color="D9D9E3"/>
                                            <w:bottom w:val="single" w:sz="2" w:space="0" w:color="D9D9E3"/>
                                            <w:right w:val="single" w:sz="2" w:space="0" w:color="D9D9E3"/>
                                          </w:divBdr>
                                          <w:divsChild>
                                            <w:div w:id="15432016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25784699">
      <w:bodyDiv w:val="1"/>
      <w:marLeft w:val="0"/>
      <w:marRight w:val="0"/>
      <w:marTop w:val="0"/>
      <w:marBottom w:val="0"/>
      <w:divBdr>
        <w:top w:val="none" w:sz="0" w:space="0" w:color="auto"/>
        <w:left w:val="none" w:sz="0" w:space="0" w:color="auto"/>
        <w:bottom w:val="none" w:sz="0" w:space="0" w:color="auto"/>
        <w:right w:val="none" w:sz="0" w:space="0" w:color="auto"/>
      </w:divBdr>
    </w:div>
    <w:div w:id="913778338">
      <w:bodyDiv w:val="1"/>
      <w:marLeft w:val="0"/>
      <w:marRight w:val="0"/>
      <w:marTop w:val="0"/>
      <w:marBottom w:val="0"/>
      <w:divBdr>
        <w:top w:val="none" w:sz="0" w:space="0" w:color="auto"/>
        <w:left w:val="none" w:sz="0" w:space="0" w:color="auto"/>
        <w:bottom w:val="none" w:sz="0" w:space="0" w:color="auto"/>
        <w:right w:val="none" w:sz="0" w:space="0" w:color="auto"/>
      </w:divBdr>
    </w:div>
    <w:div w:id="920069875">
      <w:bodyDiv w:val="1"/>
      <w:marLeft w:val="0"/>
      <w:marRight w:val="0"/>
      <w:marTop w:val="0"/>
      <w:marBottom w:val="0"/>
      <w:divBdr>
        <w:top w:val="none" w:sz="0" w:space="0" w:color="auto"/>
        <w:left w:val="none" w:sz="0" w:space="0" w:color="auto"/>
        <w:bottom w:val="none" w:sz="0" w:space="0" w:color="auto"/>
        <w:right w:val="none" w:sz="0" w:space="0" w:color="auto"/>
      </w:divBdr>
    </w:div>
    <w:div w:id="967394666">
      <w:bodyDiv w:val="1"/>
      <w:marLeft w:val="0"/>
      <w:marRight w:val="0"/>
      <w:marTop w:val="0"/>
      <w:marBottom w:val="0"/>
      <w:divBdr>
        <w:top w:val="none" w:sz="0" w:space="0" w:color="auto"/>
        <w:left w:val="none" w:sz="0" w:space="0" w:color="auto"/>
        <w:bottom w:val="none" w:sz="0" w:space="0" w:color="auto"/>
        <w:right w:val="none" w:sz="0" w:space="0" w:color="auto"/>
      </w:divBdr>
      <w:divsChild>
        <w:div w:id="1118185026">
          <w:marLeft w:val="0"/>
          <w:marRight w:val="0"/>
          <w:marTop w:val="0"/>
          <w:marBottom w:val="0"/>
          <w:divBdr>
            <w:top w:val="single" w:sz="2" w:space="0" w:color="D9D9E3"/>
            <w:left w:val="single" w:sz="2" w:space="0" w:color="D9D9E3"/>
            <w:bottom w:val="single" w:sz="2" w:space="0" w:color="D9D9E3"/>
            <w:right w:val="single" w:sz="2" w:space="0" w:color="D9D9E3"/>
          </w:divBdr>
          <w:divsChild>
            <w:div w:id="1734505969">
              <w:marLeft w:val="0"/>
              <w:marRight w:val="0"/>
              <w:marTop w:val="0"/>
              <w:marBottom w:val="0"/>
              <w:divBdr>
                <w:top w:val="single" w:sz="2" w:space="0" w:color="D9D9E3"/>
                <w:left w:val="single" w:sz="2" w:space="0" w:color="D9D9E3"/>
                <w:bottom w:val="single" w:sz="2" w:space="0" w:color="D9D9E3"/>
                <w:right w:val="single" w:sz="2" w:space="0" w:color="D9D9E3"/>
              </w:divBdr>
              <w:divsChild>
                <w:div w:id="2002807785">
                  <w:marLeft w:val="0"/>
                  <w:marRight w:val="0"/>
                  <w:marTop w:val="0"/>
                  <w:marBottom w:val="0"/>
                  <w:divBdr>
                    <w:top w:val="none" w:sz="0" w:space="0" w:color="auto"/>
                    <w:left w:val="none" w:sz="0" w:space="0" w:color="auto"/>
                    <w:bottom w:val="none" w:sz="0" w:space="0" w:color="auto"/>
                    <w:right w:val="none" w:sz="0" w:space="0" w:color="auto"/>
                  </w:divBdr>
                  <w:divsChild>
                    <w:div w:id="78450455">
                      <w:marLeft w:val="0"/>
                      <w:marRight w:val="0"/>
                      <w:marTop w:val="100"/>
                      <w:marBottom w:val="100"/>
                      <w:divBdr>
                        <w:top w:val="single" w:sz="2" w:space="0" w:color="D9D9E3"/>
                        <w:left w:val="single" w:sz="2" w:space="0" w:color="D9D9E3"/>
                        <w:bottom w:val="single" w:sz="2" w:space="0" w:color="D9D9E3"/>
                        <w:right w:val="single" w:sz="2" w:space="0" w:color="D9D9E3"/>
                      </w:divBdr>
                      <w:divsChild>
                        <w:div w:id="692346933">
                          <w:marLeft w:val="0"/>
                          <w:marRight w:val="0"/>
                          <w:marTop w:val="0"/>
                          <w:marBottom w:val="0"/>
                          <w:divBdr>
                            <w:top w:val="single" w:sz="2" w:space="0" w:color="D9D9E3"/>
                            <w:left w:val="single" w:sz="2" w:space="0" w:color="D9D9E3"/>
                            <w:bottom w:val="single" w:sz="2" w:space="0" w:color="D9D9E3"/>
                            <w:right w:val="single" w:sz="2" w:space="0" w:color="D9D9E3"/>
                          </w:divBdr>
                          <w:divsChild>
                            <w:div w:id="390153248">
                              <w:marLeft w:val="0"/>
                              <w:marRight w:val="0"/>
                              <w:marTop w:val="0"/>
                              <w:marBottom w:val="0"/>
                              <w:divBdr>
                                <w:top w:val="single" w:sz="2" w:space="0" w:color="D9D9E3"/>
                                <w:left w:val="single" w:sz="2" w:space="0" w:color="D9D9E3"/>
                                <w:bottom w:val="single" w:sz="2" w:space="0" w:color="D9D9E3"/>
                                <w:right w:val="single" w:sz="2" w:space="0" w:color="D9D9E3"/>
                              </w:divBdr>
                              <w:divsChild>
                                <w:div w:id="1696614112">
                                  <w:marLeft w:val="0"/>
                                  <w:marRight w:val="0"/>
                                  <w:marTop w:val="0"/>
                                  <w:marBottom w:val="0"/>
                                  <w:divBdr>
                                    <w:top w:val="single" w:sz="2" w:space="0" w:color="D9D9E3"/>
                                    <w:left w:val="single" w:sz="2" w:space="0" w:color="D9D9E3"/>
                                    <w:bottom w:val="single" w:sz="2" w:space="0" w:color="D9D9E3"/>
                                    <w:right w:val="single" w:sz="2" w:space="0" w:color="D9D9E3"/>
                                  </w:divBdr>
                                  <w:divsChild>
                                    <w:div w:id="1054280707">
                                      <w:marLeft w:val="0"/>
                                      <w:marRight w:val="0"/>
                                      <w:marTop w:val="0"/>
                                      <w:marBottom w:val="0"/>
                                      <w:divBdr>
                                        <w:top w:val="single" w:sz="2" w:space="0" w:color="D9D9E3"/>
                                        <w:left w:val="single" w:sz="2" w:space="0" w:color="D9D9E3"/>
                                        <w:bottom w:val="single" w:sz="2" w:space="0" w:color="D9D9E3"/>
                                        <w:right w:val="single" w:sz="2" w:space="0" w:color="D9D9E3"/>
                                      </w:divBdr>
                                      <w:divsChild>
                                        <w:div w:id="1074006218">
                                          <w:marLeft w:val="0"/>
                                          <w:marRight w:val="0"/>
                                          <w:marTop w:val="0"/>
                                          <w:marBottom w:val="0"/>
                                          <w:divBdr>
                                            <w:top w:val="single" w:sz="2" w:space="0" w:color="D9D9E3"/>
                                            <w:left w:val="single" w:sz="2" w:space="0" w:color="D9D9E3"/>
                                            <w:bottom w:val="single" w:sz="2" w:space="0" w:color="D9D9E3"/>
                                            <w:right w:val="single" w:sz="2" w:space="0" w:color="D9D9E3"/>
                                          </w:divBdr>
                                          <w:divsChild>
                                            <w:div w:id="1970624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981926675">
      <w:bodyDiv w:val="1"/>
      <w:marLeft w:val="0"/>
      <w:marRight w:val="0"/>
      <w:marTop w:val="0"/>
      <w:marBottom w:val="0"/>
      <w:divBdr>
        <w:top w:val="none" w:sz="0" w:space="0" w:color="auto"/>
        <w:left w:val="none" w:sz="0" w:space="0" w:color="auto"/>
        <w:bottom w:val="none" w:sz="0" w:space="0" w:color="auto"/>
        <w:right w:val="none" w:sz="0" w:space="0" w:color="auto"/>
      </w:divBdr>
    </w:div>
    <w:div w:id="989099009">
      <w:bodyDiv w:val="1"/>
      <w:marLeft w:val="0"/>
      <w:marRight w:val="0"/>
      <w:marTop w:val="0"/>
      <w:marBottom w:val="0"/>
      <w:divBdr>
        <w:top w:val="none" w:sz="0" w:space="0" w:color="auto"/>
        <w:left w:val="none" w:sz="0" w:space="0" w:color="auto"/>
        <w:bottom w:val="none" w:sz="0" w:space="0" w:color="auto"/>
        <w:right w:val="none" w:sz="0" w:space="0" w:color="auto"/>
      </w:divBdr>
    </w:div>
    <w:div w:id="998311442">
      <w:bodyDiv w:val="1"/>
      <w:marLeft w:val="0"/>
      <w:marRight w:val="0"/>
      <w:marTop w:val="0"/>
      <w:marBottom w:val="0"/>
      <w:divBdr>
        <w:top w:val="none" w:sz="0" w:space="0" w:color="auto"/>
        <w:left w:val="none" w:sz="0" w:space="0" w:color="auto"/>
        <w:bottom w:val="none" w:sz="0" w:space="0" w:color="auto"/>
        <w:right w:val="none" w:sz="0" w:space="0" w:color="auto"/>
      </w:divBdr>
    </w:div>
    <w:div w:id="999695480">
      <w:bodyDiv w:val="1"/>
      <w:marLeft w:val="0"/>
      <w:marRight w:val="0"/>
      <w:marTop w:val="0"/>
      <w:marBottom w:val="0"/>
      <w:divBdr>
        <w:top w:val="none" w:sz="0" w:space="0" w:color="auto"/>
        <w:left w:val="none" w:sz="0" w:space="0" w:color="auto"/>
        <w:bottom w:val="none" w:sz="0" w:space="0" w:color="auto"/>
        <w:right w:val="none" w:sz="0" w:space="0" w:color="auto"/>
      </w:divBdr>
      <w:divsChild>
        <w:div w:id="365060776">
          <w:marLeft w:val="0"/>
          <w:marRight w:val="0"/>
          <w:marTop w:val="0"/>
          <w:marBottom w:val="0"/>
          <w:divBdr>
            <w:top w:val="single" w:sz="2" w:space="0" w:color="D9D9E3"/>
            <w:left w:val="single" w:sz="2" w:space="0" w:color="D9D9E3"/>
            <w:bottom w:val="single" w:sz="2" w:space="0" w:color="D9D9E3"/>
            <w:right w:val="single" w:sz="2" w:space="0" w:color="D9D9E3"/>
          </w:divBdr>
          <w:divsChild>
            <w:div w:id="528227387">
              <w:marLeft w:val="0"/>
              <w:marRight w:val="0"/>
              <w:marTop w:val="0"/>
              <w:marBottom w:val="0"/>
              <w:divBdr>
                <w:top w:val="single" w:sz="2" w:space="0" w:color="D9D9E3"/>
                <w:left w:val="single" w:sz="2" w:space="0" w:color="D9D9E3"/>
                <w:bottom w:val="single" w:sz="2" w:space="0" w:color="D9D9E3"/>
                <w:right w:val="single" w:sz="2" w:space="0" w:color="D9D9E3"/>
              </w:divBdr>
              <w:divsChild>
                <w:div w:id="1287271281">
                  <w:marLeft w:val="0"/>
                  <w:marRight w:val="0"/>
                  <w:marTop w:val="0"/>
                  <w:marBottom w:val="0"/>
                  <w:divBdr>
                    <w:top w:val="none" w:sz="0" w:space="0" w:color="auto"/>
                    <w:left w:val="none" w:sz="0" w:space="0" w:color="auto"/>
                    <w:bottom w:val="none" w:sz="0" w:space="0" w:color="auto"/>
                    <w:right w:val="none" w:sz="0" w:space="0" w:color="auto"/>
                  </w:divBdr>
                  <w:divsChild>
                    <w:div w:id="188012752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1832490">
                          <w:marLeft w:val="0"/>
                          <w:marRight w:val="0"/>
                          <w:marTop w:val="0"/>
                          <w:marBottom w:val="0"/>
                          <w:divBdr>
                            <w:top w:val="single" w:sz="2" w:space="0" w:color="D9D9E3"/>
                            <w:left w:val="single" w:sz="2" w:space="0" w:color="D9D9E3"/>
                            <w:bottom w:val="single" w:sz="2" w:space="0" w:color="D9D9E3"/>
                            <w:right w:val="single" w:sz="2" w:space="0" w:color="D9D9E3"/>
                          </w:divBdr>
                          <w:divsChild>
                            <w:div w:id="2144276456">
                              <w:marLeft w:val="0"/>
                              <w:marRight w:val="0"/>
                              <w:marTop w:val="0"/>
                              <w:marBottom w:val="0"/>
                              <w:divBdr>
                                <w:top w:val="single" w:sz="2" w:space="0" w:color="D9D9E3"/>
                                <w:left w:val="single" w:sz="2" w:space="0" w:color="D9D9E3"/>
                                <w:bottom w:val="single" w:sz="2" w:space="0" w:color="D9D9E3"/>
                                <w:right w:val="single" w:sz="2" w:space="0" w:color="D9D9E3"/>
                              </w:divBdr>
                              <w:divsChild>
                                <w:div w:id="106511307">
                                  <w:marLeft w:val="0"/>
                                  <w:marRight w:val="0"/>
                                  <w:marTop w:val="0"/>
                                  <w:marBottom w:val="0"/>
                                  <w:divBdr>
                                    <w:top w:val="single" w:sz="2" w:space="0" w:color="D9D9E3"/>
                                    <w:left w:val="single" w:sz="2" w:space="0" w:color="D9D9E3"/>
                                    <w:bottom w:val="single" w:sz="2" w:space="0" w:color="D9D9E3"/>
                                    <w:right w:val="single" w:sz="2" w:space="0" w:color="D9D9E3"/>
                                  </w:divBdr>
                                  <w:divsChild>
                                    <w:div w:id="958101195">
                                      <w:marLeft w:val="0"/>
                                      <w:marRight w:val="0"/>
                                      <w:marTop w:val="0"/>
                                      <w:marBottom w:val="0"/>
                                      <w:divBdr>
                                        <w:top w:val="single" w:sz="2" w:space="0" w:color="D9D9E3"/>
                                        <w:left w:val="single" w:sz="2" w:space="0" w:color="D9D9E3"/>
                                        <w:bottom w:val="single" w:sz="2" w:space="0" w:color="D9D9E3"/>
                                        <w:right w:val="single" w:sz="2" w:space="0" w:color="D9D9E3"/>
                                      </w:divBdr>
                                      <w:divsChild>
                                        <w:div w:id="1023095886">
                                          <w:marLeft w:val="0"/>
                                          <w:marRight w:val="0"/>
                                          <w:marTop w:val="0"/>
                                          <w:marBottom w:val="0"/>
                                          <w:divBdr>
                                            <w:top w:val="single" w:sz="2" w:space="0" w:color="D9D9E3"/>
                                            <w:left w:val="single" w:sz="2" w:space="0" w:color="D9D9E3"/>
                                            <w:bottom w:val="single" w:sz="2" w:space="0" w:color="D9D9E3"/>
                                            <w:right w:val="single" w:sz="2" w:space="0" w:color="D9D9E3"/>
                                          </w:divBdr>
                                          <w:divsChild>
                                            <w:div w:id="9088046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28989541">
      <w:bodyDiv w:val="1"/>
      <w:marLeft w:val="0"/>
      <w:marRight w:val="0"/>
      <w:marTop w:val="0"/>
      <w:marBottom w:val="0"/>
      <w:divBdr>
        <w:top w:val="none" w:sz="0" w:space="0" w:color="auto"/>
        <w:left w:val="none" w:sz="0" w:space="0" w:color="auto"/>
        <w:bottom w:val="none" w:sz="0" w:space="0" w:color="auto"/>
        <w:right w:val="none" w:sz="0" w:space="0" w:color="auto"/>
      </w:divBdr>
      <w:divsChild>
        <w:div w:id="279190912">
          <w:marLeft w:val="0"/>
          <w:marRight w:val="0"/>
          <w:marTop w:val="0"/>
          <w:marBottom w:val="0"/>
          <w:divBdr>
            <w:top w:val="single" w:sz="2" w:space="0" w:color="D9D9E3"/>
            <w:left w:val="single" w:sz="2" w:space="0" w:color="D9D9E3"/>
            <w:bottom w:val="single" w:sz="2" w:space="0" w:color="D9D9E3"/>
            <w:right w:val="single" w:sz="2" w:space="0" w:color="D9D9E3"/>
          </w:divBdr>
          <w:divsChild>
            <w:div w:id="744837176">
              <w:marLeft w:val="0"/>
              <w:marRight w:val="0"/>
              <w:marTop w:val="0"/>
              <w:marBottom w:val="0"/>
              <w:divBdr>
                <w:top w:val="single" w:sz="2" w:space="0" w:color="D9D9E3"/>
                <w:left w:val="single" w:sz="2" w:space="0" w:color="D9D9E3"/>
                <w:bottom w:val="single" w:sz="2" w:space="0" w:color="D9D9E3"/>
                <w:right w:val="single" w:sz="2" w:space="0" w:color="D9D9E3"/>
              </w:divBdr>
              <w:divsChild>
                <w:div w:id="467868525">
                  <w:marLeft w:val="0"/>
                  <w:marRight w:val="0"/>
                  <w:marTop w:val="0"/>
                  <w:marBottom w:val="0"/>
                  <w:divBdr>
                    <w:top w:val="none" w:sz="0" w:space="0" w:color="auto"/>
                    <w:left w:val="none" w:sz="0" w:space="0" w:color="auto"/>
                    <w:bottom w:val="none" w:sz="0" w:space="0" w:color="auto"/>
                    <w:right w:val="none" w:sz="0" w:space="0" w:color="auto"/>
                  </w:divBdr>
                  <w:divsChild>
                    <w:div w:id="571038510">
                      <w:marLeft w:val="0"/>
                      <w:marRight w:val="0"/>
                      <w:marTop w:val="100"/>
                      <w:marBottom w:val="100"/>
                      <w:divBdr>
                        <w:top w:val="single" w:sz="2" w:space="0" w:color="D9D9E3"/>
                        <w:left w:val="single" w:sz="2" w:space="0" w:color="D9D9E3"/>
                        <w:bottom w:val="single" w:sz="2" w:space="0" w:color="D9D9E3"/>
                        <w:right w:val="single" w:sz="2" w:space="0" w:color="D9D9E3"/>
                      </w:divBdr>
                      <w:divsChild>
                        <w:div w:id="1584291050">
                          <w:marLeft w:val="0"/>
                          <w:marRight w:val="0"/>
                          <w:marTop w:val="0"/>
                          <w:marBottom w:val="0"/>
                          <w:divBdr>
                            <w:top w:val="single" w:sz="2" w:space="0" w:color="D9D9E3"/>
                            <w:left w:val="single" w:sz="2" w:space="0" w:color="D9D9E3"/>
                            <w:bottom w:val="single" w:sz="2" w:space="0" w:color="D9D9E3"/>
                            <w:right w:val="single" w:sz="2" w:space="0" w:color="D9D9E3"/>
                          </w:divBdr>
                          <w:divsChild>
                            <w:div w:id="546838125">
                              <w:marLeft w:val="0"/>
                              <w:marRight w:val="0"/>
                              <w:marTop w:val="0"/>
                              <w:marBottom w:val="0"/>
                              <w:divBdr>
                                <w:top w:val="single" w:sz="2" w:space="0" w:color="D9D9E3"/>
                                <w:left w:val="single" w:sz="2" w:space="0" w:color="D9D9E3"/>
                                <w:bottom w:val="single" w:sz="2" w:space="0" w:color="D9D9E3"/>
                                <w:right w:val="single" w:sz="2" w:space="0" w:color="D9D9E3"/>
                              </w:divBdr>
                              <w:divsChild>
                                <w:div w:id="335615128">
                                  <w:marLeft w:val="0"/>
                                  <w:marRight w:val="0"/>
                                  <w:marTop w:val="0"/>
                                  <w:marBottom w:val="0"/>
                                  <w:divBdr>
                                    <w:top w:val="single" w:sz="2" w:space="0" w:color="D9D9E3"/>
                                    <w:left w:val="single" w:sz="2" w:space="0" w:color="D9D9E3"/>
                                    <w:bottom w:val="single" w:sz="2" w:space="0" w:color="D9D9E3"/>
                                    <w:right w:val="single" w:sz="2" w:space="0" w:color="D9D9E3"/>
                                  </w:divBdr>
                                  <w:divsChild>
                                    <w:div w:id="479272632">
                                      <w:marLeft w:val="0"/>
                                      <w:marRight w:val="0"/>
                                      <w:marTop w:val="0"/>
                                      <w:marBottom w:val="0"/>
                                      <w:divBdr>
                                        <w:top w:val="single" w:sz="2" w:space="0" w:color="D9D9E3"/>
                                        <w:left w:val="single" w:sz="2" w:space="0" w:color="D9D9E3"/>
                                        <w:bottom w:val="single" w:sz="2" w:space="0" w:color="D9D9E3"/>
                                        <w:right w:val="single" w:sz="2" w:space="0" w:color="D9D9E3"/>
                                      </w:divBdr>
                                      <w:divsChild>
                                        <w:div w:id="1374039247">
                                          <w:marLeft w:val="0"/>
                                          <w:marRight w:val="0"/>
                                          <w:marTop w:val="0"/>
                                          <w:marBottom w:val="0"/>
                                          <w:divBdr>
                                            <w:top w:val="single" w:sz="2" w:space="0" w:color="D9D9E3"/>
                                            <w:left w:val="single" w:sz="2" w:space="0" w:color="D9D9E3"/>
                                            <w:bottom w:val="single" w:sz="2" w:space="0" w:color="D9D9E3"/>
                                            <w:right w:val="single" w:sz="2" w:space="0" w:color="D9D9E3"/>
                                          </w:divBdr>
                                          <w:divsChild>
                                            <w:div w:id="857737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30380934">
      <w:bodyDiv w:val="1"/>
      <w:marLeft w:val="0"/>
      <w:marRight w:val="0"/>
      <w:marTop w:val="0"/>
      <w:marBottom w:val="0"/>
      <w:divBdr>
        <w:top w:val="none" w:sz="0" w:space="0" w:color="auto"/>
        <w:left w:val="none" w:sz="0" w:space="0" w:color="auto"/>
        <w:bottom w:val="none" w:sz="0" w:space="0" w:color="auto"/>
        <w:right w:val="none" w:sz="0" w:space="0" w:color="auto"/>
      </w:divBdr>
    </w:div>
    <w:div w:id="1083602631">
      <w:bodyDiv w:val="1"/>
      <w:marLeft w:val="0"/>
      <w:marRight w:val="0"/>
      <w:marTop w:val="0"/>
      <w:marBottom w:val="0"/>
      <w:divBdr>
        <w:top w:val="none" w:sz="0" w:space="0" w:color="auto"/>
        <w:left w:val="none" w:sz="0" w:space="0" w:color="auto"/>
        <w:bottom w:val="none" w:sz="0" w:space="0" w:color="auto"/>
        <w:right w:val="none" w:sz="0" w:space="0" w:color="auto"/>
      </w:divBdr>
    </w:div>
    <w:div w:id="1112942360">
      <w:bodyDiv w:val="1"/>
      <w:marLeft w:val="0"/>
      <w:marRight w:val="0"/>
      <w:marTop w:val="0"/>
      <w:marBottom w:val="0"/>
      <w:divBdr>
        <w:top w:val="none" w:sz="0" w:space="0" w:color="auto"/>
        <w:left w:val="none" w:sz="0" w:space="0" w:color="auto"/>
        <w:bottom w:val="none" w:sz="0" w:space="0" w:color="auto"/>
        <w:right w:val="none" w:sz="0" w:space="0" w:color="auto"/>
      </w:divBdr>
    </w:div>
    <w:div w:id="1131558060">
      <w:bodyDiv w:val="1"/>
      <w:marLeft w:val="0"/>
      <w:marRight w:val="0"/>
      <w:marTop w:val="0"/>
      <w:marBottom w:val="0"/>
      <w:divBdr>
        <w:top w:val="none" w:sz="0" w:space="0" w:color="auto"/>
        <w:left w:val="none" w:sz="0" w:space="0" w:color="auto"/>
        <w:bottom w:val="none" w:sz="0" w:space="0" w:color="auto"/>
        <w:right w:val="none" w:sz="0" w:space="0" w:color="auto"/>
      </w:divBdr>
    </w:div>
    <w:div w:id="1146780579">
      <w:bodyDiv w:val="1"/>
      <w:marLeft w:val="0"/>
      <w:marRight w:val="0"/>
      <w:marTop w:val="0"/>
      <w:marBottom w:val="0"/>
      <w:divBdr>
        <w:top w:val="none" w:sz="0" w:space="0" w:color="auto"/>
        <w:left w:val="none" w:sz="0" w:space="0" w:color="auto"/>
        <w:bottom w:val="none" w:sz="0" w:space="0" w:color="auto"/>
        <w:right w:val="none" w:sz="0" w:space="0" w:color="auto"/>
      </w:divBdr>
    </w:div>
    <w:div w:id="1200122709">
      <w:bodyDiv w:val="1"/>
      <w:marLeft w:val="0"/>
      <w:marRight w:val="0"/>
      <w:marTop w:val="0"/>
      <w:marBottom w:val="0"/>
      <w:divBdr>
        <w:top w:val="none" w:sz="0" w:space="0" w:color="auto"/>
        <w:left w:val="none" w:sz="0" w:space="0" w:color="auto"/>
        <w:bottom w:val="none" w:sz="0" w:space="0" w:color="auto"/>
        <w:right w:val="none" w:sz="0" w:space="0" w:color="auto"/>
      </w:divBdr>
    </w:div>
    <w:div w:id="1216353148">
      <w:bodyDiv w:val="1"/>
      <w:marLeft w:val="0"/>
      <w:marRight w:val="0"/>
      <w:marTop w:val="0"/>
      <w:marBottom w:val="0"/>
      <w:divBdr>
        <w:top w:val="none" w:sz="0" w:space="0" w:color="auto"/>
        <w:left w:val="none" w:sz="0" w:space="0" w:color="auto"/>
        <w:bottom w:val="none" w:sz="0" w:space="0" w:color="auto"/>
        <w:right w:val="none" w:sz="0" w:space="0" w:color="auto"/>
      </w:divBdr>
    </w:div>
    <w:div w:id="1223171621">
      <w:bodyDiv w:val="1"/>
      <w:marLeft w:val="0"/>
      <w:marRight w:val="0"/>
      <w:marTop w:val="0"/>
      <w:marBottom w:val="0"/>
      <w:divBdr>
        <w:top w:val="none" w:sz="0" w:space="0" w:color="auto"/>
        <w:left w:val="none" w:sz="0" w:space="0" w:color="auto"/>
        <w:bottom w:val="none" w:sz="0" w:space="0" w:color="auto"/>
        <w:right w:val="none" w:sz="0" w:space="0" w:color="auto"/>
      </w:divBdr>
    </w:div>
    <w:div w:id="1227185569">
      <w:bodyDiv w:val="1"/>
      <w:marLeft w:val="0"/>
      <w:marRight w:val="0"/>
      <w:marTop w:val="0"/>
      <w:marBottom w:val="0"/>
      <w:divBdr>
        <w:top w:val="none" w:sz="0" w:space="0" w:color="auto"/>
        <w:left w:val="none" w:sz="0" w:space="0" w:color="auto"/>
        <w:bottom w:val="none" w:sz="0" w:space="0" w:color="auto"/>
        <w:right w:val="none" w:sz="0" w:space="0" w:color="auto"/>
      </w:divBdr>
    </w:div>
    <w:div w:id="1280532705">
      <w:bodyDiv w:val="1"/>
      <w:marLeft w:val="0"/>
      <w:marRight w:val="0"/>
      <w:marTop w:val="0"/>
      <w:marBottom w:val="0"/>
      <w:divBdr>
        <w:top w:val="none" w:sz="0" w:space="0" w:color="auto"/>
        <w:left w:val="none" w:sz="0" w:space="0" w:color="auto"/>
        <w:bottom w:val="none" w:sz="0" w:space="0" w:color="auto"/>
        <w:right w:val="none" w:sz="0" w:space="0" w:color="auto"/>
      </w:divBdr>
    </w:div>
    <w:div w:id="1324040275">
      <w:bodyDiv w:val="1"/>
      <w:marLeft w:val="0"/>
      <w:marRight w:val="0"/>
      <w:marTop w:val="0"/>
      <w:marBottom w:val="0"/>
      <w:divBdr>
        <w:top w:val="none" w:sz="0" w:space="0" w:color="auto"/>
        <w:left w:val="none" w:sz="0" w:space="0" w:color="auto"/>
        <w:bottom w:val="none" w:sz="0" w:space="0" w:color="auto"/>
        <w:right w:val="none" w:sz="0" w:space="0" w:color="auto"/>
      </w:divBdr>
    </w:div>
    <w:div w:id="1387946363">
      <w:bodyDiv w:val="1"/>
      <w:marLeft w:val="0"/>
      <w:marRight w:val="0"/>
      <w:marTop w:val="0"/>
      <w:marBottom w:val="0"/>
      <w:divBdr>
        <w:top w:val="none" w:sz="0" w:space="0" w:color="auto"/>
        <w:left w:val="none" w:sz="0" w:space="0" w:color="auto"/>
        <w:bottom w:val="none" w:sz="0" w:space="0" w:color="auto"/>
        <w:right w:val="none" w:sz="0" w:space="0" w:color="auto"/>
      </w:divBdr>
    </w:div>
    <w:div w:id="1415475371">
      <w:bodyDiv w:val="1"/>
      <w:marLeft w:val="0"/>
      <w:marRight w:val="0"/>
      <w:marTop w:val="0"/>
      <w:marBottom w:val="0"/>
      <w:divBdr>
        <w:top w:val="none" w:sz="0" w:space="0" w:color="auto"/>
        <w:left w:val="none" w:sz="0" w:space="0" w:color="auto"/>
        <w:bottom w:val="none" w:sz="0" w:space="0" w:color="auto"/>
        <w:right w:val="none" w:sz="0" w:space="0" w:color="auto"/>
      </w:divBdr>
    </w:div>
    <w:div w:id="1449204671">
      <w:bodyDiv w:val="1"/>
      <w:marLeft w:val="0"/>
      <w:marRight w:val="0"/>
      <w:marTop w:val="0"/>
      <w:marBottom w:val="0"/>
      <w:divBdr>
        <w:top w:val="none" w:sz="0" w:space="0" w:color="auto"/>
        <w:left w:val="none" w:sz="0" w:space="0" w:color="auto"/>
        <w:bottom w:val="none" w:sz="0" w:space="0" w:color="auto"/>
        <w:right w:val="none" w:sz="0" w:space="0" w:color="auto"/>
      </w:divBdr>
    </w:div>
    <w:div w:id="1579437742">
      <w:bodyDiv w:val="1"/>
      <w:marLeft w:val="0"/>
      <w:marRight w:val="0"/>
      <w:marTop w:val="0"/>
      <w:marBottom w:val="0"/>
      <w:divBdr>
        <w:top w:val="none" w:sz="0" w:space="0" w:color="auto"/>
        <w:left w:val="none" w:sz="0" w:space="0" w:color="auto"/>
        <w:bottom w:val="none" w:sz="0" w:space="0" w:color="auto"/>
        <w:right w:val="none" w:sz="0" w:space="0" w:color="auto"/>
      </w:divBdr>
    </w:div>
    <w:div w:id="1581062089">
      <w:bodyDiv w:val="1"/>
      <w:marLeft w:val="0"/>
      <w:marRight w:val="0"/>
      <w:marTop w:val="0"/>
      <w:marBottom w:val="0"/>
      <w:divBdr>
        <w:top w:val="none" w:sz="0" w:space="0" w:color="auto"/>
        <w:left w:val="none" w:sz="0" w:space="0" w:color="auto"/>
        <w:bottom w:val="none" w:sz="0" w:space="0" w:color="auto"/>
        <w:right w:val="none" w:sz="0" w:space="0" w:color="auto"/>
      </w:divBdr>
      <w:divsChild>
        <w:div w:id="257911194">
          <w:marLeft w:val="0"/>
          <w:marRight w:val="0"/>
          <w:marTop w:val="0"/>
          <w:marBottom w:val="0"/>
          <w:divBdr>
            <w:top w:val="single" w:sz="2" w:space="0" w:color="D9D9E3"/>
            <w:left w:val="single" w:sz="2" w:space="0" w:color="D9D9E3"/>
            <w:bottom w:val="single" w:sz="2" w:space="0" w:color="D9D9E3"/>
            <w:right w:val="single" w:sz="2" w:space="0" w:color="D9D9E3"/>
          </w:divBdr>
          <w:divsChild>
            <w:div w:id="212011139">
              <w:marLeft w:val="0"/>
              <w:marRight w:val="0"/>
              <w:marTop w:val="0"/>
              <w:marBottom w:val="0"/>
              <w:divBdr>
                <w:top w:val="single" w:sz="2" w:space="0" w:color="D9D9E3"/>
                <w:left w:val="single" w:sz="2" w:space="0" w:color="D9D9E3"/>
                <w:bottom w:val="single" w:sz="2" w:space="0" w:color="D9D9E3"/>
                <w:right w:val="single" w:sz="2" w:space="0" w:color="D9D9E3"/>
              </w:divBdr>
              <w:divsChild>
                <w:div w:id="391268828">
                  <w:marLeft w:val="0"/>
                  <w:marRight w:val="0"/>
                  <w:marTop w:val="0"/>
                  <w:marBottom w:val="0"/>
                  <w:divBdr>
                    <w:top w:val="none" w:sz="0" w:space="0" w:color="auto"/>
                    <w:left w:val="none" w:sz="0" w:space="0" w:color="auto"/>
                    <w:bottom w:val="none" w:sz="0" w:space="0" w:color="auto"/>
                    <w:right w:val="none" w:sz="0" w:space="0" w:color="auto"/>
                  </w:divBdr>
                  <w:divsChild>
                    <w:div w:id="1119446073">
                      <w:marLeft w:val="0"/>
                      <w:marRight w:val="0"/>
                      <w:marTop w:val="100"/>
                      <w:marBottom w:val="100"/>
                      <w:divBdr>
                        <w:top w:val="single" w:sz="2" w:space="0" w:color="D9D9E3"/>
                        <w:left w:val="single" w:sz="2" w:space="0" w:color="D9D9E3"/>
                        <w:bottom w:val="single" w:sz="2" w:space="0" w:color="D9D9E3"/>
                        <w:right w:val="single" w:sz="2" w:space="0" w:color="D9D9E3"/>
                      </w:divBdr>
                      <w:divsChild>
                        <w:div w:id="1385567392">
                          <w:marLeft w:val="0"/>
                          <w:marRight w:val="0"/>
                          <w:marTop w:val="0"/>
                          <w:marBottom w:val="0"/>
                          <w:divBdr>
                            <w:top w:val="single" w:sz="2" w:space="0" w:color="D9D9E3"/>
                            <w:left w:val="single" w:sz="2" w:space="0" w:color="D9D9E3"/>
                            <w:bottom w:val="single" w:sz="2" w:space="0" w:color="D9D9E3"/>
                            <w:right w:val="single" w:sz="2" w:space="0" w:color="D9D9E3"/>
                          </w:divBdr>
                          <w:divsChild>
                            <w:div w:id="287007723">
                              <w:marLeft w:val="0"/>
                              <w:marRight w:val="0"/>
                              <w:marTop w:val="0"/>
                              <w:marBottom w:val="0"/>
                              <w:divBdr>
                                <w:top w:val="single" w:sz="2" w:space="0" w:color="D9D9E3"/>
                                <w:left w:val="single" w:sz="2" w:space="0" w:color="D9D9E3"/>
                                <w:bottom w:val="single" w:sz="2" w:space="0" w:color="D9D9E3"/>
                                <w:right w:val="single" w:sz="2" w:space="0" w:color="D9D9E3"/>
                              </w:divBdr>
                              <w:divsChild>
                                <w:div w:id="1334334987">
                                  <w:marLeft w:val="0"/>
                                  <w:marRight w:val="0"/>
                                  <w:marTop w:val="0"/>
                                  <w:marBottom w:val="0"/>
                                  <w:divBdr>
                                    <w:top w:val="single" w:sz="2" w:space="0" w:color="D9D9E3"/>
                                    <w:left w:val="single" w:sz="2" w:space="0" w:color="D9D9E3"/>
                                    <w:bottom w:val="single" w:sz="2" w:space="0" w:color="D9D9E3"/>
                                    <w:right w:val="single" w:sz="2" w:space="0" w:color="D9D9E3"/>
                                  </w:divBdr>
                                  <w:divsChild>
                                    <w:div w:id="1105343076">
                                      <w:marLeft w:val="0"/>
                                      <w:marRight w:val="0"/>
                                      <w:marTop w:val="0"/>
                                      <w:marBottom w:val="0"/>
                                      <w:divBdr>
                                        <w:top w:val="single" w:sz="2" w:space="0" w:color="D9D9E3"/>
                                        <w:left w:val="single" w:sz="2" w:space="0" w:color="D9D9E3"/>
                                        <w:bottom w:val="single" w:sz="2" w:space="0" w:color="D9D9E3"/>
                                        <w:right w:val="single" w:sz="2" w:space="0" w:color="D9D9E3"/>
                                      </w:divBdr>
                                      <w:divsChild>
                                        <w:div w:id="74400361">
                                          <w:marLeft w:val="0"/>
                                          <w:marRight w:val="0"/>
                                          <w:marTop w:val="0"/>
                                          <w:marBottom w:val="0"/>
                                          <w:divBdr>
                                            <w:top w:val="single" w:sz="2" w:space="0" w:color="D9D9E3"/>
                                            <w:left w:val="single" w:sz="2" w:space="0" w:color="D9D9E3"/>
                                            <w:bottom w:val="single" w:sz="2" w:space="0" w:color="D9D9E3"/>
                                            <w:right w:val="single" w:sz="2" w:space="0" w:color="D9D9E3"/>
                                          </w:divBdr>
                                          <w:divsChild>
                                            <w:div w:id="570702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71982677">
      <w:bodyDiv w:val="1"/>
      <w:marLeft w:val="0"/>
      <w:marRight w:val="0"/>
      <w:marTop w:val="0"/>
      <w:marBottom w:val="0"/>
      <w:divBdr>
        <w:top w:val="none" w:sz="0" w:space="0" w:color="auto"/>
        <w:left w:val="none" w:sz="0" w:space="0" w:color="auto"/>
        <w:bottom w:val="none" w:sz="0" w:space="0" w:color="auto"/>
        <w:right w:val="none" w:sz="0" w:space="0" w:color="auto"/>
      </w:divBdr>
    </w:div>
    <w:div w:id="1705011560">
      <w:bodyDiv w:val="1"/>
      <w:marLeft w:val="0"/>
      <w:marRight w:val="0"/>
      <w:marTop w:val="0"/>
      <w:marBottom w:val="0"/>
      <w:divBdr>
        <w:top w:val="none" w:sz="0" w:space="0" w:color="auto"/>
        <w:left w:val="none" w:sz="0" w:space="0" w:color="auto"/>
        <w:bottom w:val="none" w:sz="0" w:space="0" w:color="auto"/>
        <w:right w:val="none" w:sz="0" w:space="0" w:color="auto"/>
      </w:divBdr>
    </w:div>
    <w:div w:id="1799640300">
      <w:bodyDiv w:val="1"/>
      <w:marLeft w:val="0"/>
      <w:marRight w:val="0"/>
      <w:marTop w:val="0"/>
      <w:marBottom w:val="0"/>
      <w:divBdr>
        <w:top w:val="none" w:sz="0" w:space="0" w:color="auto"/>
        <w:left w:val="none" w:sz="0" w:space="0" w:color="auto"/>
        <w:bottom w:val="none" w:sz="0" w:space="0" w:color="auto"/>
        <w:right w:val="none" w:sz="0" w:space="0" w:color="auto"/>
      </w:divBdr>
    </w:div>
    <w:div w:id="1839076297">
      <w:bodyDiv w:val="1"/>
      <w:marLeft w:val="0"/>
      <w:marRight w:val="0"/>
      <w:marTop w:val="0"/>
      <w:marBottom w:val="0"/>
      <w:divBdr>
        <w:top w:val="none" w:sz="0" w:space="0" w:color="auto"/>
        <w:left w:val="none" w:sz="0" w:space="0" w:color="auto"/>
        <w:bottom w:val="none" w:sz="0" w:space="0" w:color="auto"/>
        <w:right w:val="none" w:sz="0" w:space="0" w:color="auto"/>
      </w:divBdr>
    </w:div>
    <w:div w:id="1845631968">
      <w:bodyDiv w:val="1"/>
      <w:marLeft w:val="0"/>
      <w:marRight w:val="0"/>
      <w:marTop w:val="0"/>
      <w:marBottom w:val="0"/>
      <w:divBdr>
        <w:top w:val="none" w:sz="0" w:space="0" w:color="auto"/>
        <w:left w:val="none" w:sz="0" w:space="0" w:color="auto"/>
        <w:bottom w:val="none" w:sz="0" w:space="0" w:color="auto"/>
        <w:right w:val="none" w:sz="0" w:space="0" w:color="auto"/>
      </w:divBdr>
      <w:divsChild>
        <w:div w:id="1161583297">
          <w:marLeft w:val="0"/>
          <w:marRight w:val="0"/>
          <w:marTop w:val="0"/>
          <w:marBottom w:val="0"/>
          <w:divBdr>
            <w:top w:val="single" w:sz="2" w:space="0" w:color="D9D9E3"/>
            <w:left w:val="single" w:sz="2" w:space="0" w:color="D9D9E3"/>
            <w:bottom w:val="single" w:sz="2" w:space="0" w:color="D9D9E3"/>
            <w:right w:val="single" w:sz="2" w:space="0" w:color="D9D9E3"/>
          </w:divBdr>
          <w:divsChild>
            <w:div w:id="2095860766">
              <w:marLeft w:val="0"/>
              <w:marRight w:val="0"/>
              <w:marTop w:val="0"/>
              <w:marBottom w:val="0"/>
              <w:divBdr>
                <w:top w:val="single" w:sz="2" w:space="0" w:color="D9D9E3"/>
                <w:left w:val="single" w:sz="2" w:space="0" w:color="D9D9E3"/>
                <w:bottom w:val="single" w:sz="2" w:space="0" w:color="D9D9E3"/>
                <w:right w:val="single" w:sz="2" w:space="0" w:color="D9D9E3"/>
              </w:divBdr>
              <w:divsChild>
                <w:div w:id="752435551">
                  <w:marLeft w:val="0"/>
                  <w:marRight w:val="0"/>
                  <w:marTop w:val="0"/>
                  <w:marBottom w:val="0"/>
                  <w:divBdr>
                    <w:top w:val="none" w:sz="0" w:space="0" w:color="auto"/>
                    <w:left w:val="none" w:sz="0" w:space="0" w:color="auto"/>
                    <w:bottom w:val="none" w:sz="0" w:space="0" w:color="auto"/>
                    <w:right w:val="none" w:sz="0" w:space="0" w:color="auto"/>
                  </w:divBdr>
                  <w:divsChild>
                    <w:div w:id="1035236201">
                      <w:marLeft w:val="0"/>
                      <w:marRight w:val="0"/>
                      <w:marTop w:val="100"/>
                      <w:marBottom w:val="100"/>
                      <w:divBdr>
                        <w:top w:val="single" w:sz="2" w:space="0" w:color="D9D9E3"/>
                        <w:left w:val="single" w:sz="2" w:space="0" w:color="D9D9E3"/>
                        <w:bottom w:val="single" w:sz="2" w:space="0" w:color="D9D9E3"/>
                        <w:right w:val="single" w:sz="2" w:space="0" w:color="D9D9E3"/>
                      </w:divBdr>
                      <w:divsChild>
                        <w:div w:id="1481461100">
                          <w:marLeft w:val="0"/>
                          <w:marRight w:val="0"/>
                          <w:marTop w:val="0"/>
                          <w:marBottom w:val="0"/>
                          <w:divBdr>
                            <w:top w:val="single" w:sz="2" w:space="0" w:color="D9D9E3"/>
                            <w:left w:val="single" w:sz="2" w:space="0" w:color="D9D9E3"/>
                            <w:bottom w:val="single" w:sz="2" w:space="0" w:color="D9D9E3"/>
                            <w:right w:val="single" w:sz="2" w:space="0" w:color="D9D9E3"/>
                          </w:divBdr>
                          <w:divsChild>
                            <w:div w:id="465124705">
                              <w:marLeft w:val="0"/>
                              <w:marRight w:val="0"/>
                              <w:marTop w:val="0"/>
                              <w:marBottom w:val="0"/>
                              <w:divBdr>
                                <w:top w:val="single" w:sz="2" w:space="0" w:color="D9D9E3"/>
                                <w:left w:val="single" w:sz="2" w:space="0" w:color="D9D9E3"/>
                                <w:bottom w:val="single" w:sz="2" w:space="0" w:color="D9D9E3"/>
                                <w:right w:val="single" w:sz="2" w:space="0" w:color="D9D9E3"/>
                              </w:divBdr>
                              <w:divsChild>
                                <w:div w:id="1832217234">
                                  <w:marLeft w:val="0"/>
                                  <w:marRight w:val="0"/>
                                  <w:marTop w:val="0"/>
                                  <w:marBottom w:val="0"/>
                                  <w:divBdr>
                                    <w:top w:val="single" w:sz="2" w:space="0" w:color="D9D9E3"/>
                                    <w:left w:val="single" w:sz="2" w:space="0" w:color="D9D9E3"/>
                                    <w:bottom w:val="single" w:sz="2" w:space="0" w:color="D9D9E3"/>
                                    <w:right w:val="single" w:sz="2" w:space="0" w:color="D9D9E3"/>
                                  </w:divBdr>
                                  <w:divsChild>
                                    <w:div w:id="572814937">
                                      <w:marLeft w:val="0"/>
                                      <w:marRight w:val="0"/>
                                      <w:marTop w:val="0"/>
                                      <w:marBottom w:val="0"/>
                                      <w:divBdr>
                                        <w:top w:val="single" w:sz="2" w:space="0" w:color="D9D9E3"/>
                                        <w:left w:val="single" w:sz="2" w:space="0" w:color="D9D9E3"/>
                                        <w:bottom w:val="single" w:sz="2" w:space="0" w:color="D9D9E3"/>
                                        <w:right w:val="single" w:sz="2" w:space="0" w:color="D9D9E3"/>
                                      </w:divBdr>
                                      <w:divsChild>
                                        <w:div w:id="1599020168">
                                          <w:marLeft w:val="0"/>
                                          <w:marRight w:val="0"/>
                                          <w:marTop w:val="0"/>
                                          <w:marBottom w:val="0"/>
                                          <w:divBdr>
                                            <w:top w:val="single" w:sz="2" w:space="0" w:color="D9D9E3"/>
                                            <w:left w:val="single" w:sz="2" w:space="0" w:color="D9D9E3"/>
                                            <w:bottom w:val="single" w:sz="2" w:space="0" w:color="D9D9E3"/>
                                            <w:right w:val="single" w:sz="2" w:space="0" w:color="D9D9E3"/>
                                          </w:divBdr>
                                          <w:divsChild>
                                            <w:div w:id="974990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887373227">
      <w:bodyDiv w:val="1"/>
      <w:marLeft w:val="0"/>
      <w:marRight w:val="0"/>
      <w:marTop w:val="0"/>
      <w:marBottom w:val="0"/>
      <w:divBdr>
        <w:top w:val="none" w:sz="0" w:space="0" w:color="auto"/>
        <w:left w:val="none" w:sz="0" w:space="0" w:color="auto"/>
        <w:bottom w:val="none" w:sz="0" w:space="0" w:color="auto"/>
        <w:right w:val="none" w:sz="0" w:space="0" w:color="auto"/>
      </w:divBdr>
    </w:div>
    <w:div w:id="1917744777">
      <w:bodyDiv w:val="1"/>
      <w:marLeft w:val="0"/>
      <w:marRight w:val="0"/>
      <w:marTop w:val="0"/>
      <w:marBottom w:val="0"/>
      <w:divBdr>
        <w:top w:val="none" w:sz="0" w:space="0" w:color="auto"/>
        <w:left w:val="none" w:sz="0" w:space="0" w:color="auto"/>
        <w:bottom w:val="none" w:sz="0" w:space="0" w:color="auto"/>
        <w:right w:val="none" w:sz="0" w:space="0" w:color="auto"/>
      </w:divBdr>
    </w:div>
    <w:div w:id="1920166232">
      <w:bodyDiv w:val="1"/>
      <w:marLeft w:val="0"/>
      <w:marRight w:val="0"/>
      <w:marTop w:val="0"/>
      <w:marBottom w:val="0"/>
      <w:divBdr>
        <w:top w:val="none" w:sz="0" w:space="0" w:color="auto"/>
        <w:left w:val="none" w:sz="0" w:space="0" w:color="auto"/>
        <w:bottom w:val="none" w:sz="0" w:space="0" w:color="auto"/>
        <w:right w:val="none" w:sz="0" w:space="0" w:color="auto"/>
      </w:divBdr>
    </w:div>
    <w:div w:id="1933317618">
      <w:bodyDiv w:val="1"/>
      <w:marLeft w:val="0"/>
      <w:marRight w:val="0"/>
      <w:marTop w:val="0"/>
      <w:marBottom w:val="0"/>
      <w:divBdr>
        <w:top w:val="none" w:sz="0" w:space="0" w:color="auto"/>
        <w:left w:val="none" w:sz="0" w:space="0" w:color="auto"/>
        <w:bottom w:val="none" w:sz="0" w:space="0" w:color="auto"/>
        <w:right w:val="none" w:sz="0" w:space="0" w:color="auto"/>
      </w:divBdr>
    </w:div>
    <w:div w:id="1992437632">
      <w:bodyDiv w:val="1"/>
      <w:marLeft w:val="0"/>
      <w:marRight w:val="0"/>
      <w:marTop w:val="0"/>
      <w:marBottom w:val="0"/>
      <w:divBdr>
        <w:top w:val="none" w:sz="0" w:space="0" w:color="auto"/>
        <w:left w:val="none" w:sz="0" w:space="0" w:color="auto"/>
        <w:bottom w:val="none" w:sz="0" w:space="0" w:color="auto"/>
        <w:right w:val="none" w:sz="0" w:space="0" w:color="auto"/>
      </w:divBdr>
    </w:div>
    <w:div w:id="2023241677">
      <w:bodyDiv w:val="1"/>
      <w:marLeft w:val="0"/>
      <w:marRight w:val="0"/>
      <w:marTop w:val="0"/>
      <w:marBottom w:val="0"/>
      <w:divBdr>
        <w:top w:val="none" w:sz="0" w:space="0" w:color="auto"/>
        <w:left w:val="none" w:sz="0" w:space="0" w:color="auto"/>
        <w:bottom w:val="none" w:sz="0" w:space="0" w:color="auto"/>
        <w:right w:val="none" w:sz="0" w:space="0" w:color="auto"/>
      </w:divBdr>
    </w:div>
    <w:div w:id="2092002980">
      <w:bodyDiv w:val="1"/>
      <w:marLeft w:val="0"/>
      <w:marRight w:val="0"/>
      <w:marTop w:val="0"/>
      <w:marBottom w:val="0"/>
      <w:divBdr>
        <w:top w:val="none" w:sz="0" w:space="0" w:color="auto"/>
        <w:left w:val="none" w:sz="0" w:space="0" w:color="auto"/>
        <w:bottom w:val="none" w:sz="0" w:space="0" w:color="auto"/>
        <w:right w:val="none" w:sz="0" w:space="0" w:color="auto"/>
      </w:divBdr>
    </w:div>
    <w:div w:id="2094012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6149</Words>
  <Characters>39616</Characters>
  <Application>Microsoft Office Word</Application>
  <DocSecurity>0</DocSecurity>
  <Lines>752</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Digvijaysinh solanki</dc:creator>
  <cp:keywords/>
  <dc:description/>
  <cp:lastModifiedBy>Digvijaysinh solanki</cp:lastModifiedBy>
  <cp:revision>3</cp:revision>
  <dcterms:created xsi:type="dcterms:W3CDTF">2023-11-22T00:12:00Z</dcterms:created>
  <dcterms:modified xsi:type="dcterms:W3CDTF">2023-11-22T00:12:00Z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7c785935-4548-41d3-bdf4-8eff83534ccd</vt:lpwstr>
  </property>
</Properties>
</file>