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9B1816" w14:textId="77777777" w:rsidR="00E0236B" w:rsidRPr="00DB43C1" w:rsidRDefault="00E0236B" w:rsidP="00E0236B">
      <w:pPr>
        <w:rPr>
          <w:b/>
          <w:bCs/>
        </w:rPr>
      </w:pPr>
    </w:p>
    <w:p w14:paraId="37F7F6B5" w14:textId="77777777" w:rsidR="00E0236B" w:rsidRPr="00DB43C1" w:rsidRDefault="00E0236B" w:rsidP="00E0236B">
      <w:pPr>
        <w:rPr>
          <w:b/>
          <w:bCs/>
        </w:rPr>
      </w:pPr>
    </w:p>
    <w:p w14:paraId="3EC05B31" w14:textId="77777777" w:rsidR="00E0236B" w:rsidRPr="00DB43C1" w:rsidRDefault="00E0236B" w:rsidP="00E0236B">
      <w:pPr>
        <w:rPr>
          <w:b/>
          <w:bCs/>
        </w:rPr>
      </w:pPr>
    </w:p>
    <w:p w14:paraId="74772DAE" w14:textId="77777777" w:rsidR="00E0236B" w:rsidRPr="00DB43C1" w:rsidRDefault="00E0236B" w:rsidP="00E0236B">
      <w:pPr>
        <w:rPr>
          <w:b/>
          <w:bCs/>
        </w:rPr>
      </w:pPr>
    </w:p>
    <w:p w14:paraId="1B2065F9" w14:textId="77777777" w:rsidR="00E0236B" w:rsidRPr="00DB43C1" w:rsidRDefault="00E0236B" w:rsidP="00E0236B">
      <w:pPr>
        <w:rPr>
          <w:b/>
          <w:bCs/>
        </w:rPr>
      </w:pPr>
    </w:p>
    <w:p w14:paraId="44F4BB60" w14:textId="77777777" w:rsidR="00E0236B" w:rsidRPr="00DB43C1" w:rsidRDefault="00E0236B" w:rsidP="00E0236B">
      <w:pPr>
        <w:rPr>
          <w:b/>
          <w:bCs/>
        </w:rPr>
      </w:pPr>
    </w:p>
    <w:p w14:paraId="7BC53B5F" w14:textId="77777777" w:rsidR="00E0236B" w:rsidRPr="00DB43C1" w:rsidRDefault="00E0236B" w:rsidP="00E0236B">
      <w:pPr>
        <w:rPr>
          <w:b/>
          <w:bCs/>
        </w:rPr>
      </w:pPr>
    </w:p>
    <w:p w14:paraId="5883A21F" w14:textId="59505BB9" w:rsidR="00E0236B" w:rsidRPr="00DB43C1" w:rsidRDefault="00E0236B" w:rsidP="00E0236B">
      <w:pPr>
        <w:jc w:val="center"/>
        <w:rPr>
          <w:b/>
          <w:bCs/>
          <w:sz w:val="28"/>
          <w:szCs w:val="28"/>
        </w:rPr>
      </w:pPr>
      <w:r w:rsidRPr="00DB43C1">
        <w:rPr>
          <w:b/>
          <w:bCs/>
          <w:sz w:val="28"/>
          <w:szCs w:val="28"/>
        </w:rPr>
        <w:t>BMIH6003</w:t>
      </w:r>
    </w:p>
    <w:p w14:paraId="4CEF6DC8" w14:textId="06808081" w:rsidR="00E0236B" w:rsidRPr="00DB43C1" w:rsidRDefault="00E0236B" w:rsidP="00E0236B">
      <w:pPr>
        <w:jc w:val="center"/>
        <w:rPr>
          <w:b/>
          <w:bCs/>
          <w:sz w:val="28"/>
          <w:szCs w:val="28"/>
        </w:rPr>
      </w:pPr>
      <w:r w:rsidRPr="00DB43C1">
        <w:rPr>
          <w:b/>
          <w:bCs/>
          <w:sz w:val="28"/>
          <w:szCs w:val="28"/>
        </w:rPr>
        <w:t>Managing Guest Service Operations</w:t>
      </w:r>
    </w:p>
    <w:p w14:paraId="1853686D" w14:textId="77777777" w:rsidR="00E0236B" w:rsidRPr="00DB43C1" w:rsidRDefault="00E0236B" w:rsidP="00E0236B">
      <w:pPr>
        <w:jc w:val="center"/>
        <w:rPr>
          <w:b/>
          <w:bCs/>
          <w:sz w:val="28"/>
          <w:szCs w:val="28"/>
        </w:rPr>
      </w:pPr>
      <w:r w:rsidRPr="00DB43C1">
        <w:rPr>
          <w:b/>
          <w:bCs/>
          <w:sz w:val="28"/>
          <w:szCs w:val="28"/>
        </w:rPr>
        <w:t>Student Learning Log</w:t>
      </w:r>
    </w:p>
    <w:p w14:paraId="52D9DE1C" w14:textId="52AF0DCF" w:rsidR="00E0236B" w:rsidRPr="00DB43C1" w:rsidRDefault="00E0236B" w:rsidP="00E0236B">
      <w:pPr>
        <w:jc w:val="center"/>
        <w:rPr>
          <w:b/>
          <w:bCs/>
          <w:sz w:val="28"/>
          <w:szCs w:val="28"/>
        </w:rPr>
      </w:pPr>
      <w:r w:rsidRPr="00DB43C1">
        <w:rPr>
          <w:b/>
          <w:bCs/>
          <w:sz w:val="28"/>
          <w:szCs w:val="28"/>
        </w:rPr>
        <w:t>Jasmin Begum</w:t>
      </w:r>
    </w:p>
    <w:p w14:paraId="0B2AC113" w14:textId="77777777" w:rsidR="00E0236B" w:rsidRPr="00DB43C1" w:rsidRDefault="00E0236B" w:rsidP="00E0236B">
      <w:pPr>
        <w:jc w:val="center"/>
        <w:rPr>
          <w:b/>
          <w:bCs/>
          <w:sz w:val="28"/>
          <w:szCs w:val="28"/>
        </w:rPr>
      </w:pPr>
      <w:r w:rsidRPr="00DB43C1">
        <w:rPr>
          <w:b/>
          <w:bCs/>
          <w:sz w:val="28"/>
          <w:szCs w:val="28"/>
        </w:rPr>
        <w:t>2209341</w:t>
      </w:r>
    </w:p>
    <w:p w14:paraId="023DB4C5" w14:textId="6E1D4D89" w:rsidR="00E0236B" w:rsidRPr="00DB43C1" w:rsidRDefault="00885B21" w:rsidP="00E0236B">
      <w:pPr>
        <w:jc w:val="center"/>
        <w:rPr>
          <w:b/>
          <w:bCs/>
          <w:sz w:val="28"/>
          <w:szCs w:val="28"/>
        </w:rPr>
      </w:pPr>
      <w:r w:rsidRPr="00DB43C1">
        <w:rPr>
          <w:b/>
          <w:bCs/>
          <w:sz w:val="28"/>
          <w:szCs w:val="28"/>
        </w:rPr>
        <w:t>Jessica Newport</w:t>
      </w:r>
    </w:p>
    <w:p w14:paraId="144CAC41" w14:textId="58F7A40E" w:rsidR="00E0236B" w:rsidRPr="00DB43C1" w:rsidRDefault="00E0236B" w:rsidP="00E0236B">
      <w:pPr>
        <w:jc w:val="center"/>
        <w:rPr>
          <w:b/>
          <w:bCs/>
          <w:sz w:val="28"/>
          <w:szCs w:val="28"/>
        </w:rPr>
      </w:pPr>
      <w:r w:rsidRPr="00DB43C1">
        <w:rPr>
          <w:b/>
          <w:bCs/>
          <w:sz w:val="28"/>
          <w:szCs w:val="28"/>
        </w:rPr>
        <w:t>Word Count: 1</w:t>
      </w:r>
      <w:r w:rsidR="000A4CCC" w:rsidRPr="00DB43C1">
        <w:rPr>
          <w:b/>
          <w:bCs/>
          <w:sz w:val="28"/>
          <w:szCs w:val="28"/>
        </w:rPr>
        <w:t>2</w:t>
      </w:r>
      <w:r w:rsidR="004C3893">
        <w:rPr>
          <w:b/>
          <w:bCs/>
          <w:sz w:val="28"/>
          <w:szCs w:val="28"/>
        </w:rPr>
        <w:t>85</w:t>
      </w:r>
    </w:p>
    <w:p w14:paraId="5C79066A" w14:textId="77777777" w:rsidR="00E0236B" w:rsidRPr="00DB43C1" w:rsidRDefault="00E0236B" w:rsidP="00E0236B">
      <w:pPr>
        <w:rPr>
          <w:b/>
          <w:bCs/>
        </w:rPr>
      </w:pPr>
    </w:p>
    <w:p w14:paraId="29F80852" w14:textId="77777777" w:rsidR="00E0236B" w:rsidRPr="00DB43C1" w:rsidRDefault="00E0236B" w:rsidP="00E0236B">
      <w:pPr>
        <w:rPr>
          <w:b/>
          <w:bCs/>
        </w:rPr>
      </w:pPr>
    </w:p>
    <w:p w14:paraId="1571582D" w14:textId="77777777" w:rsidR="00E0236B" w:rsidRPr="00DB43C1" w:rsidRDefault="00E0236B" w:rsidP="00E0236B">
      <w:pPr>
        <w:rPr>
          <w:b/>
          <w:bCs/>
        </w:rPr>
      </w:pPr>
    </w:p>
    <w:p w14:paraId="001DF3A6" w14:textId="77777777" w:rsidR="00E0236B" w:rsidRPr="00DB43C1" w:rsidRDefault="00E0236B" w:rsidP="00E0236B">
      <w:pPr>
        <w:rPr>
          <w:b/>
          <w:bCs/>
        </w:rPr>
      </w:pPr>
    </w:p>
    <w:p w14:paraId="2B63F646" w14:textId="77777777" w:rsidR="00E0236B" w:rsidRPr="00DB43C1" w:rsidRDefault="00E0236B" w:rsidP="00E0236B">
      <w:pPr>
        <w:rPr>
          <w:b/>
          <w:bCs/>
        </w:rPr>
      </w:pPr>
    </w:p>
    <w:p w14:paraId="25E68B91" w14:textId="583432D7" w:rsidR="00E0236B" w:rsidRPr="00DB43C1" w:rsidRDefault="00E0236B" w:rsidP="000A4CCC">
      <w:pPr>
        <w:tabs>
          <w:tab w:val="left" w:pos="2097"/>
        </w:tabs>
        <w:rPr>
          <w:b/>
          <w:bCs/>
        </w:rPr>
      </w:pPr>
    </w:p>
    <w:p w14:paraId="3F203C1E" w14:textId="77777777" w:rsidR="00E0236B" w:rsidRPr="00DB43C1" w:rsidRDefault="00E0236B" w:rsidP="00E0236B">
      <w:pPr>
        <w:rPr>
          <w:b/>
          <w:bCs/>
        </w:rPr>
      </w:pPr>
    </w:p>
    <w:p w14:paraId="34EBB605" w14:textId="77777777" w:rsidR="00E0236B" w:rsidRPr="00DB43C1" w:rsidRDefault="00E0236B" w:rsidP="00E0236B">
      <w:pPr>
        <w:rPr>
          <w:b/>
          <w:bCs/>
        </w:rPr>
      </w:pPr>
    </w:p>
    <w:p w14:paraId="1B5D618F" w14:textId="0A35375D" w:rsidR="00E0236B" w:rsidRPr="00DB43C1" w:rsidRDefault="00E0236B" w:rsidP="00CE31E8">
      <w:pPr>
        <w:rPr>
          <w:b/>
          <w:bCs/>
        </w:rPr>
      </w:pPr>
      <w:r w:rsidRPr="00DB43C1">
        <w:rPr>
          <w:b/>
          <w:bCs/>
        </w:rPr>
        <w:t>I confirm that I have not presented any AI generated text as my own work. I confirm I have copies of my drafts, notes, and other resources I used before, and after the use of AI tools which I may be asked to provide in evidence</w:t>
      </w:r>
    </w:p>
    <w:p w14:paraId="7269A589" w14:textId="77777777" w:rsidR="00E0236B" w:rsidRPr="00DB43C1" w:rsidRDefault="00E0236B" w:rsidP="00CE31E8">
      <w:pPr>
        <w:rPr>
          <w:b/>
          <w:bCs/>
        </w:rPr>
      </w:pPr>
    </w:p>
    <w:p w14:paraId="1B1B3992" w14:textId="682BC677" w:rsidR="00CE31E8" w:rsidRPr="00116734" w:rsidRDefault="00CE31E8" w:rsidP="00CE31E8">
      <w:pPr>
        <w:rPr>
          <w:rFonts w:ascii="Arial" w:hAnsi="Arial" w:cs="Arial"/>
          <w:b/>
          <w:bCs/>
        </w:rPr>
      </w:pPr>
      <w:r w:rsidRPr="00116734">
        <w:rPr>
          <w:rFonts w:ascii="Arial" w:hAnsi="Arial" w:cs="Arial"/>
          <w:b/>
          <w:bCs/>
        </w:rPr>
        <w:lastRenderedPageBreak/>
        <w:t>Reflection and Analysis of Guest Services at Leobardo Hotel East Midland Airport</w:t>
      </w:r>
    </w:p>
    <w:p w14:paraId="7E7C67C8" w14:textId="77777777" w:rsidR="00CE31E8" w:rsidRPr="00116734" w:rsidRDefault="00CE31E8" w:rsidP="00CE31E8">
      <w:pPr>
        <w:rPr>
          <w:rFonts w:ascii="Arial" w:hAnsi="Arial" w:cs="Arial"/>
          <w:b/>
          <w:bCs/>
        </w:rPr>
      </w:pPr>
      <w:r w:rsidRPr="00116734">
        <w:rPr>
          <w:rFonts w:ascii="Arial" w:hAnsi="Arial" w:cs="Arial"/>
          <w:b/>
          <w:bCs/>
        </w:rPr>
        <w:t>Introduction</w:t>
      </w:r>
    </w:p>
    <w:p w14:paraId="7FD94BDC" w14:textId="07F394F9" w:rsidR="00A63134" w:rsidRPr="00116734" w:rsidRDefault="00A63134" w:rsidP="00E553E5">
      <w:pPr>
        <w:rPr>
          <w:rFonts w:ascii="Arial" w:hAnsi="Arial" w:cs="Arial"/>
          <w:lang w:val="en-US"/>
        </w:rPr>
      </w:pPr>
      <w:r w:rsidRPr="00116734">
        <w:rPr>
          <w:rFonts w:ascii="Arial" w:hAnsi="Arial" w:cs="Arial"/>
          <w:lang w:val="en-US"/>
        </w:rPr>
        <w:t xml:space="preserve">This reflection critically analyses my guest service experience during a large-scale coach party event at Leonardo Hotel East Midlands Airport, using Kolb’s Experiential Learning Cycle as a theoretical framework. The event involved approximately 120 guests travelling on a national tour and required coordinated food and beverage service, detailed preparation, and effective teamwork to maintain high standards of professionalism. Working alongside the duty manager and the wider team, I was responsible for supporting event setup, buffet replenishment, guest interaction, and maintaining service flow under pressure. The scale and intensity of the event provided a valuable opportunity to examine how operational planning, leadership style, management behaviour, and communication directly influenced guest satisfaction. While the service was ultimately successful, moments of congestion, dietary confusion, and communication breakdown highlighted areas for improvement. This reflection evaluates both the challenges encountered and the professional development gained. </w:t>
      </w:r>
    </w:p>
    <w:p w14:paraId="6659B89E" w14:textId="1C455504" w:rsidR="00A63134" w:rsidRPr="00116734" w:rsidRDefault="00A63134" w:rsidP="00E553E5">
      <w:pPr>
        <w:rPr>
          <w:rFonts w:ascii="Arial" w:hAnsi="Arial" w:cs="Arial"/>
          <w:b/>
          <w:bCs/>
          <w:lang w:val="en-US"/>
        </w:rPr>
      </w:pPr>
      <w:r w:rsidRPr="00116734">
        <w:rPr>
          <w:rFonts w:ascii="Arial" w:hAnsi="Arial" w:cs="Arial"/>
          <w:b/>
          <w:bCs/>
          <w:lang w:val="en-US"/>
        </w:rPr>
        <w:t>Reflection</w:t>
      </w:r>
    </w:p>
    <w:p w14:paraId="752D5524" w14:textId="0E5F7A08" w:rsidR="00E553E5" w:rsidRPr="00116734" w:rsidRDefault="00E553E5" w:rsidP="00E553E5">
      <w:pPr>
        <w:rPr>
          <w:rFonts w:ascii="Arial" w:hAnsi="Arial" w:cs="Arial"/>
        </w:rPr>
      </w:pPr>
      <w:r w:rsidRPr="00116734">
        <w:rPr>
          <w:rFonts w:ascii="Arial" w:hAnsi="Arial" w:cs="Arial"/>
        </w:rPr>
        <w:t>During my placement at Leonardo Hotel East Midlands Airport, I was involved in supporting the duty manager and the rest of team during an event, which involved 2 coach parties on a national tour, requiring coordinated food and beverage service, room preparation, and high standards of professionalism. The event catered for approximately 120 guests and included welcome drinks, a buffet-style meal, and table service for beverages. My responsibilities included setting up the function room, ensuring tables were arranged according to the seating plan, replenishing buffet items, clearing tables efficiently, and responding to guest requests.</w:t>
      </w:r>
    </w:p>
    <w:p w14:paraId="32C5E3D8" w14:textId="2289989F" w:rsidR="00E553E5" w:rsidRPr="00116734" w:rsidRDefault="00E553E5" w:rsidP="00E553E5">
      <w:pPr>
        <w:rPr>
          <w:rFonts w:ascii="Arial" w:hAnsi="Arial" w:cs="Arial"/>
        </w:rPr>
      </w:pPr>
      <w:r w:rsidRPr="00116734">
        <w:rPr>
          <w:rFonts w:ascii="Arial" w:hAnsi="Arial" w:cs="Arial"/>
        </w:rPr>
        <w:t>At the beginning of the event, all staff were briefed and were told to make sure the that customers service should be outstanding. Everything appeared well organised. However, as guests arrived simultaneously, pressure quickly increased. Several guests requested dietary alternatives at short notice, and there was momentary confusion between the kitchen and front-of-house team regarding plated vegetarian meals. Additionally, the bar area became congested, leading to delays in serving drinks. I found myself needing to multitask between clearing glassware, answering guest queries, and communicating with colleagues about food shortages.</w:t>
      </w:r>
      <w:r w:rsidR="00116734">
        <w:rPr>
          <w:rFonts w:ascii="Arial" w:hAnsi="Arial" w:cs="Arial"/>
        </w:rPr>
        <w:t xml:space="preserve"> </w:t>
      </w:r>
      <w:r w:rsidRPr="00116734">
        <w:rPr>
          <w:rFonts w:ascii="Arial" w:hAnsi="Arial" w:cs="Arial"/>
        </w:rPr>
        <w:t>Although no major complaints were raised, I could sense moments where service flow was strained. The experience was fast-paced and required constant awareness of guest satisfaction. Service performance delay inherently negatively impacts guest satisfaction, as velocity is one of the main attributes that defines hospitality and service quality (Wilson et al., 2020).</w:t>
      </w:r>
    </w:p>
    <w:p w14:paraId="6CC292AF" w14:textId="77777777" w:rsidR="00E553E5" w:rsidRPr="00116734" w:rsidRDefault="00E553E5" w:rsidP="00E553E5">
      <w:pPr>
        <w:rPr>
          <w:rFonts w:ascii="Arial" w:hAnsi="Arial" w:cs="Arial"/>
        </w:rPr>
      </w:pPr>
      <w:r w:rsidRPr="00116734">
        <w:rPr>
          <w:rFonts w:ascii="Arial" w:hAnsi="Arial" w:cs="Arial"/>
        </w:rPr>
        <w:lastRenderedPageBreak/>
        <w:t>Reflecting on this experience, I initially felt nervous but excited. The scale of the event was larger than the usual breakfast or lunch services I had worked during my placement. As pressure built, I felt slightly overwhelmed, particularly when multiple guests approached me simultaneously with questions. I realised that my stress stemmed not from the workload itself, but from uncertainty about prioritisation and delegation. Leadership and delegation are one of the core skills for the success of the task, as operational efficiency and satisfaction of guests are two significant outcomes, thus, managers should be able to show the standards through their examples and enable subordinate in the process of delegating tasks (Weber, Lee and Crawford, 2020).</w:t>
      </w:r>
    </w:p>
    <w:p w14:paraId="3FFC82AB" w14:textId="02971B2B" w:rsidR="00E553E5" w:rsidRPr="00116734" w:rsidRDefault="00E553E5" w:rsidP="00E553E5">
      <w:pPr>
        <w:rPr>
          <w:rFonts w:ascii="Arial" w:hAnsi="Arial" w:cs="Arial"/>
        </w:rPr>
      </w:pPr>
      <w:r w:rsidRPr="00116734">
        <w:rPr>
          <w:rFonts w:ascii="Arial" w:hAnsi="Arial" w:cs="Arial"/>
        </w:rPr>
        <w:t xml:space="preserve">I observed that communication was the most significant factor affecting service quality. When team members clearly communicated, such as notifying each other about low buffet trays or special dietary requests, the service ran smoothly. However, during moments when communication was unclear or delayed, small operational disruptions occurred, guest requests were mismanaged, and the experience highlighted areas needing attention (Marneros, Papageorgiou and Efstathiades, 2020). I also noticed how guest perception is shaped by staff composure. Even when internal challenges arose, maintaining a calm and professional demeanour helped reassure guests. Observing experienced supervisors remain composed under pressure demonstrated the importance of emotional regulation in hospitality settings. The type of managerial behaviour has an effect on hospitality employee motivation, which could improve the delivery of hotel services provided (Huertas-Valdivia, Gallego-Burín and Lloréns-Montes, 2019). Such discussion is relevant concerning the “Management &amp; Organisational Behaviour (Level 5)” module, as it implies demonstrating the importance of the leadership style influence on the staff and hotel. </w:t>
      </w:r>
    </w:p>
    <w:p w14:paraId="22B6D8C6" w14:textId="460A850B" w:rsidR="00E553E5" w:rsidRPr="00116734" w:rsidRDefault="00E553E5" w:rsidP="00E553E5">
      <w:pPr>
        <w:rPr>
          <w:rFonts w:ascii="Arial" w:hAnsi="Arial" w:cs="Arial"/>
        </w:rPr>
      </w:pPr>
      <w:r w:rsidRPr="00116734">
        <w:rPr>
          <w:rFonts w:ascii="Arial" w:hAnsi="Arial" w:cs="Arial"/>
        </w:rPr>
        <w:t>Through Kolb’s third stage, I began linking this experience to hospitality management theory. Events management relies heavily on anticipatory service, effective forecasting, and clear role allocation. The temporary confusion around dietary requirements highlighted the need for stronger pre-event briefing procedures and detailed function sheets. This aligns with operational management principles that emphasise preparation and communication as core determinants of service excellence.</w:t>
      </w:r>
      <w:r w:rsidR="00A63134" w:rsidRPr="00116734">
        <w:rPr>
          <w:rFonts w:ascii="Arial" w:hAnsi="Arial" w:cs="Arial"/>
        </w:rPr>
        <w:t xml:space="preserve"> </w:t>
      </w:r>
      <w:r w:rsidRPr="00116734">
        <w:rPr>
          <w:rFonts w:ascii="Arial" w:hAnsi="Arial" w:cs="Arial"/>
        </w:rPr>
        <w:t xml:space="preserve">Furthermore, the situation reflected service quality models such as the importance of reliability and responsiveness in guest satisfaction. Guests expect seamless coordination, particularly at corporate events where professionalism is paramount. Even minor service delays can influence overall perception. The importance of guest responsiveness and velocity is significant. This will ultimately lead to enhanced guest satisfaction and business performance (Hudson and Hudson, 2025). I also recognised the relevance of leadership and delegation theory. During the busiest periods, supervisors who provided clear instructions and reassigned staff to high-demand areas improved operational flow. This </w:t>
      </w:r>
      <w:r w:rsidRPr="00116734">
        <w:rPr>
          <w:rFonts w:ascii="Arial" w:hAnsi="Arial" w:cs="Arial"/>
        </w:rPr>
        <w:lastRenderedPageBreak/>
        <w:t>demonstrated the importance of situational leadership in hospitality environments, where adaptability is essential.</w:t>
      </w:r>
      <w:r w:rsidR="00AE2706" w:rsidRPr="00116734">
        <w:rPr>
          <w:rFonts w:ascii="Arial" w:hAnsi="Arial" w:cs="Arial"/>
        </w:rPr>
        <w:t xml:space="preserve"> It also allows managers to be more direct and task focused. They can provide clear instructions and fast decision making can be prioritised.</w:t>
      </w:r>
      <w:r w:rsidR="00A63134" w:rsidRPr="00116734">
        <w:rPr>
          <w:rFonts w:ascii="Arial" w:hAnsi="Arial" w:cs="Arial"/>
        </w:rPr>
        <w:t xml:space="preserve"> </w:t>
      </w:r>
      <w:r w:rsidRPr="00116734">
        <w:rPr>
          <w:rFonts w:ascii="Arial" w:hAnsi="Arial" w:cs="Arial"/>
        </w:rPr>
        <w:t>From a personal development perspective, I understood that my ability to multitask and remain approachable were strengths. However, I identified a need to strengthen my confidence in decision-making when immediate supervision is una</w:t>
      </w:r>
      <w:r w:rsidR="00AE2706" w:rsidRPr="00116734">
        <w:rPr>
          <w:rFonts w:ascii="Arial" w:hAnsi="Arial" w:cs="Arial"/>
        </w:rPr>
        <w:t>v</w:t>
      </w:r>
      <w:r w:rsidRPr="00116734">
        <w:rPr>
          <w:rFonts w:ascii="Arial" w:hAnsi="Arial" w:cs="Arial"/>
        </w:rPr>
        <w:t>ailable. Developing this confidence is crucial for future managerial aspirations.</w:t>
      </w:r>
      <w:r w:rsidR="00A63134" w:rsidRPr="00116734">
        <w:rPr>
          <w:rFonts w:ascii="Arial" w:hAnsi="Arial" w:cs="Arial"/>
        </w:rPr>
        <w:t xml:space="preserve"> I feel </w:t>
      </w:r>
      <w:r w:rsidR="00AE2706" w:rsidRPr="00116734">
        <w:rPr>
          <w:rFonts w:ascii="Arial" w:hAnsi="Arial" w:cs="Arial"/>
        </w:rPr>
        <w:t xml:space="preserve">the situational </w:t>
      </w:r>
      <w:r w:rsidR="00A63134" w:rsidRPr="00116734">
        <w:rPr>
          <w:rFonts w:ascii="Arial" w:hAnsi="Arial" w:cs="Arial"/>
        </w:rPr>
        <w:t xml:space="preserve">leadership style would suit me </w:t>
      </w:r>
      <w:r w:rsidR="00AE2706" w:rsidRPr="00116734">
        <w:rPr>
          <w:rFonts w:ascii="Arial" w:hAnsi="Arial" w:cs="Arial"/>
        </w:rPr>
        <w:t>best to as it would allow me to make fast decisions and provide clear instructions. This style also comes with flexibility so during quieter period I can shift to a coaching or supportive style, which will allow me to understand and guide my staff better in order to provide exceptional guest experiences.</w:t>
      </w:r>
    </w:p>
    <w:p w14:paraId="5BA6EC29" w14:textId="77777777" w:rsidR="00E553E5" w:rsidRPr="00116734" w:rsidRDefault="00E553E5" w:rsidP="00E553E5">
      <w:pPr>
        <w:rPr>
          <w:rFonts w:ascii="Arial" w:hAnsi="Arial" w:cs="Arial"/>
          <w:b/>
          <w:bCs/>
        </w:rPr>
      </w:pPr>
      <w:r w:rsidRPr="00116734">
        <w:rPr>
          <w:rFonts w:ascii="Arial" w:hAnsi="Arial" w:cs="Arial"/>
          <w:b/>
          <w:bCs/>
        </w:rPr>
        <w:t>Improvement plan</w:t>
      </w:r>
    </w:p>
    <w:p w14:paraId="2DBEBEA2" w14:textId="77777777" w:rsidR="00E553E5" w:rsidRPr="00116734" w:rsidRDefault="00E553E5" w:rsidP="00E553E5">
      <w:pPr>
        <w:rPr>
          <w:rFonts w:ascii="Arial" w:hAnsi="Arial" w:cs="Arial"/>
        </w:rPr>
      </w:pPr>
      <w:r w:rsidRPr="00116734">
        <w:rPr>
          <w:rFonts w:ascii="Arial" w:hAnsi="Arial" w:cs="Arial"/>
        </w:rPr>
        <w:t xml:space="preserve">Following this experience, I considered how I would apply my learning to future events. </w:t>
      </w:r>
    </w:p>
    <w:p w14:paraId="09A4093F" w14:textId="77777777" w:rsidR="00E553E5" w:rsidRPr="00116734" w:rsidRDefault="00E553E5" w:rsidP="00E553E5">
      <w:pPr>
        <w:pStyle w:val="ListParagraph"/>
        <w:numPr>
          <w:ilvl w:val="0"/>
          <w:numId w:val="1"/>
        </w:numPr>
        <w:rPr>
          <w:rFonts w:ascii="Arial" w:hAnsi="Arial" w:cs="Arial"/>
        </w:rPr>
      </w:pPr>
      <w:r w:rsidRPr="00116734">
        <w:rPr>
          <w:rFonts w:ascii="Arial" w:hAnsi="Arial" w:cs="Arial"/>
        </w:rPr>
        <w:t>Firstly, I would advocate for more detailed pre-event briefings to clarify dietary requirements, table plans, and staff responsibilities. Ensuring every team member understands their specific role reduces confusion during peak service moments. Baum (2016) said hospitality best practice emphasises proactive communication, service anticipation, and clear delegation.</w:t>
      </w:r>
    </w:p>
    <w:p w14:paraId="750378CB" w14:textId="0F88A9B9" w:rsidR="00E553E5" w:rsidRPr="00116734" w:rsidRDefault="00E553E5" w:rsidP="00E553E5">
      <w:pPr>
        <w:pStyle w:val="ListParagraph"/>
        <w:numPr>
          <w:ilvl w:val="0"/>
          <w:numId w:val="1"/>
        </w:numPr>
        <w:rPr>
          <w:rFonts w:ascii="Arial" w:hAnsi="Arial" w:cs="Arial"/>
          <w:lang w:val="en-US"/>
        </w:rPr>
      </w:pPr>
      <w:r w:rsidRPr="00116734">
        <w:rPr>
          <w:rFonts w:ascii="Arial" w:hAnsi="Arial" w:cs="Arial"/>
        </w:rPr>
        <w:t xml:space="preserve">Secondly, I would practise prioritisation techniques by identifying urgent versus non-urgent tasks. For example, responding to a guest complaint or dietary concern should take precedence over clearing non-essential glassware. This structured </w:t>
      </w:r>
      <w:r w:rsidRPr="00116734">
        <w:rPr>
          <w:rFonts w:ascii="Arial" w:hAnsi="Arial" w:cs="Arial"/>
          <w:lang w:val="en-US"/>
        </w:rPr>
        <w:t xml:space="preserve">will identify early identification and resolution of guest dissatisfaction and stronger guest relationships and personalised experiences (Parasuraman, et al, 1988). </w:t>
      </w:r>
    </w:p>
    <w:p w14:paraId="213E0BD1" w14:textId="77777777" w:rsidR="00E553E5" w:rsidRPr="00116734" w:rsidRDefault="00E553E5" w:rsidP="00E553E5">
      <w:pPr>
        <w:pStyle w:val="ListParagraph"/>
        <w:numPr>
          <w:ilvl w:val="0"/>
          <w:numId w:val="1"/>
        </w:numPr>
        <w:rPr>
          <w:rFonts w:ascii="Arial" w:hAnsi="Arial" w:cs="Arial"/>
        </w:rPr>
      </w:pPr>
      <w:r w:rsidRPr="00116734">
        <w:rPr>
          <w:rFonts w:ascii="Arial" w:hAnsi="Arial" w:cs="Arial"/>
        </w:rPr>
        <w:t>Additionally, I would focus on proactive guest engagement. Rather than waiting for guests to raise issues, circulating the room and checking satisfaction levels can prevent small problems from escalating. This approach enhances perceived attentiveness and professionalism (Ladhari, 2009).</w:t>
      </w:r>
    </w:p>
    <w:p w14:paraId="6458255E" w14:textId="6D848172" w:rsidR="00E553E5" w:rsidRPr="00116734" w:rsidRDefault="00A63134" w:rsidP="00E553E5">
      <w:pPr>
        <w:rPr>
          <w:rFonts w:ascii="Arial" w:hAnsi="Arial" w:cs="Arial"/>
          <w:b/>
          <w:bCs/>
        </w:rPr>
      </w:pPr>
      <w:r w:rsidRPr="00116734">
        <w:rPr>
          <w:rFonts w:ascii="Arial" w:hAnsi="Arial" w:cs="Arial"/>
          <w:b/>
          <w:bCs/>
        </w:rPr>
        <w:t>Conclusion</w:t>
      </w:r>
    </w:p>
    <w:p w14:paraId="03703D04" w14:textId="272B67C2" w:rsidR="00A63134" w:rsidRPr="00116734" w:rsidRDefault="00A63134" w:rsidP="00A63134">
      <w:pPr>
        <w:rPr>
          <w:rFonts w:ascii="Arial" w:hAnsi="Arial" w:cs="Arial"/>
          <w:lang w:val="en-US"/>
        </w:rPr>
      </w:pPr>
      <w:r w:rsidRPr="00116734">
        <w:rPr>
          <w:rFonts w:ascii="Arial" w:hAnsi="Arial" w:cs="Arial"/>
          <w:lang w:val="en-US"/>
        </w:rPr>
        <w:t xml:space="preserve">In conclusion, my experience supporting the large-scale coach party event at Leonardo Hotel East Midlands Airport provided invaluable insight into the practical application of hospitality management principles and guest service excellence. Using Kolb’s Experiential Learning Cycle, I was able to critically evaluate the challenges and successes of the event, including managing high guest volumes, dietary requests, and operational pressures. The experience highlighted the crucial role of effective communication, situational leadership, and teamwork in maintaining service quality under pressure. Observing supervisors’ composure and proactive decision-making reinforced the importance of emotional intelligence and clear delegation in motivating staff and ensuring smooth service flow. From a personal perspective, I recognised both </w:t>
      </w:r>
      <w:r w:rsidRPr="00116734">
        <w:rPr>
          <w:rFonts w:ascii="Arial" w:hAnsi="Arial" w:cs="Arial"/>
          <w:lang w:val="en-US"/>
        </w:rPr>
        <w:lastRenderedPageBreak/>
        <w:t>strengths, such as multitasking and approachability, and areas for development, particularly in decision-making during peak service periods. Implementing a democratic leadership style, promoting pre-event briefings</w:t>
      </w:r>
      <w:r w:rsidR="00AE2706" w:rsidRPr="00116734">
        <w:rPr>
          <w:rFonts w:ascii="Arial" w:hAnsi="Arial" w:cs="Arial"/>
          <w:lang w:val="en-US"/>
        </w:rPr>
        <w:t xml:space="preserve"> </w:t>
      </w:r>
      <w:r w:rsidRPr="00116734">
        <w:rPr>
          <w:rFonts w:ascii="Arial" w:hAnsi="Arial" w:cs="Arial"/>
          <w:lang w:val="en-US"/>
        </w:rPr>
        <w:t>and proactive guest engagement were identified as strategies to enhance service efficiency and guest satisfaction. Overall, this placement not only strengthened my operational and interpersonal skills but also reinforced the importance of planning, adaptability, and leadership in hospitality. The lessons learned will inform my approach to future events, enabling me to deliver consistently high-quality guest experiences while supporting team performance and business outcomes.</w:t>
      </w:r>
    </w:p>
    <w:p w14:paraId="2AFCC5FE" w14:textId="77777777" w:rsidR="00CE31E8" w:rsidRDefault="00CE31E8" w:rsidP="00CE31E8">
      <w:pPr>
        <w:rPr>
          <w:b/>
          <w:bCs/>
        </w:rPr>
      </w:pPr>
    </w:p>
    <w:p w14:paraId="287C5A0A" w14:textId="77777777" w:rsidR="00AE2706" w:rsidRDefault="00AE2706" w:rsidP="00CE31E8">
      <w:pPr>
        <w:rPr>
          <w:b/>
          <w:bCs/>
        </w:rPr>
      </w:pPr>
    </w:p>
    <w:p w14:paraId="4A16A6E0" w14:textId="77777777" w:rsidR="00AE2706" w:rsidRDefault="00AE2706" w:rsidP="00CE31E8">
      <w:pPr>
        <w:rPr>
          <w:b/>
          <w:bCs/>
        </w:rPr>
      </w:pPr>
    </w:p>
    <w:p w14:paraId="1F636B0C" w14:textId="77777777" w:rsidR="00AE2706" w:rsidRDefault="00AE2706" w:rsidP="00CE31E8">
      <w:pPr>
        <w:rPr>
          <w:b/>
          <w:bCs/>
        </w:rPr>
      </w:pPr>
    </w:p>
    <w:p w14:paraId="7A7AD9D2" w14:textId="77777777" w:rsidR="00AE2706" w:rsidRDefault="00AE2706" w:rsidP="00CE31E8">
      <w:pPr>
        <w:rPr>
          <w:b/>
          <w:bCs/>
        </w:rPr>
      </w:pPr>
    </w:p>
    <w:p w14:paraId="54A19079" w14:textId="77777777" w:rsidR="00AE2706" w:rsidRDefault="00AE2706" w:rsidP="00CE31E8">
      <w:pPr>
        <w:rPr>
          <w:b/>
          <w:bCs/>
        </w:rPr>
      </w:pPr>
    </w:p>
    <w:p w14:paraId="39098095" w14:textId="77777777" w:rsidR="00AE2706" w:rsidRDefault="00AE2706" w:rsidP="00CE31E8">
      <w:pPr>
        <w:rPr>
          <w:b/>
          <w:bCs/>
        </w:rPr>
      </w:pPr>
    </w:p>
    <w:p w14:paraId="28846019" w14:textId="77777777" w:rsidR="004C3893" w:rsidRDefault="004C3893" w:rsidP="00CE31E8">
      <w:pPr>
        <w:rPr>
          <w:b/>
          <w:bCs/>
        </w:rPr>
      </w:pPr>
    </w:p>
    <w:p w14:paraId="10A83225" w14:textId="77777777" w:rsidR="004C3893" w:rsidRDefault="004C3893" w:rsidP="00CE31E8">
      <w:pPr>
        <w:rPr>
          <w:b/>
          <w:bCs/>
        </w:rPr>
      </w:pPr>
    </w:p>
    <w:p w14:paraId="3473D740" w14:textId="77777777" w:rsidR="004C3893" w:rsidRDefault="004C3893" w:rsidP="00CE31E8">
      <w:pPr>
        <w:rPr>
          <w:b/>
          <w:bCs/>
        </w:rPr>
      </w:pPr>
    </w:p>
    <w:p w14:paraId="6580D675" w14:textId="77777777" w:rsidR="004C3893" w:rsidRDefault="004C3893" w:rsidP="00CE31E8">
      <w:pPr>
        <w:rPr>
          <w:b/>
          <w:bCs/>
        </w:rPr>
      </w:pPr>
    </w:p>
    <w:p w14:paraId="720F1F0D" w14:textId="77777777" w:rsidR="004C3893" w:rsidRDefault="004C3893" w:rsidP="00CE31E8">
      <w:pPr>
        <w:rPr>
          <w:b/>
          <w:bCs/>
        </w:rPr>
      </w:pPr>
    </w:p>
    <w:p w14:paraId="7F60E172" w14:textId="77777777" w:rsidR="004C3893" w:rsidRDefault="004C3893" w:rsidP="00CE31E8">
      <w:pPr>
        <w:rPr>
          <w:b/>
          <w:bCs/>
        </w:rPr>
      </w:pPr>
    </w:p>
    <w:p w14:paraId="543E2A7E" w14:textId="77777777" w:rsidR="004C3893" w:rsidRDefault="004C3893" w:rsidP="00CE31E8">
      <w:pPr>
        <w:rPr>
          <w:b/>
          <w:bCs/>
        </w:rPr>
      </w:pPr>
    </w:p>
    <w:p w14:paraId="0C385676" w14:textId="77777777" w:rsidR="004C3893" w:rsidRDefault="004C3893" w:rsidP="00CE31E8">
      <w:pPr>
        <w:rPr>
          <w:b/>
          <w:bCs/>
        </w:rPr>
      </w:pPr>
    </w:p>
    <w:p w14:paraId="4F5DF92D" w14:textId="77777777" w:rsidR="004C3893" w:rsidRDefault="004C3893" w:rsidP="00CE31E8">
      <w:pPr>
        <w:rPr>
          <w:b/>
          <w:bCs/>
        </w:rPr>
      </w:pPr>
    </w:p>
    <w:p w14:paraId="5579186A" w14:textId="77777777" w:rsidR="004C3893" w:rsidRDefault="004C3893" w:rsidP="00CE31E8">
      <w:pPr>
        <w:rPr>
          <w:b/>
          <w:bCs/>
        </w:rPr>
      </w:pPr>
    </w:p>
    <w:p w14:paraId="25327581" w14:textId="78A08C9E" w:rsidR="004C3893" w:rsidRDefault="004C3893" w:rsidP="00CE31E8">
      <w:pPr>
        <w:rPr>
          <w:b/>
          <w:bCs/>
        </w:rPr>
      </w:pPr>
    </w:p>
    <w:p w14:paraId="189A8133" w14:textId="77777777" w:rsidR="004C3893" w:rsidRDefault="004C3893" w:rsidP="00CE31E8">
      <w:pPr>
        <w:rPr>
          <w:b/>
          <w:bCs/>
        </w:rPr>
      </w:pPr>
    </w:p>
    <w:p w14:paraId="17412238" w14:textId="77777777" w:rsidR="004C3893" w:rsidRDefault="004C3893" w:rsidP="00CE31E8">
      <w:pPr>
        <w:rPr>
          <w:b/>
          <w:bCs/>
        </w:rPr>
      </w:pPr>
    </w:p>
    <w:p w14:paraId="65CEDCC4" w14:textId="7A5B2FAE" w:rsidR="00CE31E8" w:rsidRPr="004C3893" w:rsidRDefault="00CE31E8" w:rsidP="00CE31E8">
      <w:pPr>
        <w:rPr>
          <w:rFonts w:ascii="Arial" w:hAnsi="Arial" w:cs="Arial"/>
          <w:b/>
          <w:bCs/>
          <w:sz w:val="22"/>
          <w:szCs w:val="22"/>
        </w:rPr>
      </w:pPr>
      <w:r w:rsidRPr="004C3893">
        <w:rPr>
          <w:rFonts w:ascii="Arial" w:hAnsi="Arial" w:cs="Arial"/>
          <w:b/>
          <w:bCs/>
          <w:sz w:val="22"/>
          <w:szCs w:val="22"/>
        </w:rPr>
        <w:lastRenderedPageBreak/>
        <w:t>Reference list</w:t>
      </w:r>
    </w:p>
    <w:p w14:paraId="1CFD447E" w14:textId="77777777" w:rsidR="00E553E5" w:rsidRPr="004C3893" w:rsidRDefault="00E553E5" w:rsidP="00E553E5">
      <w:pPr>
        <w:rPr>
          <w:rFonts w:ascii="Arial" w:hAnsi="Arial" w:cs="Arial"/>
          <w:sz w:val="22"/>
          <w:szCs w:val="22"/>
        </w:rPr>
      </w:pPr>
      <w:r w:rsidRPr="004C3893">
        <w:rPr>
          <w:rFonts w:ascii="Arial" w:hAnsi="Arial" w:cs="Arial"/>
          <w:sz w:val="22"/>
          <w:szCs w:val="22"/>
        </w:rPr>
        <w:t xml:space="preserve">Baum, T. (2016). </w:t>
      </w:r>
      <w:r w:rsidRPr="004C3893">
        <w:rPr>
          <w:rFonts w:ascii="Arial" w:hAnsi="Arial" w:cs="Arial"/>
          <w:i/>
          <w:iCs/>
          <w:sz w:val="22"/>
          <w:szCs w:val="22"/>
        </w:rPr>
        <w:t>Human Resource Management for Tourism, Hospitality and Leisure: An International Perspective.</w:t>
      </w:r>
      <w:r w:rsidRPr="004C3893">
        <w:rPr>
          <w:rFonts w:ascii="Arial" w:hAnsi="Arial" w:cs="Arial"/>
          <w:sz w:val="22"/>
          <w:szCs w:val="22"/>
        </w:rPr>
        <w:t xml:space="preserve"> London: Cengage Learning.</w:t>
      </w:r>
    </w:p>
    <w:p w14:paraId="4380D4F2" w14:textId="4FBE70B4" w:rsidR="00CE31E8" w:rsidRPr="004C3893" w:rsidRDefault="00CE31E8" w:rsidP="00CE31E8">
      <w:pPr>
        <w:rPr>
          <w:rFonts w:ascii="Arial" w:hAnsi="Arial" w:cs="Arial"/>
          <w:sz w:val="22"/>
          <w:szCs w:val="22"/>
        </w:rPr>
      </w:pPr>
      <w:r w:rsidRPr="004C3893">
        <w:rPr>
          <w:rFonts w:ascii="Arial" w:hAnsi="Arial" w:cs="Arial"/>
          <w:sz w:val="22"/>
          <w:szCs w:val="22"/>
        </w:rPr>
        <w:t xml:space="preserve">Hudson, S. and Hudson, L. (2025) </w:t>
      </w:r>
      <w:r w:rsidRPr="004C3893">
        <w:rPr>
          <w:rFonts w:ascii="Arial" w:hAnsi="Arial" w:cs="Arial"/>
          <w:i/>
          <w:iCs/>
          <w:sz w:val="22"/>
          <w:szCs w:val="22"/>
        </w:rPr>
        <w:t>Customer service for hospitality and tourism</w:t>
      </w:r>
      <w:r w:rsidRPr="004C3893">
        <w:rPr>
          <w:rFonts w:ascii="Arial" w:hAnsi="Arial" w:cs="Arial"/>
          <w:sz w:val="22"/>
          <w:szCs w:val="22"/>
        </w:rPr>
        <w:t xml:space="preserve">, </w:t>
      </w:r>
      <w:r w:rsidRPr="004C3893">
        <w:rPr>
          <w:rFonts w:ascii="Arial" w:hAnsi="Arial" w:cs="Arial"/>
          <w:i/>
          <w:iCs/>
          <w:sz w:val="22"/>
          <w:szCs w:val="22"/>
        </w:rPr>
        <w:t>books.google.com</w:t>
      </w:r>
      <w:r w:rsidRPr="004C3893">
        <w:rPr>
          <w:rFonts w:ascii="Arial" w:hAnsi="Arial" w:cs="Arial"/>
          <w:sz w:val="22"/>
          <w:szCs w:val="22"/>
        </w:rPr>
        <w:t xml:space="preserve">. Goodfellow Publishers Ltd. Available at: </w:t>
      </w:r>
      <w:hyperlink r:id="rId5" w:anchor="v=onepage&amp;q=industry%20best%20practices%20for%20guest%20service%20improvement%20plans&amp;f=false" w:history="1">
        <w:r w:rsidRPr="004C3893">
          <w:rPr>
            <w:rStyle w:val="Hyperlink"/>
            <w:rFonts w:ascii="Arial" w:hAnsi="Arial" w:cs="Arial"/>
            <w:sz w:val="22"/>
            <w:szCs w:val="22"/>
          </w:rPr>
          <w:t>Customer Service for Hospitality and Tourism - Simon Hudson, Louise Hudson - Google Books</w:t>
        </w:r>
      </w:hyperlink>
      <w:r w:rsidRPr="004C3893">
        <w:rPr>
          <w:rFonts w:ascii="Arial" w:hAnsi="Arial" w:cs="Arial"/>
          <w:sz w:val="22"/>
          <w:szCs w:val="22"/>
        </w:rPr>
        <w:t xml:space="preserve"> [Accessed on 09.05.2025]</w:t>
      </w:r>
    </w:p>
    <w:p w14:paraId="40761697" w14:textId="4704DAB8" w:rsidR="00CE31E8" w:rsidRPr="004C3893" w:rsidRDefault="00CE31E8" w:rsidP="00CE31E8">
      <w:pPr>
        <w:rPr>
          <w:rFonts w:ascii="Arial" w:hAnsi="Arial" w:cs="Arial"/>
          <w:sz w:val="22"/>
          <w:szCs w:val="22"/>
        </w:rPr>
      </w:pPr>
      <w:r w:rsidRPr="004C3893">
        <w:rPr>
          <w:rFonts w:ascii="Arial" w:hAnsi="Arial" w:cs="Arial"/>
          <w:sz w:val="22"/>
          <w:szCs w:val="22"/>
        </w:rPr>
        <w:t xml:space="preserve">Huertas-Valdivia, I., Gallego-Burín, A.R. and Lloréns-Montes, F.J. (2019) “Effects of different leadership styles on hospitality workers,” </w:t>
      </w:r>
      <w:r w:rsidRPr="004C3893">
        <w:rPr>
          <w:rFonts w:ascii="Arial" w:hAnsi="Arial" w:cs="Arial"/>
          <w:i/>
          <w:iCs/>
          <w:sz w:val="22"/>
          <w:szCs w:val="22"/>
        </w:rPr>
        <w:t>Tourism management</w:t>
      </w:r>
      <w:r w:rsidRPr="004C3893">
        <w:rPr>
          <w:rFonts w:ascii="Arial" w:hAnsi="Arial" w:cs="Arial"/>
          <w:sz w:val="22"/>
          <w:szCs w:val="22"/>
        </w:rPr>
        <w:t xml:space="preserve">, 71, pp. 402–420. Available at: </w:t>
      </w:r>
      <w:hyperlink r:id="rId6" w:history="1">
        <w:r w:rsidRPr="004C3893">
          <w:rPr>
            <w:rStyle w:val="Hyperlink"/>
            <w:rFonts w:ascii="Arial" w:hAnsi="Arial" w:cs="Arial"/>
            <w:sz w:val="22"/>
            <w:szCs w:val="22"/>
          </w:rPr>
          <w:t>Effects of different leadership styles on hospitality workers - ScienceDirect</w:t>
        </w:r>
      </w:hyperlink>
      <w:r w:rsidRPr="004C3893">
        <w:rPr>
          <w:rFonts w:ascii="Arial" w:hAnsi="Arial" w:cs="Arial"/>
          <w:sz w:val="22"/>
          <w:szCs w:val="22"/>
        </w:rPr>
        <w:t xml:space="preserve"> [Accessed on 09.05.2025]</w:t>
      </w:r>
    </w:p>
    <w:p w14:paraId="0738CF33" w14:textId="35586342" w:rsidR="00E553E5" w:rsidRPr="004C3893" w:rsidRDefault="00E553E5" w:rsidP="00CE31E8">
      <w:pPr>
        <w:rPr>
          <w:rFonts w:ascii="Arial" w:hAnsi="Arial" w:cs="Arial"/>
          <w:sz w:val="22"/>
          <w:szCs w:val="22"/>
        </w:rPr>
      </w:pPr>
      <w:r w:rsidRPr="004C3893">
        <w:rPr>
          <w:rFonts w:ascii="Arial" w:hAnsi="Arial" w:cs="Arial"/>
          <w:sz w:val="22"/>
          <w:szCs w:val="22"/>
        </w:rPr>
        <w:t xml:space="preserve">Ladhari, R. (2009). “Service quality, emotional satisfaction, and behavioural intentions.” </w:t>
      </w:r>
      <w:r w:rsidRPr="004C3893">
        <w:rPr>
          <w:rFonts w:ascii="Arial" w:hAnsi="Arial" w:cs="Arial"/>
          <w:i/>
          <w:iCs/>
          <w:sz w:val="22"/>
          <w:szCs w:val="22"/>
        </w:rPr>
        <w:t>Managing Service Quality</w:t>
      </w:r>
      <w:r w:rsidRPr="004C3893">
        <w:rPr>
          <w:rFonts w:ascii="Arial" w:hAnsi="Arial" w:cs="Arial"/>
          <w:sz w:val="22"/>
          <w:szCs w:val="22"/>
        </w:rPr>
        <w:t xml:space="preserve">, 19(3), </w:t>
      </w:r>
      <w:r w:rsidR="004C3893">
        <w:rPr>
          <w:rFonts w:ascii="Arial" w:hAnsi="Arial" w:cs="Arial"/>
          <w:sz w:val="22"/>
          <w:szCs w:val="22"/>
        </w:rPr>
        <w:t>pp</w:t>
      </w:r>
      <w:r w:rsidRPr="004C3893">
        <w:rPr>
          <w:rFonts w:ascii="Arial" w:hAnsi="Arial" w:cs="Arial"/>
          <w:sz w:val="22"/>
          <w:szCs w:val="22"/>
        </w:rPr>
        <w:t>308–331.</w:t>
      </w:r>
    </w:p>
    <w:p w14:paraId="0D4D6E0F" w14:textId="1849A33C" w:rsidR="00CE31E8" w:rsidRPr="004C3893" w:rsidRDefault="00CE31E8" w:rsidP="00CE31E8">
      <w:pPr>
        <w:rPr>
          <w:rFonts w:ascii="Arial" w:hAnsi="Arial" w:cs="Arial"/>
          <w:sz w:val="22"/>
          <w:szCs w:val="22"/>
        </w:rPr>
      </w:pPr>
      <w:r w:rsidRPr="004C3893">
        <w:rPr>
          <w:rFonts w:ascii="Arial" w:hAnsi="Arial" w:cs="Arial"/>
          <w:sz w:val="22"/>
          <w:szCs w:val="22"/>
        </w:rPr>
        <w:t xml:space="preserve">Marneros, S., Papageorgiou, G. and Efstathiades, A. (2020) “Identifying key success competencies for the hospitality industry: The perspectives of professionals,” </w:t>
      </w:r>
      <w:r w:rsidRPr="004C3893">
        <w:rPr>
          <w:rFonts w:ascii="Arial" w:hAnsi="Arial" w:cs="Arial"/>
          <w:i/>
          <w:iCs/>
          <w:sz w:val="22"/>
          <w:szCs w:val="22"/>
        </w:rPr>
        <w:t xml:space="preserve">Journal of </w:t>
      </w:r>
      <w:r w:rsidR="004C3893">
        <w:rPr>
          <w:rFonts w:ascii="Arial" w:hAnsi="Arial" w:cs="Arial"/>
          <w:i/>
          <w:iCs/>
          <w:sz w:val="22"/>
          <w:szCs w:val="22"/>
        </w:rPr>
        <w:t>Teaching in Travel.</w:t>
      </w:r>
    </w:p>
    <w:p w14:paraId="00CFD1F9" w14:textId="6F6ECF70" w:rsidR="00E553E5" w:rsidRPr="004C3893" w:rsidRDefault="00E553E5" w:rsidP="00CE31E8">
      <w:pPr>
        <w:rPr>
          <w:rFonts w:ascii="Arial" w:hAnsi="Arial" w:cs="Arial"/>
          <w:sz w:val="22"/>
          <w:szCs w:val="22"/>
        </w:rPr>
      </w:pPr>
      <w:r w:rsidRPr="004C3893">
        <w:rPr>
          <w:rFonts w:ascii="Arial" w:hAnsi="Arial" w:cs="Arial"/>
          <w:sz w:val="22"/>
          <w:szCs w:val="22"/>
        </w:rPr>
        <w:t xml:space="preserve">Parasuraman, A., Zeithaml, V.A. &amp; Berry, L.L. (1988). “SERVQUAL: A multiple-item scale for measuring consumer perceptions of service quality.” </w:t>
      </w:r>
      <w:r w:rsidRPr="004C3893">
        <w:rPr>
          <w:rFonts w:ascii="Arial" w:hAnsi="Arial" w:cs="Arial"/>
          <w:i/>
          <w:iCs/>
          <w:sz w:val="22"/>
          <w:szCs w:val="22"/>
        </w:rPr>
        <w:t>Journal of Retailing</w:t>
      </w:r>
      <w:r w:rsidRPr="004C3893">
        <w:rPr>
          <w:rFonts w:ascii="Arial" w:hAnsi="Arial" w:cs="Arial"/>
          <w:sz w:val="22"/>
          <w:szCs w:val="22"/>
        </w:rPr>
        <w:t>, 64(1), 12–40.</w:t>
      </w:r>
    </w:p>
    <w:p w14:paraId="1D5D2A5C" w14:textId="589E4460" w:rsidR="00CE31E8" w:rsidRPr="004C3893" w:rsidRDefault="00CE31E8" w:rsidP="00CE31E8">
      <w:pPr>
        <w:rPr>
          <w:rFonts w:ascii="Arial" w:hAnsi="Arial" w:cs="Arial"/>
          <w:sz w:val="22"/>
          <w:szCs w:val="22"/>
        </w:rPr>
      </w:pPr>
      <w:r w:rsidRPr="004C3893">
        <w:rPr>
          <w:rFonts w:ascii="Arial" w:hAnsi="Arial" w:cs="Arial"/>
          <w:sz w:val="22"/>
          <w:szCs w:val="22"/>
        </w:rPr>
        <w:t xml:space="preserve">Weber, M.R., Lee, J. and Crawford, A. (2020) “A suggested best practices for enhancing performance of soft skills with entry-level hospitality managers,” </w:t>
      </w:r>
      <w:r w:rsidRPr="004C3893">
        <w:rPr>
          <w:rFonts w:ascii="Arial" w:hAnsi="Arial" w:cs="Arial"/>
          <w:i/>
          <w:iCs/>
          <w:sz w:val="22"/>
          <w:szCs w:val="22"/>
        </w:rPr>
        <w:t>Anatolia</w:t>
      </w:r>
      <w:r w:rsidRPr="004C3893">
        <w:rPr>
          <w:rFonts w:ascii="Arial" w:hAnsi="Arial" w:cs="Arial"/>
          <w:sz w:val="22"/>
          <w:szCs w:val="22"/>
        </w:rPr>
        <w:t xml:space="preserve">, 31(1), pp. 76–87. Available at: </w:t>
      </w:r>
      <w:hyperlink r:id="rId7" w:history="1">
        <w:r w:rsidRPr="004C3893">
          <w:rPr>
            <w:rStyle w:val="Hyperlink"/>
            <w:rFonts w:ascii="Arial" w:hAnsi="Arial" w:cs="Arial"/>
            <w:sz w:val="22"/>
            <w:szCs w:val="22"/>
          </w:rPr>
          <w:t>A suggested best practices for enhancing performance of soft skills with entry-level hospitality managers: Anatolia: Vol 31, No 1</w:t>
        </w:r>
      </w:hyperlink>
      <w:r w:rsidRPr="004C3893">
        <w:rPr>
          <w:rFonts w:ascii="Arial" w:hAnsi="Arial" w:cs="Arial"/>
          <w:sz w:val="22"/>
          <w:szCs w:val="22"/>
        </w:rPr>
        <w:t xml:space="preserve"> [Accessed on 09.05.2025]</w:t>
      </w:r>
    </w:p>
    <w:p w14:paraId="1A2EDF7E" w14:textId="146B67A7" w:rsidR="00CE31E8" w:rsidRPr="004C3893" w:rsidRDefault="00CE31E8" w:rsidP="00CE31E8">
      <w:pPr>
        <w:rPr>
          <w:rFonts w:ascii="Arial" w:hAnsi="Arial" w:cs="Arial"/>
          <w:sz w:val="22"/>
          <w:szCs w:val="22"/>
        </w:rPr>
      </w:pPr>
      <w:r w:rsidRPr="004C3893">
        <w:rPr>
          <w:rFonts w:ascii="Arial" w:hAnsi="Arial" w:cs="Arial"/>
          <w:sz w:val="22"/>
          <w:szCs w:val="22"/>
        </w:rPr>
        <w:t xml:space="preserve">Wilson, A. </w:t>
      </w:r>
      <w:r w:rsidRPr="004C3893">
        <w:rPr>
          <w:rFonts w:ascii="Arial" w:hAnsi="Arial" w:cs="Arial"/>
          <w:i/>
          <w:iCs/>
          <w:sz w:val="22"/>
          <w:szCs w:val="22"/>
        </w:rPr>
        <w:t>et al.</w:t>
      </w:r>
      <w:r w:rsidRPr="004C3893">
        <w:rPr>
          <w:rFonts w:ascii="Arial" w:hAnsi="Arial" w:cs="Arial"/>
          <w:sz w:val="22"/>
          <w:szCs w:val="22"/>
        </w:rPr>
        <w:t xml:space="preserve"> (2020) </w:t>
      </w:r>
      <w:r w:rsidRPr="004C3893">
        <w:rPr>
          <w:rFonts w:ascii="Arial" w:hAnsi="Arial" w:cs="Arial"/>
          <w:i/>
          <w:iCs/>
          <w:sz w:val="22"/>
          <w:szCs w:val="22"/>
        </w:rPr>
        <w:t>EBK: Services marketing: Integrating customer service across the firm 4e</w:t>
      </w:r>
      <w:r w:rsidRPr="004C3893">
        <w:rPr>
          <w:rFonts w:ascii="Arial" w:hAnsi="Arial" w:cs="Arial"/>
          <w:sz w:val="22"/>
          <w:szCs w:val="22"/>
        </w:rPr>
        <w:t xml:space="preserve">, </w:t>
      </w:r>
      <w:r w:rsidRPr="004C3893">
        <w:rPr>
          <w:rFonts w:ascii="Arial" w:hAnsi="Arial" w:cs="Arial"/>
          <w:i/>
          <w:iCs/>
          <w:sz w:val="22"/>
          <w:szCs w:val="22"/>
        </w:rPr>
        <w:t>books.google.com</w:t>
      </w:r>
      <w:r w:rsidRPr="004C3893">
        <w:rPr>
          <w:rFonts w:ascii="Arial" w:hAnsi="Arial" w:cs="Arial"/>
          <w:sz w:val="22"/>
          <w:szCs w:val="22"/>
        </w:rPr>
        <w:t xml:space="preserve">. McGraw Hill. Available at: </w:t>
      </w:r>
      <w:hyperlink r:id="rId8" w:anchor="v=onepage&amp;q=industry%20best%20practices%20for%20guest%20service%20improvement%20plans&amp;f=false" w:history="1">
        <w:r w:rsidRPr="004C3893">
          <w:rPr>
            <w:rStyle w:val="Hyperlink"/>
            <w:rFonts w:ascii="Arial" w:hAnsi="Arial" w:cs="Arial"/>
            <w:sz w:val="22"/>
            <w:szCs w:val="22"/>
          </w:rPr>
          <w:t>EBK: Services Marketing: Integrating Customer Service Across the Firm 4e - Alan Wilson, Valarie Zeithaml, Mary Jo Bitner, Dwayne Gremler - Google Books</w:t>
        </w:r>
      </w:hyperlink>
      <w:r w:rsidRPr="004C3893">
        <w:rPr>
          <w:rFonts w:ascii="Arial" w:hAnsi="Arial" w:cs="Arial"/>
          <w:sz w:val="22"/>
          <w:szCs w:val="22"/>
        </w:rPr>
        <w:t xml:space="preserve"> [Accessed on 09.05.2025]</w:t>
      </w:r>
    </w:p>
    <w:sectPr w:rsidR="00CE31E8" w:rsidRPr="004C389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D73BA8"/>
    <w:multiLevelType w:val="hybridMultilevel"/>
    <w:tmpl w:val="D542ED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3908365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1E8"/>
    <w:rsid w:val="000A4CCC"/>
    <w:rsid w:val="00116734"/>
    <w:rsid w:val="001B55BC"/>
    <w:rsid w:val="001C1339"/>
    <w:rsid w:val="00303D30"/>
    <w:rsid w:val="003A39A3"/>
    <w:rsid w:val="004C3893"/>
    <w:rsid w:val="006212BF"/>
    <w:rsid w:val="00777E30"/>
    <w:rsid w:val="00885B21"/>
    <w:rsid w:val="00A42FA9"/>
    <w:rsid w:val="00A63134"/>
    <w:rsid w:val="00AE2706"/>
    <w:rsid w:val="00BB596C"/>
    <w:rsid w:val="00CC1662"/>
    <w:rsid w:val="00CE31E8"/>
    <w:rsid w:val="00D2770A"/>
    <w:rsid w:val="00DB43C1"/>
    <w:rsid w:val="00E0236B"/>
    <w:rsid w:val="00E553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766D9"/>
  <w15:chartTrackingRefBased/>
  <w15:docId w15:val="{DB8409B4-FD1B-4202-BD2D-797CA64A5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E31E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E31E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E31E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E31E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E31E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E31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31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31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31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1E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E31E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E31E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E31E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E31E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E31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31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31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31E8"/>
    <w:rPr>
      <w:rFonts w:eastAsiaTheme="majorEastAsia" w:cstheme="majorBidi"/>
      <w:color w:val="272727" w:themeColor="text1" w:themeTint="D8"/>
    </w:rPr>
  </w:style>
  <w:style w:type="paragraph" w:styleId="Title">
    <w:name w:val="Title"/>
    <w:basedOn w:val="Normal"/>
    <w:next w:val="Normal"/>
    <w:link w:val="TitleChar"/>
    <w:uiPriority w:val="10"/>
    <w:qFormat/>
    <w:rsid w:val="00CE31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31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31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31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31E8"/>
    <w:pPr>
      <w:spacing w:before="160"/>
      <w:jc w:val="center"/>
    </w:pPr>
    <w:rPr>
      <w:i/>
      <w:iCs/>
      <w:color w:val="404040" w:themeColor="text1" w:themeTint="BF"/>
    </w:rPr>
  </w:style>
  <w:style w:type="character" w:customStyle="1" w:styleId="QuoteChar">
    <w:name w:val="Quote Char"/>
    <w:basedOn w:val="DefaultParagraphFont"/>
    <w:link w:val="Quote"/>
    <w:uiPriority w:val="29"/>
    <w:rsid w:val="00CE31E8"/>
    <w:rPr>
      <w:i/>
      <w:iCs/>
      <w:color w:val="404040" w:themeColor="text1" w:themeTint="BF"/>
    </w:rPr>
  </w:style>
  <w:style w:type="paragraph" w:styleId="ListParagraph">
    <w:name w:val="List Paragraph"/>
    <w:basedOn w:val="Normal"/>
    <w:uiPriority w:val="34"/>
    <w:qFormat/>
    <w:rsid w:val="00CE31E8"/>
    <w:pPr>
      <w:ind w:left="720"/>
      <w:contextualSpacing/>
    </w:pPr>
  </w:style>
  <w:style w:type="character" w:styleId="IntenseEmphasis">
    <w:name w:val="Intense Emphasis"/>
    <w:basedOn w:val="DefaultParagraphFont"/>
    <w:uiPriority w:val="21"/>
    <w:qFormat/>
    <w:rsid w:val="00CE31E8"/>
    <w:rPr>
      <w:i/>
      <w:iCs/>
      <w:color w:val="2F5496" w:themeColor="accent1" w:themeShade="BF"/>
    </w:rPr>
  </w:style>
  <w:style w:type="paragraph" w:styleId="IntenseQuote">
    <w:name w:val="Intense Quote"/>
    <w:basedOn w:val="Normal"/>
    <w:next w:val="Normal"/>
    <w:link w:val="IntenseQuoteChar"/>
    <w:uiPriority w:val="30"/>
    <w:qFormat/>
    <w:rsid w:val="00CE31E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31E8"/>
    <w:rPr>
      <w:i/>
      <w:iCs/>
      <w:color w:val="2F5496" w:themeColor="accent1" w:themeShade="BF"/>
    </w:rPr>
  </w:style>
  <w:style w:type="character" w:styleId="IntenseReference">
    <w:name w:val="Intense Reference"/>
    <w:basedOn w:val="DefaultParagraphFont"/>
    <w:uiPriority w:val="32"/>
    <w:qFormat/>
    <w:rsid w:val="00CE31E8"/>
    <w:rPr>
      <w:b/>
      <w:bCs/>
      <w:smallCaps/>
      <w:color w:val="2F5496" w:themeColor="accent1" w:themeShade="BF"/>
      <w:spacing w:val="5"/>
    </w:rPr>
  </w:style>
  <w:style w:type="character" w:styleId="Hyperlink">
    <w:name w:val="Hyperlink"/>
    <w:basedOn w:val="DefaultParagraphFont"/>
    <w:uiPriority w:val="99"/>
    <w:unhideWhenUsed/>
    <w:rsid w:val="00CE31E8"/>
    <w:rPr>
      <w:color w:val="0563C1" w:themeColor="hyperlink"/>
      <w:u w:val="single"/>
    </w:rPr>
  </w:style>
  <w:style w:type="character" w:styleId="UnresolvedMention">
    <w:name w:val="Unresolved Mention"/>
    <w:basedOn w:val="DefaultParagraphFont"/>
    <w:uiPriority w:val="99"/>
    <w:semiHidden/>
    <w:unhideWhenUsed/>
    <w:rsid w:val="00CE31E8"/>
    <w:rPr>
      <w:color w:val="605E5C"/>
      <w:shd w:val="clear" w:color="auto" w:fill="E1DFDD"/>
    </w:rPr>
  </w:style>
  <w:style w:type="paragraph" w:styleId="NormalWeb">
    <w:name w:val="Normal (Web)"/>
    <w:basedOn w:val="Normal"/>
    <w:uiPriority w:val="99"/>
    <w:semiHidden/>
    <w:unhideWhenUsed/>
    <w:rsid w:val="00CC166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695477">
      <w:bodyDiv w:val="1"/>
      <w:marLeft w:val="0"/>
      <w:marRight w:val="0"/>
      <w:marTop w:val="0"/>
      <w:marBottom w:val="0"/>
      <w:divBdr>
        <w:top w:val="none" w:sz="0" w:space="0" w:color="auto"/>
        <w:left w:val="none" w:sz="0" w:space="0" w:color="auto"/>
        <w:bottom w:val="none" w:sz="0" w:space="0" w:color="auto"/>
        <w:right w:val="none" w:sz="0" w:space="0" w:color="auto"/>
      </w:divBdr>
      <w:divsChild>
        <w:div w:id="206187556">
          <w:marLeft w:val="0"/>
          <w:marRight w:val="0"/>
          <w:marTop w:val="0"/>
          <w:marBottom w:val="0"/>
          <w:divBdr>
            <w:top w:val="none" w:sz="0" w:space="0" w:color="auto"/>
            <w:left w:val="none" w:sz="0" w:space="0" w:color="auto"/>
            <w:bottom w:val="none" w:sz="0" w:space="0" w:color="auto"/>
            <w:right w:val="none" w:sz="0" w:space="0" w:color="auto"/>
          </w:divBdr>
          <w:divsChild>
            <w:div w:id="1883715018">
              <w:marLeft w:val="0"/>
              <w:marRight w:val="0"/>
              <w:marTop w:val="0"/>
              <w:marBottom w:val="0"/>
              <w:divBdr>
                <w:top w:val="none" w:sz="0" w:space="0" w:color="auto"/>
                <w:left w:val="none" w:sz="0" w:space="0" w:color="auto"/>
                <w:bottom w:val="none" w:sz="0" w:space="0" w:color="auto"/>
                <w:right w:val="none" w:sz="0" w:space="0" w:color="auto"/>
              </w:divBdr>
              <w:divsChild>
                <w:div w:id="1508793240">
                  <w:marLeft w:val="0"/>
                  <w:marRight w:val="0"/>
                  <w:marTop w:val="0"/>
                  <w:marBottom w:val="0"/>
                  <w:divBdr>
                    <w:top w:val="none" w:sz="0" w:space="0" w:color="auto"/>
                    <w:left w:val="none" w:sz="0" w:space="0" w:color="auto"/>
                    <w:bottom w:val="none" w:sz="0" w:space="0" w:color="auto"/>
                    <w:right w:val="none" w:sz="0" w:space="0" w:color="auto"/>
                  </w:divBdr>
                  <w:divsChild>
                    <w:div w:id="1508254201">
                      <w:marLeft w:val="0"/>
                      <w:marRight w:val="0"/>
                      <w:marTop w:val="0"/>
                      <w:marBottom w:val="0"/>
                      <w:divBdr>
                        <w:top w:val="none" w:sz="0" w:space="0" w:color="auto"/>
                        <w:left w:val="none" w:sz="0" w:space="0" w:color="auto"/>
                        <w:bottom w:val="none" w:sz="0" w:space="0" w:color="auto"/>
                        <w:right w:val="none" w:sz="0" w:space="0" w:color="auto"/>
                      </w:divBdr>
                      <w:divsChild>
                        <w:div w:id="22020804">
                          <w:marLeft w:val="0"/>
                          <w:marRight w:val="0"/>
                          <w:marTop w:val="0"/>
                          <w:marBottom w:val="0"/>
                          <w:divBdr>
                            <w:top w:val="none" w:sz="0" w:space="0" w:color="auto"/>
                            <w:left w:val="none" w:sz="0" w:space="0" w:color="auto"/>
                            <w:bottom w:val="none" w:sz="0" w:space="0" w:color="auto"/>
                            <w:right w:val="none" w:sz="0" w:space="0" w:color="auto"/>
                          </w:divBdr>
                        </w:div>
                        <w:div w:id="317198351">
                          <w:marLeft w:val="0"/>
                          <w:marRight w:val="0"/>
                          <w:marTop w:val="0"/>
                          <w:marBottom w:val="0"/>
                          <w:divBdr>
                            <w:top w:val="none" w:sz="0" w:space="0" w:color="auto"/>
                            <w:left w:val="none" w:sz="0" w:space="0" w:color="auto"/>
                            <w:bottom w:val="none" w:sz="0" w:space="0" w:color="auto"/>
                            <w:right w:val="none" w:sz="0" w:space="0" w:color="auto"/>
                          </w:divBdr>
                        </w:div>
                        <w:div w:id="463623873">
                          <w:marLeft w:val="0"/>
                          <w:marRight w:val="0"/>
                          <w:marTop w:val="0"/>
                          <w:marBottom w:val="0"/>
                          <w:divBdr>
                            <w:top w:val="none" w:sz="0" w:space="0" w:color="auto"/>
                            <w:left w:val="none" w:sz="0" w:space="0" w:color="auto"/>
                            <w:bottom w:val="none" w:sz="0" w:space="0" w:color="auto"/>
                            <w:right w:val="none" w:sz="0" w:space="0" w:color="auto"/>
                          </w:divBdr>
                        </w:div>
                        <w:div w:id="1231500413">
                          <w:marLeft w:val="0"/>
                          <w:marRight w:val="0"/>
                          <w:marTop w:val="0"/>
                          <w:marBottom w:val="0"/>
                          <w:divBdr>
                            <w:top w:val="none" w:sz="0" w:space="0" w:color="auto"/>
                            <w:left w:val="none" w:sz="0" w:space="0" w:color="auto"/>
                            <w:bottom w:val="none" w:sz="0" w:space="0" w:color="auto"/>
                            <w:right w:val="none" w:sz="0" w:space="0" w:color="auto"/>
                          </w:divBdr>
                        </w:div>
                        <w:div w:id="694430786">
                          <w:marLeft w:val="0"/>
                          <w:marRight w:val="0"/>
                          <w:marTop w:val="0"/>
                          <w:marBottom w:val="0"/>
                          <w:divBdr>
                            <w:top w:val="none" w:sz="0" w:space="0" w:color="auto"/>
                            <w:left w:val="none" w:sz="0" w:space="0" w:color="auto"/>
                            <w:bottom w:val="none" w:sz="0" w:space="0" w:color="auto"/>
                            <w:right w:val="none" w:sz="0" w:space="0" w:color="auto"/>
                          </w:divBdr>
                        </w:div>
                        <w:div w:id="114951371">
                          <w:marLeft w:val="0"/>
                          <w:marRight w:val="0"/>
                          <w:marTop w:val="0"/>
                          <w:marBottom w:val="0"/>
                          <w:divBdr>
                            <w:top w:val="none" w:sz="0" w:space="0" w:color="auto"/>
                            <w:left w:val="none" w:sz="0" w:space="0" w:color="auto"/>
                            <w:bottom w:val="none" w:sz="0" w:space="0" w:color="auto"/>
                            <w:right w:val="none" w:sz="0" w:space="0" w:color="auto"/>
                          </w:divBdr>
                        </w:div>
                        <w:div w:id="1597206323">
                          <w:marLeft w:val="0"/>
                          <w:marRight w:val="0"/>
                          <w:marTop w:val="0"/>
                          <w:marBottom w:val="0"/>
                          <w:divBdr>
                            <w:top w:val="none" w:sz="0" w:space="0" w:color="auto"/>
                            <w:left w:val="none" w:sz="0" w:space="0" w:color="auto"/>
                            <w:bottom w:val="none" w:sz="0" w:space="0" w:color="auto"/>
                            <w:right w:val="none" w:sz="0" w:space="0" w:color="auto"/>
                          </w:divBdr>
                        </w:div>
                        <w:div w:id="641277031">
                          <w:marLeft w:val="0"/>
                          <w:marRight w:val="0"/>
                          <w:marTop w:val="0"/>
                          <w:marBottom w:val="0"/>
                          <w:divBdr>
                            <w:top w:val="none" w:sz="0" w:space="0" w:color="auto"/>
                            <w:left w:val="none" w:sz="0" w:space="0" w:color="auto"/>
                            <w:bottom w:val="none" w:sz="0" w:space="0" w:color="auto"/>
                            <w:right w:val="none" w:sz="0" w:space="0" w:color="auto"/>
                          </w:divBdr>
                        </w:div>
                        <w:div w:id="433792220">
                          <w:marLeft w:val="0"/>
                          <w:marRight w:val="0"/>
                          <w:marTop w:val="0"/>
                          <w:marBottom w:val="0"/>
                          <w:divBdr>
                            <w:top w:val="none" w:sz="0" w:space="0" w:color="auto"/>
                            <w:left w:val="none" w:sz="0" w:space="0" w:color="auto"/>
                            <w:bottom w:val="none" w:sz="0" w:space="0" w:color="auto"/>
                            <w:right w:val="none" w:sz="0" w:space="0" w:color="auto"/>
                          </w:divBdr>
                        </w:div>
                        <w:div w:id="375589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3342821">
      <w:bodyDiv w:val="1"/>
      <w:marLeft w:val="0"/>
      <w:marRight w:val="0"/>
      <w:marTop w:val="0"/>
      <w:marBottom w:val="0"/>
      <w:divBdr>
        <w:top w:val="none" w:sz="0" w:space="0" w:color="auto"/>
        <w:left w:val="none" w:sz="0" w:space="0" w:color="auto"/>
        <w:bottom w:val="none" w:sz="0" w:space="0" w:color="auto"/>
        <w:right w:val="none" w:sz="0" w:space="0" w:color="auto"/>
      </w:divBdr>
    </w:div>
    <w:div w:id="1048412106">
      <w:bodyDiv w:val="1"/>
      <w:marLeft w:val="0"/>
      <w:marRight w:val="0"/>
      <w:marTop w:val="0"/>
      <w:marBottom w:val="0"/>
      <w:divBdr>
        <w:top w:val="none" w:sz="0" w:space="0" w:color="auto"/>
        <w:left w:val="none" w:sz="0" w:space="0" w:color="auto"/>
        <w:bottom w:val="none" w:sz="0" w:space="0" w:color="auto"/>
        <w:right w:val="none" w:sz="0" w:space="0" w:color="auto"/>
      </w:divBdr>
    </w:div>
    <w:div w:id="2012027457">
      <w:bodyDiv w:val="1"/>
      <w:marLeft w:val="0"/>
      <w:marRight w:val="0"/>
      <w:marTop w:val="0"/>
      <w:marBottom w:val="0"/>
      <w:divBdr>
        <w:top w:val="none" w:sz="0" w:space="0" w:color="auto"/>
        <w:left w:val="none" w:sz="0" w:space="0" w:color="auto"/>
        <w:bottom w:val="none" w:sz="0" w:space="0" w:color="auto"/>
        <w:right w:val="none" w:sz="0" w:space="0" w:color="auto"/>
      </w:divBdr>
      <w:divsChild>
        <w:div w:id="572862557">
          <w:marLeft w:val="0"/>
          <w:marRight w:val="0"/>
          <w:marTop w:val="0"/>
          <w:marBottom w:val="0"/>
          <w:divBdr>
            <w:top w:val="none" w:sz="0" w:space="0" w:color="auto"/>
            <w:left w:val="none" w:sz="0" w:space="0" w:color="auto"/>
            <w:bottom w:val="none" w:sz="0" w:space="0" w:color="auto"/>
            <w:right w:val="none" w:sz="0" w:space="0" w:color="auto"/>
          </w:divBdr>
          <w:divsChild>
            <w:div w:id="953513373">
              <w:marLeft w:val="0"/>
              <w:marRight w:val="0"/>
              <w:marTop w:val="0"/>
              <w:marBottom w:val="0"/>
              <w:divBdr>
                <w:top w:val="none" w:sz="0" w:space="0" w:color="auto"/>
                <w:left w:val="none" w:sz="0" w:space="0" w:color="auto"/>
                <w:bottom w:val="none" w:sz="0" w:space="0" w:color="auto"/>
                <w:right w:val="none" w:sz="0" w:space="0" w:color="auto"/>
              </w:divBdr>
              <w:divsChild>
                <w:div w:id="78068625">
                  <w:marLeft w:val="0"/>
                  <w:marRight w:val="0"/>
                  <w:marTop w:val="0"/>
                  <w:marBottom w:val="0"/>
                  <w:divBdr>
                    <w:top w:val="none" w:sz="0" w:space="0" w:color="auto"/>
                    <w:left w:val="none" w:sz="0" w:space="0" w:color="auto"/>
                    <w:bottom w:val="none" w:sz="0" w:space="0" w:color="auto"/>
                    <w:right w:val="none" w:sz="0" w:space="0" w:color="auto"/>
                  </w:divBdr>
                  <w:divsChild>
                    <w:div w:id="59717422">
                      <w:marLeft w:val="0"/>
                      <w:marRight w:val="0"/>
                      <w:marTop w:val="0"/>
                      <w:marBottom w:val="0"/>
                      <w:divBdr>
                        <w:top w:val="none" w:sz="0" w:space="0" w:color="auto"/>
                        <w:left w:val="none" w:sz="0" w:space="0" w:color="auto"/>
                        <w:bottom w:val="none" w:sz="0" w:space="0" w:color="auto"/>
                        <w:right w:val="none" w:sz="0" w:space="0" w:color="auto"/>
                      </w:divBdr>
                      <w:divsChild>
                        <w:div w:id="1996763406">
                          <w:marLeft w:val="0"/>
                          <w:marRight w:val="0"/>
                          <w:marTop w:val="0"/>
                          <w:marBottom w:val="0"/>
                          <w:divBdr>
                            <w:top w:val="none" w:sz="0" w:space="0" w:color="auto"/>
                            <w:left w:val="none" w:sz="0" w:space="0" w:color="auto"/>
                            <w:bottom w:val="none" w:sz="0" w:space="0" w:color="auto"/>
                            <w:right w:val="none" w:sz="0" w:space="0" w:color="auto"/>
                          </w:divBdr>
                        </w:div>
                        <w:div w:id="1836650726">
                          <w:marLeft w:val="0"/>
                          <w:marRight w:val="0"/>
                          <w:marTop w:val="0"/>
                          <w:marBottom w:val="0"/>
                          <w:divBdr>
                            <w:top w:val="none" w:sz="0" w:space="0" w:color="auto"/>
                            <w:left w:val="none" w:sz="0" w:space="0" w:color="auto"/>
                            <w:bottom w:val="none" w:sz="0" w:space="0" w:color="auto"/>
                            <w:right w:val="none" w:sz="0" w:space="0" w:color="auto"/>
                          </w:divBdr>
                        </w:div>
                        <w:div w:id="1733890775">
                          <w:marLeft w:val="0"/>
                          <w:marRight w:val="0"/>
                          <w:marTop w:val="0"/>
                          <w:marBottom w:val="0"/>
                          <w:divBdr>
                            <w:top w:val="none" w:sz="0" w:space="0" w:color="auto"/>
                            <w:left w:val="none" w:sz="0" w:space="0" w:color="auto"/>
                            <w:bottom w:val="none" w:sz="0" w:space="0" w:color="auto"/>
                            <w:right w:val="none" w:sz="0" w:space="0" w:color="auto"/>
                          </w:divBdr>
                        </w:div>
                        <w:div w:id="1437023049">
                          <w:marLeft w:val="0"/>
                          <w:marRight w:val="0"/>
                          <w:marTop w:val="0"/>
                          <w:marBottom w:val="0"/>
                          <w:divBdr>
                            <w:top w:val="none" w:sz="0" w:space="0" w:color="auto"/>
                            <w:left w:val="none" w:sz="0" w:space="0" w:color="auto"/>
                            <w:bottom w:val="none" w:sz="0" w:space="0" w:color="auto"/>
                            <w:right w:val="none" w:sz="0" w:space="0" w:color="auto"/>
                          </w:divBdr>
                        </w:div>
                        <w:div w:id="201603417">
                          <w:marLeft w:val="0"/>
                          <w:marRight w:val="0"/>
                          <w:marTop w:val="0"/>
                          <w:marBottom w:val="0"/>
                          <w:divBdr>
                            <w:top w:val="none" w:sz="0" w:space="0" w:color="auto"/>
                            <w:left w:val="none" w:sz="0" w:space="0" w:color="auto"/>
                            <w:bottom w:val="none" w:sz="0" w:space="0" w:color="auto"/>
                            <w:right w:val="none" w:sz="0" w:space="0" w:color="auto"/>
                          </w:divBdr>
                        </w:div>
                        <w:div w:id="631209257">
                          <w:marLeft w:val="0"/>
                          <w:marRight w:val="0"/>
                          <w:marTop w:val="0"/>
                          <w:marBottom w:val="0"/>
                          <w:divBdr>
                            <w:top w:val="none" w:sz="0" w:space="0" w:color="auto"/>
                            <w:left w:val="none" w:sz="0" w:space="0" w:color="auto"/>
                            <w:bottom w:val="none" w:sz="0" w:space="0" w:color="auto"/>
                            <w:right w:val="none" w:sz="0" w:space="0" w:color="auto"/>
                          </w:divBdr>
                        </w:div>
                        <w:div w:id="758718719">
                          <w:marLeft w:val="0"/>
                          <w:marRight w:val="0"/>
                          <w:marTop w:val="0"/>
                          <w:marBottom w:val="0"/>
                          <w:divBdr>
                            <w:top w:val="none" w:sz="0" w:space="0" w:color="auto"/>
                            <w:left w:val="none" w:sz="0" w:space="0" w:color="auto"/>
                            <w:bottom w:val="none" w:sz="0" w:space="0" w:color="auto"/>
                            <w:right w:val="none" w:sz="0" w:space="0" w:color="auto"/>
                          </w:divBdr>
                        </w:div>
                        <w:div w:id="1976717534">
                          <w:marLeft w:val="0"/>
                          <w:marRight w:val="0"/>
                          <w:marTop w:val="0"/>
                          <w:marBottom w:val="0"/>
                          <w:divBdr>
                            <w:top w:val="none" w:sz="0" w:space="0" w:color="auto"/>
                            <w:left w:val="none" w:sz="0" w:space="0" w:color="auto"/>
                            <w:bottom w:val="none" w:sz="0" w:space="0" w:color="auto"/>
                            <w:right w:val="none" w:sz="0" w:space="0" w:color="auto"/>
                          </w:divBdr>
                        </w:div>
                        <w:div w:id="1817069901">
                          <w:marLeft w:val="0"/>
                          <w:marRight w:val="0"/>
                          <w:marTop w:val="0"/>
                          <w:marBottom w:val="0"/>
                          <w:divBdr>
                            <w:top w:val="none" w:sz="0" w:space="0" w:color="auto"/>
                            <w:left w:val="none" w:sz="0" w:space="0" w:color="auto"/>
                            <w:bottom w:val="none" w:sz="0" w:space="0" w:color="auto"/>
                            <w:right w:val="none" w:sz="0" w:space="0" w:color="auto"/>
                          </w:divBdr>
                        </w:div>
                        <w:div w:id="889848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9skvEAAAQBAJ&amp;oi=fnd&amp;pg=PR1&amp;dq=industry+best+practices+for+guest+service+improvement+plans&amp;ots=zaa0_zefHv&amp;sig=p4YxL3XLFKtLisoQYdDSrnODyo4&amp;redir_esc=y" TargetMode="External"/><Relationship Id="rId3" Type="http://schemas.openxmlformats.org/officeDocument/2006/relationships/settings" Target="settings.xml"/><Relationship Id="rId7" Type="http://schemas.openxmlformats.org/officeDocument/2006/relationships/hyperlink" Target="https://www.tandfonline.com/doi/abs/10.1080/13032917.2019.170377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encedirect.com/science/article/abs/pii/S0261517718302620" TargetMode="External"/><Relationship Id="rId5" Type="http://schemas.openxmlformats.org/officeDocument/2006/relationships/hyperlink" Target="https://books.google.co.uk/books?hl=en&amp;lr=&amp;id=F8MiEQAAQBAJ&amp;oi=fnd&amp;pg=PP1&amp;dq=industry+best+practices+for+guest+service+improvement+plans&amp;ots=DPGkEVVwcX&amp;sig=TpcK6wB3lSBfSVL_iyxmyfb1kJ8&amp;redir_esc=y"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1890</Words>
  <Characters>10774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3</cp:revision>
  <dcterms:created xsi:type="dcterms:W3CDTF">2026-02-24T00:48:00Z</dcterms:created>
  <dcterms:modified xsi:type="dcterms:W3CDTF">2026-02-26T21:59:00Z</dcterms:modified>
</cp:coreProperties>
</file>