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7D0" w:rsidRDefault="00C977D0" w:rsidP="00C977D0">
      <w:pPr>
        <w:jc w:val="both"/>
      </w:pPr>
      <w:bookmarkStart w:id="0" w:name="_GoBack"/>
    </w:p>
    <w:bookmarkEnd w:id="0"/>
    <w:p w:rsidR="001E5589" w:rsidRPr="00C977D0" w:rsidRDefault="000156D9" w:rsidP="00C977D0">
      <w:pPr>
        <w:jc w:val="both"/>
        <w:rPr>
          <w:rFonts w:ascii="Trebuchet MS" w:hAnsi="Trebuchet MS"/>
          <w:b/>
          <w:sz w:val="32"/>
          <w:szCs w:val="32"/>
        </w:rPr>
      </w:pPr>
      <w:r w:rsidRPr="004852A0">
        <w:rPr>
          <w:rFonts w:ascii="Trebuchet MS" w:hAnsi="Trebuchet MS"/>
          <w:b/>
          <w:sz w:val="32"/>
          <w:szCs w:val="32"/>
          <w:highlight w:val="cyan"/>
        </w:rPr>
        <w:t>OBSERVATION / FIELD NOTES</w:t>
      </w:r>
      <w:r w:rsidR="008721E7" w:rsidRPr="004852A0">
        <w:rPr>
          <w:rFonts w:ascii="Trebuchet MS" w:hAnsi="Trebuchet MS"/>
          <w:b/>
          <w:sz w:val="32"/>
          <w:szCs w:val="32"/>
          <w:highlight w:val="cyan"/>
        </w:rPr>
        <w:t xml:space="preserve"> 2: LEARNING EVENT</w:t>
      </w:r>
    </w:p>
    <w:p w:rsidR="00C977D0" w:rsidRPr="00C977D0" w:rsidRDefault="00C977D0">
      <w:pPr>
        <w:rPr>
          <w:rFonts w:ascii="Trebuchet MS" w:hAnsi="Trebuchet MS"/>
        </w:rPr>
      </w:pPr>
      <w:r w:rsidRPr="00C977D0">
        <w:rPr>
          <w:rFonts w:ascii="Trebuchet MS" w:hAnsi="Trebuchet MS"/>
        </w:rPr>
        <w:t>(Questions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156D9" w:rsidRPr="00C977D0" w:rsidTr="000156D9">
        <w:tc>
          <w:tcPr>
            <w:tcW w:w="8926" w:type="dxa"/>
          </w:tcPr>
          <w:p w:rsidR="000156D9" w:rsidRDefault="000156D9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Date: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0156D9" w:rsidRPr="00C977D0" w:rsidRDefault="008721E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</w:t>
            </w:r>
            <w:r w:rsidR="000156D9" w:rsidRPr="00C977D0">
              <w:rPr>
                <w:rFonts w:ascii="Trebuchet MS" w:hAnsi="Trebuchet MS"/>
              </w:rPr>
              <w:t>etails</w:t>
            </w:r>
            <w:r>
              <w:rPr>
                <w:rFonts w:ascii="Trebuchet MS" w:hAnsi="Trebuchet MS"/>
              </w:rPr>
              <w:t xml:space="preserve"> of learning event</w:t>
            </w:r>
            <w:r w:rsidR="000156D9" w:rsidRPr="00C977D0">
              <w:rPr>
                <w:rFonts w:ascii="Trebuchet MS" w:hAnsi="Trebuchet MS"/>
              </w:rPr>
              <w:t>:</w:t>
            </w: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8721E7" w:rsidP="000156D9">
            <w:pPr>
              <w:rPr>
                <w:rFonts w:ascii="Trebuchet MS" w:hAnsi="Trebuchet MS"/>
                <w:b/>
                <w:bCs/>
                <w:lang w:val="en-US"/>
              </w:rPr>
            </w:pPr>
            <w:r>
              <w:rPr>
                <w:rFonts w:ascii="Trebuchet MS" w:hAnsi="Trebuchet MS"/>
                <w:b/>
                <w:bCs/>
                <w:lang w:val="en-US"/>
              </w:rPr>
              <w:t>Learning</w:t>
            </w:r>
            <w:r w:rsidR="000156D9" w:rsidRPr="00C977D0">
              <w:rPr>
                <w:rFonts w:ascii="Trebuchet MS" w:hAnsi="Trebuchet MS"/>
                <w:b/>
                <w:bCs/>
                <w:lang w:val="en-US"/>
              </w:rPr>
              <w:t xml:space="preserve"> culture</w:t>
            </w:r>
          </w:p>
          <w:p w:rsidR="000156D9" w:rsidRPr="00C977D0" w:rsidRDefault="00C977D0" w:rsidP="000156D9">
            <w:pPr>
              <w:rPr>
                <w:rFonts w:ascii="Trebuchet MS" w:hAnsi="Trebuchet MS"/>
                <w:bCs/>
                <w:lang w:val="en-US"/>
              </w:rPr>
            </w:pPr>
            <w:r w:rsidRPr="00C977D0">
              <w:rPr>
                <w:rFonts w:ascii="Trebuchet MS" w:hAnsi="Trebuchet MS"/>
                <w:bCs/>
                <w:lang w:val="en-US"/>
              </w:rPr>
              <w:t>(</w:t>
            </w:r>
            <w:proofErr w:type="gramStart"/>
            <w:r w:rsidR="008721E7">
              <w:rPr>
                <w:rFonts w:ascii="Trebuchet MS" w:hAnsi="Trebuchet MS"/>
                <w:bCs/>
                <w:lang w:val="en-US"/>
              </w:rPr>
              <w:t>Are the pupil</w:t>
            </w:r>
            <w:r w:rsidR="000156D9" w:rsidRPr="00C977D0">
              <w:rPr>
                <w:rFonts w:ascii="Trebuchet MS" w:hAnsi="Trebuchet MS"/>
                <w:bCs/>
                <w:lang w:val="en-US"/>
              </w:rPr>
              <w:t>s focused</w:t>
            </w:r>
            <w:proofErr w:type="gramEnd"/>
            <w:r w:rsidR="000156D9" w:rsidRPr="00C977D0">
              <w:rPr>
                <w:rFonts w:ascii="Trebuchet MS" w:hAnsi="Trebuchet MS"/>
                <w:bCs/>
                <w:lang w:val="en-US"/>
              </w:rPr>
              <w:t xml:space="preserve"> on learning?</w:t>
            </w:r>
            <w:r w:rsidRPr="00C977D0">
              <w:rPr>
                <w:rFonts w:ascii="Trebuchet MS" w:hAnsi="Trebuchet MS"/>
                <w:bCs/>
                <w:lang w:val="en-US"/>
              </w:rPr>
              <w:t>)</w:t>
            </w:r>
          </w:p>
          <w:p w:rsidR="00C977D0" w:rsidRPr="00C977D0" w:rsidRDefault="00C977D0" w:rsidP="000156D9">
            <w:pPr>
              <w:rPr>
                <w:rFonts w:ascii="Trebuchet MS" w:hAnsi="Trebuchet MS"/>
                <w:bCs/>
                <w:lang w:val="en-US"/>
              </w:rPr>
            </w:pPr>
          </w:p>
          <w:p w:rsidR="00C977D0" w:rsidRPr="00C977D0" w:rsidRDefault="00C977D0" w:rsidP="000156D9">
            <w:pPr>
              <w:rPr>
                <w:rFonts w:ascii="Trebuchet MS" w:hAnsi="Trebuchet MS"/>
                <w:bCs/>
              </w:rPr>
            </w:pPr>
          </w:p>
          <w:p w:rsidR="00C977D0" w:rsidRPr="00C977D0" w:rsidRDefault="00C977D0" w:rsidP="000156D9">
            <w:pPr>
              <w:rPr>
                <w:rFonts w:ascii="Trebuchet MS" w:hAnsi="Trebuchet MS"/>
                <w:bCs/>
              </w:rPr>
            </w:pPr>
          </w:p>
          <w:p w:rsidR="000156D9" w:rsidRPr="00C977D0" w:rsidRDefault="000156D9" w:rsidP="000156D9">
            <w:pPr>
              <w:ind w:left="720"/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Objectives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(</w:t>
            </w:r>
            <w:r w:rsidR="000156D9" w:rsidRPr="00C977D0">
              <w:rPr>
                <w:rFonts w:ascii="Trebuchet MS" w:hAnsi="Trebuchet MS"/>
              </w:rPr>
              <w:t>Is the</w:t>
            </w:r>
            <w:r w:rsidR="008721E7">
              <w:rPr>
                <w:rFonts w:ascii="Trebuchet MS" w:hAnsi="Trebuchet MS"/>
              </w:rPr>
              <w:t>re a clear purpose to the learning event</w:t>
            </w:r>
            <w:r w:rsidR="000156D9" w:rsidRPr="00C977D0">
              <w:rPr>
                <w:rFonts w:ascii="Trebuchet MS" w:hAnsi="Trebuchet MS"/>
              </w:rPr>
              <w:t xml:space="preserve">?  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Direction</w:t>
            </w:r>
          </w:p>
          <w:p w:rsidR="000156D9" w:rsidRPr="00C977D0" w:rsidRDefault="008721E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(Are the pupils</w:t>
            </w:r>
            <w:r w:rsidR="00C977D0" w:rsidRPr="00C977D0">
              <w:rPr>
                <w:rFonts w:ascii="Trebuchet MS" w:hAnsi="Trebuchet MS"/>
              </w:rPr>
              <w:t xml:space="preserve"> clear about what they are doing and how to do it well?)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Access and challenge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 xml:space="preserve"> (Are all stude</w:t>
            </w:r>
            <w:r w:rsidR="008721E7">
              <w:rPr>
                <w:rFonts w:ascii="Trebuchet MS" w:hAnsi="Trebuchet MS"/>
              </w:rPr>
              <w:t>nts able to engage in the learning event</w:t>
            </w:r>
            <w:r w:rsidRPr="00C977D0">
              <w:rPr>
                <w:rFonts w:ascii="Trebuchet MS" w:hAnsi="Trebuchet MS"/>
              </w:rPr>
              <w:t xml:space="preserve">?  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Assessment</w:t>
            </w:r>
          </w:p>
          <w:p w:rsidR="000156D9" w:rsidRPr="00C977D0" w:rsidRDefault="004852A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What is the pupils’ </w:t>
            </w:r>
            <w:r w:rsidR="00C977D0" w:rsidRPr="00C977D0">
              <w:rPr>
                <w:rFonts w:ascii="Trebuchet MS" w:hAnsi="Trebuchet MS"/>
              </w:rPr>
              <w:t>understanding bef</w:t>
            </w:r>
            <w:r w:rsidR="008721E7">
              <w:rPr>
                <w:rFonts w:ascii="Trebuchet MS" w:hAnsi="Trebuchet MS"/>
              </w:rPr>
              <w:t>ore, during and after the learning event</w:t>
            </w:r>
            <w:r w:rsidR="00C977D0" w:rsidRPr="00C977D0">
              <w:rPr>
                <w:rFonts w:ascii="Trebuchet MS" w:hAnsi="Trebuchet MS"/>
              </w:rPr>
              <w:t xml:space="preserve">?  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Specifics / Critical Incidents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 xml:space="preserve"> Are there particular telling moments and examples which it would be helpful to discuss?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</w:tbl>
    <w:p w:rsidR="000156D9" w:rsidRPr="00C977D0" w:rsidRDefault="000156D9">
      <w:pPr>
        <w:rPr>
          <w:rFonts w:ascii="Trebuchet MS" w:hAnsi="Trebuchet MS"/>
        </w:rPr>
      </w:pPr>
    </w:p>
    <w:sectPr w:rsidR="000156D9" w:rsidRPr="00C977D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D9" w:rsidRDefault="000156D9" w:rsidP="000156D9">
      <w:pPr>
        <w:spacing w:after="0" w:line="240" w:lineRule="auto"/>
      </w:pPr>
      <w:r>
        <w:separator/>
      </w:r>
    </w:p>
  </w:endnote>
  <w:endnote w:type="continuationSeparator" w:id="0">
    <w:p w:rsidR="000156D9" w:rsidRDefault="000156D9" w:rsidP="0001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D9" w:rsidRDefault="000156D9" w:rsidP="000156D9">
      <w:pPr>
        <w:spacing w:after="0" w:line="240" w:lineRule="auto"/>
      </w:pPr>
      <w:r>
        <w:separator/>
      </w:r>
    </w:p>
  </w:footnote>
  <w:footnote w:type="continuationSeparator" w:id="0">
    <w:p w:rsidR="000156D9" w:rsidRDefault="000156D9" w:rsidP="00015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6D9" w:rsidRDefault="000156D9">
    <w:pPr>
      <w:pStyle w:val="Header"/>
    </w:pPr>
    <w:r w:rsidRPr="000156D9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617E9396" wp14:editId="4FF0BC61">
          <wp:simplePos x="0" y="0"/>
          <wp:positionH relativeFrom="margin">
            <wp:posOffset>-611505</wp:posOffset>
          </wp:positionH>
          <wp:positionV relativeFrom="paragraph">
            <wp:posOffset>-352425</wp:posOffset>
          </wp:positionV>
          <wp:extent cx="3653790" cy="819150"/>
          <wp:effectExtent l="0" t="0" r="381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7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156D9" w:rsidRDefault="000156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275"/>
    <w:multiLevelType w:val="hybridMultilevel"/>
    <w:tmpl w:val="587C14A0"/>
    <w:lvl w:ilvl="0" w:tplc="A28C7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08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D603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64A2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A4A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C9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C5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A6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B0F5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637D66"/>
    <w:multiLevelType w:val="hybridMultilevel"/>
    <w:tmpl w:val="F8881480"/>
    <w:lvl w:ilvl="0" w:tplc="AF480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AF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586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A2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A4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E49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87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83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AE4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A030E5"/>
    <w:multiLevelType w:val="hybridMultilevel"/>
    <w:tmpl w:val="E71A62F0"/>
    <w:lvl w:ilvl="0" w:tplc="02641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FE2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6E6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64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B08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E5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680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7C9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1CB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6D9"/>
    <w:rsid w:val="000156D9"/>
    <w:rsid w:val="00287EBB"/>
    <w:rsid w:val="004852A0"/>
    <w:rsid w:val="008721E7"/>
    <w:rsid w:val="008E30A3"/>
    <w:rsid w:val="008E7FA6"/>
    <w:rsid w:val="00931A19"/>
    <w:rsid w:val="00C9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9512C"/>
  <w15:chartTrackingRefBased/>
  <w15:docId w15:val="{59586188-3673-49C8-A53D-6FCB3E9F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6D9"/>
  </w:style>
  <w:style w:type="paragraph" w:styleId="Footer">
    <w:name w:val="footer"/>
    <w:basedOn w:val="Normal"/>
    <w:link w:val="FooterChar"/>
    <w:uiPriority w:val="99"/>
    <w:unhideWhenUsed/>
    <w:rsid w:val="0001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6D9"/>
  </w:style>
  <w:style w:type="table" w:styleId="TableGrid">
    <w:name w:val="Table Grid"/>
    <w:basedOn w:val="TableNormal"/>
    <w:uiPriority w:val="39"/>
    <w:rsid w:val="00015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6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3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470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622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71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5826A-F128-4A69-815B-57A2DCC0A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Brooks</dc:creator>
  <cp:keywords/>
  <dc:description/>
  <cp:lastModifiedBy>Sian Brooks</cp:lastModifiedBy>
  <cp:revision>2</cp:revision>
  <dcterms:created xsi:type="dcterms:W3CDTF">2019-09-29T15:31:00Z</dcterms:created>
  <dcterms:modified xsi:type="dcterms:W3CDTF">2019-09-29T15:31:00Z</dcterms:modified>
</cp:coreProperties>
</file>