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30A668" w14:textId="40EE7AE3" w:rsidR="000D5C06" w:rsidRPr="000D5C06" w:rsidRDefault="000D5C06" w:rsidP="000D5C06">
      <w:pPr>
        <w:ind w:left="720"/>
        <w:jc w:val="center"/>
        <w:rPr>
          <w:u w:val="single"/>
        </w:rPr>
      </w:pPr>
      <w:r w:rsidRPr="000D5C06">
        <w:rPr>
          <w:u w:val="single"/>
        </w:rPr>
        <w:t>Critically assess the compatibilist account of free will</w:t>
      </w:r>
    </w:p>
    <w:p w14:paraId="227E2B62" w14:textId="77777777" w:rsidR="00760595" w:rsidRDefault="00760595" w:rsidP="000D5C06"/>
    <w:p w14:paraId="1D39B042" w14:textId="5DC3D234" w:rsidR="001A20CD" w:rsidRDefault="000D5C06" w:rsidP="000D5C06">
      <w:r>
        <w:t xml:space="preserve">The question of whether </w:t>
      </w:r>
      <w:r w:rsidR="00CA04AF">
        <w:t>humans</w:t>
      </w:r>
      <w:r w:rsidR="00B866DB">
        <w:t xml:space="preserve"> </w:t>
      </w:r>
      <w:proofErr w:type="gramStart"/>
      <w:r w:rsidR="002472A1">
        <w:t>have the ability to</w:t>
      </w:r>
      <w:proofErr w:type="gramEnd"/>
      <w:r w:rsidR="002472A1">
        <w:t xml:space="preserve"> </w:t>
      </w:r>
      <w:r w:rsidR="00FC32F5">
        <w:t>make</w:t>
      </w:r>
      <w:r w:rsidR="002472A1">
        <w:t xml:space="preserve"> choices that are genuinely free </w:t>
      </w:r>
      <w:r w:rsidR="00B866DB">
        <w:t>is a debate that has existed for millennia, from Aristotle’s Nicomachean ethics</w:t>
      </w:r>
      <w:r w:rsidR="00B866DB">
        <w:rPr>
          <w:rStyle w:val="FootnoteReference"/>
        </w:rPr>
        <w:footnoteReference w:id="1"/>
      </w:r>
      <w:r w:rsidR="00B866DB">
        <w:t xml:space="preserve"> till the current day. </w:t>
      </w:r>
      <w:r w:rsidR="00727AC7">
        <w:t xml:space="preserve">The answer to this question and </w:t>
      </w:r>
      <w:r w:rsidR="00F96D66">
        <w:t>its</w:t>
      </w:r>
      <w:r w:rsidR="00727AC7">
        <w:t xml:space="preserve"> ethical implication</w:t>
      </w:r>
      <w:r w:rsidR="00282DE4">
        <w:t>s</w:t>
      </w:r>
      <w:r w:rsidR="00F96D66">
        <w:t xml:space="preserve"> has wide ranging effects including moral responsibility and how we see our own existence</w:t>
      </w:r>
      <w:r w:rsidR="00994627">
        <w:t xml:space="preserve">. </w:t>
      </w:r>
      <w:r w:rsidR="002472A1">
        <w:t>Furthermore,</w:t>
      </w:r>
      <w:r w:rsidR="00994627">
        <w:t xml:space="preserve"> the degree to which we have free will </w:t>
      </w:r>
      <w:r w:rsidR="00A20DD7">
        <w:t>is just as important, which will be discussed later in this essay</w:t>
      </w:r>
      <w:r w:rsidR="00F96D66">
        <w:t>. I will be critically assessing the compatibilist approach and answer to this question</w:t>
      </w:r>
      <w:r w:rsidR="001A20CD">
        <w:t xml:space="preserve">. To do this I will initially be discussing whether the material world is deterministic or not, as this will have an impact on how we see human </w:t>
      </w:r>
      <w:r w:rsidR="00CB1042">
        <w:t>determinism and free will.</w:t>
      </w:r>
      <w:r w:rsidR="001A20CD">
        <w:t xml:space="preserve"> Secondly</w:t>
      </w:r>
      <w:r w:rsidR="00CB1042">
        <w:t>,</w:t>
      </w:r>
      <w:r w:rsidR="00F96D66">
        <w:t xml:space="preserve"> </w:t>
      </w:r>
      <w:r w:rsidR="001A20CD">
        <w:t>I will</w:t>
      </w:r>
      <w:r w:rsidR="00F96D66">
        <w:t xml:space="preserve"> describ</w:t>
      </w:r>
      <w:r w:rsidR="001A20CD">
        <w:t>e</w:t>
      </w:r>
      <w:r w:rsidR="00F96D66">
        <w:t xml:space="preserve"> and </w:t>
      </w:r>
      <w:r w:rsidR="00EA6EDE">
        <w:t xml:space="preserve">discuss </w:t>
      </w:r>
      <w:r w:rsidR="00220076">
        <w:t>in</w:t>
      </w:r>
      <w:r w:rsidR="00EA6EDE">
        <w:t>compatibilist accounts of free will, to later reference and compare said accounts to compatibilism</w:t>
      </w:r>
      <w:r w:rsidR="00F96D66">
        <w:t xml:space="preserve">. </w:t>
      </w:r>
      <w:r w:rsidR="00EA6EDE">
        <w:t>Thirdly, I will describe and discuss the compatibilist argument</w:t>
      </w:r>
      <w:r w:rsidR="00F96D66">
        <w:t xml:space="preserve">. </w:t>
      </w:r>
      <w:r w:rsidR="00774550" w:rsidRPr="00220076">
        <w:t>The other accounts discussed will be</w:t>
      </w:r>
      <w:r w:rsidR="00804F15" w:rsidRPr="00220076">
        <w:t xml:space="preserve"> Determinism and Libertarian free will</w:t>
      </w:r>
      <w:r w:rsidR="00804F15">
        <w:t>.</w:t>
      </w:r>
      <w:r w:rsidR="002472A1">
        <w:t xml:space="preserve"> It is also important to define a few of the words within the question ‘Do humans have the ability to </w:t>
      </w:r>
      <w:r w:rsidR="00FC32F5">
        <w:t>make</w:t>
      </w:r>
      <w:r w:rsidR="002472A1">
        <w:t xml:space="preserve"> choices that are genuinely free’. I will be </w:t>
      </w:r>
      <w:r w:rsidR="00E5662C">
        <w:t>giving definitions to</w:t>
      </w:r>
      <w:r w:rsidR="002472A1">
        <w:t xml:space="preserve"> the</w:t>
      </w:r>
      <w:r w:rsidR="00CA253E">
        <w:t xml:space="preserve"> following</w:t>
      </w:r>
      <w:r w:rsidR="002472A1">
        <w:t xml:space="preserve"> </w:t>
      </w:r>
      <w:r w:rsidR="00FA2F90">
        <w:t>words</w:t>
      </w:r>
      <w:r w:rsidR="00F47C30">
        <w:t>/phrases</w:t>
      </w:r>
      <w:r w:rsidR="00FA2F90">
        <w:t xml:space="preserve">; Ability, </w:t>
      </w:r>
      <w:r w:rsidR="00FA2F90" w:rsidRPr="00FA2F90">
        <w:t>the quality or state of being able</w:t>
      </w:r>
      <w:r w:rsidR="004A75A0">
        <w:t xml:space="preserve">; </w:t>
      </w:r>
      <w:r w:rsidR="00FC32F5">
        <w:t>make</w:t>
      </w:r>
      <w:r w:rsidR="00B26F71">
        <w:t xml:space="preserve"> </w:t>
      </w:r>
      <w:r w:rsidR="00B26F71" w:rsidRPr="00B26F71">
        <w:t xml:space="preserve">to </w:t>
      </w:r>
      <w:proofErr w:type="gramStart"/>
      <w:r w:rsidR="00B26F71" w:rsidRPr="00B26F71">
        <w:t>make a selection</w:t>
      </w:r>
      <w:proofErr w:type="gramEnd"/>
      <w:r w:rsidR="009A5977">
        <w:t xml:space="preserve"> between two or more possibilities</w:t>
      </w:r>
      <w:r w:rsidR="0064764F">
        <w:t>. Lastly</w:t>
      </w:r>
      <w:r w:rsidR="00FC32F5">
        <w:t>,</w:t>
      </w:r>
      <w:r w:rsidR="0064764F">
        <w:t xml:space="preserve"> I will defin</w:t>
      </w:r>
      <w:r w:rsidR="00FC32F5">
        <w:t>ing</w:t>
      </w:r>
      <w:r w:rsidR="00B26F71">
        <w:t xml:space="preserve"> </w:t>
      </w:r>
      <w:r w:rsidR="009A5977">
        <w:t>genuinely free</w:t>
      </w:r>
      <w:r w:rsidR="00011C70">
        <w:t xml:space="preserve"> choices </w:t>
      </w:r>
      <w:r w:rsidR="00FC32F5">
        <w:t xml:space="preserve">through a libertarian outlook </w:t>
      </w:r>
      <w:r w:rsidR="00AD2355">
        <w:t>(which will be</w:t>
      </w:r>
      <w:r w:rsidR="009A6557">
        <w:t xml:space="preserve"> described later within this essay</w:t>
      </w:r>
      <w:r w:rsidR="00FC32F5">
        <w:t xml:space="preserve">) </w:t>
      </w:r>
      <w:r w:rsidR="00011C70">
        <w:t>as having full</w:t>
      </w:r>
      <w:r w:rsidR="001A20CD">
        <w:t xml:space="preserve"> objective</w:t>
      </w:r>
      <w:r w:rsidR="00011C70">
        <w:t xml:space="preserve"> agency </w:t>
      </w:r>
      <w:r w:rsidR="00F47C30">
        <w:t xml:space="preserve">to </w:t>
      </w:r>
      <w:r w:rsidR="001A20CD">
        <w:t>make</w:t>
      </w:r>
      <w:r w:rsidR="00F47C30">
        <w:t xml:space="preserve"> one choice over another</w:t>
      </w:r>
      <w:r w:rsidR="001A20CD">
        <w:t xml:space="preserve">, rather than subjective agency. Whilst one may believe they have free will, this doesn’t mean that they, in the true, objective sense, </w:t>
      </w:r>
      <w:proofErr w:type="gramStart"/>
      <w:r w:rsidR="001A20CD">
        <w:t>have the ability to</w:t>
      </w:r>
      <w:proofErr w:type="gramEnd"/>
      <w:r w:rsidR="001A20CD">
        <w:t xml:space="preserve"> make choices.</w:t>
      </w:r>
    </w:p>
    <w:p w14:paraId="699C8E40" w14:textId="5AB94A6F" w:rsidR="009C6725" w:rsidRDefault="00CB1042" w:rsidP="000D5C06">
      <w:r>
        <w:t xml:space="preserve">As previously discussed, this initial paragraph will be discussing </w:t>
      </w:r>
      <w:proofErr w:type="gramStart"/>
      <w:r>
        <w:t>whether or not</w:t>
      </w:r>
      <w:proofErr w:type="gramEnd"/>
      <w:r>
        <w:t xml:space="preserve"> the natural world is deterministic. When looking at Newtonian physics, we are given a set list of rules that the</w:t>
      </w:r>
      <w:r w:rsidR="00104B4B">
        <w:t xml:space="preserve"> material</w:t>
      </w:r>
      <w:r w:rsidR="00220076">
        <w:t xml:space="preserve"> aspects of the</w:t>
      </w:r>
      <w:r>
        <w:t xml:space="preserve"> universe </w:t>
      </w:r>
      <w:r w:rsidR="00220076">
        <w:t>are</w:t>
      </w:r>
      <w:r>
        <w:t xml:space="preserve"> said to follow, </w:t>
      </w:r>
      <w:r w:rsidR="007E061B">
        <w:t>for example ‘</w:t>
      </w:r>
      <w:r w:rsidR="007E061B" w:rsidRPr="007E061B">
        <w:t>An object will remain at rest or move at a constant speed in a straight line unless acted upon by a force</w:t>
      </w:r>
      <w:r w:rsidR="007E061B">
        <w:t>’</w:t>
      </w:r>
      <w:r w:rsidR="007E061B">
        <w:rPr>
          <w:rStyle w:val="FootnoteReference"/>
        </w:rPr>
        <w:footnoteReference w:id="2"/>
      </w:r>
      <w:r w:rsidR="007E061B">
        <w:t xml:space="preserve"> is Newton’s first law and tells us that in every situation in which an object and force are involved they will follow this predetermined law.</w:t>
      </w:r>
      <w:r w:rsidR="00CA253E">
        <w:t xml:space="preserve"> Newtonian physics, therefore, gives us a good idea about the nature of our universe, from even the idea that there are laws our universe follows we can see it as determined. If there are set rules that the universe follows, then if I were able to possess all objectively true knowledge in the universe at this moment, without theoretical external agents affecting it, I would then be able to know what would happen next in every situation.</w:t>
      </w:r>
      <w:r w:rsidR="00332E92">
        <w:t xml:space="preserve"> And if this were true and the universe is deterministic, if humans are part of the universe and come from nature, then why would humans be a different case and have free will, how can free will come from a determined universe.</w:t>
      </w:r>
      <w:r w:rsidR="00CA253E">
        <w:t xml:space="preserve"> However, there are some </w:t>
      </w:r>
      <w:r w:rsidR="00E607B3">
        <w:t>arguments against this. Firstly, the discovery of quantum mechanics in 1900</w:t>
      </w:r>
      <w:r w:rsidR="00E607B3">
        <w:rPr>
          <w:rStyle w:val="FootnoteReference"/>
        </w:rPr>
        <w:footnoteReference w:id="3"/>
      </w:r>
      <w:r w:rsidR="00E607B3">
        <w:t xml:space="preserve"> introduces a possibility of random behaviour and complex, not yet fully understood behaviour of particles. An example of this is quantum tunnelling. With our current understanding of physics, if you were to throw a ball at a wall, if the wall were to remain standing and nothing got in the way then you could be sure to say it would bounce back to you, however, if you do the same with a particle (which is supposed to follow the </w:t>
      </w:r>
      <w:r w:rsidR="00E607B3">
        <w:lastRenderedPageBreak/>
        <w:t>same laws of physics) there is a chance it will end up on the other side</w:t>
      </w:r>
      <w:r w:rsidR="00E607B3">
        <w:rPr>
          <w:rStyle w:val="FootnoteReference"/>
        </w:rPr>
        <w:footnoteReference w:id="4"/>
      </w:r>
      <w:r w:rsidR="00332E92">
        <w:t xml:space="preserve">. If the laws of physics can be undermined, then could this create a possible indeterministic and random part of our world? However, just because these newer mechanisms and functions of atoms are complex and may appear to be indeterministic and random to humans, it may be that we aren’t yet able to understand how the laws of physics interact with quantum mechanics, or maybe there is just a different set of rules we have not yet discovered. Furthermore, even if there is some aspect of randomness, that is unable to be understood or predicted, that doesn’t necessarily mean that we can have free will. Free will (complete agency over </w:t>
      </w:r>
      <w:r w:rsidR="002853E8">
        <w:t>one’s</w:t>
      </w:r>
      <w:r w:rsidR="00332E92">
        <w:t xml:space="preserve"> actions) isn’t random, if it were, then how could it be free if </w:t>
      </w:r>
      <w:r w:rsidR="009C6725">
        <w:t>it’s</w:t>
      </w:r>
      <w:r w:rsidR="00332E92">
        <w:t xml:space="preserve"> influenced by random aspects of the universe.</w:t>
      </w:r>
      <w:r w:rsidR="002853E8">
        <w:t xml:space="preserve"> In addition to this, even if we were to say these particles are instead, analogous to free will and whilst not random, are indeterminate, then how would this free will come to be unless influenced by a random aspect of the universe which would have to be said particles.</w:t>
      </w:r>
      <w:r w:rsidR="009C6725">
        <w:t xml:space="preserve"> To conclude, I will be looking at the natural universe and world as a determined entity.</w:t>
      </w:r>
    </w:p>
    <w:p w14:paraId="34F43EF0" w14:textId="28494D77" w:rsidR="009C6725" w:rsidRDefault="009C6725" w:rsidP="000D5C06">
      <w:r>
        <w:t xml:space="preserve">I will next be </w:t>
      </w:r>
      <w:r w:rsidR="00EA6EDE">
        <w:t xml:space="preserve">discussing the </w:t>
      </w:r>
      <w:r w:rsidR="00220076">
        <w:t>D</w:t>
      </w:r>
      <w:r w:rsidR="00EA6EDE">
        <w:t xml:space="preserve">eterminist account of </w:t>
      </w:r>
      <w:r w:rsidR="00220076">
        <w:t>F</w:t>
      </w:r>
      <w:r w:rsidR="00EA6EDE">
        <w:t xml:space="preserve">ree </w:t>
      </w:r>
      <w:r w:rsidR="00220076">
        <w:t>W</w:t>
      </w:r>
      <w:r w:rsidR="00EA6EDE">
        <w:t xml:space="preserve">ill. </w:t>
      </w:r>
      <w:r w:rsidR="00BC7F03">
        <w:t xml:space="preserve">Kane’s definition of </w:t>
      </w:r>
      <w:r w:rsidR="00104B4B">
        <w:t>determinism</w:t>
      </w:r>
      <w:r w:rsidR="00BC7F03">
        <w:t xml:space="preserve"> is</w:t>
      </w:r>
    </w:p>
    <w:p w14:paraId="5F3B4860" w14:textId="0601D60F" w:rsidR="00BC7F03" w:rsidRDefault="00BC7F03" w:rsidP="00695BF0">
      <w:pPr>
        <w:ind w:left="720"/>
      </w:pPr>
      <w:r>
        <w:t>‘An event (such as a choice or action) is determined when there are conditions obtaining earlier (such as the decrees of fat</w:t>
      </w:r>
      <w:r w:rsidR="00104B4B">
        <w:t>e</w:t>
      </w:r>
      <w:r>
        <w:t xml:space="preserve"> or the foreordaining acts of God or antecedent causes plus laws of nature) whose occurrence of the event. In other words, it must be the case that, if these earlier determining conditions obtain, then the determined event will occur’</w:t>
      </w:r>
      <w:r>
        <w:rPr>
          <w:rStyle w:val="FootnoteReference"/>
        </w:rPr>
        <w:footnoteReference w:id="5"/>
      </w:r>
    </w:p>
    <w:p w14:paraId="2A8252C6" w14:textId="5CE1A6FC" w:rsidR="00BC7F03" w:rsidRDefault="00104B4B" w:rsidP="000D5C06">
      <w:r>
        <w:t xml:space="preserve">From this we can get </w:t>
      </w:r>
      <w:r w:rsidR="00695BF0">
        <w:t>some</w:t>
      </w:r>
      <w:r>
        <w:t xml:space="preserve"> points about the deterministic view</w:t>
      </w:r>
      <w:r w:rsidR="00695BF0">
        <w:t xml:space="preserve">. Firstly, for our actions to be determined they must have been set in motion by earlier conditions/events rather than just influenced by said conditions/events. Secondly, </w:t>
      </w:r>
      <w:r w:rsidR="0086775A">
        <w:t>multiple previous conditions can affect an action. This view directly opposed any account of free will that gives any agency to people as their actions are seen to be already decided by prior events. A</w:t>
      </w:r>
      <w:r w:rsidR="00684967">
        <w:t xml:space="preserve"> possible proof of this is that the past is understood as unchangeable. If the past cannot be changed and is set in place and in addition to </w:t>
      </w:r>
      <w:proofErr w:type="gramStart"/>
      <w:r w:rsidR="00684967">
        <w:t>this</w:t>
      </w:r>
      <w:proofErr w:type="gramEnd"/>
      <w:r w:rsidR="00684967">
        <w:t xml:space="preserve"> we accept the laws of nature and the world as deterministic, then the present and future should also be seen as unchangeable. For example, if I walk into a café and have the desire to buy a cold drink, and there is no factor that changes my mind, then I will walk into </w:t>
      </w:r>
      <w:r w:rsidR="006F5077">
        <w:t xml:space="preserve">a café and buy an iced coffee. The desires that have been decided due to previous events in my existence and the knowledge of these desires mean that I cannot meaningfully choose to do anything else. However, if there were any influencing factors, such as </w:t>
      </w:r>
      <w:r w:rsidR="00023DFA">
        <w:t>other</w:t>
      </w:r>
      <w:r w:rsidR="006F5077">
        <w:t xml:space="preserve"> agents’ actions, this could change my desires and possible outcomes. But even with this external influence it still is determined as the other influencing factors are still determined and only add to the events that have influenced my actions. This can change our reasoning when it comes to morally judging someone’s actions, if a person commits a crime, for example murder, if they had no possibility to choose any other action then how </w:t>
      </w:r>
      <w:proofErr w:type="gramStart"/>
      <w:r w:rsidR="006F5077">
        <w:t>can they</w:t>
      </w:r>
      <w:proofErr w:type="gramEnd"/>
      <w:r w:rsidR="006F5077">
        <w:t xml:space="preserve"> be morally judged for said action. </w:t>
      </w:r>
      <w:r w:rsidR="00023DFA">
        <w:t xml:space="preserve">Whilst it may not make sense, under the deterministic view, to punish people for said immoral behaviours, it doesn’t necessitate that we shouldn’t punish them. If we view their action as </w:t>
      </w:r>
      <w:r w:rsidR="0027266D">
        <w:t>determined,</w:t>
      </w:r>
      <w:r w:rsidR="00023DFA">
        <w:t xml:space="preserve"> then we can also be determined to punish them for said crime as if someone is determined to be immoral then the influencing factors that affected the</w:t>
      </w:r>
      <w:r w:rsidR="0027266D">
        <w:t xml:space="preserve">ir immorality may predicate their future immoralities and it is best to punish them in the way society has decided. Furthermore, if we </w:t>
      </w:r>
      <w:r w:rsidR="0027266D">
        <w:lastRenderedPageBreak/>
        <w:t>agree that other agents can be influencing factors for events, then by punishing them it can have influences on other agents.</w:t>
      </w:r>
    </w:p>
    <w:p w14:paraId="4992988C" w14:textId="763E1E7E" w:rsidR="0027266D" w:rsidRDefault="0027266D" w:rsidP="000D5C06">
      <w:r>
        <w:t xml:space="preserve">Next, I will be describing and discussing the </w:t>
      </w:r>
      <w:r w:rsidR="00220076">
        <w:t>L</w:t>
      </w:r>
      <w:r>
        <w:t>ibertarian</w:t>
      </w:r>
      <w:r w:rsidR="00496FD8">
        <w:t xml:space="preserve"> </w:t>
      </w:r>
      <w:r>
        <w:t xml:space="preserve">account of free will. The libertarian account of free will argues that we do have the full degree of free will discussed in the introduction. </w:t>
      </w:r>
      <w:r w:rsidR="00496FD8">
        <w:t xml:space="preserve">Clarke gives a description of the libertarian account of free will as </w:t>
      </w:r>
    </w:p>
    <w:p w14:paraId="49504188" w14:textId="694E8769" w:rsidR="00496FD8" w:rsidRDefault="00496FD8" w:rsidP="00496FD8">
      <w:pPr>
        <w:ind w:left="720"/>
      </w:pPr>
      <w:r>
        <w:t>‘</w:t>
      </w:r>
      <w:r w:rsidR="003E5E22" w:rsidRPr="00496FD8">
        <w:t>When</w:t>
      </w:r>
      <w:r w:rsidRPr="00496FD8">
        <w:t xml:space="preserve"> an agent acts freely (or with free will), she is able to do other than what she does then. In such a case, the agent has a choice about what she does; what she does is up to her. Further, on such an occasion, the agent determines, herself, what she does. She is, in some respect, an ultimate source of her activity</w:t>
      </w:r>
      <w:r>
        <w:t>’</w:t>
      </w:r>
      <w:r>
        <w:rPr>
          <w:rStyle w:val="FootnoteReference"/>
        </w:rPr>
        <w:footnoteReference w:id="6"/>
      </w:r>
    </w:p>
    <w:p w14:paraId="34E6CBDC" w14:textId="4A25018C" w:rsidR="00496FD8" w:rsidRDefault="00F80A5C" w:rsidP="00496FD8">
      <w:r>
        <w:t>So,</w:t>
      </w:r>
      <w:r w:rsidR="00A50FC3">
        <w:t xml:space="preserve"> an agent needs to be able to meaningfully choose another choice than the one that has been made and that their decision is the main source of the decision. If I were to punch someone </w:t>
      </w:r>
      <w:r>
        <w:t>in the</w:t>
      </w:r>
      <w:r w:rsidR="00A50FC3">
        <w:t xml:space="preserve"> face, it would have been my free choice </w:t>
      </w:r>
      <w:proofErr w:type="gramStart"/>
      <w:r w:rsidR="00A50FC3">
        <w:t>whether or not</w:t>
      </w:r>
      <w:proofErr w:type="gramEnd"/>
      <w:r w:rsidR="00A50FC3">
        <w:t xml:space="preserve"> to do that, </w:t>
      </w:r>
      <w:r>
        <w:t xml:space="preserve">but there is also the real possibility that I wouldn’t have done that. Under this account of free will, there is moral culpability for a person’s actions as they have freely chosen to do said action. However, the influence of other agent’s actions is still present, and if an agent’s action directly affects you and your choices than can you </w:t>
      </w:r>
      <w:r w:rsidR="0027337F">
        <w:t xml:space="preserve">meaningfully </w:t>
      </w:r>
      <w:r>
        <w:t xml:space="preserve">be the ultimate source of your own actions. For example: subliminal marketing is the method </w:t>
      </w:r>
      <w:r w:rsidR="0027337F">
        <w:t>of using hidden messaging within advertisement or media that, without the conscious recognition of the person affected, influences their desires to, usually, buy or interact with something</w:t>
      </w:r>
      <w:r w:rsidR="0027337F">
        <w:rPr>
          <w:rStyle w:val="FootnoteReference"/>
        </w:rPr>
        <w:footnoteReference w:id="7"/>
      </w:r>
      <w:r w:rsidR="0027337F">
        <w:t>. If there is this influence that you are unaware of, and it eventually influences you to buy or interact with it, is there any meaningful way in which you could have done otherwis</w:t>
      </w:r>
      <w:r w:rsidR="00F708E7">
        <w:t>e</w:t>
      </w:r>
      <w:r w:rsidR="0027337F">
        <w:t xml:space="preserve">, you’re not the ultimate cause of buying the product because of the subtle, unknown manipulation of </w:t>
      </w:r>
      <w:r w:rsidR="0088528A">
        <w:t>another agent. Furthermore, if we believe that humans are part of the</w:t>
      </w:r>
      <w:r w:rsidR="00220076">
        <w:t xml:space="preserve"> material</w:t>
      </w:r>
      <w:r w:rsidR="0088528A">
        <w:t xml:space="preserve"> world, even if we do consider ourselves more evolved mentally than flora and fauna, then how can we have meaningful choices if we have evolved from and live in a deterministic world. One solution may be the existence of the Soul. I will define the Soul as a spiritual part of a person that is separate from their physical being. If people have Souls, whether they come from some sort of God-like entity or are a separate thing that has come into being, they may be considered a source of free will, if it</w:t>
      </w:r>
      <w:r w:rsidR="00F708E7">
        <w:t>’</w:t>
      </w:r>
      <w:r w:rsidR="0088528A">
        <w:t>s separated from the deterministic material universe.</w:t>
      </w:r>
      <w:r w:rsidR="00F708E7">
        <w:t xml:space="preserve"> However, even if such a source of free will were to exist, it still can’t change the past or change how others influence you.</w:t>
      </w:r>
    </w:p>
    <w:p w14:paraId="64D8AFF0" w14:textId="61F9DAF8" w:rsidR="003A59EF" w:rsidRDefault="00F708E7" w:rsidP="00496FD8">
      <w:r>
        <w:t xml:space="preserve">Finally, I will be describing, discussing and comparing the Compatibilist approach </w:t>
      </w:r>
      <w:proofErr w:type="gramStart"/>
      <w:r>
        <w:t xml:space="preserve">in order </w:t>
      </w:r>
      <w:r w:rsidR="00220076">
        <w:t>to</w:t>
      </w:r>
      <w:proofErr w:type="gramEnd"/>
      <w:r>
        <w:t xml:space="preserve"> critically assess it</w:t>
      </w:r>
      <w:r w:rsidR="00220076">
        <w:t xml:space="preserve">. The Compatibilist account of Free Will </w:t>
      </w:r>
      <w:r w:rsidR="00863EC3">
        <w:t>argues that Free Will and determinism are not mutually exclusive</w:t>
      </w:r>
      <w:r w:rsidR="00003435">
        <w:t>, and that both Free will and determinism exist. Hobbes defines someone’s freedom as the ability to have ‘</w:t>
      </w:r>
      <w:r w:rsidR="00003435" w:rsidRPr="00003435">
        <w:t xml:space="preserve">no stop, in doing what he has the will, desire, or inclination to </w:t>
      </w:r>
      <w:proofErr w:type="spellStart"/>
      <w:r w:rsidR="00003435" w:rsidRPr="00003435">
        <w:t>doe</w:t>
      </w:r>
      <w:proofErr w:type="spellEnd"/>
      <w:r w:rsidR="00003435">
        <w:t>’</w:t>
      </w:r>
      <w:r w:rsidR="00003435">
        <w:rPr>
          <w:rStyle w:val="FootnoteReference"/>
        </w:rPr>
        <w:footnoteReference w:id="8"/>
      </w:r>
      <w:r w:rsidR="00003435">
        <w:t xml:space="preserve">. From this we can find two parts to his definition of free will. Firstly, </w:t>
      </w:r>
      <w:r w:rsidR="00CF650F">
        <w:t xml:space="preserve">a positive element, </w:t>
      </w:r>
      <w:r w:rsidR="00003435">
        <w:t>that a person is free if they do what they have the desire or want to do, ‘</w:t>
      </w:r>
      <w:r w:rsidR="00003435" w:rsidRPr="00003435">
        <w:t xml:space="preserve">doing what he has the will, desire, or inclination to </w:t>
      </w:r>
      <w:proofErr w:type="spellStart"/>
      <w:r w:rsidR="00003435" w:rsidRPr="00003435">
        <w:t>doe</w:t>
      </w:r>
      <w:proofErr w:type="spellEnd"/>
      <w:r w:rsidR="00003435">
        <w:t>’. Secondly</w:t>
      </w:r>
      <w:r w:rsidR="00CF650F">
        <w:t>, a negative element,</w:t>
      </w:r>
      <w:r w:rsidR="00003435">
        <w:t xml:space="preserve"> that one must be unimpeded in their pursuit of this desire ‘no stop’. If we were to accept this view of free will, </w:t>
      </w:r>
      <w:r w:rsidR="00CF650F">
        <w:t xml:space="preserve">even if it is </w:t>
      </w:r>
      <w:proofErr w:type="gramStart"/>
      <w:r w:rsidR="00CF650F">
        <w:t>a lesser degree of</w:t>
      </w:r>
      <w:proofErr w:type="gramEnd"/>
      <w:r w:rsidR="00CF650F">
        <w:t xml:space="preserve"> freedom to the libertarian approach, then we may start to be able to fit it within a deterministic world. For example: if I were to have the desire to eat a chocolate biscuit </w:t>
      </w:r>
      <w:r w:rsidR="00CF650F">
        <w:lastRenderedPageBreak/>
        <w:t xml:space="preserve">and I was able to buy and then eat one, then I would be free, even if my desires may have been determined and my ability to do so was determined, but if the opposite happened and I was impeded in getting and eating the biscuit, I would not be free. One major issue with this is that if we are seen as having </w:t>
      </w:r>
      <w:r w:rsidR="00363DC0">
        <w:t xml:space="preserve">a determined want, and a determined action, then if there is no meaningful way to have acted otherwise and so how can it be free. A response to this is that determinism is looking at the actual past and has occurred in a way according to how events have happened. If events had turned out differently, we would’ve been able to make another choice, and it would be consistent with that universes free will. However, whilst it may be compatible with this other past, we live in one timeline, as far as we know, and so to say that because there are other possibilities in other universes, doesn’t really matter since they aren’t meaningful to our existence, as they aren’t our existence. </w:t>
      </w:r>
      <w:r w:rsidR="00311480">
        <w:t xml:space="preserve">However, if we look at this from a moral </w:t>
      </w:r>
      <w:r w:rsidR="00F91878">
        <w:t>perspective,</w:t>
      </w:r>
      <w:r w:rsidR="00311480">
        <w:t xml:space="preserve"> we may be able to find arguments for there still being moral culpability in a determined world. If a person were to be hired to assassinate someone, but the person hiring them isn’t sure of their reliability, and they then inject the assassin with a substance (that if activated by any thoughts counter to the completion of the assassination) and the assassination happens, if the substance was found not to be activated (as the assassin had no thoughts about not doing it) then we would see that they are morally responsible as they had followed their desires and not been impeded. Yet, if we find that the substance has been activated then they should no longer be morally responsible for that action as they were impeded in completing their true desire. From this, </w:t>
      </w:r>
      <w:r w:rsidR="00DF7A9C">
        <w:t xml:space="preserve">I would argue that a person is morally </w:t>
      </w:r>
      <w:r w:rsidR="00E71410">
        <w:t>responsible if they complete an action</w:t>
      </w:r>
      <w:r w:rsidR="00575CE7">
        <w:t xml:space="preserve"> that they had </w:t>
      </w:r>
      <w:r w:rsidR="00F91878">
        <w:t>desired,</w:t>
      </w:r>
      <w:r w:rsidR="00575CE7">
        <w:t xml:space="preserve"> and nothing impeded them</w:t>
      </w:r>
      <w:r w:rsidR="00DE47D7">
        <w:t xml:space="preserve">. </w:t>
      </w:r>
    </w:p>
    <w:p w14:paraId="41229324" w14:textId="4BE59414" w:rsidR="00DE47D7" w:rsidRDefault="003A59EF" w:rsidP="00496FD8">
      <w:r>
        <w:rPr>
          <w:rFonts w:ascii="Calibri" w:hAnsi="Calibri" w:cs="Calibri"/>
          <w:color w:val="000000" w:themeColor="text1"/>
        </w:rPr>
        <w:t>withi</w:t>
      </w:r>
      <w:r>
        <w:rPr>
          <w:rFonts w:ascii="Calibri" w:hAnsi="Calibri" w:cs="Calibri"/>
          <w:color w:val="000000" w:themeColor="text1"/>
        </w:rPr>
        <w:t xml:space="preserve">n this essay I have discussed some of the different forms in which one can look at the question </w:t>
      </w:r>
      <w:r w:rsidR="004832CB">
        <w:rPr>
          <w:rFonts w:ascii="Calibri" w:hAnsi="Calibri" w:cs="Calibri"/>
          <w:color w:val="000000" w:themeColor="text1"/>
        </w:rPr>
        <w:t>‘Can humans have the ability to make choices that are genuinely free</w:t>
      </w:r>
      <w:r>
        <w:rPr>
          <w:rFonts w:ascii="Calibri" w:hAnsi="Calibri" w:cs="Calibri"/>
          <w:color w:val="000000" w:themeColor="text1"/>
        </w:rPr>
        <w:t>?’. I have shown the</w:t>
      </w:r>
      <w:r w:rsidR="004832CB">
        <w:rPr>
          <w:rFonts w:ascii="Calibri" w:hAnsi="Calibri" w:cs="Calibri"/>
          <w:color w:val="000000" w:themeColor="text1"/>
        </w:rPr>
        <w:t xml:space="preserve"> views of libertarian and determinist </w:t>
      </w:r>
      <w:r w:rsidR="00427BC9">
        <w:rPr>
          <w:rFonts w:ascii="Calibri" w:hAnsi="Calibri" w:cs="Calibri"/>
          <w:color w:val="000000" w:themeColor="text1"/>
        </w:rPr>
        <w:t>accounts as well as shown and discussed the compatibilist view</w:t>
      </w:r>
      <w:r>
        <w:rPr>
          <w:rFonts w:ascii="Calibri" w:hAnsi="Calibri" w:cs="Calibri"/>
          <w:color w:val="000000" w:themeColor="text1"/>
        </w:rPr>
        <w:t>.</w:t>
      </w:r>
      <w:r>
        <w:rPr>
          <w:rFonts w:ascii="Calibri" w:hAnsi="Calibri" w:cs="Calibri"/>
          <w:color w:val="000000" w:themeColor="text1"/>
        </w:rPr>
        <w:t xml:space="preserve"> </w:t>
      </w:r>
      <w:r w:rsidR="00DE47D7">
        <w:t>In conclusion</w:t>
      </w:r>
      <w:r w:rsidR="00F91878">
        <w:t>, the com</w:t>
      </w:r>
      <w:r w:rsidR="00B01AF6">
        <w:t>patibilist answer seems to be i</w:t>
      </w:r>
      <w:r w:rsidR="00B2156D">
        <w:t xml:space="preserve">ncorrect, due to </w:t>
      </w:r>
      <w:r w:rsidR="00FA5E60">
        <w:t>it requiring that there be a determined world</w:t>
      </w:r>
      <w:r w:rsidR="00995EA0">
        <w:t>, desires and</w:t>
      </w:r>
      <w:r w:rsidR="00593668">
        <w:t xml:space="preserve"> choices. </w:t>
      </w:r>
      <w:r w:rsidR="0098297D">
        <w:t>However,</w:t>
      </w:r>
      <w:r w:rsidR="00593668">
        <w:t xml:space="preserve"> the Compatibilist argument for moral responsibility I do believe is accurate. With Hobbes description of making free choices as doing what one desires, I </w:t>
      </w:r>
      <w:r w:rsidR="00CF4A96">
        <w:t xml:space="preserve">believe that </w:t>
      </w:r>
      <w:r w:rsidR="004E57ED">
        <w:t>we can get a good reasoning for moral culpability even within a determined world</w:t>
      </w:r>
      <w:r w:rsidR="0098297D">
        <w:t>.</w:t>
      </w:r>
    </w:p>
    <w:p w14:paraId="1BB8796E" w14:textId="25615EB5" w:rsidR="00741A2C" w:rsidRDefault="00741A2C">
      <w:pPr>
        <w:pStyle w:val="Heading1"/>
      </w:pPr>
      <w:r>
        <w:t>Bibliography</w:t>
      </w:r>
    </w:p>
    <w:sdt>
      <w:sdtPr>
        <w:id w:val="111145805"/>
        <w:bibliography/>
      </w:sdtPr>
      <w:sdtEndPr/>
      <w:sdtContent>
        <w:p w14:paraId="1713BB28" w14:textId="77777777" w:rsidR="002F53D9" w:rsidRDefault="002F53D9" w:rsidP="002F53D9">
          <w:r w:rsidRPr="002F53D9">
            <w:t xml:space="preserve">Britannica. 2023. ‘Newton’s Laws of Motion’, </w:t>
          </w:r>
          <w:proofErr w:type="spellStart"/>
          <w:r w:rsidRPr="002F53D9">
            <w:rPr>
              <w:i/>
              <w:iCs/>
            </w:rPr>
            <w:t>Encyclopedia</w:t>
          </w:r>
          <w:proofErr w:type="spellEnd"/>
          <w:r w:rsidRPr="002F53D9">
            <w:rPr>
              <w:i/>
              <w:iCs/>
            </w:rPr>
            <w:t xml:space="preserve"> Britannica</w:t>
          </w:r>
        </w:p>
        <w:p w14:paraId="237AFE8E" w14:textId="18F556E8" w:rsidR="002F53D9" w:rsidRDefault="002F53D9" w:rsidP="002F53D9">
          <w:pPr>
            <w:ind w:firstLine="720"/>
          </w:pPr>
          <w:r w:rsidRPr="002F53D9">
            <w:t>&lt;https://www.britannica.com/science/Newtons-laws-of-motion&gt;</w:t>
          </w:r>
        </w:p>
        <w:p w14:paraId="4084434F" w14:textId="77777777" w:rsidR="002F53D9" w:rsidRPr="002F53D9" w:rsidRDefault="002F53D9" w:rsidP="002F53D9">
          <w:r w:rsidRPr="002F53D9">
            <w:t xml:space="preserve">Clarke, Randolph K. 2006. </w:t>
          </w:r>
          <w:r w:rsidRPr="002F53D9">
            <w:rPr>
              <w:i/>
              <w:iCs/>
            </w:rPr>
            <w:t>Libertarian Accounts of Free Will</w:t>
          </w:r>
          <w:r w:rsidRPr="002F53D9">
            <w:t xml:space="preserve"> (New York: Oxford University Press)</w:t>
          </w:r>
        </w:p>
        <w:p w14:paraId="2D17109B" w14:textId="1CC897E7" w:rsidR="002F53D9" w:rsidRPr="002F53D9" w:rsidRDefault="002F53D9" w:rsidP="002F53D9">
          <w:r w:rsidRPr="002F53D9">
            <w:t xml:space="preserve">Hobbes, Thomas. 1651. </w:t>
          </w:r>
          <w:r w:rsidRPr="002F53D9">
            <w:rPr>
              <w:i/>
              <w:iCs/>
            </w:rPr>
            <w:t>Leviathan</w:t>
          </w:r>
          <w:r w:rsidRPr="002F53D9">
            <w:t xml:space="preserve"> (Oxford University Press)</w:t>
          </w:r>
        </w:p>
        <w:p w14:paraId="238FBAB1" w14:textId="77777777" w:rsidR="002F53D9" w:rsidRDefault="002F53D9" w:rsidP="002F53D9">
          <w:pPr>
            <w:rPr>
              <w:i/>
              <w:iCs/>
            </w:rPr>
          </w:pPr>
          <w:r w:rsidRPr="002F53D9">
            <w:t xml:space="preserve">Institute Of Physics. [n.d.]. ‘100 Incredible Years of Physics – Quantum Physics’, </w:t>
          </w:r>
          <w:r w:rsidRPr="002F53D9">
            <w:rPr>
              <w:i/>
              <w:iCs/>
            </w:rPr>
            <w:t>100 Incredible</w:t>
          </w:r>
        </w:p>
        <w:p w14:paraId="68E4DB27" w14:textId="517F8149" w:rsidR="002F53D9" w:rsidRPr="002F53D9" w:rsidRDefault="002F53D9" w:rsidP="002F53D9">
          <w:pPr>
            <w:ind w:left="720"/>
          </w:pPr>
          <w:r w:rsidRPr="002F53D9">
            <w:rPr>
              <w:i/>
              <w:iCs/>
            </w:rPr>
            <w:t>Years of Physics – Quantum Physics | Institute of Physics</w:t>
          </w:r>
          <w:r w:rsidRPr="002F53D9">
            <w:t xml:space="preserve"> &lt;https://www.iop.org/about/iop-history/100th-anniversary/100-incredible-years/quantum-physics&gt; [accessed 13 October 2024]</w:t>
          </w:r>
        </w:p>
        <w:p w14:paraId="645F8EAC" w14:textId="77777777" w:rsidR="002F53D9" w:rsidRDefault="002F53D9" w:rsidP="002F53D9">
          <w:r w:rsidRPr="002F53D9">
            <w:t xml:space="preserve">Kane, Robert. 2002. </w:t>
          </w:r>
          <w:r w:rsidRPr="002F53D9">
            <w:rPr>
              <w:i/>
              <w:iCs/>
            </w:rPr>
            <w:t>Free Will</w:t>
          </w:r>
          <w:r w:rsidRPr="002F53D9">
            <w:t xml:space="preserve"> (Malden, Ma: Blackwell Publishers)</w:t>
          </w:r>
          <w:r>
            <w:t>,</w:t>
          </w:r>
        </w:p>
        <w:p w14:paraId="2EB866FF" w14:textId="19DD9310" w:rsidR="002F53D9" w:rsidRPr="002F53D9" w:rsidRDefault="002F53D9" w:rsidP="002F53D9">
          <w:pPr>
            <w:ind w:firstLine="720"/>
          </w:pPr>
          <w:r w:rsidRPr="002F53D9">
            <w:t>&lt;https://philpapers.org/rec/KANACI&gt; [accessed 11 October 2024]</w:t>
          </w:r>
        </w:p>
        <w:p w14:paraId="167EB3FB" w14:textId="77777777" w:rsidR="002F53D9" w:rsidRDefault="002F53D9" w:rsidP="002F53D9">
          <w:r w:rsidRPr="002F53D9">
            <w:lastRenderedPageBreak/>
            <w:t xml:space="preserve">Maalik, Bassel Noureddine, and </w:t>
          </w:r>
          <w:proofErr w:type="spellStart"/>
          <w:r w:rsidRPr="002F53D9">
            <w:t>Dr.</w:t>
          </w:r>
          <w:proofErr w:type="spellEnd"/>
          <w:r w:rsidRPr="002F53D9">
            <w:t xml:space="preserve"> Radwan N. </w:t>
          </w:r>
          <w:proofErr w:type="spellStart"/>
          <w:r w:rsidRPr="002F53D9">
            <w:t>Choughari</w:t>
          </w:r>
          <w:proofErr w:type="spellEnd"/>
          <w:r w:rsidRPr="002F53D9">
            <w:t>. 2020. ‘Subliminal Messages in</w:t>
          </w:r>
        </w:p>
        <w:p w14:paraId="735419D4" w14:textId="048C53FD" w:rsidR="002F53D9" w:rsidRPr="002F53D9" w:rsidRDefault="002F53D9" w:rsidP="002F53D9">
          <w:pPr>
            <w:ind w:left="720"/>
          </w:pPr>
          <w:r w:rsidRPr="002F53D9">
            <w:t xml:space="preserve">Marketing and Consumers’ Purchasing Intention—a Case Study of Online Shopping from Lebanese Perspective’, </w:t>
          </w:r>
          <w:r w:rsidRPr="002F53D9">
            <w:rPr>
              <w:i/>
              <w:iCs/>
            </w:rPr>
            <w:t>Research in Economics and Management</w:t>
          </w:r>
          <w:r w:rsidRPr="002F53D9">
            <w:t>, 6.1: p36 &lt;https://doi.org/10.22158/rem.v6n1p36&gt;</w:t>
          </w:r>
        </w:p>
        <w:p w14:paraId="7F64CD20" w14:textId="77777777" w:rsidR="002F53D9" w:rsidRDefault="002F53D9" w:rsidP="002F53D9">
          <w:r w:rsidRPr="002F53D9">
            <w:t xml:space="preserve">‘Nicomachean Ethics by Aristotle Book III’. [n.d.]. </w:t>
          </w:r>
          <w:r w:rsidRPr="002F53D9">
            <w:rPr>
              <w:i/>
              <w:iCs/>
            </w:rPr>
            <w:t>Classics.mit.edu</w:t>
          </w:r>
          <w:r w:rsidRPr="002F53D9">
            <w:t xml:space="preserve"> (The Internet Classics</w:t>
          </w:r>
        </w:p>
        <w:p w14:paraId="7C6FC802" w14:textId="34FA3F8D" w:rsidR="002F53D9" w:rsidRPr="002F53D9" w:rsidRDefault="002F53D9" w:rsidP="002F53D9">
          <w:pPr>
            <w:ind w:left="720"/>
          </w:pPr>
          <w:r w:rsidRPr="002F53D9">
            <w:t>Archive) &lt;https://classics.mit.edu/Aristotle/nicomachaen.3.iii.html&gt; [accessed 12 October 2024]</w:t>
          </w:r>
        </w:p>
        <w:p w14:paraId="7E734415" w14:textId="77777777" w:rsidR="002F53D9" w:rsidRDefault="002F53D9" w:rsidP="002F53D9">
          <w:pPr>
            <w:rPr>
              <w:i/>
              <w:iCs/>
            </w:rPr>
          </w:pPr>
          <w:r w:rsidRPr="002F53D9">
            <w:t xml:space="preserve">Trixler, Frank. 2013. ‘Quantum Tunnelling to the Origin and Evolution of Life’, </w:t>
          </w:r>
          <w:r w:rsidRPr="002F53D9">
            <w:rPr>
              <w:i/>
              <w:iCs/>
            </w:rPr>
            <w:t>Current Organic</w:t>
          </w:r>
        </w:p>
        <w:p w14:paraId="6758E771" w14:textId="77BF3C25" w:rsidR="002F53D9" w:rsidRPr="002F53D9" w:rsidRDefault="002F53D9" w:rsidP="002F53D9">
          <w:pPr>
            <w:ind w:firstLine="720"/>
          </w:pPr>
          <w:r w:rsidRPr="002F53D9">
            <w:rPr>
              <w:i/>
              <w:iCs/>
            </w:rPr>
            <w:t>Chemistry</w:t>
          </w:r>
          <w:r w:rsidRPr="002F53D9">
            <w:t>, 17.16: 1758–70 &lt;https://doi.org/10.2174/13852728113179990083&gt;</w:t>
          </w:r>
        </w:p>
        <w:p w14:paraId="2B284C65" w14:textId="58B3B77C" w:rsidR="009712B0" w:rsidRPr="006F5077" w:rsidRDefault="002F53D9" w:rsidP="00496FD8"/>
      </w:sdtContent>
    </w:sdt>
    <w:sectPr w:rsidR="009712B0" w:rsidRPr="006F50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922731" w14:textId="77777777" w:rsidR="00DC3B30" w:rsidRDefault="00DC3B30" w:rsidP="00B866DB">
      <w:pPr>
        <w:spacing w:after="0" w:line="240" w:lineRule="auto"/>
      </w:pPr>
      <w:r>
        <w:separator/>
      </w:r>
    </w:p>
  </w:endnote>
  <w:endnote w:type="continuationSeparator" w:id="0">
    <w:p w14:paraId="4588550F" w14:textId="77777777" w:rsidR="00DC3B30" w:rsidRDefault="00DC3B30" w:rsidP="00B866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9A05D9" w14:textId="77777777" w:rsidR="00DC3B30" w:rsidRDefault="00DC3B30" w:rsidP="00B866DB">
      <w:pPr>
        <w:spacing w:after="0" w:line="240" w:lineRule="auto"/>
      </w:pPr>
      <w:r>
        <w:separator/>
      </w:r>
    </w:p>
  </w:footnote>
  <w:footnote w:type="continuationSeparator" w:id="0">
    <w:p w14:paraId="1798C41A" w14:textId="77777777" w:rsidR="00DC3B30" w:rsidRDefault="00DC3B30" w:rsidP="00B866DB">
      <w:pPr>
        <w:spacing w:after="0" w:line="240" w:lineRule="auto"/>
      </w:pPr>
      <w:r>
        <w:continuationSeparator/>
      </w:r>
    </w:p>
  </w:footnote>
  <w:footnote w:id="1">
    <w:p w14:paraId="61ABA6BF" w14:textId="43DE2031" w:rsidR="00B866DB" w:rsidRDefault="00B866DB">
      <w:pPr>
        <w:pStyle w:val="FootnoteText"/>
      </w:pPr>
      <w:r>
        <w:rPr>
          <w:rStyle w:val="FootnoteReference"/>
        </w:rPr>
        <w:footnoteRef/>
      </w:r>
      <w:r>
        <w:t xml:space="preserve"> </w:t>
      </w:r>
      <w:r w:rsidRPr="00B866DB">
        <w:t xml:space="preserve">‘Nicomachean Ethics by Aristotle Book III’. [n.d.]. </w:t>
      </w:r>
      <w:r w:rsidRPr="00B866DB">
        <w:rPr>
          <w:i/>
          <w:iCs/>
        </w:rPr>
        <w:t>Classics.mit.edu</w:t>
      </w:r>
      <w:r w:rsidRPr="00B866DB">
        <w:t xml:space="preserve"> (The Internet Classics Archive) &lt;https://classics.mit.edu/Aristotle/nicomachaen.3.iii.html&gt; [accessed 12 October 2024]</w:t>
      </w:r>
    </w:p>
  </w:footnote>
  <w:footnote w:id="2">
    <w:p w14:paraId="7D22701D" w14:textId="57DF0951" w:rsidR="007E061B" w:rsidRDefault="007E061B">
      <w:pPr>
        <w:pStyle w:val="FootnoteText"/>
      </w:pPr>
      <w:r>
        <w:rPr>
          <w:rStyle w:val="FootnoteReference"/>
        </w:rPr>
        <w:footnoteRef/>
      </w:r>
      <w:r>
        <w:t xml:space="preserve"> </w:t>
      </w:r>
      <w:r w:rsidR="00AE015C" w:rsidRPr="00AE015C">
        <w:t xml:space="preserve">Britannica. 2023. ‘Newton’s Laws of Motion’, </w:t>
      </w:r>
      <w:proofErr w:type="spellStart"/>
      <w:r w:rsidR="00AE015C" w:rsidRPr="00AE015C">
        <w:rPr>
          <w:i/>
          <w:iCs/>
        </w:rPr>
        <w:t>Encyclopedia</w:t>
      </w:r>
      <w:proofErr w:type="spellEnd"/>
      <w:r w:rsidR="00AE015C" w:rsidRPr="00AE015C">
        <w:rPr>
          <w:i/>
          <w:iCs/>
        </w:rPr>
        <w:t xml:space="preserve"> Britannica</w:t>
      </w:r>
      <w:r w:rsidR="00AE015C" w:rsidRPr="00AE015C">
        <w:t xml:space="preserve"> &lt;https://www.britannica.com/science/Newtons-laws-of-motion&gt;</w:t>
      </w:r>
    </w:p>
  </w:footnote>
  <w:footnote w:id="3">
    <w:p w14:paraId="27C7D61E" w14:textId="1F8534BC" w:rsidR="00E607B3" w:rsidRDefault="00E607B3">
      <w:pPr>
        <w:pStyle w:val="FootnoteText"/>
      </w:pPr>
      <w:r>
        <w:rPr>
          <w:rStyle w:val="FootnoteReference"/>
        </w:rPr>
        <w:footnoteRef/>
      </w:r>
      <w:r>
        <w:t xml:space="preserve"> </w:t>
      </w:r>
      <w:r w:rsidR="006A10A4" w:rsidRPr="006A10A4">
        <w:t xml:space="preserve">Institute Of Physics. [n.d.]. ‘100 Incredible Years of Physics – Quantum Physics’, </w:t>
      </w:r>
      <w:r w:rsidR="006A10A4" w:rsidRPr="006A10A4">
        <w:rPr>
          <w:i/>
          <w:iCs/>
        </w:rPr>
        <w:t>100 Incredible Years of Physics – Quantum Physics | Institute of Physics</w:t>
      </w:r>
      <w:r w:rsidR="006A10A4" w:rsidRPr="006A10A4">
        <w:t xml:space="preserve"> &lt;https://www.iop.org/about/iop-history/100th-anniversary/100-incredible-years/quantum-physics&gt; [accessed 13 October 2024]</w:t>
      </w:r>
    </w:p>
  </w:footnote>
  <w:footnote w:id="4">
    <w:p w14:paraId="4385001C" w14:textId="5D3EC544" w:rsidR="00E607B3" w:rsidRDefault="00E607B3">
      <w:pPr>
        <w:pStyle w:val="FootnoteText"/>
      </w:pPr>
      <w:r>
        <w:rPr>
          <w:rStyle w:val="FootnoteReference"/>
        </w:rPr>
        <w:footnoteRef/>
      </w:r>
      <w:r>
        <w:t xml:space="preserve"> </w:t>
      </w:r>
      <w:r w:rsidR="00332E92" w:rsidRPr="00332E92">
        <w:t xml:space="preserve">Trixler, Frank. 2013. ‘Quantum Tunnelling to the Origin and Evolution of Life’, </w:t>
      </w:r>
      <w:r w:rsidR="00332E92" w:rsidRPr="00332E92">
        <w:rPr>
          <w:i/>
          <w:iCs/>
        </w:rPr>
        <w:t>Current Organic Chemistry</w:t>
      </w:r>
      <w:r w:rsidR="00332E92" w:rsidRPr="00332E92">
        <w:t>, 17.16: 1758–70 &lt;https://doi.org/10.2174/13852728113179990083&gt;</w:t>
      </w:r>
    </w:p>
  </w:footnote>
  <w:footnote w:id="5">
    <w:p w14:paraId="1B50661E" w14:textId="49F55060" w:rsidR="006723E6" w:rsidRPr="006723E6" w:rsidRDefault="00BC7F03" w:rsidP="006723E6">
      <w:pPr>
        <w:pStyle w:val="FootnoteText"/>
      </w:pPr>
      <w:r>
        <w:rPr>
          <w:rStyle w:val="FootnoteReference"/>
        </w:rPr>
        <w:footnoteRef/>
      </w:r>
      <w:r>
        <w:t xml:space="preserve"> </w:t>
      </w:r>
      <w:r w:rsidR="006723E6" w:rsidRPr="006723E6">
        <w:t xml:space="preserve">Kane, Robert. 2002. </w:t>
      </w:r>
      <w:r w:rsidR="006723E6" w:rsidRPr="006723E6">
        <w:rPr>
          <w:i/>
          <w:iCs/>
        </w:rPr>
        <w:t>Free Will</w:t>
      </w:r>
      <w:r w:rsidR="006723E6" w:rsidRPr="006723E6">
        <w:t xml:space="preserve"> (Malden, Ma: Blackwell Publishers),</w:t>
      </w:r>
      <w:r w:rsidR="006723E6">
        <w:t xml:space="preserve"> </w:t>
      </w:r>
      <w:r w:rsidR="006723E6" w:rsidRPr="006723E6">
        <w:t>&lt;https://philpapers.org/rec/KANACI&gt; [accessed 11 October 2024]</w:t>
      </w:r>
      <w:r w:rsidR="006723E6">
        <w:t xml:space="preserve"> </w:t>
      </w:r>
      <w:r w:rsidR="006723E6" w:rsidRPr="006723E6">
        <w:t>pp. 5–6</w:t>
      </w:r>
    </w:p>
    <w:p w14:paraId="300C3829" w14:textId="766A43F8" w:rsidR="00BC7F03" w:rsidRDefault="00BC7F03">
      <w:pPr>
        <w:pStyle w:val="FootnoteText"/>
      </w:pPr>
    </w:p>
  </w:footnote>
  <w:footnote w:id="6">
    <w:p w14:paraId="265A2383" w14:textId="27D12A0E" w:rsidR="00496FD8" w:rsidRDefault="00496FD8">
      <w:pPr>
        <w:pStyle w:val="FootnoteText"/>
      </w:pPr>
      <w:r>
        <w:rPr>
          <w:rStyle w:val="FootnoteReference"/>
        </w:rPr>
        <w:footnoteRef/>
      </w:r>
      <w:r>
        <w:t xml:space="preserve"> </w:t>
      </w:r>
      <w:r w:rsidR="0007258D" w:rsidRPr="0007258D">
        <w:t xml:space="preserve">Clarke, Randolph K. 2006. </w:t>
      </w:r>
      <w:r w:rsidR="0007258D" w:rsidRPr="0007258D">
        <w:rPr>
          <w:i/>
          <w:iCs/>
        </w:rPr>
        <w:t>Libertarian Accounts of Free Will</w:t>
      </w:r>
      <w:r w:rsidR="0007258D" w:rsidRPr="0007258D">
        <w:t xml:space="preserve"> (New York: Oxford University Press)</w:t>
      </w:r>
      <w:r w:rsidR="0007258D">
        <w:t xml:space="preserve"> p. 3</w:t>
      </w:r>
    </w:p>
  </w:footnote>
  <w:footnote w:id="7">
    <w:p w14:paraId="78FFD5F0" w14:textId="0E38D4B8" w:rsidR="0027337F" w:rsidRDefault="0027337F">
      <w:pPr>
        <w:pStyle w:val="FootnoteText"/>
      </w:pPr>
      <w:r>
        <w:rPr>
          <w:rStyle w:val="FootnoteReference"/>
        </w:rPr>
        <w:footnoteRef/>
      </w:r>
      <w:r>
        <w:t xml:space="preserve"> </w:t>
      </w:r>
      <w:r w:rsidR="008B5F5F" w:rsidRPr="008B5F5F">
        <w:t xml:space="preserve">Maalik, Bassel Noureddine, and </w:t>
      </w:r>
      <w:proofErr w:type="spellStart"/>
      <w:r w:rsidR="008B5F5F" w:rsidRPr="008B5F5F">
        <w:t>Dr.</w:t>
      </w:r>
      <w:proofErr w:type="spellEnd"/>
      <w:r w:rsidR="008B5F5F" w:rsidRPr="008B5F5F">
        <w:t xml:space="preserve"> Radwan N. </w:t>
      </w:r>
      <w:proofErr w:type="spellStart"/>
      <w:r w:rsidR="008B5F5F" w:rsidRPr="008B5F5F">
        <w:t>Choughari</w:t>
      </w:r>
      <w:proofErr w:type="spellEnd"/>
      <w:r w:rsidR="008B5F5F" w:rsidRPr="008B5F5F">
        <w:t xml:space="preserve">. 2020. ‘Subliminal Messages in Marketing and Consumers’ Purchasing Intention—a Case Study of Online Shopping from Lebanese Perspective’, </w:t>
      </w:r>
      <w:r w:rsidR="008B5F5F" w:rsidRPr="008B5F5F">
        <w:rPr>
          <w:i/>
          <w:iCs/>
        </w:rPr>
        <w:t>Research in Economics and Management</w:t>
      </w:r>
      <w:r w:rsidR="008B5F5F" w:rsidRPr="008B5F5F">
        <w:t>, 6.1: p36 &lt;https://doi.org/10.22158/rem.v6n1p36&gt;</w:t>
      </w:r>
    </w:p>
  </w:footnote>
  <w:footnote w:id="8">
    <w:p w14:paraId="4B96C28E" w14:textId="37BB4EF7" w:rsidR="00003435" w:rsidRDefault="00003435">
      <w:pPr>
        <w:pStyle w:val="FootnoteText"/>
      </w:pPr>
      <w:r>
        <w:rPr>
          <w:rStyle w:val="FootnoteReference"/>
        </w:rPr>
        <w:footnoteRef/>
      </w:r>
      <w:r>
        <w:t xml:space="preserve"> </w:t>
      </w:r>
      <w:r w:rsidR="009712B0" w:rsidRPr="009712B0">
        <w:t xml:space="preserve">Hobbes, Thomas. 1651. </w:t>
      </w:r>
      <w:r w:rsidR="009712B0" w:rsidRPr="009712B0">
        <w:rPr>
          <w:i/>
          <w:iCs/>
        </w:rPr>
        <w:t>Leviathan</w:t>
      </w:r>
      <w:r w:rsidR="009712B0" w:rsidRPr="009712B0">
        <w:t xml:space="preserve"> (Oxford University Press), p. 108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BC6248"/>
    <w:multiLevelType w:val="multilevel"/>
    <w:tmpl w:val="76981A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012813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C06"/>
    <w:rsid w:val="00003435"/>
    <w:rsid w:val="00011C70"/>
    <w:rsid w:val="00023DFA"/>
    <w:rsid w:val="0007258D"/>
    <w:rsid w:val="000D5C06"/>
    <w:rsid w:val="00104B4B"/>
    <w:rsid w:val="001A20CD"/>
    <w:rsid w:val="00220076"/>
    <w:rsid w:val="00232BAC"/>
    <w:rsid w:val="002472A1"/>
    <w:rsid w:val="00265C9E"/>
    <w:rsid w:val="0027266D"/>
    <w:rsid w:val="0027337F"/>
    <w:rsid w:val="00282DE4"/>
    <w:rsid w:val="002853E8"/>
    <w:rsid w:val="002F53D9"/>
    <w:rsid w:val="00311480"/>
    <w:rsid w:val="00332E92"/>
    <w:rsid w:val="00363DC0"/>
    <w:rsid w:val="003A59EF"/>
    <w:rsid w:val="003E5E22"/>
    <w:rsid w:val="00404B50"/>
    <w:rsid w:val="00427BC9"/>
    <w:rsid w:val="004832CB"/>
    <w:rsid w:val="00496FD8"/>
    <w:rsid w:val="004A75A0"/>
    <w:rsid w:val="004E57ED"/>
    <w:rsid w:val="00536792"/>
    <w:rsid w:val="00575CE7"/>
    <w:rsid w:val="00593668"/>
    <w:rsid w:val="005F6B1D"/>
    <w:rsid w:val="0064764F"/>
    <w:rsid w:val="006723E6"/>
    <w:rsid w:val="00684967"/>
    <w:rsid w:val="00695BF0"/>
    <w:rsid w:val="006A10A4"/>
    <w:rsid w:val="006F5077"/>
    <w:rsid w:val="00727AC7"/>
    <w:rsid w:val="00741A2C"/>
    <w:rsid w:val="00760595"/>
    <w:rsid w:val="00774550"/>
    <w:rsid w:val="00795CFC"/>
    <w:rsid w:val="007E061B"/>
    <w:rsid w:val="00804F15"/>
    <w:rsid w:val="00863EC3"/>
    <w:rsid w:val="0086775A"/>
    <w:rsid w:val="00872280"/>
    <w:rsid w:val="0088528A"/>
    <w:rsid w:val="008A25AA"/>
    <w:rsid w:val="008B5F5F"/>
    <w:rsid w:val="008D2C35"/>
    <w:rsid w:val="009712B0"/>
    <w:rsid w:val="0098297D"/>
    <w:rsid w:val="00994627"/>
    <w:rsid w:val="00995EA0"/>
    <w:rsid w:val="009A5977"/>
    <w:rsid w:val="009A6557"/>
    <w:rsid w:val="009B4650"/>
    <w:rsid w:val="009C6725"/>
    <w:rsid w:val="009F48C4"/>
    <w:rsid w:val="00A20DD7"/>
    <w:rsid w:val="00A50FC3"/>
    <w:rsid w:val="00AD2355"/>
    <w:rsid w:val="00AE015C"/>
    <w:rsid w:val="00B01AF6"/>
    <w:rsid w:val="00B2156D"/>
    <w:rsid w:val="00B26F71"/>
    <w:rsid w:val="00B60B14"/>
    <w:rsid w:val="00B866DB"/>
    <w:rsid w:val="00B87A31"/>
    <w:rsid w:val="00BC7F03"/>
    <w:rsid w:val="00C61373"/>
    <w:rsid w:val="00C8677E"/>
    <w:rsid w:val="00CA04AF"/>
    <w:rsid w:val="00CA253E"/>
    <w:rsid w:val="00CB1042"/>
    <w:rsid w:val="00CF4A96"/>
    <w:rsid w:val="00CF650F"/>
    <w:rsid w:val="00DC3B30"/>
    <w:rsid w:val="00DE47D7"/>
    <w:rsid w:val="00DF7A9C"/>
    <w:rsid w:val="00E0415D"/>
    <w:rsid w:val="00E3045B"/>
    <w:rsid w:val="00E5662C"/>
    <w:rsid w:val="00E607B3"/>
    <w:rsid w:val="00E71410"/>
    <w:rsid w:val="00EA6EDE"/>
    <w:rsid w:val="00F47C30"/>
    <w:rsid w:val="00F708E7"/>
    <w:rsid w:val="00F80A5C"/>
    <w:rsid w:val="00F91878"/>
    <w:rsid w:val="00F96D66"/>
    <w:rsid w:val="00FA2F90"/>
    <w:rsid w:val="00FA5E60"/>
    <w:rsid w:val="00FC32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8292B"/>
  <w15:chartTrackingRefBased/>
  <w15:docId w15:val="{247226D3-F0DF-4ED6-A4E4-E3F3D7DB7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5C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5C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5C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5C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5C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5C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5C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5C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5C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5C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5C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5C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5C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5C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5C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5C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5C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5C06"/>
    <w:rPr>
      <w:rFonts w:eastAsiaTheme="majorEastAsia" w:cstheme="majorBidi"/>
      <w:color w:val="272727" w:themeColor="text1" w:themeTint="D8"/>
    </w:rPr>
  </w:style>
  <w:style w:type="paragraph" w:styleId="Title">
    <w:name w:val="Title"/>
    <w:basedOn w:val="Normal"/>
    <w:next w:val="Normal"/>
    <w:link w:val="TitleChar"/>
    <w:uiPriority w:val="10"/>
    <w:qFormat/>
    <w:rsid w:val="000D5C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5C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5C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5C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5C06"/>
    <w:pPr>
      <w:spacing w:before="160"/>
      <w:jc w:val="center"/>
    </w:pPr>
    <w:rPr>
      <w:i/>
      <w:iCs/>
      <w:color w:val="404040" w:themeColor="text1" w:themeTint="BF"/>
    </w:rPr>
  </w:style>
  <w:style w:type="character" w:customStyle="1" w:styleId="QuoteChar">
    <w:name w:val="Quote Char"/>
    <w:basedOn w:val="DefaultParagraphFont"/>
    <w:link w:val="Quote"/>
    <w:uiPriority w:val="29"/>
    <w:rsid w:val="000D5C06"/>
    <w:rPr>
      <w:i/>
      <w:iCs/>
      <w:color w:val="404040" w:themeColor="text1" w:themeTint="BF"/>
    </w:rPr>
  </w:style>
  <w:style w:type="paragraph" w:styleId="ListParagraph">
    <w:name w:val="List Paragraph"/>
    <w:basedOn w:val="Normal"/>
    <w:uiPriority w:val="34"/>
    <w:qFormat/>
    <w:rsid w:val="000D5C06"/>
    <w:pPr>
      <w:ind w:left="720"/>
      <w:contextualSpacing/>
    </w:pPr>
  </w:style>
  <w:style w:type="character" w:styleId="IntenseEmphasis">
    <w:name w:val="Intense Emphasis"/>
    <w:basedOn w:val="DefaultParagraphFont"/>
    <w:uiPriority w:val="21"/>
    <w:qFormat/>
    <w:rsid w:val="000D5C06"/>
    <w:rPr>
      <w:i/>
      <w:iCs/>
      <w:color w:val="0F4761" w:themeColor="accent1" w:themeShade="BF"/>
    </w:rPr>
  </w:style>
  <w:style w:type="paragraph" w:styleId="IntenseQuote">
    <w:name w:val="Intense Quote"/>
    <w:basedOn w:val="Normal"/>
    <w:next w:val="Normal"/>
    <w:link w:val="IntenseQuoteChar"/>
    <w:uiPriority w:val="30"/>
    <w:qFormat/>
    <w:rsid w:val="000D5C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5C06"/>
    <w:rPr>
      <w:i/>
      <w:iCs/>
      <w:color w:val="0F4761" w:themeColor="accent1" w:themeShade="BF"/>
    </w:rPr>
  </w:style>
  <w:style w:type="character" w:styleId="IntenseReference">
    <w:name w:val="Intense Reference"/>
    <w:basedOn w:val="DefaultParagraphFont"/>
    <w:uiPriority w:val="32"/>
    <w:qFormat/>
    <w:rsid w:val="000D5C06"/>
    <w:rPr>
      <w:b/>
      <w:bCs/>
      <w:smallCaps/>
      <w:color w:val="0F4761" w:themeColor="accent1" w:themeShade="BF"/>
      <w:spacing w:val="5"/>
    </w:rPr>
  </w:style>
  <w:style w:type="character" w:styleId="Hyperlink">
    <w:name w:val="Hyperlink"/>
    <w:basedOn w:val="DefaultParagraphFont"/>
    <w:uiPriority w:val="99"/>
    <w:unhideWhenUsed/>
    <w:rsid w:val="000D5C06"/>
    <w:rPr>
      <w:color w:val="467886" w:themeColor="hyperlink"/>
      <w:u w:val="single"/>
    </w:rPr>
  </w:style>
  <w:style w:type="character" w:styleId="UnresolvedMention">
    <w:name w:val="Unresolved Mention"/>
    <w:basedOn w:val="DefaultParagraphFont"/>
    <w:uiPriority w:val="99"/>
    <w:semiHidden/>
    <w:unhideWhenUsed/>
    <w:rsid w:val="000D5C06"/>
    <w:rPr>
      <w:color w:val="605E5C"/>
      <w:shd w:val="clear" w:color="auto" w:fill="E1DFDD"/>
    </w:rPr>
  </w:style>
  <w:style w:type="character" w:styleId="CommentReference">
    <w:name w:val="annotation reference"/>
    <w:basedOn w:val="DefaultParagraphFont"/>
    <w:uiPriority w:val="99"/>
    <w:semiHidden/>
    <w:unhideWhenUsed/>
    <w:rsid w:val="00B866DB"/>
    <w:rPr>
      <w:sz w:val="16"/>
      <w:szCs w:val="16"/>
    </w:rPr>
  </w:style>
  <w:style w:type="paragraph" w:styleId="CommentText">
    <w:name w:val="annotation text"/>
    <w:basedOn w:val="Normal"/>
    <w:link w:val="CommentTextChar"/>
    <w:uiPriority w:val="99"/>
    <w:unhideWhenUsed/>
    <w:rsid w:val="00B866DB"/>
    <w:pPr>
      <w:spacing w:line="240" w:lineRule="auto"/>
    </w:pPr>
    <w:rPr>
      <w:sz w:val="20"/>
      <w:szCs w:val="20"/>
    </w:rPr>
  </w:style>
  <w:style w:type="character" w:customStyle="1" w:styleId="CommentTextChar">
    <w:name w:val="Comment Text Char"/>
    <w:basedOn w:val="DefaultParagraphFont"/>
    <w:link w:val="CommentText"/>
    <w:uiPriority w:val="99"/>
    <w:rsid w:val="00B866DB"/>
    <w:rPr>
      <w:sz w:val="20"/>
      <w:szCs w:val="20"/>
    </w:rPr>
  </w:style>
  <w:style w:type="paragraph" w:styleId="CommentSubject">
    <w:name w:val="annotation subject"/>
    <w:basedOn w:val="CommentText"/>
    <w:next w:val="CommentText"/>
    <w:link w:val="CommentSubjectChar"/>
    <w:uiPriority w:val="99"/>
    <w:semiHidden/>
    <w:unhideWhenUsed/>
    <w:rsid w:val="00B866DB"/>
    <w:rPr>
      <w:b/>
      <w:bCs/>
    </w:rPr>
  </w:style>
  <w:style w:type="character" w:customStyle="1" w:styleId="CommentSubjectChar">
    <w:name w:val="Comment Subject Char"/>
    <w:basedOn w:val="CommentTextChar"/>
    <w:link w:val="CommentSubject"/>
    <w:uiPriority w:val="99"/>
    <w:semiHidden/>
    <w:rsid w:val="00B866DB"/>
    <w:rPr>
      <w:b/>
      <w:bCs/>
      <w:sz w:val="20"/>
      <w:szCs w:val="20"/>
    </w:rPr>
  </w:style>
  <w:style w:type="paragraph" w:styleId="FootnoteText">
    <w:name w:val="footnote text"/>
    <w:basedOn w:val="Normal"/>
    <w:link w:val="FootnoteTextChar"/>
    <w:uiPriority w:val="99"/>
    <w:semiHidden/>
    <w:unhideWhenUsed/>
    <w:rsid w:val="00B866D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866DB"/>
    <w:rPr>
      <w:sz w:val="20"/>
      <w:szCs w:val="20"/>
    </w:rPr>
  </w:style>
  <w:style w:type="character" w:styleId="FootnoteReference">
    <w:name w:val="footnote reference"/>
    <w:basedOn w:val="DefaultParagraphFont"/>
    <w:uiPriority w:val="99"/>
    <w:semiHidden/>
    <w:unhideWhenUsed/>
    <w:rsid w:val="00B866DB"/>
    <w:rPr>
      <w:vertAlign w:val="superscript"/>
    </w:rPr>
  </w:style>
  <w:style w:type="paragraph" w:styleId="NormalWeb">
    <w:name w:val="Normal (Web)"/>
    <w:basedOn w:val="Normal"/>
    <w:uiPriority w:val="99"/>
    <w:semiHidden/>
    <w:unhideWhenUsed/>
    <w:rsid w:val="00B866DB"/>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811754">
      <w:bodyDiv w:val="1"/>
      <w:marLeft w:val="0"/>
      <w:marRight w:val="0"/>
      <w:marTop w:val="0"/>
      <w:marBottom w:val="0"/>
      <w:divBdr>
        <w:top w:val="none" w:sz="0" w:space="0" w:color="auto"/>
        <w:left w:val="none" w:sz="0" w:space="0" w:color="auto"/>
        <w:bottom w:val="none" w:sz="0" w:space="0" w:color="auto"/>
        <w:right w:val="none" w:sz="0" w:space="0" w:color="auto"/>
      </w:divBdr>
      <w:divsChild>
        <w:div w:id="1725254097">
          <w:marLeft w:val="-720"/>
          <w:marRight w:val="0"/>
          <w:marTop w:val="0"/>
          <w:marBottom w:val="0"/>
          <w:divBdr>
            <w:top w:val="none" w:sz="0" w:space="0" w:color="auto"/>
            <w:left w:val="none" w:sz="0" w:space="0" w:color="auto"/>
            <w:bottom w:val="none" w:sz="0" w:space="0" w:color="auto"/>
            <w:right w:val="none" w:sz="0" w:space="0" w:color="auto"/>
          </w:divBdr>
        </w:div>
      </w:divsChild>
    </w:div>
    <w:div w:id="215891909">
      <w:bodyDiv w:val="1"/>
      <w:marLeft w:val="0"/>
      <w:marRight w:val="0"/>
      <w:marTop w:val="0"/>
      <w:marBottom w:val="0"/>
      <w:divBdr>
        <w:top w:val="none" w:sz="0" w:space="0" w:color="auto"/>
        <w:left w:val="none" w:sz="0" w:space="0" w:color="auto"/>
        <w:bottom w:val="none" w:sz="0" w:space="0" w:color="auto"/>
        <w:right w:val="none" w:sz="0" w:space="0" w:color="auto"/>
      </w:divBdr>
      <w:divsChild>
        <w:div w:id="921257716">
          <w:marLeft w:val="-720"/>
          <w:marRight w:val="0"/>
          <w:marTop w:val="0"/>
          <w:marBottom w:val="0"/>
          <w:divBdr>
            <w:top w:val="none" w:sz="0" w:space="0" w:color="auto"/>
            <w:left w:val="none" w:sz="0" w:space="0" w:color="auto"/>
            <w:bottom w:val="none" w:sz="0" w:space="0" w:color="auto"/>
            <w:right w:val="none" w:sz="0" w:space="0" w:color="auto"/>
          </w:divBdr>
        </w:div>
      </w:divsChild>
    </w:div>
    <w:div w:id="302320063">
      <w:bodyDiv w:val="1"/>
      <w:marLeft w:val="0"/>
      <w:marRight w:val="0"/>
      <w:marTop w:val="0"/>
      <w:marBottom w:val="0"/>
      <w:divBdr>
        <w:top w:val="none" w:sz="0" w:space="0" w:color="auto"/>
        <w:left w:val="none" w:sz="0" w:space="0" w:color="auto"/>
        <w:bottom w:val="none" w:sz="0" w:space="0" w:color="auto"/>
        <w:right w:val="none" w:sz="0" w:space="0" w:color="auto"/>
      </w:divBdr>
      <w:divsChild>
        <w:div w:id="930049779">
          <w:marLeft w:val="-720"/>
          <w:marRight w:val="0"/>
          <w:marTop w:val="0"/>
          <w:marBottom w:val="0"/>
          <w:divBdr>
            <w:top w:val="none" w:sz="0" w:space="0" w:color="auto"/>
            <w:left w:val="none" w:sz="0" w:space="0" w:color="auto"/>
            <w:bottom w:val="none" w:sz="0" w:space="0" w:color="auto"/>
            <w:right w:val="none" w:sz="0" w:space="0" w:color="auto"/>
          </w:divBdr>
        </w:div>
      </w:divsChild>
    </w:div>
    <w:div w:id="392581532">
      <w:bodyDiv w:val="1"/>
      <w:marLeft w:val="0"/>
      <w:marRight w:val="0"/>
      <w:marTop w:val="0"/>
      <w:marBottom w:val="0"/>
      <w:divBdr>
        <w:top w:val="none" w:sz="0" w:space="0" w:color="auto"/>
        <w:left w:val="none" w:sz="0" w:space="0" w:color="auto"/>
        <w:bottom w:val="none" w:sz="0" w:space="0" w:color="auto"/>
        <w:right w:val="none" w:sz="0" w:space="0" w:color="auto"/>
      </w:divBdr>
    </w:div>
    <w:div w:id="447897427">
      <w:bodyDiv w:val="1"/>
      <w:marLeft w:val="0"/>
      <w:marRight w:val="0"/>
      <w:marTop w:val="0"/>
      <w:marBottom w:val="0"/>
      <w:divBdr>
        <w:top w:val="none" w:sz="0" w:space="0" w:color="auto"/>
        <w:left w:val="none" w:sz="0" w:space="0" w:color="auto"/>
        <w:bottom w:val="none" w:sz="0" w:space="0" w:color="auto"/>
        <w:right w:val="none" w:sz="0" w:space="0" w:color="auto"/>
      </w:divBdr>
      <w:divsChild>
        <w:div w:id="920602166">
          <w:marLeft w:val="-720"/>
          <w:marRight w:val="0"/>
          <w:marTop w:val="0"/>
          <w:marBottom w:val="0"/>
          <w:divBdr>
            <w:top w:val="none" w:sz="0" w:space="0" w:color="auto"/>
            <w:left w:val="none" w:sz="0" w:space="0" w:color="auto"/>
            <w:bottom w:val="none" w:sz="0" w:space="0" w:color="auto"/>
            <w:right w:val="none" w:sz="0" w:space="0" w:color="auto"/>
          </w:divBdr>
        </w:div>
      </w:divsChild>
    </w:div>
    <w:div w:id="494493909">
      <w:bodyDiv w:val="1"/>
      <w:marLeft w:val="0"/>
      <w:marRight w:val="0"/>
      <w:marTop w:val="0"/>
      <w:marBottom w:val="0"/>
      <w:divBdr>
        <w:top w:val="none" w:sz="0" w:space="0" w:color="auto"/>
        <w:left w:val="none" w:sz="0" w:space="0" w:color="auto"/>
        <w:bottom w:val="none" w:sz="0" w:space="0" w:color="auto"/>
        <w:right w:val="none" w:sz="0" w:space="0" w:color="auto"/>
      </w:divBdr>
      <w:divsChild>
        <w:div w:id="157308531">
          <w:marLeft w:val="-720"/>
          <w:marRight w:val="0"/>
          <w:marTop w:val="0"/>
          <w:marBottom w:val="0"/>
          <w:divBdr>
            <w:top w:val="none" w:sz="0" w:space="0" w:color="auto"/>
            <w:left w:val="none" w:sz="0" w:space="0" w:color="auto"/>
            <w:bottom w:val="none" w:sz="0" w:space="0" w:color="auto"/>
            <w:right w:val="none" w:sz="0" w:space="0" w:color="auto"/>
          </w:divBdr>
        </w:div>
      </w:divsChild>
    </w:div>
    <w:div w:id="559441939">
      <w:bodyDiv w:val="1"/>
      <w:marLeft w:val="0"/>
      <w:marRight w:val="0"/>
      <w:marTop w:val="0"/>
      <w:marBottom w:val="0"/>
      <w:divBdr>
        <w:top w:val="none" w:sz="0" w:space="0" w:color="auto"/>
        <w:left w:val="none" w:sz="0" w:space="0" w:color="auto"/>
        <w:bottom w:val="none" w:sz="0" w:space="0" w:color="auto"/>
        <w:right w:val="none" w:sz="0" w:space="0" w:color="auto"/>
      </w:divBdr>
      <w:divsChild>
        <w:div w:id="1704206649">
          <w:marLeft w:val="-720"/>
          <w:marRight w:val="0"/>
          <w:marTop w:val="0"/>
          <w:marBottom w:val="0"/>
          <w:divBdr>
            <w:top w:val="none" w:sz="0" w:space="0" w:color="auto"/>
            <w:left w:val="none" w:sz="0" w:space="0" w:color="auto"/>
            <w:bottom w:val="none" w:sz="0" w:space="0" w:color="auto"/>
            <w:right w:val="none" w:sz="0" w:space="0" w:color="auto"/>
          </w:divBdr>
        </w:div>
      </w:divsChild>
    </w:div>
    <w:div w:id="605845078">
      <w:bodyDiv w:val="1"/>
      <w:marLeft w:val="0"/>
      <w:marRight w:val="0"/>
      <w:marTop w:val="0"/>
      <w:marBottom w:val="0"/>
      <w:divBdr>
        <w:top w:val="none" w:sz="0" w:space="0" w:color="auto"/>
        <w:left w:val="none" w:sz="0" w:space="0" w:color="auto"/>
        <w:bottom w:val="none" w:sz="0" w:space="0" w:color="auto"/>
        <w:right w:val="none" w:sz="0" w:space="0" w:color="auto"/>
      </w:divBdr>
      <w:divsChild>
        <w:div w:id="71700529">
          <w:marLeft w:val="-720"/>
          <w:marRight w:val="0"/>
          <w:marTop w:val="0"/>
          <w:marBottom w:val="0"/>
          <w:divBdr>
            <w:top w:val="none" w:sz="0" w:space="0" w:color="auto"/>
            <w:left w:val="none" w:sz="0" w:space="0" w:color="auto"/>
            <w:bottom w:val="none" w:sz="0" w:space="0" w:color="auto"/>
            <w:right w:val="none" w:sz="0" w:space="0" w:color="auto"/>
          </w:divBdr>
        </w:div>
      </w:divsChild>
    </w:div>
    <w:div w:id="798062581">
      <w:bodyDiv w:val="1"/>
      <w:marLeft w:val="0"/>
      <w:marRight w:val="0"/>
      <w:marTop w:val="0"/>
      <w:marBottom w:val="0"/>
      <w:divBdr>
        <w:top w:val="none" w:sz="0" w:space="0" w:color="auto"/>
        <w:left w:val="none" w:sz="0" w:space="0" w:color="auto"/>
        <w:bottom w:val="none" w:sz="0" w:space="0" w:color="auto"/>
        <w:right w:val="none" w:sz="0" w:space="0" w:color="auto"/>
      </w:divBdr>
      <w:divsChild>
        <w:div w:id="1441490332">
          <w:marLeft w:val="-720"/>
          <w:marRight w:val="0"/>
          <w:marTop w:val="0"/>
          <w:marBottom w:val="0"/>
          <w:divBdr>
            <w:top w:val="none" w:sz="0" w:space="0" w:color="auto"/>
            <w:left w:val="none" w:sz="0" w:space="0" w:color="auto"/>
            <w:bottom w:val="none" w:sz="0" w:space="0" w:color="auto"/>
            <w:right w:val="none" w:sz="0" w:space="0" w:color="auto"/>
          </w:divBdr>
        </w:div>
      </w:divsChild>
    </w:div>
    <w:div w:id="805897236">
      <w:bodyDiv w:val="1"/>
      <w:marLeft w:val="0"/>
      <w:marRight w:val="0"/>
      <w:marTop w:val="0"/>
      <w:marBottom w:val="0"/>
      <w:divBdr>
        <w:top w:val="none" w:sz="0" w:space="0" w:color="auto"/>
        <w:left w:val="none" w:sz="0" w:space="0" w:color="auto"/>
        <w:bottom w:val="none" w:sz="0" w:space="0" w:color="auto"/>
        <w:right w:val="none" w:sz="0" w:space="0" w:color="auto"/>
      </w:divBdr>
      <w:divsChild>
        <w:div w:id="2139638340">
          <w:marLeft w:val="-720"/>
          <w:marRight w:val="0"/>
          <w:marTop w:val="0"/>
          <w:marBottom w:val="0"/>
          <w:divBdr>
            <w:top w:val="none" w:sz="0" w:space="0" w:color="auto"/>
            <w:left w:val="none" w:sz="0" w:space="0" w:color="auto"/>
            <w:bottom w:val="none" w:sz="0" w:space="0" w:color="auto"/>
            <w:right w:val="none" w:sz="0" w:space="0" w:color="auto"/>
          </w:divBdr>
        </w:div>
      </w:divsChild>
    </w:div>
    <w:div w:id="833451252">
      <w:bodyDiv w:val="1"/>
      <w:marLeft w:val="0"/>
      <w:marRight w:val="0"/>
      <w:marTop w:val="0"/>
      <w:marBottom w:val="0"/>
      <w:divBdr>
        <w:top w:val="none" w:sz="0" w:space="0" w:color="auto"/>
        <w:left w:val="none" w:sz="0" w:space="0" w:color="auto"/>
        <w:bottom w:val="none" w:sz="0" w:space="0" w:color="auto"/>
        <w:right w:val="none" w:sz="0" w:space="0" w:color="auto"/>
      </w:divBdr>
      <w:divsChild>
        <w:div w:id="1056392265">
          <w:marLeft w:val="-720"/>
          <w:marRight w:val="0"/>
          <w:marTop w:val="0"/>
          <w:marBottom w:val="0"/>
          <w:divBdr>
            <w:top w:val="none" w:sz="0" w:space="0" w:color="auto"/>
            <w:left w:val="none" w:sz="0" w:space="0" w:color="auto"/>
            <w:bottom w:val="none" w:sz="0" w:space="0" w:color="auto"/>
            <w:right w:val="none" w:sz="0" w:space="0" w:color="auto"/>
          </w:divBdr>
        </w:div>
      </w:divsChild>
    </w:div>
    <w:div w:id="1037504417">
      <w:bodyDiv w:val="1"/>
      <w:marLeft w:val="0"/>
      <w:marRight w:val="0"/>
      <w:marTop w:val="0"/>
      <w:marBottom w:val="0"/>
      <w:divBdr>
        <w:top w:val="none" w:sz="0" w:space="0" w:color="auto"/>
        <w:left w:val="none" w:sz="0" w:space="0" w:color="auto"/>
        <w:bottom w:val="none" w:sz="0" w:space="0" w:color="auto"/>
        <w:right w:val="none" w:sz="0" w:space="0" w:color="auto"/>
      </w:divBdr>
      <w:divsChild>
        <w:div w:id="1842425550">
          <w:marLeft w:val="-720"/>
          <w:marRight w:val="0"/>
          <w:marTop w:val="0"/>
          <w:marBottom w:val="0"/>
          <w:divBdr>
            <w:top w:val="none" w:sz="0" w:space="0" w:color="auto"/>
            <w:left w:val="none" w:sz="0" w:space="0" w:color="auto"/>
            <w:bottom w:val="none" w:sz="0" w:space="0" w:color="auto"/>
            <w:right w:val="none" w:sz="0" w:space="0" w:color="auto"/>
          </w:divBdr>
        </w:div>
      </w:divsChild>
    </w:div>
    <w:div w:id="1079596793">
      <w:bodyDiv w:val="1"/>
      <w:marLeft w:val="0"/>
      <w:marRight w:val="0"/>
      <w:marTop w:val="0"/>
      <w:marBottom w:val="0"/>
      <w:divBdr>
        <w:top w:val="none" w:sz="0" w:space="0" w:color="auto"/>
        <w:left w:val="none" w:sz="0" w:space="0" w:color="auto"/>
        <w:bottom w:val="none" w:sz="0" w:space="0" w:color="auto"/>
        <w:right w:val="none" w:sz="0" w:space="0" w:color="auto"/>
      </w:divBdr>
    </w:div>
    <w:div w:id="1093359439">
      <w:bodyDiv w:val="1"/>
      <w:marLeft w:val="0"/>
      <w:marRight w:val="0"/>
      <w:marTop w:val="0"/>
      <w:marBottom w:val="0"/>
      <w:divBdr>
        <w:top w:val="none" w:sz="0" w:space="0" w:color="auto"/>
        <w:left w:val="none" w:sz="0" w:space="0" w:color="auto"/>
        <w:bottom w:val="none" w:sz="0" w:space="0" w:color="auto"/>
        <w:right w:val="none" w:sz="0" w:space="0" w:color="auto"/>
      </w:divBdr>
      <w:divsChild>
        <w:div w:id="1423062612">
          <w:marLeft w:val="-720"/>
          <w:marRight w:val="0"/>
          <w:marTop w:val="0"/>
          <w:marBottom w:val="0"/>
          <w:divBdr>
            <w:top w:val="none" w:sz="0" w:space="0" w:color="auto"/>
            <w:left w:val="none" w:sz="0" w:space="0" w:color="auto"/>
            <w:bottom w:val="none" w:sz="0" w:space="0" w:color="auto"/>
            <w:right w:val="none" w:sz="0" w:space="0" w:color="auto"/>
          </w:divBdr>
        </w:div>
      </w:divsChild>
    </w:div>
    <w:div w:id="1311401222">
      <w:bodyDiv w:val="1"/>
      <w:marLeft w:val="0"/>
      <w:marRight w:val="0"/>
      <w:marTop w:val="0"/>
      <w:marBottom w:val="0"/>
      <w:divBdr>
        <w:top w:val="none" w:sz="0" w:space="0" w:color="auto"/>
        <w:left w:val="none" w:sz="0" w:space="0" w:color="auto"/>
        <w:bottom w:val="none" w:sz="0" w:space="0" w:color="auto"/>
        <w:right w:val="none" w:sz="0" w:space="0" w:color="auto"/>
      </w:divBdr>
      <w:divsChild>
        <w:div w:id="623968628">
          <w:marLeft w:val="-720"/>
          <w:marRight w:val="0"/>
          <w:marTop w:val="0"/>
          <w:marBottom w:val="0"/>
          <w:divBdr>
            <w:top w:val="none" w:sz="0" w:space="0" w:color="auto"/>
            <w:left w:val="none" w:sz="0" w:space="0" w:color="auto"/>
            <w:bottom w:val="none" w:sz="0" w:space="0" w:color="auto"/>
            <w:right w:val="none" w:sz="0" w:space="0" w:color="auto"/>
          </w:divBdr>
        </w:div>
      </w:divsChild>
    </w:div>
    <w:div w:id="1451168202">
      <w:bodyDiv w:val="1"/>
      <w:marLeft w:val="0"/>
      <w:marRight w:val="0"/>
      <w:marTop w:val="0"/>
      <w:marBottom w:val="0"/>
      <w:divBdr>
        <w:top w:val="none" w:sz="0" w:space="0" w:color="auto"/>
        <w:left w:val="none" w:sz="0" w:space="0" w:color="auto"/>
        <w:bottom w:val="none" w:sz="0" w:space="0" w:color="auto"/>
        <w:right w:val="none" w:sz="0" w:space="0" w:color="auto"/>
      </w:divBdr>
      <w:divsChild>
        <w:div w:id="176770966">
          <w:marLeft w:val="-720"/>
          <w:marRight w:val="0"/>
          <w:marTop w:val="0"/>
          <w:marBottom w:val="0"/>
          <w:divBdr>
            <w:top w:val="none" w:sz="0" w:space="0" w:color="auto"/>
            <w:left w:val="none" w:sz="0" w:space="0" w:color="auto"/>
            <w:bottom w:val="none" w:sz="0" w:space="0" w:color="auto"/>
            <w:right w:val="none" w:sz="0" w:space="0" w:color="auto"/>
          </w:divBdr>
        </w:div>
      </w:divsChild>
    </w:div>
    <w:div w:id="1518083111">
      <w:bodyDiv w:val="1"/>
      <w:marLeft w:val="0"/>
      <w:marRight w:val="0"/>
      <w:marTop w:val="0"/>
      <w:marBottom w:val="0"/>
      <w:divBdr>
        <w:top w:val="none" w:sz="0" w:space="0" w:color="auto"/>
        <w:left w:val="none" w:sz="0" w:space="0" w:color="auto"/>
        <w:bottom w:val="none" w:sz="0" w:space="0" w:color="auto"/>
        <w:right w:val="none" w:sz="0" w:space="0" w:color="auto"/>
      </w:divBdr>
      <w:divsChild>
        <w:div w:id="711997506">
          <w:marLeft w:val="-720"/>
          <w:marRight w:val="0"/>
          <w:marTop w:val="0"/>
          <w:marBottom w:val="0"/>
          <w:divBdr>
            <w:top w:val="none" w:sz="0" w:space="0" w:color="auto"/>
            <w:left w:val="none" w:sz="0" w:space="0" w:color="auto"/>
            <w:bottom w:val="none" w:sz="0" w:space="0" w:color="auto"/>
            <w:right w:val="none" w:sz="0" w:space="0" w:color="auto"/>
          </w:divBdr>
        </w:div>
      </w:divsChild>
    </w:div>
    <w:div w:id="1688559437">
      <w:bodyDiv w:val="1"/>
      <w:marLeft w:val="0"/>
      <w:marRight w:val="0"/>
      <w:marTop w:val="0"/>
      <w:marBottom w:val="0"/>
      <w:divBdr>
        <w:top w:val="none" w:sz="0" w:space="0" w:color="auto"/>
        <w:left w:val="none" w:sz="0" w:space="0" w:color="auto"/>
        <w:bottom w:val="none" w:sz="0" w:space="0" w:color="auto"/>
        <w:right w:val="none" w:sz="0" w:space="0" w:color="auto"/>
      </w:divBdr>
      <w:divsChild>
        <w:div w:id="887306333">
          <w:marLeft w:val="-720"/>
          <w:marRight w:val="0"/>
          <w:marTop w:val="0"/>
          <w:marBottom w:val="0"/>
          <w:divBdr>
            <w:top w:val="none" w:sz="0" w:space="0" w:color="auto"/>
            <w:left w:val="none" w:sz="0" w:space="0" w:color="auto"/>
            <w:bottom w:val="none" w:sz="0" w:space="0" w:color="auto"/>
            <w:right w:val="none" w:sz="0" w:space="0" w:color="auto"/>
          </w:divBdr>
        </w:div>
      </w:divsChild>
    </w:div>
    <w:div w:id="1694651810">
      <w:bodyDiv w:val="1"/>
      <w:marLeft w:val="0"/>
      <w:marRight w:val="0"/>
      <w:marTop w:val="0"/>
      <w:marBottom w:val="0"/>
      <w:divBdr>
        <w:top w:val="none" w:sz="0" w:space="0" w:color="auto"/>
        <w:left w:val="none" w:sz="0" w:space="0" w:color="auto"/>
        <w:bottom w:val="none" w:sz="0" w:space="0" w:color="auto"/>
        <w:right w:val="none" w:sz="0" w:space="0" w:color="auto"/>
      </w:divBdr>
      <w:divsChild>
        <w:div w:id="190652911">
          <w:marLeft w:val="-720"/>
          <w:marRight w:val="0"/>
          <w:marTop w:val="0"/>
          <w:marBottom w:val="0"/>
          <w:divBdr>
            <w:top w:val="none" w:sz="0" w:space="0" w:color="auto"/>
            <w:left w:val="none" w:sz="0" w:space="0" w:color="auto"/>
            <w:bottom w:val="none" w:sz="0" w:space="0" w:color="auto"/>
            <w:right w:val="none" w:sz="0" w:space="0" w:color="auto"/>
          </w:divBdr>
        </w:div>
      </w:divsChild>
    </w:div>
    <w:div w:id="1879586374">
      <w:bodyDiv w:val="1"/>
      <w:marLeft w:val="0"/>
      <w:marRight w:val="0"/>
      <w:marTop w:val="0"/>
      <w:marBottom w:val="0"/>
      <w:divBdr>
        <w:top w:val="none" w:sz="0" w:space="0" w:color="auto"/>
        <w:left w:val="none" w:sz="0" w:space="0" w:color="auto"/>
        <w:bottom w:val="none" w:sz="0" w:space="0" w:color="auto"/>
        <w:right w:val="none" w:sz="0" w:space="0" w:color="auto"/>
      </w:divBdr>
      <w:divsChild>
        <w:div w:id="528839064">
          <w:marLeft w:val="-720"/>
          <w:marRight w:val="0"/>
          <w:marTop w:val="0"/>
          <w:marBottom w:val="0"/>
          <w:divBdr>
            <w:top w:val="none" w:sz="0" w:space="0" w:color="auto"/>
            <w:left w:val="none" w:sz="0" w:space="0" w:color="auto"/>
            <w:bottom w:val="none" w:sz="0" w:space="0" w:color="auto"/>
            <w:right w:val="none" w:sz="0" w:space="0" w:color="auto"/>
          </w:divBdr>
        </w:div>
      </w:divsChild>
    </w:div>
    <w:div w:id="1959025141">
      <w:bodyDiv w:val="1"/>
      <w:marLeft w:val="0"/>
      <w:marRight w:val="0"/>
      <w:marTop w:val="0"/>
      <w:marBottom w:val="0"/>
      <w:divBdr>
        <w:top w:val="none" w:sz="0" w:space="0" w:color="auto"/>
        <w:left w:val="none" w:sz="0" w:space="0" w:color="auto"/>
        <w:bottom w:val="none" w:sz="0" w:space="0" w:color="auto"/>
        <w:right w:val="none" w:sz="0" w:space="0" w:color="auto"/>
      </w:divBdr>
      <w:divsChild>
        <w:div w:id="766727731">
          <w:marLeft w:val="-720"/>
          <w:marRight w:val="0"/>
          <w:marTop w:val="0"/>
          <w:marBottom w:val="0"/>
          <w:divBdr>
            <w:top w:val="none" w:sz="0" w:space="0" w:color="auto"/>
            <w:left w:val="none" w:sz="0" w:space="0" w:color="auto"/>
            <w:bottom w:val="none" w:sz="0" w:space="0" w:color="auto"/>
            <w:right w:val="none" w:sz="0" w:space="0" w:color="auto"/>
          </w:divBdr>
        </w:div>
      </w:divsChild>
    </w:div>
    <w:div w:id="1968585372">
      <w:bodyDiv w:val="1"/>
      <w:marLeft w:val="0"/>
      <w:marRight w:val="0"/>
      <w:marTop w:val="0"/>
      <w:marBottom w:val="0"/>
      <w:divBdr>
        <w:top w:val="none" w:sz="0" w:space="0" w:color="auto"/>
        <w:left w:val="none" w:sz="0" w:space="0" w:color="auto"/>
        <w:bottom w:val="none" w:sz="0" w:space="0" w:color="auto"/>
        <w:right w:val="none" w:sz="0" w:space="0" w:color="auto"/>
      </w:divBdr>
      <w:divsChild>
        <w:div w:id="1659068536">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e6c781611c0372eb7497953594f88138">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9c55f2ad754f8e4ce0504bb370a42bb9"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449812D-2341-4109-91C2-B225B753BE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1B51E8F-1365-4F8B-B755-ED207CB20A3C}">
  <ds:schemaRefs>
    <ds:schemaRef ds:uri="http://schemas.openxmlformats.org/officeDocument/2006/bibliography"/>
  </ds:schemaRefs>
</ds:datastoreItem>
</file>

<file path=customXml/itemProps3.xml><?xml version="1.0" encoding="utf-8"?>
<ds:datastoreItem xmlns:ds="http://schemas.openxmlformats.org/officeDocument/2006/customXml" ds:itemID="{40EDE6A3-7FD2-48E8-9FB9-B1F248B1A52D}">
  <ds:schemaRefs>
    <ds:schemaRef ds:uri="http://schemas.microsoft.com/office/2006/metadata/properties"/>
    <ds:schemaRef ds:uri="http://schemas.microsoft.com/office/infopath/2007/PartnerControls"/>
    <ds:schemaRef ds:uri="ad7316b1-23f1-480c-8fa6-cbf037f4db9c"/>
  </ds:schemaRefs>
</ds:datastoreItem>
</file>

<file path=customXml/itemProps4.xml><?xml version="1.0" encoding="utf-8"?>
<ds:datastoreItem xmlns:ds="http://schemas.openxmlformats.org/officeDocument/2006/customXml" ds:itemID="{B43B9607-935C-45B5-B9BA-B39AA225813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1847</TotalTime>
  <Pages>5</Pages>
  <Words>2204</Words>
  <Characters>12564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Finley Knowles (2304020)</dc:creator>
  <cp:keywords/>
  <dc:description/>
  <cp:lastModifiedBy>Finley Knowles (2304020)</cp:lastModifiedBy>
  <cp:revision>36</cp:revision>
  <dcterms:created xsi:type="dcterms:W3CDTF">2024-10-12T15:31:00Z</dcterms:created>
  <dcterms:modified xsi:type="dcterms:W3CDTF">2024-10-13T22:30:00Z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