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5253E1" w14:textId="33DA0013" w:rsidR="00712577" w:rsidRPr="00EC1047" w:rsidRDefault="009E0C6C" w:rsidP="000162F1">
      <w:pPr>
        <w:spacing w:line="360" w:lineRule="auto"/>
        <w:rPr>
          <w:rFonts w:ascii="Arial" w:hAnsi="Arial" w:cs="Arial"/>
        </w:rPr>
      </w:pPr>
      <w:r w:rsidRPr="00EC1047">
        <w:rPr>
          <w:rFonts w:ascii="Arial" w:hAnsi="Arial" w:cs="Arial"/>
          <w:noProof/>
        </w:rPr>
        <w:drawing>
          <wp:inline distT="0" distB="0" distL="0" distR="0" wp14:anchorId="0B558957" wp14:editId="3D926283">
            <wp:extent cx="2977515" cy="1111250"/>
            <wp:effectExtent l="0" t="0" r="0" b="0"/>
            <wp:docPr id="84" name="Picture 84" descr="文本&#10;&#10;描述已自动生成"/>
            <wp:cNvGraphicFramePr/>
            <a:graphic xmlns:a="http://schemas.openxmlformats.org/drawingml/2006/main">
              <a:graphicData uri="http://schemas.openxmlformats.org/drawingml/2006/picture">
                <pic:pic xmlns:pic="http://schemas.openxmlformats.org/drawingml/2006/picture">
                  <pic:nvPicPr>
                    <pic:cNvPr id="84" name="Picture 84" descr="文本&#10;&#10;描述已自动生成"/>
                    <pic:cNvPicPr/>
                  </pic:nvPicPr>
                  <pic:blipFill>
                    <a:blip r:embed="rId7"/>
                    <a:stretch>
                      <a:fillRect/>
                    </a:stretch>
                  </pic:blipFill>
                  <pic:spPr>
                    <a:xfrm>
                      <a:off x="0" y="0"/>
                      <a:ext cx="2977515" cy="1111250"/>
                    </a:xfrm>
                    <a:prstGeom prst="rect">
                      <a:avLst/>
                    </a:prstGeom>
                  </pic:spPr>
                </pic:pic>
              </a:graphicData>
            </a:graphic>
          </wp:inline>
        </w:drawing>
      </w:r>
    </w:p>
    <w:p w14:paraId="4D41B37D" w14:textId="6C8FB366" w:rsidR="009E0C6C" w:rsidRPr="00EC1047" w:rsidRDefault="009E0C6C" w:rsidP="000162F1">
      <w:pPr>
        <w:spacing w:line="360" w:lineRule="auto"/>
        <w:rPr>
          <w:rFonts w:ascii="Arial" w:hAnsi="Arial" w:cs="Arial"/>
        </w:rPr>
      </w:pPr>
    </w:p>
    <w:p w14:paraId="5FE24CF5" w14:textId="07AF4B6B" w:rsidR="009E0C6C" w:rsidRPr="00EC1047" w:rsidRDefault="009E0C6C" w:rsidP="000162F1">
      <w:pPr>
        <w:spacing w:line="360" w:lineRule="auto"/>
        <w:rPr>
          <w:rFonts w:ascii="Arial" w:hAnsi="Arial" w:cs="Arial"/>
        </w:rPr>
      </w:pPr>
    </w:p>
    <w:p w14:paraId="6AECF760" w14:textId="1FDAFDDC" w:rsidR="009E0C6C" w:rsidRPr="00EC1047" w:rsidRDefault="009E0C6C" w:rsidP="000162F1">
      <w:pPr>
        <w:spacing w:line="360" w:lineRule="auto"/>
        <w:rPr>
          <w:rFonts w:ascii="Arial" w:hAnsi="Arial" w:cs="Arial"/>
        </w:rPr>
      </w:pPr>
    </w:p>
    <w:p w14:paraId="2F49AEA0" w14:textId="38BCF177" w:rsidR="009E0C6C" w:rsidRPr="00EC1047" w:rsidRDefault="009E0C6C" w:rsidP="000162F1">
      <w:pPr>
        <w:spacing w:line="360" w:lineRule="auto"/>
        <w:rPr>
          <w:rFonts w:ascii="Arial" w:hAnsi="Arial" w:cs="Arial"/>
        </w:rPr>
      </w:pPr>
    </w:p>
    <w:p w14:paraId="438824B1" w14:textId="39F21C44" w:rsidR="009E0C6C" w:rsidRPr="00EC1047" w:rsidRDefault="009E0C6C" w:rsidP="000162F1">
      <w:pPr>
        <w:spacing w:line="360" w:lineRule="auto"/>
        <w:rPr>
          <w:rFonts w:ascii="Arial" w:hAnsi="Arial" w:cs="Arial"/>
          <w:b/>
          <w:sz w:val="56"/>
        </w:rPr>
      </w:pPr>
      <w:r w:rsidRPr="00EC1047">
        <w:rPr>
          <w:rFonts w:ascii="Arial" w:hAnsi="Arial" w:cs="Arial"/>
          <w:b/>
          <w:sz w:val="56"/>
        </w:rPr>
        <w:t>Critical Literature Review:</w:t>
      </w:r>
    </w:p>
    <w:p w14:paraId="18333EF0" w14:textId="745FF712" w:rsidR="009E0C6C" w:rsidRPr="00EC1047" w:rsidRDefault="0009706C" w:rsidP="0009706C">
      <w:pPr>
        <w:spacing w:line="360" w:lineRule="auto"/>
        <w:jc w:val="center"/>
        <w:rPr>
          <w:rFonts w:ascii="Arial" w:hAnsi="Arial" w:cs="Arial"/>
        </w:rPr>
      </w:pPr>
      <w:r>
        <w:rPr>
          <w:rFonts w:ascii="Arial" w:hAnsi="Arial" w:cs="Arial" w:hint="eastAsia"/>
          <w:sz w:val="36"/>
          <w:szCs w:val="36"/>
        </w:rPr>
        <w:t>Critic</w:t>
      </w:r>
      <w:r>
        <w:rPr>
          <w:rFonts w:ascii="Arial" w:hAnsi="Arial" w:cs="Arial"/>
          <w:sz w:val="36"/>
          <w:szCs w:val="36"/>
        </w:rPr>
        <w:t>a</w:t>
      </w:r>
      <w:r>
        <w:rPr>
          <w:rFonts w:ascii="Arial" w:hAnsi="Arial" w:cs="Arial" w:hint="eastAsia"/>
          <w:sz w:val="36"/>
          <w:szCs w:val="36"/>
        </w:rPr>
        <w:t>l</w:t>
      </w:r>
      <w:r>
        <w:rPr>
          <w:rFonts w:ascii="Arial" w:hAnsi="Arial" w:cs="Arial"/>
          <w:sz w:val="36"/>
          <w:szCs w:val="36"/>
        </w:rPr>
        <w:t xml:space="preserve"> </w:t>
      </w:r>
      <w:r>
        <w:rPr>
          <w:rFonts w:ascii="Arial" w:hAnsi="Arial" w:cs="Arial" w:hint="eastAsia"/>
          <w:sz w:val="36"/>
          <w:szCs w:val="36"/>
        </w:rPr>
        <w:t>Literature</w:t>
      </w:r>
      <w:r>
        <w:rPr>
          <w:rFonts w:ascii="Arial" w:hAnsi="Arial" w:cs="Arial"/>
          <w:sz w:val="36"/>
          <w:szCs w:val="36"/>
        </w:rPr>
        <w:t xml:space="preserve"> </w:t>
      </w:r>
      <w:r>
        <w:rPr>
          <w:rFonts w:ascii="Arial" w:hAnsi="Arial" w:cs="Arial" w:hint="eastAsia"/>
          <w:sz w:val="36"/>
          <w:szCs w:val="36"/>
        </w:rPr>
        <w:t>Review</w:t>
      </w:r>
      <w:r>
        <w:rPr>
          <w:rFonts w:ascii="Arial" w:hAnsi="Arial" w:cs="Arial"/>
          <w:sz w:val="36"/>
          <w:szCs w:val="36"/>
        </w:rPr>
        <w:t xml:space="preserve"> of </w:t>
      </w:r>
      <w:r w:rsidR="009E0C6C" w:rsidRPr="00EC1047">
        <w:rPr>
          <w:rFonts w:ascii="Arial" w:hAnsi="Arial" w:cs="Arial" w:hint="eastAsia"/>
          <w:sz w:val="36"/>
          <w:szCs w:val="36"/>
        </w:rPr>
        <w:t>D</w:t>
      </w:r>
      <w:r w:rsidR="009E0C6C" w:rsidRPr="00EC1047">
        <w:rPr>
          <w:rFonts w:ascii="Arial" w:hAnsi="Arial" w:cs="Arial"/>
          <w:sz w:val="36"/>
          <w:szCs w:val="36"/>
        </w:rPr>
        <w:t xml:space="preserve">igital Transformation Strategies </w:t>
      </w:r>
      <w:r>
        <w:rPr>
          <w:rFonts w:ascii="Arial" w:hAnsi="Arial" w:cs="Arial"/>
          <w:sz w:val="36"/>
          <w:szCs w:val="36"/>
        </w:rPr>
        <w:t>in</w:t>
      </w:r>
      <w:r w:rsidR="009E0C6C" w:rsidRPr="00EC1047">
        <w:rPr>
          <w:rFonts w:ascii="Arial" w:hAnsi="Arial" w:cs="Arial"/>
          <w:sz w:val="36"/>
          <w:szCs w:val="36"/>
        </w:rPr>
        <w:t xml:space="preserve"> Coal Mining Industry</w:t>
      </w:r>
    </w:p>
    <w:p w14:paraId="74771BDA" w14:textId="187480B2" w:rsidR="009E0C6C" w:rsidRPr="00EC1047" w:rsidRDefault="009E0C6C" w:rsidP="000162F1">
      <w:pPr>
        <w:spacing w:line="360" w:lineRule="auto"/>
        <w:rPr>
          <w:rFonts w:ascii="Arial" w:hAnsi="Arial" w:cs="Arial"/>
        </w:rPr>
      </w:pPr>
    </w:p>
    <w:p w14:paraId="4879E1F0" w14:textId="06DD93A6" w:rsidR="009E0C6C" w:rsidRPr="00EC1047" w:rsidRDefault="009E0C6C" w:rsidP="000162F1">
      <w:pPr>
        <w:spacing w:line="360" w:lineRule="auto"/>
        <w:rPr>
          <w:rFonts w:ascii="Arial" w:hAnsi="Arial" w:cs="Arial"/>
        </w:rPr>
      </w:pPr>
    </w:p>
    <w:p w14:paraId="7D760A83" w14:textId="347E412C" w:rsidR="009E0C6C" w:rsidRPr="00EC1047" w:rsidRDefault="009E0C6C" w:rsidP="000162F1">
      <w:pPr>
        <w:spacing w:line="360" w:lineRule="auto"/>
        <w:rPr>
          <w:rFonts w:ascii="Arial" w:hAnsi="Arial" w:cs="Arial"/>
        </w:rPr>
      </w:pPr>
    </w:p>
    <w:p w14:paraId="2FCFDDC8" w14:textId="1C4786A1" w:rsidR="009E0C6C" w:rsidRPr="00EC1047" w:rsidRDefault="009E0C6C" w:rsidP="000162F1">
      <w:pPr>
        <w:spacing w:after="276" w:line="360" w:lineRule="auto"/>
        <w:ind w:left="-5"/>
        <w:jc w:val="left"/>
        <w:rPr>
          <w:rFonts w:ascii="Arial" w:hAnsi="Arial" w:cs="Arial"/>
        </w:rPr>
      </w:pPr>
      <w:r w:rsidRPr="00EC1047">
        <w:rPr>
          <w:rFonts w:ascii="Arial" w:hAnsi="Arial" w:cs="Arial"/>
          <w:b/>
          <w:color w:val="242424"/>
          <w:sz w:val="28"/>
        </w:rPr>
        <w:t>Module Name:</w:t>
      </w:r>
      <w:r w:rsidRPr="00EC1047">
        <w:rPr>
          <w:rFonts w:ascii="Arial" w:hAnsi="Arial" w:cs="Arial"/>
          <w:color w:val="242424"/>
          <w:sz w:val="28"/>
        </w:rPr>
        <w:t xml:space="preserve"> Critical Literature Review for Doctoral Research (LCDB7009) </w:t>
      </w:r>
    </w:p>
    <w:p w14:paraId="7DF71C2C" w14:textId="3EAA2E94" w:rsidR="009E0C6C" w:rsidRPr="00EC1047" w:rsidRDefault="009E0C6C" w:rsidP="000162F1">
      <w:pPr>
        <w:spacing w:after="276" w:line="360" w:lineRule="auto"/>
        <w:jc w:val="left"/>
        <w:rPr>
          <w:rFonts w:ascii="Arial" w:hAnsi="Arial" w:cs="Arial"/>
        </w:rPr>
      </w:pPr>
    </w:p>
    <w:p w14:paraId="0C00ADA3" w14:textId="12929414" w:rsidR="009E0C6C" w:rsidRPr="00EC1047" w:rsidRDefault="009E0C6C" w:rsidP="000162F1">
      <w:pPr>
        <w:spacing w:after="276" w:line="360" w:lineRule="auto"/>
        <w:ind w:right="91"/>
        <w:jc w:val="center"/>
        <w:rPr>
          <w:rFonts w:ascii="Arial" w:hAnsi="Arial" w:cs="Arial"/>
        </w:rPr>
      </w:pPr>
      <w:r w:rsidRPr="00EC1047">
        <w:rPr>
          <w:rFonts w:ascii="Arial" w:hAnsi="Arial" w:cs="Arial"/>
          <w:color w:val="242424"/>
          <w:sz w:val="28"/>
        </w:rPr>
        <w:t xml:space="preserve">2024 </w:t>
      </w:r>
    </w:p>
    <w:p w14:paraId="6A96F8F1" w14:textId="3CD92C16" w:rsidR="009E0C6C" w:rsidRPr="00EC1047" w:rsidRDefault="009E0C6C" w:rsidP="000162F1">
      <w:pPr>
        <w:spacing w:line="360" w:lineRule="auto"/>
        <w:rPr>
          <w:rFonts w:ascii="Arial" w:hAnsi="Arial" w:cs="Arial"/>
        </w:rPr>
      </w:pPr>
    </w:p>
    <w:p w14:paraId="727D2F77" w14:textId="4792E283" w:rsidR="009E0C6C" w:rsidRPr="00EC1047" w:rsidRDefault="009E0C6C" w:rsidP="000162F1">
      <w:pPr>
        <w:spacing w:line="360" w:lineRule="auto"/>
        <w:rPr>
          <w:rFonts w:ascii="Arial" w:hAnsi="Arial" w:cs="Arial"/>
        </w:rPr>
      </w:pPr>
    </w:p>
    <w:p w14:paraId="6908A636" w14:textId="0BDD51AB" w:rsidR="009E0C6C" w:rsidRPr="00EC1047" w:rsidRDefault="009E0C6C" w:rsidP="000162F1">
      <w:pPr>
        <w:spacing w:line="360" w:lineRule="auto"/>
        <w:rPr>
          <w:rFonts w:ascii="Arial" w:hAnsi="Arial" w:cs="Arial"/>
        </w:rPr>
      </w:pPr>
    </w:p>
    <w:p w14:paraId="6ACF13D4" w14:textId="21C9B0A5" w:rsidR="009E0C6C" w:rsidRDefault="009E0C6C" w:rsidP="000162F1">
      <w:pPr>
        <w:spacing w:line="360" w:lineRule="auto"/>
        <w:rPr>
          <w:rFonts w:ascii="Arial" w:hAnsi="Arial" w:cs="Arial"/>
        </w:rPr>
      </w:pPr>
    </w:p>
    <w:p w14:paraId="518A6B5A" w14:textId="46454B7D" w:rsidR="00EE4083" w:rsidRDefault="00EE4083" w:rsidP="000162F1">
      <w:pPr>
        <w:spacing w:line="360" w:lineRule="auto"/>
        <w:rPr>
          <w:rFonts w:ascii="Arial" w:hAnsi="Arial" w:cs="Arial"/>
        </w:rPr>
      </w:pPr>
    </w:p>
    <w:p w14:paraId="6B6DD48C" w14:textId="6F7FEC67" w:rsidR="00EE4083" w:rsidRDefault="00EE4083" w:rsidP="000162F1">
      <w:pPr>
        <w:spacing w:line="360" w:lineRule="auto"/>
        <w:rPr>
          <w:rFonts w:ascii="Arial" w:hAnsi="Arial" w:cs="Arial"/>
        </w:rPr>
      </w:pPr>
    </w:p>
    <w:p w14:paraId="199D1AD7" w14:textId="3B1B617A" w:rsidR="00EE4083" w:rsidRDefault="00EE4083" w:rsidP="000162F1">
      <w:pPr>
        <w:spacing w:line="360" w:lineRule="auto"/>
        <w:rPr>
          <w:rFonts w:ascii="Arial" w:hAnsi="Arial" w:cs="Arial"/>
        </w:rPr>
      </w:pPr>
    </w:p>
    <w:p w14:paraId="24776814" w14:textId="13E08A2E" w:rsidR="00EE4083" w:rsidRDefault="00EE4083" w:rsidP="000162F1">
      <w:pPr>
        <w:spacing w:line="360" w:lineRule="auto"/>
        <w:rPr>
          <w:rFonts w:ascii="Arial" w:hAnsi="Arial" w:cs="Arial"/>
        </w:rPr>
      </w:pPr>
    </w:p>
    <w:p w14:paraId="2821C20E" w14:textId="321E6788" w:rsidR="00EE4083" w:rsidRDefault="00EE4083" w:rsidP="000162F1">
      <w:pPr>
        <w:spacing w:line="360" w:lineRule="auto"/>
        <w:rPr>
          <w:rFonts w:ascii="Arial" w:hAnsi="Arial" w:cs="Arial"/>
        </w:rPr>
      </w:pPr>
    </w:p>
    <w:p w14:paraId="53769B15" w14:textId="082843D5" w:rsidR="00EE4083" w:rsidRDefault="00EE4083" w:rsidP="000162F1">
      <w:pPr>
        <w:spacing w:line="360" w:lineRule="auto"/>
        <w:rPr>
          <w:rFonts w:ascii="Arial" w:hAnsi="Arial" w:cs="Arial"/>
        </w:rPr>
      </w:pPr>
    </w:p>
    <w:p w14:paraId="0BBEF5A2" w14:textId="2257AC0C" w:rsidR="00EE4083" w:rsidRDefault="00EE4083" w:rsidP="001053A5">
      <w:pPr>
        <w:spacing w:line="360" w:lineRule="auto"/>
        <w:jc w:val="center"/>
        <w:rPr>
          <w:rFonts w:ascii="Arial" w:hAnsi="Arial" w:cs="Arial"/>
          <w:b/>
          <w:bCs/>
          <w:sz w:val="28"/>
          <w:szCs w:val="28"/>
        </w:rPr>
      </w:pPr>
      <w:r w:rsidRPr="001053A5">
        <w:rPr>
          <w:rFonts w:ascii="Arial" w:hAnsi="Arial" w:cs="Arial"/>
          <w:b/>
          <w:bCs/>
          <w:sz w:val="28"/>
          <w:szCs w:val="28"/>
        </w:rPr>
        <w:lastRenderedPageBreak/>
        <w:t>Content</w:t>
      </w:r>
    </w:p>
    <w:p w14:paraId="6DE5BCEA" w14:textId="40760851" w:rsidR="0043284F" w:rsidRDefault="00FB1796">
      <w:pPr>
        <w:pStyle w:val="TOC1"/>
        <w:tabs>
          <w:tab w:val="right" w:leader="dot" w:pos="10456"/>
        </w:tabs>
        <w:rPr>
          <w:noProof/>
        </w:rPr>
      </w:pPr>
      <w:r w:rsidRPr="00C62049">
        <w:rPr>
          <w:rFonts w:ascii="Arial" w:hAnsi="Arial" w:cs="Arial"/>
          <w:b/>
          <w:bCs/>
          <w:szCs w:val="21"/>
        </w:rPr>
        <w:fldChar w:fldCharType="begin"/>
      </w:r>
      <w:r w:rsidRPr="00C62049">
        <w:rPr>
          <w:rFonts w:ascii="Arial" w:hAnsi="Arial" w:cs="Arial"/>
          <w:b/>
          <w:bCs/>
          <w:szCs w:val="21"/>
        </w:rPr>
        <w:instrText xml:space="preserve"> TOC \o "1-3" \h \z \u </w:instrText>
      </w:r>
      <w:r w:rsidRPr="00C62049">
        <w:rPr>
          <w:rFonts w:ascii="Arial" w:hAnsi="Arial" w:cs="Arial"/>
          <w:b/>
          <w:bCs/>
          <w:szCs w:val="21"/>
        </w:rPr>
        <w:fldChar w:fldCharType="separate"/>
      </w:r>
      <w:hyperlink w:anchor="_Toc168239798" w:history="1">
        <w:r w:rsidR="0043284F" w:rsidRPr="001D1A7C">
          <w:rPr>
            <w:rStyle w:val="a9"/>
            <w:noProof/>
          </w:rPr>
          <w:t>Part 1 Importance of Literature Review</w:t>
        </w:r>
        <w:r w:rsidR="0043284F">
          <w:rPr>
            <w:noProof/>
            <w:webHidden/>
          </w:rPr>
          <w:tab/>
        </w:r>
        <w:r w:rsidR="0043284F">
          <w:rPr>
            <w:noProof/>
            <w:webHidden/>
          </w:rPr>
          <w:fldChar w:fldCharType="begin"/>
        </w:r>
        <w:r w:rsidR="0043284F">
          <w:rPr>
            <w:noProof/>
            <w:webHidden/>
          </w:rPr>
          <w:instrText xml:space="preserve"> PAGEREF _Toc168239798 \h </w:instrText>
        </w:r>
        <w:r w:rsidR="0043284F">
          <w:rPr>
            <w:noProof/>
            <w:webHidden/>
          </w:rPr>
        </w:r>
        <w:r w:rsidR="0043284F">
          <w:rPr>
            <w:noProof/>
            <w:webHidden/>
          </w:rPr>
          <w:fldChar w:fldCharType="separate"/>
        </w:r>
        <w:r w:rsidR="0043284F">
          <w:rPr>
            <w:noProof/>
            <w:webHidden/>
          </w:rPr>
          <w:t>3</w:t>
        </w:r>
        <w:r w:rsidR="0043284F">
          <w:rPr>
            <w:noProof/>
            <w:webHidden/>
          </w:rPr>
          <w:fldChar w:fldCharType="end"/>
        </w:r>
      </w:hyperlink>
    </w:p>
    <w:p w14:paraId="218D60A9" w14:textId="5C2A4C9A" w:rsidR="0043284F" w:rsidRDefault="00000000">
      <w:pPr>
        <w:pStyle w:val="TOC2"/>
        <w:rPr>
          <w:noProof/>
        </w:rPr>
      </w:pPr>
      <w:hyperlink w:anchor="_Toc168239799" w:history="1">
        <w:r w:rsidR="0043284F" w:rsidRPr="001D1A7C">
          <w:rPr>
            <w:rStyle w:val="a9"/>
            <w:noProof/>
          </w:rPr>
          <w:t>1.1 Definition of Literature Review</w:t>
        </w:r>
        <w:r w:rsidR="0043284F">
          <w:rPr>
            <w:noProof/>
            <w:webHidden/>
          </w:rPr>
          <w:tab/>
        </w:r>
        <w:r w:rsidR="0043284F">
          <w:rPr>
            <w:noProof/>
            <w:webHidden/>
          </w:rPr>
          <w:fldChar w:fldCharType="begin"/>
        </w:r>
        <w:r w:rsidR="0043284F">
          <w:rPr>
            <w:noProof/>
            <w:webHidden/>
          </w:rPr>
          <w:instrText xml:space="preserve"> PAGEREF _Toc168239799 \h </w:instrText>
        </w:r>
        <w:r w:rsidR="0043284F">
          <w:rPr>
            <w:noProof/>
            <w:webHidden/>
          </w:rPr>
        </w:r>
        <w:r w:rsidR="0043284F">
          <w:rPr>
            <w:noProof/>
            <w:webHidden/>
          </w:rPr>
          <w:fldChar w:fldCharType="separate"/>
        </w:r>
        <w:r w:rsidR="0043284F">
          <w:rPr>
            <w:noProof/>
            <w:webHidden/>
          </w:rPr>
          <w:t>3</w:t>
        </w:r>
        <w:r w:rsidR="0043284F">
          <w:rPr>
            <w:noProof/>
            <w:webHidden/>
          </w:rPr>
          <w:fldChar w:fldCharType="end"/>
        </w:r>
      </w:hyperlink>
    </w:p>
    <w:p w14:paraId="47C1EC6A" w14:textId="0EFF4260" w:rsidR="0043284F" w:rsidRDefault="00000000">
      <w:pPr>
        <w:pStyle w:val="TOC2"/>
        <w:rPr>
          <w:noProof/>
        </w:rPr>
      </w:pPr>
      <w:hyperlink w:anchor="_Toc168239800" w:history="1">
        <w:r w:rsidR="0043284F" w:rsidRPr="001D1A7C">
          <w:rPr>
            <w:rStyle w:val="a9"/>
            <w:noProof/>
          </w:rPr>
          <w:t>1.2 Purpose of the literature review</w:t>
        </w:r>
        <w:r w:rsidR="0043284F">
          <w:rPr>
            <w:noProof/>
            <w:webHidden/>
          </w:rPr>
          <w:tab/>
        </w:r>
        <w:r w:rsidR="0043284F">
          <w:rPr>
            <w:noProof/>
            <w:webHidden/>
          </w:rPr>
          <w:fldChar w:fldCharType="begin"/>
        </w:r>
        <w:r w:rsidR="0043284F">
          <w:rPr>
            <w:noProof/>
            <w:webHidden/>
          </w:rPr>
          <w:instrText xml:space="preserve"> PAGEREF _Toc168239800 \h </w:instrText>
        </w:r>
        <w:r w:rsidR="0043284F">
          <w:rPr>
            <w:noProof/>
            <w:webHidden/>
          </w:rPr>
        </w:r>
        <w:r w:rsidR="0043284F">
          <w:rPr>
            <w:noProof/>
            <w:webHidden/>
          </w:rPr>
          <w:fldChar w:fldCharType="separate"/>
        </w:r>
        <w:r w:rsidR="0043284F">
          <w:rPr>
            <w:noProof/>
            <w:webHidden/>
          </w:rPr>
          <w:t>3</w:t>
        </w:r>
        <w:r w:rsidR="0043284F">
          <w:rPr>
            <w:noProof/>
            <w:webHidden/>
          </w:rPr>
          <w:fldChar w:fldCharType="end"/>
        </w:r>
      </w:hyperlink>
    </w:p>
    <w:p w14:paraId="7597811C" w14:textId="2133D102" w:rsidR="0043284F" w:rsidRDefault="00000000">
      <w:pPr>
        <w:pStyle w:val="TOC2"/>
        <w:rPr>
          <w:noProof/>
        </w:rPr>
      </w:pPr>
      <w:hyperlink w:anchor="_Toc168239801" w:history="1">
        <w:r w:rsidR="0043284F" w:rsidRPr="001D1A7C">
          <w:rPr>
            <w:rStyle w:val="a9"/>
            <w:noProof/>
          </w:rPr>
          <w:t>1.2.1 Mapping knowledge</w:t>
        </w:r>
        <w:r w:rsidR="0043284F">
          <w:rPr>
            <w:noProof/>
            <w:webHidden/>
          </w:rPr>
          <w:tab/>
        </w:r>
        <w:r w:rsidR="0043284F">
          <w:rPr>
            <w:noProof/>
            <w:webHidden/>
          </w:rPr>
          <w:fldChar w:fldCharType="begin"/>
        </w:r>
        <w:r w:rsidR="0043284F">
          <w:rPr>
            <w:noProof/>
            <w:webHidden/>
          </w:rPr>
          <w:instrText xml:space="preserve"> PAGEREF _Toc168239801 \h </w:instrText>
        </w:r>
        <w:r w:rsidR="0043284F">
          <w:rPr>
            <w:noProof/>
            <w:webHidden/>
          </w:rPr>
        </w:r>
        <w:r w:rsidR="0043284F">
          <w:rPr>
            <w:noProof/>
            <w:webHidden/>
          </w:rPr>
          <w:fldChar w:fldCharType="separate"/>
        </w:r>
        <w:r w:rsidR="0043284F">
          <w:rPr>
            <w:noProof/>
            <w:webHidden/>
          </w:rPr>
          <w:t>3</w:t>
        </w:r>
        <w:r w:rsidR="0043284F">
          <w:rPr>
            <w:noProof/>
            <w:webHidden/>
          </w:rPr>
          <w:fldChar w:fldCharType="end"/>
        </w:r>
      </w:hyperlink>
    </w:p>
    <w:p w14:paraId="504110DF" w14:textId="4EC88BC5" w:rsidR="0043284F" w:rsidRDefault="00000000">
      <w:pPr>
        <w:pStyle w:val="TOC2"/>
        <w:rPr>
          <w:noProof/>
        </w:rPr>
      </w:pPr>
      <w:hyperlink w:anchor="_Toc168239802" w:history="1">
        <w:r w:rsidR="0043284F" w:rsidRPr="001D1A7C">
          <w:rPr>
            <w:rStyle w:val="a9"/>
            <w:noProof/>
          </w:rPr>
          <w:t>1.2.2 Building a conceptual framework</w:t>
        </w:r>
        <w:r w:rsidR="0043284F">
          <w:rPr>
            <w:noProof/>
            <w:webHidden/>
          </w:rPr>
          <w:tab/>
        </w:r>
        <w:r w:rsidR="0043284F">
          <w:rPr>
            <w:noProof/>
            <w:webHidden/>
          </w:rPr>
          <w:fldChar w:fldCharType="begin"/>
        </w:r>
        <w:r w:rsidR="0043284F">
          <w:rPr>
            <w:noProof/>
            <w:webHidden/>
          </w:rPr>
          <w:instrText xml:space="preserve"> PAGEREF _Toc168239802 \h </w:instrText>
        </w:r>
        <w:r w:rsidR="0043284F">
          <w:rPr>
            <w:noProof/>
            <w:webHidden/>
          </w:rPr>
        </w:r>
        <w:r w:rsidR="0043284F">
          <w:rPr>
            <w:noProof/>
            <w:webHidden/>
          </w:rPr>
          <w:fldChar w:fldCharType="separate"/>
        </w:r>
        <w:r w:rsidR="0043284F">
          <w:rPr>
            <w:noProof/>
            <w:webHidden/>
          </w:rPr>
          <w:t>3</w:t>
        </w:r>
        <w:r w:rsidR="0043284F">
          <w:rPr>
            <w:noProof/>
            <w:webHidden/>
          </w:rPr>
          <w:fldChar w:fldCharType="end"/>
        </w:r>
      </w:hyperlink>
    </w:p>
    <w:p w14:paraId="6B312508" w14:textId="00B4E0DE" w:rsidR="0043284F" w:rsidRDefault="00000000">
      <w:pPr>
        <w:pStyle w:val="TOC2"/>
        <w:rPr>
          <w:noProof/>
        </w:rPr>
      </w:pPr>
      <w:hyperlink w:anchor="_Toc168239803" w:history="1">
        <w:r w:rsidR="0043284F" w:rsidRPr="001D1A7C">
          <w:rPr>
            <w:rStyle w:val="a9"/>
            <w:noProof/>
          </w:rPr>
          <w:t>1.2.3 Understanding Research Theory</w:t>
        </w:r>
        <w:r w:rsidR="0043284F">
          <w:rPr>
            <w:noProof/>
            <w:webHidden/>
          </w:rPr>
          <w:tab/>
        </w:r>
        <w:r w:rsidR="0043284F">
          <w:rPr>
            <w:noProof/>
            <w:webHidden/>
          </w:rPr>
          <w:fldChar w:fldCharType="begin"/>
        </w:r>
        <w:r w:rsidR="0043284F">
          <w:rPr>
            <w:noProof/>
            <w:webHidden/>
          </w:rPr>
          <w:instrText xml:space="preserve"> PAGEREF _Toc168239803 \h </w:instrText>
        </w:r>
        <w:r w:rsidR="0043284F">
          <w:rPr>
            <w:noProof/>
            <w:webHidden/>
          </w:rPr>
        </w:r>
        <w:r w:rsidR="0043284F">
          <w:rPr>
            <w:noProof/>
            <w:webHidden/>
          </w:rPr>
          <w:fldChar w:fldCharType="separate"/>
        </w:r>
        <w:r w:rsidR="0043284F">
          <w:rPr>
            <w:noProof/>
            <w:webHidden/>
          </w:rPr>
          <w:t>4</w:t>
        </w:r>
        <w:r w:rsidR="0043284F">
          <w:rPr>
            <w:noProof/>
            <w:webHidden/>
          </w:rPr>
          <w:fldChar w:fldCharType="end"/>
        </w:r>
      </w:hyperlink>
    </w:p>
    <w:p w14:paraId="5766A4EF" w14:textId="0472F195" w:rsidR="0043284F" w:rsidRDefault="00000000">
      <w:pPr>
        <w:pStyle w:val="TOC2"/>
        <w:rPr>
          <w:noProof/>
        </w:rPr>
      </w:pPr>
      <w:hyperlink w:anchor="_Toc168239804" w:history="1">
        <w:r w:rsidR="0043284F" w:rsidRPr="001D1A7C">
          <w:rPr>
            <w:rStyle w:val="a9"/>
            <w:noProof/>
          </w:rPr>
          <w:t>1.2.4 Insufficient critical analysis of research</w:t>
        </w:r>
        <w:r w:rsidR="0043284F">
          <w:rPr>
            <w:noProof/>
            <w:webHidden/>
          </w:rPr>
          <w:tab/>
        </w:r>
        <w:r w:rsidR="0043284F">
          <w:rPr>
            <w:noProof/>
            <w:webHidden/>
          </w:rPr>
          <w:fldChar w:fldCharType="begin"/>
        </w:r>
        <w:r w:rsidR="0043284F">
          <w:rPr>
            <w:noProof/>
            <w:webHidden/>
          </w:rPr>
          <w:instrText xml:space="preserve"> PAGEREF _Toc168239804 \h </w:instrText>
        </w:r>
        <w:r w:rsidR="0043284F">
          <w:rPr>
            <w:noProof/>
            <w:webHidden/>
          </w:rPr>
        </w:r>
        <w:r w:rsidR="0043284F">
          <w:rPr>
            <w:noProof/>
            <w:webHidden/>
          </w:rPr>
          <w:fldChar w:fldCharType="separate"/>
        </w:r>
        <w:r w:rsidR="0043284F">
          <w:rPr>
            <w:noProof/>
            <w:webHidden/>
          </w:rPr>
          <w:t>4</w:t>
        </w:r>
        <w:r w:rsidR="0043284F">
          <w:rPr>
            <w:noProof/>
            <w:webHidden/>
          </w:rPr>
          <w:fldChar w:fldCharType="end"/>
        </w:r>
      </w:hyperlink>
    </w:p>
    <w:p w14:paraId="17D23693" w14:textId="59E32AC5" w:rsidR="0043284F" w:rsidRDefault="00000000">
      <w:pPr>
        <w:pStyle w:val="TOC2"/>
        <w:rPr>
          <w:noProof/>
        </w:rPr>
      </w:pPr>
      <w:hyperlink w:anchor="_Toc168239805" w:history="1">
        <w:r w:rsidR="0043284F" w:rsidRPr="001D1A7C">
          <w:rPr>
            <w:rStyle w:val="a9"/>
            <w:noProof/>
          </w:rPr>
          <w:t>1.3 Importance of Literature Review</w:t>
        </w:r>
        <w:r w:rsidR="0043284F">
          <w:rPr>
            <w:noProof/>
            <w:webHidden/>
          </w:rPr>
          <w:tab/>
        </w:r>
        <w:r w:rsidR="0043284F">
          <w:rPr>
            <w:noProof/>
            <w:webHidden/>
          </w:rPr>
          <w:fldChar w:fldCharType="begin"/>
        </w:r>
        <w:r w:rsidR="0043284F">
          <w:rPr>
            <w:noProof/>
            <w:webHidden/>
          </w:rPr>
          <w:instrText xml:space="preserve"> PAGEREF _Toc168239805 \h </w:instrText>
        </w:r>
        <w:r w:rsidR="0043284F">
          <w:rPr>
            <w:noProof/>
            <w:webHidden/>
          </w:rPr>
        </w:r>
        <w:r w:rsidR="0043284F">
          <w:rPr>
            <w:noProof/>
            <w:webHidden/>
          </w:rPr>
          <w:fldChar w:fldCharType="separate"/>
        </w:r>
        <w:r w:rsidR="0043284F">
          <w:rPr>
            <w:noProof/>
            <w:webHidden/>
          </w:rPr>
          <w:t>4</w:t>
        </w:r>
        <w:r w:rsidR="0043284F">
          <w:rPr>
            <w:noProof/>
            <w:webHidden/>
          </w:rPr>
          <w:fldChar w:fldCharType="end"/>
        </w:r>
      </w:hyperlink>
    </w:p>
    <w:p w14:paraId="76845F65" w14:textId="753D0881" w:rsidR="0043284F" w:rsidRDefault="00000000">
      <w:pPr>
        <w:pStyle w:val="TOC2"/>
        <w:rPr>
          <w:noProof/>
        </w:rPr>
      </w:pPr>
      <w:hyperlink w:anchor="_Toc168239806" w:history="1">
        <w:r w:rsidR="0043284F" w:rsidRPr="001D1A7C">
          <w:rPr>
            <w:rStyle w:val="a9"/>
            <w:noProof/>
          </w:rPr>
          <w:t>1.4 Literature review methodology</w:t>
        </w:r>
        <w:r w:rsidR="0043284F">
          <w:rPr>
            <w:noProof/>
            <w:webHidden/>
          </w:rPr>
          <w:tab/>
        </w:r>
        <w:r w:rsidR="0043284F">
          <w:rPr>
            <w:noProof/>
            <w:webHidden/>
          </w:rPr>
          <w:fldChar w:fldCharType="begin"/>
        </w:r>
        <w:r w:rsidR="0043284F">
          <w:rPr>
            <w:noProof/>
            <w:webHidden/>
          </w:rPr>
          <w:instrText xml:space="preserve"> PAGEREF _Toc168239806 \h </w:instrText>
        </w:r>
        <w:r w:rsidR="0043284F">
          <w:rPr>
            <w:noProof/>
            <w:webHidden/>
          </w:rPr>
        </w:r>
        <w:r w:rsidR="0043284F">
          <w:rPr>
            <w:noProof/>
            <w:webHidden/>
          </w:rPr>
          <w:fldChar w:fldCharType="separate"/>
        </w:r>
        <w:r w:rsidR="0043284F">
          <w:rPr>
            <w:noProof/>
            <w:webHidden/>
          </w:rPr>
          <w:t>5</w:t>
        </w:r>
        <w:r w:rsidR="0043284F">
          <w:rPr>
            <w:noProof/>
            <w:webHidden/>
          </w:rPr>
          <w:fldChar w:fldCharType="end"/>
        </w:r>
      </w:hyperlink>
    </w:p>
    <w:p w14:paraId="4F4C9628" w14:textId="432CFBC0" w:rsidR="0043284F" w:rsidRDefault="00000000">
      <w:pPr>
        <w:pStyle w:val="TOC2"/>
        <w:rPr>
          <w:noProof/>
        </w:rPr>
      </w:pPr>
      <w:hyperlink w:anchor="_Toc168239807" w:history="1">
        <w:r w:rsidR="0043284F" w:rsidRPr="001D1A7C">
          <w:rPr>
            <w:rStyle w:val="a9"/>
            <w:noProof/>
          </w:rPr>
          <w:t>1.5 Purpose of the literature review</w:t>
        </w:r>
        <w:r w:rsidR="0043284F">
          <w:rPr>
            <w:noProof/>
            <w:webHidden/>
          </w:rPr>
          <w:tab/>
        </w:r>
        <w:r w:rsidR="0043284F">
          <w:rPr>
            <w:noProof/>
            <w:webHidden/>
          </w:rPr>
          <w:fldChar w:fldCharType="begin"/>
        </w:r>
        <w:r w:rsidR="0043284F">
          <w:rPr>
            <w:noProof/>
            <w:webHidden/>
          </w:rPr>
          <w:instrText xml:space="preserve"> PAGEREF _Toc168239807 \h </w:instrText>
        </w:r>
        <w:r w:rsidR="0043284F">
          <w:rPr>
            <w:noProof/>
            <w:webHidden/>
          </w:rPr>
        </w:r>
        <w:r w:rsidR="0043284F">
          <w:rPr>
            <w:noProof/>
            <w:webHidden/>
          </w:rPr>
          <w:fldChar w:fldCharType="separate"/>
        </w:r>
        <w:r w:rsidR="0043284F">
          <w:rPr>
            <w:noProof/>
            <w:webHidden/>
          </w:rPr>
          <w:t>6</w:t>
        </w:r>
        <w:r w:rsidR="0043284F">
          <w:rPr>
            <w:noProof/>
            <w:webHidden/>
          </w:rPr>
          <w:fldChar w:fldCharType="end"/>
        </w:r>
      </w:hyperlink>
    </w:p>
    <w:p w14:paraId="48296F19" w14:textId="3699E664" w:rsidR="0043284F" w:rsidRDefault="00000000">
      <w:pPr>
        <w:pStyle w:val="TOC1"/>
        <w:tabs>
          <w:tab w:val="right" w:leader="dot" w:pos="10456"/>
        </w:tabs>
        <w:rPr>
          <w:noProof/>
        </w:rPr>
      </w:pPr>
      <w:hyperlink w:anchor="_Toc168239808" w:history="1">
        <w:r w:rsidR="0043284F" w:rsidRPr="001D1A7C">
          <w:rPr>
            <w:rStyle w:val="a9"/>
            <w:noProof/>
            <w:lang w:val="en"/>
          </w:rPr>
          <w:t>Reference</w:t>
        </w:r>
        <w:r w:rsidR="0043284F">
          <w:rPr>
            <w:noProof/>
            <w:webHidden/>
          </w:rPr>
          <w:tab/>
        </w:r>
        <w:r w:rsidR="0043284F">
          <w:rPr>
            <w:noProof/>
            <w:webHidden/>
          </w:rPr>
          <w:fldChar w:fldCharType="begin"/>
        </w:r>
        <w:r w:rsidR="0043284F">
          <w:rPr>
            <w:noProof/>
            <w:webHidden/>
          </w:rPr>
          <w:instrText xml:space="preserve"> PAGEREF _Toc168239808 \h </w:instrText>
        </w:r>
        <w:r w:rsidR="0043284F">
          <w:rPr>
            <w:noProof/>
            <w:webHidden/>
          </w:rPr>
        </w:r>
        <w:r w:rsidR="0043284F">
          <w:rPr>
            <w:noProof/>
            <w:webHidden/>
          </w:rPr>
          <w:fldChar w:fldCharType="separate"/>
        </w:r>
        <w:r w:rsidR="0043284F">
          <w:rPr>
            <w:noProof/>
            <w:webHidden/>
          </w:rPr>
          <w:t>6</w:t>
        </w:r>
        <w:r w:rsidR="0043284F">
          <w:rPr>
            <w:noProof/>
            <w:webHidden/>
          </w:rPr>
          <w:fldChar w:fldCharType="end"/>
        </w:r>
      </w:hyperlink>
    </w:p>
    <w:p w14:paraId="7897E181" w14:textId="689A7E6E" w:rsidR="0043284F" w:rsidRDefault="00000000">
      <w:pPr>
        <w:pStyle w:val="TOC1"/>
        <w:tabs>
          <w:tab w:val="right" w:leader="dot" w:pos="10456"/>
        </w:tabs>
        <w:rPr>
          <w:noProof/>
        </w:rPr>
      </w:pPr>
      <w:hyperlink w:anchor="_Toc168239809" w:history="1">
        <w:r w:rsidR="0043284F" w:rsidRPr="001D1A7C">
          <w:rPr>
            <w:rStyle w:val="a9"/>
            <w:noProof/>
          </w:rPr>
          <w:t>Part2 Critical Literature</w:t>
        </w:r>
        <w:r w:rsidR="0043284F">
          <w:rPr>
            <w:noProof/>
            <w:webHidden/>
          </w:rPr>
          <w:tab/>
        </w:r>
        <w:r w:rsidR="0043284F">
          <w:rPr>
            <w:noProof/>
            <w:webHidden/>
          </w:rPr>
          <w:fldChar w:fldCharType="begin"/>
        </w:r>
        <w:r w:rsidR="0043284F">
          <w:rPr>
            <w:noProof/>
            <w:webHidden/>
          </w:rPr>
          <w:instrText xml:space="preserve"> PAGEREF _Toc168239809 \h </w:instrText>
        </w:r>
        <w:r w:rsidR="0043284F">
          <w:rPr>
            <w:noProof/>
            <w:webHidden/>
          </w:rPr>
        </w:r>
        <w:r w:rsidR="0043284F">
          <w:rPr>
            <w:noProof/>
            <w:webHidden/>
          </w:rPr>
          <w:fldChar w:fldCharType="separate"/>
        </w:r>
        <w:r w:rsidR="0043284F">
          <w:rPr>
            <w:noProof/>
            <w:webHidden/>
          </w:rPr>
          <w:t>8</w:t>
        </w:r>
        <w:r w:rsidR="0043284F">
          <w:rPr>
            <w:noProof/>
            <w:webHidden/>
          </w:rPr>
          <w:fldChar w:fldCharType="end"/>
        </w:r>
      </w:hyperlink>
    </w:p>
    <w:p w14:paraId="75B30061" w14:textId="5DEF24C8" w:rsidR="0043284F" w:rsidRDefault="00000000">
      <w:pPr>
        <w:pStyle w:val="TOC2"/>
        <w:rPr>
          <w:noProof/>
        </w:rPr>
      </w:pPr>
      <w:hyperlink w:anchor="_Toc168239810" w:history="1">
        <w:r w:rsidR="0043284F" w:rsidRPr="001D1A7C">
          <w:rPr>
            <w:rStyle w:val="a9"/>
            <w:noProof/>
          </w:rPr>
          <w:t>2.1 Introduction</w:t>
        </w:r>
        <w:r w:rsidR="0043284F">
          <w:rPr>
            <w:noProof/>
            <w:webHidden/>
          </w:rPr>
          <w:tab/>
        </w:r>
        <w:r w:rsidR="0043284F">
          <w:rPr>
            <w:noProof/>
            <w:webHidden/>
          </w:rPr>
          <w:fldChar w:fldCharType="begin"/>
        </w:r>
        <w:r w:rsidR="0043284F">
          <w:rPr>
            <w:noProof/>
            <w:webHidden/>
          </w:rPr>
          <w:instrText xml:space="preserve"> PAGEREF _Toc168239810 \h </w:instrText>
        </w:r>
        <w:r w:rsidR="0043284F">
          <w:rPr>
            <w:noProof/>
            <w:webHidden/>
          </w:rPr>
        </w:r>
        <w:r w:rsidR="0043284F">
          <w:rPr>
            <w:noProof/>
            <w:webHidden/>
          </w:rPr>
          <w:fldChar w:fldCharType="separate"/>
        </w:r>
        <w:r w:rsidR="0043284F">
          <w:rPr>
            <w:noProof/>
            <w:webHidden/>
          </w:rPr>
          <w:t>8</w:t>
        </w:r>
        <w:r w:rsidR="0043284F">
          <w:rPr>
            <w:noProof/>
            <w:webHidden/>
          </w:rPr>
          <w:fldChar w:fldCharType="end"/>
        </w:r>
      </w:hyperlink>
    </w:p>
    <w:p w14:paraId="6F228671" w14:textId="18E6EB3F" w:rsidR="0043284F" w:rsidRDefault="00000000">
      <w:pPr>
        <w:pStyle w:val="TOC2"/>
        <w:rPr>
          <w:noProof/>
        </w:rPr>
      </w:pPr>
      <w:hyperlink w:anchor="_Toc168239811" w:history="1">
        <w:r w:rsidR="0043284F" w:rsidRPr="001D1A7C">
          <w:rPr>
            <w:rStyle w:val="a9"/>
            <w:noProof/>
          </w:rPr>
          <w:t>2.2 Aim of Literature Review</w:t>
        </w:r>
        <w:r w:rsidR="0043284F">
          <w:rPr>
            <w:noProof/>
            <w:webHidden/>
          </w:rPr>
          <w:tab/>
        </w:r>
        <w:r w:rsidR="0043284F">
          <w:rPr>
            <w:noProof/>
            <w:webHidden/>
          </w:rPr>
          <w:fldChar w:fldCharType="begin"/>
        </w:r>
        <w:r w:rsidR="0043284F">
          <w:rPr>
            <w:noProof/>
            <w:webHidden/>
          </w:rPr>
          <w:instrText xml:space="preserve"> PAGEREF _Toc168239811 \h </w:instrText>
        </w:r>
        <w:r w:rsidR="0043284F">
          <w:rPr>
            <w:noProof/>
            <w:webHidden/>
          </w:rPr>
        </w:r>
        <w:r w:rsidR="0043284F">
          <w:rPr>
            <w:noProof/>
            <w:webHidden/>
          </w:rPr>
          <w:fldChar w:fldCharType="separate"/>
        </w:r>
        <w:r w:rsidR="0043284F">
          <w:rPr>
            <w:noProof/>
            <w:webHidden/>
          </w:rPr>
          <w:t>8</w:t>
        </w:r>
        <w:r w:rsidR="0043284F">
          <w:rPr>
            <w:noProof/>
            <w:webHidden/>
          </w:rPr>
          <w:fldChar w:fldCharType="end"/>
        </w:r>
      </w:hyperlink>
    </w:p>
    <w:p w14:paraId="1A8C8AF9" w14:textId="50E90D0E" w:rsidR="0043284F" w:rsidRDefault="00000000">
      <w:pPr>
        <w:pStyle w:val="TOC2"/>
        <w:rPr>
          <w:noProof/>
        </w:rPr>
      </w:pPr>
      <w:hyperlink w:anchor="_Toc168239812" w:history="1">
        <w:r w:rsidR="0043284F" w:rsidRPr="001D1A7C">
          <w:rPr>
            <w:rStyle w:val="a9"/>
            <w:noProof/>
          </w:rPr>
          <w:t>2.3 Research Method of Literature Review</w:t>
        </w:r>
        <w:r w:rsidR="0043284F">
          <w:rPr>
            <w:noProof/>
            <w:webHidden/>
          </w:rPr>
          <w:tab/>
        </w:r>
        <w:r w:rsidR="0043284F">
          <w:rPr>
            <w:noProof/>
            <w:webHidden/>
          </w:rPr>
          <w:fldChar w:fldCharType="begin"/>
        </w:r>
        <w:r w:rsidR="0043284F">
          <w:rPr>
            <w:noProof/>
            <w:webHidden/>
          </w:rPr>
          <w:instrText xml:space="preserve"> PAGEREF _Toc168239812 \h </w:instrText>
        </w:r>
        <w:r w:rsidR="0043284F">
          <w:rPr>
            <w:noProof/>
            <w:webHidden/>
          </w:rPr>
        </w:r>
        <w:r w:rsidR="0043284F">
          <w:rPr>
            <w:noProof/>
            <w:webHidden/>
          </w:rPr>
          <w:fldChar w:fldCharType="separate"/>
        </w:r>
        <w:r w:rsidR="0043284F">
          <w:rPr>
            <w:noProof/>
            <w:webHidden/>
          </w:rPr>
          <w:t>8</w:t>
        </w:r>
        <w:r w:rsidR="0043284F">
          <w:rPr>
            <w:noProof/>
            <w:webHidden/>
          </w:rPr>
          <w:fldChar w:fldCharType="end"/>
        </w:r>
      </w:hyperlink>
    </w:p>
    <w:p w14:paraId="1CBC37EB" w14:textId="39C71DB2" w:rsidR="0043284F" w:rsidRDefault="00000000">
      <w:pPr>
        <w:pStyle w:val="TOC2"/>
        <w:rPr>
          <w:noProof/>
        </w:rPr>
      </w:pPr>
      <w:hyperlink w:anchor="_Toc168239813" w:history="1">
        <w:r w:rsidR="0043284F" w:rsidRPr="001D1A7C">
          <w:rPr>
            <w:rStyle w:val="a9"/>
            <w:noProof/>
          </w:rPr>
          <w:t>2.3.1 Research process:</w:t>
        </w:r>
        <w:r w:rsidR="0043284F">
          <w:rPr>
            <w:noProof/>
            <w:webHidden/>
          </w:rPr>
          <w:tab/>
        </w:r>
        <w:r w:rsidR="0043284F">
          <w:rPr>
            <w:noProof/>
            <w:webHidden/>
          </w:rPr>
          <w:fldChar w:fldCharType="begin"/>
        </w:r>
        <w:r w:rsidR="0043284F">
          <w:rPr>
            <w:noProof/>
            <w:webHidden/>
          </w:rPr>
          <w:instrText xml:space="preserve"> PAGEREF _Toc168239813 \h </w:instrText>
        </w:r>
        <w:r w:rsidR="0043284F">
          <w:rPr>
            <w:noProof/>
            <w:webHidden/>
          </w:rPr>
        </w:r>
        <w:r w:rsidR="0043284F">
          <w:rPr>
            <w:noProof/>
            <w:webHidden/>
          </w:rPr>
          <w:fldChar w:fldCharType="separate"/>
        </w:r>
        <w:r w:rsidR="0043284F">
          <w:rPr>
            <w:noProof/>
            <w:webHidden/>
          </w:rPr>
          <w:t>8</w:t>
        </w:r>
        <w:r w:rsidR="0043284F">
          <w:rPr>
            <w:noProof/>
            <w:webHidden/>
          </w:rPr>
          <w:fldChar w:fldCharType="end"/>
        </w:r>
      </w:hyperlink>
    </w:p>
    <w:p w14:paraId="7BB9F474" w14:textId="522616C7" w:rsidR="0043284F" w:rsidRDefault="00000000">
      <w:pPr>
        <w:pStyle w:val="TOC2"/>
        <w:rPr>
          <w:noProof/>
        </w:rPr>
      </w:pPr>
      <w:hyperlink w:anchor="_Toc168239814" w:history="1">
        <w:r w:rsidR="0043284F" w:rsidRPr="001D1A7C">
          <w:rPr>
            <w:rStyle w:val="a9"/>
            <w:noProof/>
          </w:rPr>
          <w:t>2.3.2 Data collection</w:t>
        </w:r>
        <w:r w:rsidR="0043284F">
          <w:rPr>
            <w:noProof/>
            <w:webHidden/>
          </w:rPr>
          <w:tab/>
        </w:r>
        <w:r w:rsidR="0043284F">
          <w:rPr>
            <w:noProof/>
            <w:webHidden/>
          </w:rPr>
          <w:fldChar w:fldCharType="begin"/>
        </w:r>
        <w:r w:rsidR="0043284F">
          <w:rPr>
            <w:noProof/>
            <w:webHidden/>
          </w:rPr>
          <w:instrText xml:space="preserve"> PAGEREF _Toc168239814 \h </w:instrText>
        </w:r>
        <w:r w:rsidR="0043284F">
          <w:rPr>
            <w:noProof/>
            <w:webHidden/>
          </w:rPr>
        </w:r>
        <w:r w:rsidR="0043284F">
          <w:rPr>
            <w:noProof/>
            <w:webHidden/>
          </w:rPr>
          <w:fldChar w:fldCharType="separate"/>
        </w:r>
        <w:r w:rsidR="0043284F">
          <w:rPr>
            <w:noProof/>
            <w:webHidden/>
          </w:rPr>
          <w:t>8</w:t>
        </w:r>
        <w:r w:rsidR="0043284F">
          <w:rPr>
            <w:noProof/>
            <w:webHidden/>
          </w:rPr>
          <w:fldChar w:fldCharType="end"/>
        </w:r>
      </w:hyperlink>
    </w:p>
    <w:p w14:paraId="27E40E4A" w14:textId="34B251A7" w:rsidR="0043284F" w:rsidRDefault="00000000">
      <w:pPr>
        <w:pStyle w:val="TOC2"/>
        <w:rPr>
          <w:noProof/>
        </w:rPr>
      </w:pPr>
      <w:hyperlink w:anchor="_Toc168239815" w:history="1">
        <w:r w:rsidR="0043284F" w:rsidRPr="001D1A7C">
          <w:rPr>
            <w:rStyle w:val="a9"/>
            <w:noProof/>
          </w:rPr>
          <w:t>2.3.3 Data Analysis</w:t>
        </w:r>
        <w:r w:rsidR="0043284F">
          <w:rPr>
            <w:noProof/>
            <w:webHidden/>
          </w:rPr>
          <w:tab/>
        </w:r>
        <w:r w:rsidR="0043284F">
          <w:rPr>
            <w:noProof/>
            <w:webHidden/>
          </w:rPr>
          <w:fldChar w:fldCharType="begin"/>
        </w:r>
        <w:r w:rsidR="0043284F">
          <w:rPr>
            <w:noProof/>
            <w:webHidden/>
          </w:rPr>
          <w:instrText xml:space="preserve"> PAGEREF _Toc168239815 \h </w:instrText>
        </w:r>
        <w:r w:rsidR="0043284F">
          <w:rPr>
            <w:noProof/>
            <w:webHidden/>
          </w:rPr>
        </w:r>
        <w:r w:rsidR="0043284F">
          <w:rPr>
            <w:noProof/>
            <w:webHidden/>
          </w:rPr>
          <w:fldChar w:fldCharType="separate"/>
        </w:r>
        <w:r w:rsidR="0043284F">
          <w:rPr>
            <w:noProof/>
            <w:webHidden/>
          </w:rPr>
          <w:t>11</w:t>
        </w:r>
        <w:r w:rsidR="0043284F">
          <w:rPr>
            <w:noProof/>
            <w:webHidden/>
          </w:rPr>
          <w:fldChar w:fldCharType="end"/>
        </w:r>
      </w:hyperlink>
    </w:p>
    <w:p w14:paraId="7304E201" w14:textId="3484EB49" w:rsidR="0043284F" w:rsidRDefault="00000000">
      <w:pPr>
        <w:pStyle w:val="TOC2"/>
        <w:rPr>
          <w:noProof/>
        </w:rPr>
      </w:pPr>
      <w:hyperlink w:anchor="_Toc168239816" w:history="1">
        <w:r w:rsidR="0043284F" w:rsidRPr="001D1A7C">
          <w:rPr>
            <w:rStyle w:val="a9"/>
            <w:noProof/>
          </w:rPr>
          <w:t>3 Research Finding</w:t>
        </w:r>
        <w:r w:rsidR="0043284F" w:rsidRPr="001D1A7C">
          <w:rPr>
            <w:rStyle w:val="a9"/>
            <w:rFonts w:eastAsia="微软雅黑"/>
            <w:noProof/>
          </w:rPr>
          <w:t>：</w:t>
        </w:r>
        <w:r w:rsidR="0043284F">
          <w:rPr>
            <w:noProof/>
            <w:webHidden/>
          </w:rPr>
          <w:tab/>
        </w:r>
        <w:r w:rsidR="0043284F">
          <w:rPr>
            <w:noProof/>
            <w:webHidden/>
          </w:rPr>
          <w:fldChar w:fldCharType="begin"/>
        </w:r>
        <w:r w:rsidR="0043284F">
          <w:rPr>
            <w:noProof/>
            <w:webHidden/>
          </w:rPr>
          <w:instrText xml:space="preserve"> PAGEREF _Toc168239816 \h </w:instrText>
        </w:r>
        <w:r w:rsidR="0043284F">
          <w:rPr>
            <w:noProof/>
            <w:webHidden/>
          </w:rPr>
        </w:r>
        <w:r w:rsidR="0043284F">
          <w:rPr>
            <w:noProof/>
            <w:webHidden/>
          </w:rPr>
          <w:fldChar w:fldCharType="separate"/>
        </w:r>
        <w:r w:rsidR="0043284F">
          <w:rPr>
            <w:noProof/>
            <w:webHidden/>
          </w:rPr>
          <w:t>12</w:t>
        </w:r>
        <w:r w:rsidR="0043284F">
          <w:rPr>
            <w:noProof/>
            <w:webHidden/>
          </w:rPr>
          <w:fldChar w:fldCharType="end"/>
        </w:r>
      </w:hyperlink>
    </w:p>
    <w:p w14:paraId="1D5F3840" w14:textId="06264BC6" w:rsidR="0043284F" w:rsidRDefault="00000000">
      <w:pPr>
        <w:pStyle w:val="TOC2"/>
        <w:rPr>
          <w:noProof/>
        </w:rPr>
      </w:pPr>
      <w:hyperlink w:anchor="_Toc168239817" w:history="1">
        <w:r w:rsidR="0043284F" w:rsidRPr="001D1A7C">
          <w:rPr>
            <w:rStyle w:val="a9"/>
            <w:noProof/>
          </w:rPr>
          <w:t>3.1 Early literature</w:t>
        </w:r>
        <w:r w:rsidR="0043284F">
          <w:rPr>
            <w:noProof/>
            <w:webHidden/>
          </w:rPr>
          <w:tab/>
        </w:r>
        <w:r w:rsidR="0043284F">
          <w:rPr>
            <w:noProof/>
            <w:webHidden/>
          </w:rPr>
          <w:fldChar w:fldCharType="begin"/>
        </w:r>
        <w:r w:rsidR="0043284F">
          <w:rPr>
            <w:noProof/>
            <w:webHidden/>
          </w:rPr>
          <w:instrText xml:space="preserve"> PAGEREF _Toc168239817 \h </w:instrText>
        </w:r>
        <w:r w:rsidR="0043284F">
          <w:rPr>
            <w:noProof/>
            <w:webHidden/>
          </w:rPr>
        </w:r>
        <w:r w:rsidR="0043284F">
          <w:rPr>
            <w:noProof/>
            <w:webHidden/>
          </w:rPr>
          <w:fldChar w:fldCharType="separate"/>
        </w:r>
        <w:r w:rsidR="0043284F">
          <w:rPr>
            <w:noProof/>
            <w:webHidden/>
          </w:rPr>
          <w:t>12</w:t>
        </w:r>
        <w:r w:rsidR="0043284F">
          <w:rPr>
            <w:noProof/>
            <w:webHidden/>
          </w:rPr>
          <w:fldChar w:fldCharType="end"/>
        </w:r>
      </w:hyperlink>
    </w:p>
    <w:p w14:paraId="68FDBAB3" w14:textId="7B60AFD8" w:rsidR="0043284F" w:rsidRDefault="00000000">
      <w:pPr>
        <w:pStyle w:val="TOC2"/>
        <w:rPr>
          <w:noProof/>
        </w:rPr>
      </w:pPr>
      <w:hyperlink w:anchor="_Toc168239818" w:history="1">
        <w:r w:rsidR="0043284F" w:rsidRPr="001D1A7C">
          <w:rPr>
            <w:rStyle w:val="a9"/>
            <w:noProof/>
          </w:rPr>
          <w:t>3.2 Impact of Industry 4.0</w:t>
        </w:r>
        <w:r w:rsidR="0043284F">
          <w:rPr>
            <w:noProof/>
            <w:webHidden/>
          </w:rPr>
          <w:tab/>
        </w:r>
        <w:r w:rsidR="0043284F">
          <w:rPr>
            <w:noProof/>
            <w:webHidden/>
          </w:rPr>
          <w:fldChar w:fldCharType="begin"/>
        </w:r>
        <w:r w:rsidR="0043284F">
          <w:rPr>
            <w:noProof/>
            <w:webHidden/>
          </w:rPr>
          <w:instrText xml:space="preserve"> PAGEREF _Toc168239818 \h </w:instrText>
        </w:r>
        <w:r w:rsidR="0043284F">
          <w:rPr>
            <w:noProof/>
            <w:webHidden/>
          </w:rPr>
        </w:r>
        <w:r w:rsidR="0043284F">
          <w:rPr>
            <w:noProof/>
            <w:webHidden/>
          </w:rPr>
          <w:fldChar w:fldCharType="separate"/>
        </w:r>
        <w:r w:rsidR="0043284F">
          <w:rPr>
            <w:noProof/>
            <w:webHidden/>
          </w:rPr>
          <w:t>13</w:t>
        </w:r>
        <w:r w:rsidR="0043284F">
          <w:rPr>
            <w:noProof/>
            <w:webHidden/>
          </w:rPr>
          <w:fldChar w:fldCharType="end"/>
        </w:r>
      </w:hyperlink>
    </w:p>
    <w:p w14:paraId="68F061DB" w14:textId="5E5A4C6E" w:rsidR="0043284F" w:rsidRDefault="00000000">
      <w:pPr>
        <w:pStyle w:val="TOC2"/>
        <w:rPr>
          <w:noProof/>
        </w:rPr>
      </w:pPr>
      <w:hyperlink w:anchor="_Toc168239819" w:history="1">
        <w:r w:rsidR="0043284F" w:rsidRPr="001D1A7C">
          <w:rPr>
            <w:rStyle w:val="a9"/>
            <w:noProof/>
          </w:rPr>
          <w:t>3.3 Impact of the epidemic</w:t>
        </w:r>
        <w:r w:rsidR="0043284F">
          <w:rPr>
            <w:noProof/>
            <w:webHidden/>
          </w:rPr>
          <w:tab/>
        </w:r>
        <w:r w:rsidR="0043284F">
          <w:rPr>
            <w:noProof/>
            <w:webHidden/>
          </w:rPr>
          <w:fldChar w:fldCharType="begin"/>
        </w:r>
        <w:r w:rsidR="0043284F">
          <w:rPr>
            <w:noProof/>
            <w:webHidden/>
          </w:rPr>
          <w:instrText xml:space="preserve"> PAGEREF _Toc168239819 \h </w:instrText>
        </w:r>
        <w:r w:rsidR="0043284F">
          <w:rPr>
            <w:noProof/>
            <w:webHidden/>
          </w:rPr>
        </w:r>
        <w:r w:rsidR="0043284F">
          <w:rPr>
            <w:noProof/>
            <w:webHidden/>
          </w:rPr>
          <w:fldChar w:fldCharType="separate"/>
        </w:r>
        <w:r w:rsidR="0043284F">
          <w:rPr>
            <w:noProof/>
            <w:webHidden/>
          </w:rPr>
          <w:t>13</w:t>
        </w:r>
        <w:r w:rsidR="0043284F">
          <w:rPr>
            <w:noProof/>
            <w:webHidden/>
          </w:rPr>
          <w:fldChar w:fldCharType="end"/>
        </w:r>
      </w:hyperlink>
    </w:p>
    <w:p w14:paraId="68E6FFEC" w14:textId="47AB4461" w:rsidR="0043284F" w:rsidRDefault="00000000">
      <w:pPr>
        <w:pStyle w:val="TOC2"/>
        <w:rPr>
          <w:noProof/>
        </w:rPr>
      </w:pPr>
      <w:hyperlink w:anchor="_Toc168239820" w:history="1">
        <w:r w:rsidR="0043284F" w:rsidRPr="001D1A7C">
          <w:rPr>
            <w:rStyle w:val="a9"/>
            <w:noProof/>
          </w:rPr>
          <w:t>3.4 Definition of Digital Transformation</w:t>
        </w:r>
        <w:r w:rsidR="0043284F">
          <w:rPr>
            <w:noProof/>
            <w:webHidden/>
          </w:rPr>
          <w:tab/>
        </w:r>
        <w:r w:rsidR="0043284F">
          <w:rPr>
            <w:noProof/>
            <w:webHidden/>
          </w:rPr>
          <w:fldChar w:fldCharType="begin"/>
        </w:r>
        <w:r w:rsidR="0043284F">
          <w:rPr>
            <w:noProof/>
            <w:webHidden/>
          </w:rPr>
          <w:instrText xml:space="preserve"> PAGEREF _Toc168239820 \h </w:instrText>
        </w:r>
        <w:r w:rsidR="0043284F">
          <w:rPr>
            <w:noProof/>
            <w:webHidden/>
          </w:rPr>
        </w:r>
        <w:r w:rsidR="0043284F">
          <w:rPr>
            <w:noProof/>
            <w:webHidden/>
          </w:rPr>
          <w:fldChar w:fldCharType="separate"/>
        </w:r>
        <w:r w:rsidR="0043284F">
          <w:rPr>
            <w:noProof/>
            <w:webHidden/>
          </w:rPr>
          <w:t>14</w:t>
        </w:r>
        <w:r w:rsidR="0043284F">
          <w:rPr>
            <w:noProof/>
            <w:webHidden/>
          </w:rPr>
          <w:fldChar w:fldCharType="end"/>
        </w:r>
      </w:hyperlink>
    </w:p>
    <w:p w14:paraId="00F4FA1F" w14:textId="2ECBC930" w:rsidR="0043284F" w:rsidRDefault="00000000">
      <w:pPr>
        <w:pStyle w:val="TOC2"/>
        <w:rPr>
          <w:noProof/>
        </w:rPr>
      </w:pPr>
      <w:hyperlink w:anchor="_Toc168239821" w:history="1">
        <w:r w:rsidR="0043284F" w:rsidRPr="001D1A7C">
          <w:rPr>
            <w:rStyle w:val="a9"/>
            <w:noProof/>
          </w:rPr>
          <w:t>3.5 Influence of Leadership</w:t>
        </w:r>
        <w:r w:rsidR="0043284F">
          <w:rPr>
            <w:noProof/>
            <w:webHidden/>
          </w:rPr>
          <w:tab/>
        </w:r>
        <w:r w:rsidR="0043284F">
          <w:rPr>
            <w:noProof/>
            <w:webHidden/>
          </w:rPr>
          <w:fldChar w:fldCharType="begin"/>
        </w:r>
        <w:r w:rsidR="0043284F">
          <w:rPr>
            <w:noProof/>
            <w:webHidden/>
          </w:rPr>
          <w:instrText xml:space="preserve"> PAGEREF _Toc168239821 \h </w:instrText>
        </w:r>
        <w:r w:rsidR="0043284F">
          <w:rPr>
            <w:noProof/>
            <w:webHidden/>
          </w:rPr>
        </w:r>
        <w:r w:rsidR="0043284F">
          <w:rPr>
            <w:noProof/>
            <w:webHidden/>
          </w:rPr>
          <w:fldChar w:fldCharType="separate"/>
        </w:r>
        <w:r w:rsidR="0043284F">
          <w:rPr>
            <w:noProof/>
            <w:webHidden/>
          </w:rPr>
          <w:t>15</w:t>
        </w:r>
        <w:r w:rsidR="0043284F">
          <w:rPr>
            <w:noProof/>
            <w:webHidden/>
          </w:rPr>
          <w:fldChar w:fldCharType="end"/>
        </w:r>
      </w:hyperlink>
    </w:p>
    <w:p w14:paraId="512C34A1" w14:textId="23DC629C" w:rsidR="0043284F" w:rsidRDefault="00000000">
      <w:pPr>
        <w:pStyle w:val="TOC2"/>
        <w:rPr>
          <w:noProof/>
        </w:rPr>
      </w:pPr>
      <w:hyperlink w:anchor="_Toc168239822" w:history="1">
        <w:r w:rsidR="0043284F" w:rsidRPr="001D1A7C">
          <w:rPr>
            <w:rStyle w:val="a9"/>
            <w:noProof/>
          </w:rPr>
          <w:t>3.6 Impact of Employees</w:t>
        </w:r>
        <w:r w:rsidR="0043284F">
          <w:rPr>
            <w:noProof/>
            <w:webHidden/>
          </w:rPr>
          <w:tab/>
        </w:r>
        <w:r w:rsidR="0043284F">
          <w:rPr>
            <w:noProof/>
            <w:webHidden/>
          </w:rPr>
          <w:fldChar w:fldCharType="begin"/>
        </w:r>
        <w:r w:rsidR="0043284F">
          <w:rPr>
            <w:noProof/>
            <w:webHidden/>
          </w:rPr>
          <w:instrText xml:space="preserve"> PAGEREF _Toc168239822 \h </w:instrText>
        </w:r>
        <w:r w:rsidR="0043284F">
          <w:rPr>
            <w:noProof/>
            <w:webHidden/>
          </w:rPr>
        </w:r>
        <w:r w:rsidR="0043284F">
          <w:rPr>
            <w:noProof/>
            <w:webHidden/>
          </w:rPr>
          <w:fldChar w:fldCharType="separate"/>
        </w:r>
        <w:r w:rsidR="0043284F">
          <w:rPr>
            <w:noProof/>
            <w:webHidden/>
          </w:rPr>
          <w:t>15</w:t>
        </w:r>
        <w:r w:rsidR="0043284F">
          <w:rPr>
            <w:noProof/>
            <w:webHidden/>
          </w:rPr>
          <w:fldChar w:fldCharType="end"/>
        </w:r>
      </w:hyperlink>
    </w:p>
    <w:p w14:paraId="27EBD544" w14:textId="6AD788AC" w:rsidR="0043284F" w:rsidRDefault="00000000">
      <w:pPr>
        <w:pStyle w:val="TOC2"/>
        <w:rPr>
          <w:noProof/>
        </w:rPr>
      </w:pPr>
      <w:hyperlink w:anchor="_Toc168239823" w:history="1">
        <w:r w:rsidR="0043284F" w:rsidRPr="001D1A7C">
          <w:rPr>
            <w:rStyle w:val="a9"/>
            <w:noProof/>
          </w:rPr>
          <w:t>3.7 Digital transformation of the coal industry:</w:t>
        </w:r>
        <w:r w:rsidR="0043284F">
          <w:rPr>
            <w:noProof/>
            <w:webHidden/>
          </w:rPr>
          <w:tab/>
        </w:r>
        <w:r w:rsidR="0043284F">
          <w:rPr>
            <w:noProof/>
            <w:webHidden/>
          </w:rPr>
          <w:fldChar w:fldCharType="begin"/>
        </w:r>
        <w:r w:rsidR="0043284F">
          <w:rPr>
            <w:noProof/>
            <w:webHidden/>
          </w:rPr>
          <w:instrText xml:space="preserve"> PAGEREF _Toc168239823 \h </w:instrText>
        </w:r>
        <w:r w:rsidR="0043284F">
          <w:rPr>
            <w:noProof/>
            <w:webHidden/>
          </w:rPr>
        </w:r>
        <w:r w:rsidR="0043284F">
          <w:rPr>
            <w:noProof/>
            <w:webHidden/>
          </w:rPr>
          <w:fldChar w:fldCharType="separate"/>
        </w:r>
        <w:r w:rsidR="0043284F">
          <w:rPr>
            <w:noProof/>
            <w:webHidden/>
          </w:rPr>
          <w:t>16</w:t>
        </w:r>
        <w:r w:rsidR="0043284F">
          <w:rPr>
            <w:noProof/>
            <w:webHidden/>
          </w:rPr>
          <w:fldChar w:fldCharType="end"/>
        </w:r>
      </w:hyperlink>
    </w:p>
    <w:p w14:paraId="1D61494D" w14:textId="2B9589A5" w:rsidR="0043284F" w:rsidRDefault="00000000">
      <w:pPr>
        <w:pStyle w:val="TOC2"/>
        <w:rPr>
          <w:noProof/>
        </w:rPr>
      </w:pPr>
      <w:hyperlink w:anchor="_Toc168239824" w:history="1">
        <w:r w:rsidR="0043284F" w:rsidRPr="001D1A7C">
          <w:rPr>
            <w:rStyle w:val="a9"/>
            <w:noProof/>
          </w:rPr>
          <w:t xml:space="preserve">4 </w:t>
        </w:r>
        <w:r w:rsidR="0043284F" w:rsidRPr="001D1A7C">
          <w:rPr>
            <w:rStyle w:val="a9"/>
            <w:rFonts w:eastAsia="仿宋"/>
            <w:noProof/>
          </w:rPr>
          <w:t>Conclusions</w:t>
        </w:r>
        <w:r w:rsidR="0043284F">
          <w:rPr>
            <w:noProof/>
            <w:webHidden/>
          </w:rPr>
          <w:tab/>
        </w:r>
        <w:r w:rsidR="0043284F">
          <w:rPr>
            <w:noProof/>
            <w:webHidden/>
          </w:rPr>
          <w:fldChar w:fldCharType="begin"/>
        </w:r>
        <w:r w:rsidR="0043284F">
          <w:rPr>
            <w:noProof/>
            <w:webHidden/>
          </w:rPr>
          <w:instrText xml:space="preserve"> PAGEREF _Toc168239824 \h </w:instrText>
        </w:r>
        <w:r w:rsidR="0043284F">
          <w:rPr>
            <w:noProof/>
            <w:webHidden/>
          </w:rPr>
        </w:r>
        <w:r w:rsidR="0043284F">
          <w:rPr>
            <w:noProof/>
            <w:webHidden/>
          </w:rPr>
          <w:fldChar w:fldCharType="separate"/>
        </w:r>
        <w:r w:rsidR="0043284F">
          <w:rPr>
            <w:noProof/>
            <w:webHidden/>
          </w:rPr>
          <w:t>17</w:t>
        </w:r>
        <w:r w:rsidR="0043284F">
          <w:rPr>
            <w:noProof/>
            <w:webHidden/>
          </w:rPr>
          <w:fldChar w:fldCharType="end"/>
        </w:r>
      </w:hyperlink>
    </w:p>
    <w:p w14:paraId="3845E045" w14:textId="07B13476" w:rsidR="0043284F" w:rsidRDefault="00000000">
      <w:pPr>
        <w:pStyle w:val="TOC1"/>
        <w:tabs>
          <w:tab w:val="right" w:leader="dot" w:pos="10456"/>
        </w:tabs>
        <w:rPr>
          <w:noProof/>
        </w:rPr>
      </w:pPr>
      <w:hyperlink w:anchor="_Toc168239825" w:history="1">
        <w:r w:rsidR="0043284F" w:rsidRPr="001D1A7C">
          <w:rPr>
            <w:rStyle w:val="a9"/>
            <w:rFonts w:cs="Arial"/>
            <w:noProof/>
          </w:rPr>
          <w:t>Reference</w:t>
        </w:r>
        <w:r w:rsidR="0043284F">
          <w:rPr>
            <w:noProof/>
            <w:webHidden/>
          </w:rPr>
          <w:tab/>
        </w:r>
        <w:r w:rsidR="0043284F">
          <w:rPr>
            <w:noProof/>
            <w:webHidden/>
          </w:rPr>
          <w:fldChar w:fldCharType="begin"/>
        </w:r>
        <w:r w:rsidR="0043284F">
          <w:rPr>
            <w:noProof/>
            <w:webHidden/>
          </w:rPr>
          <w:instrText xml:space="preserve"> PAGEREF _Toc168239825 \h </w:instrText>
        </w:r>
        <w:r w:rsidR="0043284F">
          <w:rPr>
            <w:noProof/>
            <w:webHidden/>
          </w:rPr>
        </w:r>
        <w:r w:rsidR="0043284F">
          <w:rPr>
            <w:noProof/>
            <w:webHidden/>
          </w:rPr>
          <w:fldChar w:fldCharType="separate"/>
        </w:r>
        <w:r w:rsidR="0043284F">
          <w:rPr>
            <w:noProof/>
            <w:webHidden/>
          </w:rPr>
          <w:t>18</w:t>
        </w:r>
        <w:r w:rsidR="0043284F">
          <w:rPr>
            <w:noProof/>
            <w:webHidden/>
          </w:rPr>
          <w:fldChar w:fldCharType="end"/>
        </w:r>
      </w:hyperlink>
    </w:p>
    <w:p w14:paraId="187002F5" w14:textId="6BB993FA" w:rsidR="00FB1796" w:rsidRDefault="00FB1796" w:rsidP="00C62049">
      <w:pPr>
        <w:adjustRightInd w:val="0"/>
        <w:snapToGrid w:val="0"/>
        <w:spacing w:line="360" w:lineRule="auto"/>
        <w:jc w:val="center"/>
        <w:rPr>
          <w:rFonts w:ascii="Arial" w:hAnsi="Arial" w:cs="Arial"/>
          <w:b/>
          <w:bCs/>
          <w:sz w:val="28"/>
          <w:szCs w:val="28"/>
        </w:rPr>
      </w:pPr>
      <w:r w:rsidRPr="00C62049">
        <w:rPr>
          <w:rFonts w:ascii="Arial" w:hAnsi="Arial" w:cs="Arial"/>
          <w:b/>
          <w:bCs/>
          <w:szCs w:val="21"/>
        </w:rPr>
        <w:fldChar w:fldCharType="end"/>
      </w:r>
    </w:p>
    <w:p w14:paraId="40DDD34E" w14:textId="77777777" w:rsidR="001053A5" w:rsidRPr="001053A5" w:rsidRDefault="001053A5" w:rsidP="001053A5">
      <w:pPr>
        <w:spacing w:line="360" w:lineRule="auto"/>
        <w:jc w:val="center"/>
        <w:rPr>
          <w:rFonts w:ascii="Arial" w:hAnsi="Arial" w:cs="Arial"/>
          <w:b/>
          <w:bCs/>
          <w:sz w:val="28"/>
          <w:szCs w:val="28"/>
        </w:rPr>
      </w:pPr>
    </w:p>
    <w:p w14:paraId="777C2A89" w14:textId="77777777" w:rsidR="001053A5" w:rsidRPr="00EE4083" w:rsidRDefault="001053A5" w:rsidP="000162F1">
      <w:pPr>
        <w:spacing w:line="360" w:lineRule="auto"/>
        <w:rPr>
          <w:rFonts w:ascii="Arial" w:hAnsi="Arial" w:cs="Arial"/>
        </w:rPr>
      </w:pPr>
    </w:p>
    <w:p w14:paraId="60D24617" w14:textId="77777777" w:rsidR="00EE4083" w:rsidRPr="00EC1047" w:rsidRDefault="00EE4083" w:rsidP="000162F1">
      <w:pPr>
        <w:spacing w:line="360" w:lineRule="auto"/>
        <w:rPr>
          <w:rFonts w:ascii="Arial" w:hAnsi="Arial" w:cs="Arial"/>
        </w:rPr>
      </w:pPr>
    </w:p>
    <w:p w14:paraId="0867C6C9" w14:textId="1041CE36" w:rsidR="009E0C6C" w:rsidRPr="00EC1047" w:rsidRDefault="009E0C6C" w:rsidP="000162F1">
      <w:pPr>
        <w:spacing w:line="360" w:lineRule="auto"/>
        <w:rPr>
          <w:rFonts w:ascii="Arial" w:hAnsi="Arial" w:cs="Arial"/>
        </w:rPr>
      </w:pPr>
    </w:p>
    <w:p w14:paraId="6575F940" w14:textId="77777777" w:rsidR="00F54BA3" w:rsidRPr="00EC1047" w:rsidRDefault="00F54BA3" w:rsidP="00EE4083">
      <w:pPr>
        <w:pStyle w:val="1"/>
      </w:pPr>
      <w:bookmarkStart w:id="0" w:name="_Toc168239798"/>
      <w:r w:rsidRPr="00EC1047">
        <w:lastRenderedPageBreak/>
        <w:t>Part 1 Importance of Literature Review</w:t>
      </w:r>
      <w:bookmarkEnd w:id="0"/>
    </w:p>
    <w:p w14:paraId="79E7F3CC" w14:textId="7E96EA38" w:rsidR="00F54BA3" w:rsidRPr="00EE4083" w:rsidRDefault="00002FB0" w:rsidP="00EE4083">
      <w:pPr>
        <w:pStyle w:val="2"/>
      </w:pPr>
      <w:bookmarkStart w:id="1" w:name="_Toc168239799"/>
      <w:r w:rsidRPr="00EE4083">
        <w:t>1.1</w:t>
      </w:r>
      <w:r w:rsidR="00F54BA3" w:rsidRPr="00EE4083">
        <w:t xml:space="preserve"> Definition of Literature Review</w:t>
      </w:r>
      <w:bookmarkEnd w:id="1"/>
    </w:p>
    <w:p w14:paraId="5280DA5C" w14:textId="0BFB3C0E" w:rsidR="00F54BA3" w:rsidRPr="00FB1796" w:rsidRDefault="00F54BA3" w:rsidP="00FB1796">
      <w:pPr>
        <w:rPr>
          <w:rStyle w:val="highlight"/>
          <w:rFonts w:ascii="Arial" w:eastAsia="宋体" w:hAnsi="Arial" w:cs="Arial"/>
          <w:kern w:val="0"/>
          <w:sz w:val="22"/>
          <w:szCs w:val="22"/>
        </w:rPr>
      </w:pPr>
      <w:r w:rsidRPr="00FB1796">
        <w:rPr>
          <w:rStyle w:val="highlight"/>
          <w:rFonts w:ascii="Arial" w:eastAsia="宋体" w:hAnsi="Arial" w:cs="Arial"/>
          <w:kern w:val="0"/>
          <w:sz w:val="22"/>
          <w:szCs w:val="22"/>
          <w:lang w:val="en"/>
        </w:rPr>
        <w:t xml:space="preserve">The literature review is a systematic research approach. This method provides a systematic, well-defined, and repeatable study of a topic </w:t>
      </w:r>
      <w:r w:rsidR="000F5925">
        <w:rPr>
          <w:rStyle w:val="highlight"/>
          <w:rFonts w:ascii="Arial" w:eastAsia="宋体" w:hAnsi="Arial" w:cs="Arial" w:hint="eastAsia"/>
          <w:kern w:val="0"/>
          <w:sz w:val="22"/>
          <w:szCs w:val="22"/>
          <w:lang w:val="en"/>
        </w:rPr>
        <w:t>related</w:t>
      </w:r>
      <w:r w:rsidRPr="00FB1796">
        <w:rPr>
          <w:rStyle w:val="highlight"/>
          <w:rFonts w:ascii="Arial" w:eastAsia="宋体" w:hAnsi="Arial" w:cs="Arial"/>
          <w:kern w:val="0"/>
          <w:sz w:val="22"/>
          <w:szCs w:val="22"/>
          <w:lang w:val="en"/>
        </w:rPr>
        <w:t xml:space="preserve"> to the </w:t>
      </w:r>
      <w:r w:rsidR="000F5925">
        <w:rPr>
          <w:rStyle w:val="highlight"/>
          <w:rFonts w:ascii="Arial" w:eastAsia="宋体" w:hAnsi="Arial" w:cs="Arial" w:hint="eastAsia"/>
          <w:kern w:val="0"/>
          <w:sz w:val="22"/>
          <w:szCs w:val="22"/>
          <w:lang w:val="en"/>
        </w:rPr>
        <w:t>interests</w:t>
      </w:r>
      <w:r w:rsidR="000F5925">
        <w:rPr>
          <w:rStyle w:val="highlight"/>
          <w:rFonts w:ascii="Arial" w:eastAsia="宋体" w:hAnsi="Arial" w:cs="Arial"/>
          <w:kern w:val="0"/>
          <w:sz w:val="22"/>
          <w:szCs w:val="22"/>
          <w:lang w:val="en"/>
        </w:rPr>
        <w:t xml:space="preserve"> </w:t>
      </w:r>
      <w:r w:rsidR="000F5925">
        <w:rPr>
          <w:rStyle w:val="highlight"/>
          <w:rFonts w:ascii="Arial" w:eastAsia="宋体" w:hAnsi="Arial" w:cs="Arial" w:hint="eastAsia"/>
          <w:kern w:val="0"/>
          <w:sz w:val="22"/>
          <w:szCs w:val="22"/>
          <w:lang w:val="en"/>
        </w:rPr>
        <w:t>of</w:t>
      </w:r>
      <w:r w:rsidR="000F5925">
        <w:rPr>
          <w:rStyle w:val="highlight"/>
          <w:rFonts w:ascii="Arial" w:eastAsia="宋体" w:hAnsi="Arial" w:cs="Arial"/>
          <w:kern w:val="0"/>
          <w:sz w:val="22"/>
          <w:szCs w:val="22"/>
          <w:lang w:val="en"/>
        </w:rPr>
        <w:t xml:space="preserve"> </w:t>
      </w:r>
      <w:r w:rsidRPr="00FB1796">
        <w:rPr>
          <w:rStyle w:val="highlight"/>
          <w:rFonts w:ascii="Arial" w:eastAsia="宋体" w:hAnsi="Arial" w:cs="Arial"/>
          <w:kern w:val="0"/>
          <w:sz w:val="22"/>
          <w:szCs w:val="22"/>
          <w:lang w:val="en"/>
        </w:rPr>
        <w:t>researcher</w:t>
      </w:r>
      <w:r w:rsidRPr="00FB1796">
        <w:rPr>
          <w:rStyle w:val="highlight"/>
          <w:rFonts w:ascii="Arial" w:eastAsia="宋体" w:hAnsi="Arial" w:cs="Arial" w:hint="eastAsia"/>
          <w:kern w:val="0"/>
          <w:sz w:val="22"/>
          <w:szCs w:val="22"/>
          <w:lang w:val="en"/>
        </w:rPr>
        <w:t>.</w:t>
      </w:r>
      <w:r w:rsidRPr="00FB1796">
        <w:rPr>
          <w:rStyle w:val="highlight"/>
          <w:rFonts w:ascii="Arial" w:eastAsia="宋体" w:hAnsi="Arial" w:cs="Arial"/>
          <w:kern w:val="0"/>
          <w:sz w:val="22"/>
          <w:szCs w:val="22"/>
          <w:lang w:val="en"/>
        </w:rPr>
        <w:t xml:space="preserve"> The study of this research method enables the identification, evaluation and analysis of the work that has been done in the field. </w:t>
      </w:r>
      <w:r w:rsidRPr="00FB1796">
        <w:rPr>
          <w:rStyle w:val="highlight"/>
          <w:rFonts w:ascii="Arial" w:eastAsia="宋体" w:hAnsi="Arial" w:cs="Arial"/>
          <w:kern w:val="0"/>
          <w:sz w:val="22"/>
          <w:szCs w:val="22"/>
          <w:lang w:val="en"/>
        </w:rPr>
        <w:fldChar w:fldCharType="begin"/>
      </w:r>
      <w:r w:rsidRPr="00FB1796">
        <w:rPr>
          <w:rStyle w:val="highlight"/>
          <w:rFonts w:ascii="Arial" w:eastAsia="宋体" w:hAnsi="Arial" w:cs="Arial"/>
          <w:kern w:val="0"/>
          <w:sz w:val="22"/>
          <w:szCs w:val="22"/>
          <w:lang w:val="en"/>
        </w:rPr>
        <w:instrText xml:space="preserve"> ADDIN ZOTERO_ITEM CSL_CITATION {"citationID":"ZO8zV8kn","properties":{"formattedCitation":"(Fink, 2014, p. 22)","plainCitation":"(Fink, 2014, p. 22)","noteIndex":0},"citationItems":[{"id":36249,"uris":["http://zotero.org/users/4106135/items/D3PU59MP"],"itemData":{"id":36249,"type":"book","call-number":"Q180.55.M4 F56 2014","edition":"Fourth edition","event-place":"Thousand Oaks, California","ISBN":"978-1-4522-5949-9","language":"en","number-of-pages":"257","publisher":"SAGE","publisher-place":"Thousand Oaks, California","source":"Library of Congress ISBN","title":"Conducting research literature reviews: from the internet to paper","title-short":"Conducting research literature reviews","author":[{"family":"Fink","given":"Arlene"}],"issued":{"date-parts":[["2014"]]},"citation-key":"finkConductingResearchLiterature2014"},"locator":"22","label":"page"}],"schema":"https://github.com/citation-style-language/schema/raw/master/csl-citation.json"} </w:instrText>
      </w:r>
      <w:r w:rsidRPr="00FB1796">
        <w:rPr>
          <w:rStyle w:val="highlight"/>
          <w:rFonts w:ascii="Arial" w:eastAsia="宋体" w:hAnsi="Arial" w:cs="Arial"/>
          <w:kern w:val="0"/>
          <w:sz w:val="22"/>
          <w:szCs w:val="22"/>
          <w:lang w:val="en"/>
        </w:rPr>
        <w:fldChar w:fldCharType="separate"/>
      </w:r>
      <w:r w:rsidRPr="00FB1796">
        <w:rPr>
          <w:rStyle w:val="highlight"/>
          <w:rFonts w:ascii="Arial" w:eastAsia="宋体" w:hAnsi="Arial" w:cs="Arial"/>
          <w:kern w:val="0"/>
          <w:sz w:val="22"/>
          <w:szCs w:val="22"/>
          <w:lang w:val="en"/>
        </w:rPr>
        <w:t>(Fink, 2014, p. 22)</w:t>
      </w:r>
      <w:r w:rsidRPr="00FB1796">
        <w:rPr>
          <w:rStyle w:val="highlight"/>
          <w:rFonts w:ascii="Arial" w:eastAsia="宋体" w:hAnsi="Arial" w:cs="Arial"/>
          <w:kern w:val="0"/>
          <w:sz w:val="22"/>
          <w:szCs w:val="22"/>
          <w:lang w:val="en"/>
        </w:rPr>
        <w:fldChar w:fldCharType="end"/>
      </w:r>
      <w:r w:rsidRPr="00FB1796">
        <w:rPr>
          <w:rStyle w:val="highlight"/>
          <w:rFonts w:ascii="Arial" w:eastAsia="宋体" w:hAnsi="Arial" w:cs="Arial"/>
          <w:kern w:val="0"/>
          <w:sz w:val="22"/>
          <w:szCs w:val="22"/>
          <w:lang w:val="en"/>
        </w:rPr>
        <w:t xml:space="preserve">. Also, a literature review is an academic paper on research findings in a particular field. It provides an overview of current knowledge on a topic, including research findings, theoretical and methodological contributions to the particular topic </w:t>
      </w:r>
      <w:r w:rsidRPr="00FB1796">
        <w:rPr>
          <w:rStyle w:val="highlight"/>
          <w:rFonts w:ascii="Arial" w:eastAsia="宋体" w:hAnsi="Arial" w:cs="Arial"/>
          <w:kern w:val="0"/>
          <w:sz w:val="22"/>
          <w:szCs w:val="22"/>
          <w:lang w:val="en"/>
        </w:rPr>
        <w:fldChar w:fldCharType="begin"/>
      </w:r>
      <w:r w:rsidRPr="00FB1796">
        <w:rPr>
          <w:rStyle w:val="highlight"/>
          <w:rFonts w:ascii="Arial" w:eastAsia="宋体" w:hAnsi="Arial" w:cs="Arial"/>
          <w:kern w:val="0"/>
          <w:sz w:val="22"/>
          <w:szCs w:val="22"/>
          <w:lang w:val="en"/>
        </w:rPr>
        <w:instrText xml:space="preserve"> ADDIN ZOTERO_ITEM CSL_CITATION {"citationID":"C1Zv23jD","properties":{"formattedCitation":"(Newman &amp; Gough, 2020, p. 4)","plainCitation":"(Newman &amp; Gough, 2020, p. 4)","noteIndex":0},"citationItems":[{"id":28964,"uris":["http://zotero.org/users/4106135/items/7AYDBMSN"],"itemData":{"id":28964,"type":"chapter","abstract":"Abstract\n            This chapter explores the processes of reviewing literature as a research method. The logic of the family of research approaches called systematic review is analysed and the variation in techniques used in the different approaches explored using examples from existing reviews. The key distinctions between aggregative and configurative approaches are illustrated and the chapter signposts further reading on key issues in the systematic review process.","container-title":"Systematic Reviews in Educational Research","event-place":"Wiesbaden","ISBN":"978-3-658-27601-0","language":"en","note":"DOI: 10.1007/978-3-658-27602-7_1\nabstractTranslation:  </w:instrText>
      </w:r>
      <w:r w:rsidRPr="00FB1796">
        <w:rPr>
          <w:rStyle w:val="highlight"/>
          <w:rFonts w:ascii="Arial" w:eastAsia="宋体" w:hAnsi="Arial" w:cs="Arial" w:hint="eastAsia"/>
          <w:kern w:val="0"/>
          <w:sz w:val="22"/>
          <w:szCs w:val="22"/>
          <w:lang w:val="en"/>
        </w:rPr>
        <w:instrText>摘要</w:instrText>
      </w:r>
      <w:r w:rsidRPr="00FB1796">
        <w:rPr>
          <w:rStyle w:val="highlight"/>
          <w:rFonts w:ascii="Arial" w:eastAsia="宋体" w:hAnsi="Arial" w:cs="Arial"/>
          <w:kern w:val="0"/>
          <w:sz w:val="22"/>
          <w:szCs w:val="22"/>
          <w:lang w:val="en"/>
        </w:rPr>
        <w:instrText xml:space="preserve"> </w:instrText>
      </w:r>
      <w:r w:rsidRPr="00FB1796">
        <w:rPr>
          <w:rStyle w:val="highlight"/>
          <w:rFonts w:ascii="Arial" w:eastAsia="宋体" w:hAnsi="Arial" w:cs="Arial" w:hint="eastAsia"/>
          <w:kern w:val="0"/>
          <w:sz w:val="22"/>
          <w:szCs w:val="22"/>
          <w:lang w:val="en"/>
        </w:rPr>
        <w:instrText>本章探讨了文献综述作为一种研究方法的过程。分析了称为系统评价的研究方法系列的逻辑，并使用现有评价的示例探讨了不同方法中使用的技术的变化。说明了聚合方法和配置方法之间的主要区别，本章为系统评价过程中关键问题的进一步阅读提供了路标。</w:instrText>
      </w:r>
      <w:r w:rsidRPr="00FB1796">
        <w:rPr>
          <w:rStyle w:val="highlight"/>
          <w:rFonts w:ascii="Arial" w:eastAsia="宋体" w:hAnsi="Arial" w:cs="Arial"/>
          <w:kern w:val="0"/>
          <w:sz w:val="22"/>
          <w:szCs w:val="22"/>
          <w:lang w:val="en"/>
        </w:rPr>
        <w:instrText xml:space="preserve">\ntitleTranslation: </w:instrText>
      </w:r>
      <w:r w:rsidRPr="00FB1796">
        <w:rPr>
          <w:rStyle w:val="highlight"/>
          <w:rFonts w:ascii="Arial" w:eastAsia="宋体" w:hAnsi="Arial" w:cs="Arial" w:hint="eastAsia"/>
          <w:kern w:val="0"/>
          <w:sz w:val="22"/>
          <w:szCs w:val="22"/>
          <w:lang w:val="en"/>
        </w:rPr>
        <w:instrText>教育研究的系统评价：方法论、观点和应用</w:instrText>
      </w:r>
      <w:r w:rsidRPr="00FB1796">
        <w:rPr>
          <w:rStyle w:val="highlight"/>
          <w:rFonts w:ascii="Arial" w:eastAsia="宋体" w:hAnsi="Arial" w:cs="Arial"/>
          <w:kern w:val="0"/>
          <w:sz w:val="22"/>
          <w:szCs w:val="22"/>
          <w:lang w:val="en"/>
        </w:rPr>
        <w:instrText xml:space="preserve">","page":"3-22","publisher":"Springer Fachmedien Wiesbaden","publisher-place":"Wiesbaden","source":"DOI.org (Crossref)","title":"Systematic Reviews in Educational Research: Methodology, Perspectives and Application","title-short":"Systematic Reviews in Educational Research","URL":"https://link.springer.com/10.1007/978-3-658-27602-7_1","editor":[{"family":"Zawacki-Richter","given":"Olaf"},{"family":"Kerres","given":"Michael"},{"family":"Bedenlier","given":"Svenja"},{"family":"Bond","given":"Melissa"},{"family":"Buntins","given":"Katja"}],"author":[{"family":"Newman","given":"Mark"},{"family":"Gough","given":"David"}],"accessed":{"date-parts":[["2024",1,31]]},"issued":{"date-parts":[["2020"]]},"citation-key":"newmanSystematicReviewsEducational2020"},"locator":"4","label":"page"}],"schema":"https://github.com/citation-style-language/schema/raw/master/csl-citation.json"} </w:instrText>
      </w:r>
      <w:r w:rsidRPr="00FB1796">
        <w:rPr>
          <w:rStyle w:val="highlight"/>
          <w:rFonts w:ascii="Arial" w:eastAsia="宋体" w:hAnsi="Arial" w:cs="Arial"/>
          <w:kern w:val="0"/>
          <w:sz w:val="22"/>
          <w:szCs w:val="22"/>
          <w:lang w:val="en"/>
        </w:rPr>
        <w:fldChar w:fldCharType="separate"/>
      </w:r>
      <w:r w:rsidRPr="00FB1796">
        <w:rPr>
          <w:rStyle w:val="highlight"/>
          <w:rFonts w:ascii="Arial" w:eastAsia="宋体" w:hAnsi="Arial" w:cs="Arial"/>
          <w:kern w:val="0"/>
          <w:sz w:val="22"/>
          <w:szCs w:val="22"/>
          <w:lang w:val="en"/>
        </w:rPr>
        <w:t>(Newman &amp; Gough, 2020, p. 4)</w:t>
      </w:r>
      <w:r w:rsidRPr="00FB1796">
        <w:rPr>
          <w:rStyle w:val="highlight"/>
          <w:rFonts w:ascii="Arial" w:eastAsia="宋体" w:hAnsi="Arial" w:cs="Arial"/>
          <w:kern w:val="0"/>
          <w:sz w:val="22"/>
          <w:szCs w:val="22"/>
          <w:lang w:val="en"/>
        </w:rPr>
        <w:fldChar w:fldCharType="end"/>
      </w:r>
      <w:r w:rsidRPr="00FB1796">
        <w:rPr>
          <w:rStyle w:val="highlight"/>
          <w:rFonts w:ascii="Arial" w:eastAsia="宋体" w:hAnsi="Arial" w:cs="Arial"/>
          <w:kern w:val="0"/>
          <w:sz w:val="22"/>
          <w:szCs w:val="22"/>
          <w:lang w:val="en"/>
        </w:rPr>
        <w:t xml:space="preserve">. </w:t>
      </w:r>
    </w:p>
    <w:p w14:paraId="3445E200" w14:textId="04A5931C" w:rsidR="00F54BA3" w:rsidRPr="00EC1047" w:rsidRDefault="00002FB0" w:rsidP="000377AA">
      <w:pPr>
        <w:pStyle w:val="2"/>
      </w:pPr>
      <w:bookmarkStart w:id="2" w:name="_Toc168239800"/>
      <w:r>
        <w:t>1.</w:t>
      </w:r>
      <w:r w:rsidR="00F54BA3" w:rsidRPr="00EC1047">
        <w:t>2 Purpose of the literature review</w:t>
      </w:r>
      <w:bookmarkEnd w:id="2"/>
    </w:p>
    <w:p w14:paraId="77FBE706" w14:textId="510DA5F1" w:rsidR="00F54BA3" w:rsidRPr="00EC1047" w:rsidRDefault="00F54BA3" w:rsidP="000162F1">
      <w:pPr>
        <w:pStyle w:val="a3"/>
        <w:adjustRightInd w:val="0"/>
        <w:snapToGrid w:val="0"/>
        <w:spacing w:before="0" w:beforeAutospacing="0" w:after="0" w:afterAutospacing="0" w:line="360" w:lineRule="auto"/>
        <w:rPr>
          <w:rFonts w:ascii="Arial" w:hAnsi="Arial" w:cs="Arial"/>
          <w:sz w:val="22"/>
          <w:szCs w:val="22"/>
          <w:lang w:val="en"/>
        </w:rPr>
      </w:pPr>
      <w:r w:rsidRPr="00EC1047">
        <w:rPr>
          <w:rStyle w:val="highlight"/>
          <w:rFonts w:ascii="Arial" w:hAnsi="Arial" w:cs="Arial"/>
          <w:sz w:val="22"/>
          <w:szCs w:val="22"/>
          <w:lang w:val="en"/>
        </w:rPr>
        <w:t>In the age of information explosion, the massive growth of articles every year leads to information overload. Faced with the onslaught of information, researchers often struggle to retrieve the information they need.</w:t>
      </w:r>
      <w:r w:rsidRPr="00EC1047">
        <w:rPr>
          <w:rStyle w:val="highlight"/>
          <w:rFonts w:ascii="Arial" w:hAnsi="Arial" w:cs="Arial"/>
          <w:sz w:val="22"/>
          <w:szCs w:val="22"/>
          <w:lang w:val="en"/>
        </w:rPr>
        <w:fldChar w:fldCharType="begin"/>
      </w:r>
      <w:r w:rsidRPr="00EC1047">
        <w:rPr>
          <w:rStyle w:val="highlight"/>
          <w:rFonts w:ascii="Arial" w:hAnsi="Arial" w:cs="Arial"/>
          <w:sz w:val="22"/>
          <w:szCs w:val="22"/>
          <w:lang w:val="en"/>
        </w:rPr>
        <w:instrText xml:space="preserve"> ADDIN ZOTERO_ITEM CSL_CITATION {"citationID":"YlV6j63N","properties":{"formattedCitation":"(Booth et al., 2012, p. 6)","plainCitation":"(Booth et al., 2012, p. 6)","noteIndex":0},"citationItems":[{"id":28919,"uris":["http://zotero.org/users/4106135/items/E6Y3GPKT"],"itemData":{"id":28919,"type":"book","abstract":"\"Reviewing the literature is an essential part of every research project. This book takes you step-by-step through the process of approaching your literature review systematically, applying systematic principles to a wide range of literature review types. Through numerous examples, case studies and exercises, the book covers often neglected areas of literature review such as concept analysis, scoping and mapping\"--Jacket","call-number":"LB1047.3 .B66 2012","event-place":"Los Angeles ; Thousand Oaks, Calif","ISBN":"978-0-85702-134-2","language":"en","note":"OCLC: ocn772810626\nabstractTranslation:  “</w:instrText>
      </w:r>
      <w:r w:rsidRPr="00EC1047">
        <w:rPr>
          <w:rStyle w:val="highlight"/>
          <w:rFonts w:ascii="Arial" w:hAnsi="Arial" w:cs="Arial"/>
          <w:sz w:val="22"/>
          <w:szCs w:val="22"/>
          <w:lang w:val="en"/>
        </w:rPr>
        <w:instrText>文献综述是每个研究项目的重要组成部分。本书将引导您逐步系统地进行文献综述，将系统原则应用于各种文献综述类型。通过大量的例子、案例研究和练习，这本书涵盖了文献综述中经常被忽视的领域，例如概念分析、范围界定和绘图</w:instrText>
      </w:r>
      <w:r w:rsidRPr="00EC1047">
        <w:rPr>
          <w:rStyle w:val="highlight"/>
          <w:rFonts w:ascii="Arial" w:hAnsi="Arial" w:cs="Arial"/>
          <w:sz w:val="22"/>
          <w:szCs w:val="22"/>
          <w:lang w:val="en"/>
        </w:rPr>
        <w:instrText xml:space="preserve">”--Jacket\ntitleTranslation: </w:instrText>
      </w:r>
      <w:r w:rsidRPr="00EC1047">
        <w:rPr>
          <w:rStyle w:val="highlight"/>
          <w:rFonts w:ascii="Arial" w:hAnsi="Arial" w:cs="Arial"/>
          <w:sz w:val="22"/>
          <w:szCs w:val="22"/>
          <w:lang w:val="en"/>
        </w:rPr>
        <w:instrText>成功文献综述的系统方法</w:instrText>
      </w:r>
      <w:r w:rsidRPr="00EC1047">
        <w:rPr>
          <w:rStyle w:val="highlight"/>
          <w:rFonts w:ascii="Arial" w:hAnsi="Arial" w:cs="Arial"/>
          <w:sz w:val="22"/>
          <w:szCs w:val="22"/>
          <w:lang w:val="en"/>
        </w:rPr>
        <w:instrText xml:space="preserve">","number-of-pages":"279","publisher":"Sage","publisher-place":"Los Angeles ; Thousand Oaks, Calif","source":"Library of Congress ISBN","title":"Systematic approaches to a successful literature review","author":[{"family":"Booth","given":"Andrew"},{"family":"Papaioannou","given":"Diana"},{"family":"Sutton","given":"Anthea"}],"issued":{"date-parts":[["2012"]]},"citation-key":"boothSystematicApproachesSuccessful2012"},"locator":"6","label":"page"}],"schema":"https://github.com/citation-style-language/schema/raw/master/csl-citation.json"} </w:instrText>
      </w:r>
      <w:r w:rsidRPr="00EC1047">
        <w:rPr>
          <w:rStyle w:val="highlight"/>
          <w:rFonts w:ascii="Arial" w:hAnsi="Arial" w:cs="Arial"/>
          <w:sz w:val="22"/>
          <w:szCs w:val="22"/>
          <w:lang w:val="en"/>
        </w:rPr>
        <w:fldChar w:fldCharType="separate"/>
      </w:r>
      <w:r w:rsidRPr="00EC1047">
        <w:rPr>
          <w:rStyle w:val="highlight"/>
          <w:rFonts w:ascii="Arial" w:hAnsi="Arial" w:cs="Arial"/>
          <w:noProof/>
          <w:sz w:val="22"/>
          <w:szCs w:val="22"/>
          <w:lang w:val="en"/>
        </w:rPr>
        <w:t>(Booth et al., 2012, p. 6)</w:t>
      </w:r>
      <w:r w:rsidRPr="00EC1047">
        <w:rPr>
          <w:rStyle w:val="highlight"/>
          <w:rFonts w:ascii="Arial" w:hAnsi="Arial" w:cs="Arial"/>
          <w:sz w:val="22"/>
          <w:szCs w:val="22"/>
          <w:lang w:val="en"/>
        </w:rPr>
        <w:fldChar w:fldCharType="end"/>
      </w:r>
      <w:r w:rsidRPr="00EC1047">
        <w:rPr>
          <w:rStyle w:val="highlight"/>
          <w:rFonts w:ascii="Arial" w:hAnsi="Arial" w:cs="Arial"/>
          <w:sz w:val="22"/>
          <w:szCs w:val="22"/>
          <w:lang w:val="en"/>
        </w:rPr>
        <w:t xml:space="preserve">. At the same time, the growth of knowledge exists in the form of rapid development and interdisciplinary fragmentation </w:t>
      </w:r>
      <w:r w:rsidRPr="00EC1047">
        <w:rPr>
          <w:rFonts w:ascii="Arial" w:hAnsi="Arial" w:cs="Arial"/>
          <w:sz w:val="22"/>
          <w:szCs w:val="22"/>
          <w:lang w:val="en"/>
        </w:rPr>
        <w:fldChar w:fldCharType="begin"/>
      </w:r>
      <w:r w:rsidRPr="00EC1047">
        <w:rPr>
          <w:rFonts w:ascii="Arial" w:hAnsi="Arial" w:cs="Arial"/>
          <w:sz w:val="22"/>
          <w:szCs w:val="22"/>
          <w:lang w:val="en"/>
        </w:rPr>
        <w:instrText xml:space="preserve"> ADDIN ZOTERO_ITEM CSL_CITATION {"citationID":"RoiD0FYv","properties":{"formattedCitation":"(Snyder, 2019)","plainCitation":"(Snyder, 2019)","noteIndex":0},"citationItems":[{"id":36117,"uris":["http://zotero.org/users/4106135/items/YXZRSXAP"],"itemData":{"id":36117,"type":"article-journal","abstract":"Knowledge production within the ﬁeld of business research is accelerating at a tremendous speed while at the same time remaining fragmented and interdisciplinary. This makes it hard to keep up with state-of-the-art and to be at the forefront of research, as well as to assess the collective evidence in a particular area of business research. This is why the literature review as a research method is more relevant than ever. Traditional literature reviews often lack thoroughness and rigor and are conducted ad hoc, rather than following a speciﬁc methodology. Therefore, questions can be raised about the quality and trustworthiness of these types of reviews. This paper discusses literature review as a methodology for conducting research and o</w:instrText>
      </w:r>
      <w:r w:rsidRPr="00EC1047">
        <w:rPr>
          <w:rFonts w:ascii="Cambria Math" w:hAnsi="Cambria Math" w:cs="Cambria Math"/>
          <w:sz w:val="22"/>
          <w:szCs w:val="22"/>
          <w:lang w:val="en"/>
        </w:rPr>
        <w:instrText>ﬀ</w:instrText>
      </w:r>
      <w:r w:rsidRPr="00EC1047">
        <w:rPr>
          <w:rFonts w:ascii="Arial" w:hAnsi="Arial" w:cs="Arial"/>
          <w:sz w:val="22"/>
          <w:szCs w:val="22"/>
          <w:lang w:val="en"/>
        </w:rPr>
        <w:instrText>ers an overview of di</w:instrText>
      </w:r>
      <w:r w:rsidRPr="00EC1047">
        <w:rPr>
          <w:rFonts w:ascii="Cambria Math" w:hAnsi="Cambria Math" w:cs="Cambria Math"/>
          <w:sz w:val="22"/>
          <w:szCs w:val="22"/>
          <w:lang w:val="en"/>
        </w:rPr>
        <w:instrText>ﬀ</w:instrText>
      </w:r>
      <w:r w:rsidRPr="00EC1047">
        <w:rPr>
          <w:rFonts w:ascii="Arial" w:hAnsi="Arial" w:cs="Arial"/>
          <w:sz w:val="22"/>
          <w:szCs w:val="22"/>
          <w:lang w:val="en"/>
        </w:rPr>
        <w:instrText xml:space="preserve">erent types of reviews, as well as some guidelines to how to both conduct and evaluate a literature review paper. It also discusses common pitfalls and how to get literature reviews published.","container-title":"Journal of Business Research","DOI":"10.1016/j.jbusres.2019.07.039","ISSN":"01482963","journalAbbreviation":"Journal of Business Research","language":"en","note":"abstractTranslation:  </w:instrText>
      </w:r>
      <w:r w:rsidRPr="00EC1047">
        <w:rPr>
          <w:rFonts w:ascii="Arial" w:hAnsi="Arial" w:cs="Arial"/>
          <w:sz w:val="22"/>
          <w:szCs w:val="22"/>
          <w:lang w:val="en"/>
        </w:rPr>
        <w:instrText>商业研究领域的知识生产正在以惊人的速度加速，但同时仍然保持碎片化和跨学科的状态。这使得我们很难跟上最先进的技术并处于研究的前沿，也很难评估特定商业研究领域的集体证据。这就是为什么文献综述作为一种研究方法比以往任何时候都更加重要。传统的文献综述往往缺乏彻底性和严谨性，并且是临时进行的，而不是遵循特定的方法。因此，可能会对此类评论的质量和可信度提出疑问。本文讨论了文献综述作为进行研究的一种方法，并概述了不同类型的综述，以及如何进行和评估文献综述论文的一些指南。它还讨论了常见的陷阱以及如何发表文献评论。</w:instrText>
      </w:r>
      <w:r w:rsidRPr="00EC1047">
        <w:rPr>
          <w:rFonts w:ascii="Arial" w:hAnsi="Arial" w:cs="Arial"/>
          <w:sz w:val="22"/>
          <w:szCs w:val="22"/>
          <w:lang w:val="en"/>
        </w:rPr>
        <w:instrText xml:space="preserve">\ntitleTranslation: </w:instrText>
      </w:r>
      <w:r w:rsidRPr="00EC1047">
        <w:rPr>
          <w:rFonts w:ascii="Arial" w:hAnsi="Arial" w:cs="Arial"/>
          <w:sz w:val="22"/>
          <w:szCs w:val="22"/>
          <w:lang w:val="en"/>
        </w:rPr>
        <w:instrText>作为一种研究方法的文献综述：概述和指南</w:instrText>
      </w:r>
      <w:r w:rsidRPr="00EC1047">
        <w:rPr>
          <w:rFonts w:ascii="Arial" w:hAnsi="Arial" w:cs="Arial"/>
          <w:sz w:val="22"/>
          <w:szCs w:val="22"/>
          <w:lang w:val="en"/>
        </w:rPr>
        <w:instrText xml:space="preserve">","page":"333-339","source":"11.3","title":"Literature review as a research methodology: An overview and guidelines","title-short":"Literature review as a research methodology","volume":"104","author":[{"family":"Snyder","given":"Hannah"}],"issued":{"date-parts":[["2019",11]]},"citation-key":"snyderLiteratureReviewResearch2019"}}],"schema":"https://github.com/citation-style-language/schema/raw/master/csl-citation.json"} </w:instrText>
      </w:r>
      <w:r w:rsidRPr="00EC1047">
        <w:rPr>
          <w:rFonts w:ascii="Arial" w:hAnsi="Arial" w:cs="Arial"/>
          <w:sz w:val="22"/>
          <w:szCs w:val="22"/>
          <w:lang w:val="en"/>
        </w:rPr>
        <w:fldChar w:fldCharType="separate"/>
      </w:r>
      <w:r w:rsidRPr="00EC1047">
        <w:rPr>
          <w:rFonts w:ascii="Arial" w:hAnsi="Arial" w:cs="Arial"/>
          <w:noProof/>
          <w:sz w:val="22"/>
          <w:szCs w:val="22"/>
          <w:lang w:val="en"/>
        </w:rPr>
        <w:t>(Snyder, 2019)</w:t>
      </w:r>
      <w:r w:rsidRPr="00EC1047">
        <w:rPr>
          <w:rFonts w:ascii="Arial" w:hAnsi="Arial" w:cs="Arial"/>
          <w:sz w:val="22"/>
          <w:szCs w:val="22"/>
          <w:lang w:val="en"/>
        </w:rPr>
        <w:fldChar w:fldCharType="end"/>
      </w:r>
      <w:r w:rsidRPr="00EC1047">
        <w:rPr>
          <w:rFonts w:ascii="Arial" w:hAnsi="Arial" w:cs="Arial"/>
          <w:sz w:val="22"/>
          <w:szCs w:val="22"/>
        </w:rPr>
        <w:t xml:space="preserve">. </w:t>
      </w:r>
      <w:r w:rsidR="009A12A6" w:rsidRPr="009A12A6">
        <w:rPr>
          <w:rFonts w:ascii="Arial" w:hAnsi="Arial" w:cs="Arial"/>
          <w:sz w:val="22"/>
          <w:szCs w:val="22"/>
          <w:lang w:val="en"/>
        </w:rPr>
        <w:t>The researchers believe that effective and thoughtful reviews previous articles establish a robust base for advancing knowledge and promoting the development of theories</w:t>
      </w:r>
      <w:r w:rsidR="009A12A6" w:rsidRPr="009A12A6">
        <w:rPr>
          <w:rStyle w:val="highlight"/>
          <w:rFonts w:ascii="Arial" w:hAnsi="Arial" w:cs="Arial"/>
          <w:sz w:val="22"/>
          <w:szCs w:val="22"/>
          <w:lang w:val="en"/>
        </w:rPr>
        <w:t xml:space="preserve"> </w:t>
      </w:r>
      <w:r w:rsidRPr="00EC1047">
        <w:rPr>
          <w:rStyle w:val="highlight"/>
          <w:rFonts w:ascii="Arial" w:hAnsi="Arial" w:cs="Arial"/>
          <w:sz w:val="22"/>
          <w:szCs w:val="22"/>
          <w:lang w:val="en"/>
        </w:rPr>
        <w:fldChar w:fldCharType="begin"/>
      </w:r>
      <w:r w:rsidRPr="00EC1047">
        <w:rPr>
          <w:rStyle w:val="highlight"/>
          <w:rFonts w:ascii="Arial" w:hAnsi="Arial" w:cs="Arial"/>
          <w:sz w:val="22"/>
          <w:szCs w:val="22"/>
          <w:lang w:val="en"/>
        </w:rPr>
        <w:instrText xml:space="preserve"> ADDIN ZOTERO_ITEM CSL_CITATION {"citationID":"I5N7DtMH","properties":{"formattedCitation":"(Webster &amp; Watson, 2002)","plainCitation":"(Webster &amp; Watson, 2002)","noteIndex":0},"citationItems":[{"id":36115,"uris":["http://zotero.org/users/4106135/items/EU57C3PQ"],"itemData":{"id":36115,"type":"article-journal","container-title":"Management Information Systems Research Center, University of Minnesota","issue":"2","language":"en","note":"titleTranslation: </w:instrText>
      </w:r>
      <w:r w:rsidRPr="00EC1047">
        <w:rPr>
          <w:rStyle w:val="highlight"/>
          <w:rFonts w:ascii="Arial" w:hAnsi="Arial" w:cs="Arial"/>
          <w:sz w:val="22"/>
          <w:szCs w:val="22"/>
          <w:lang w:val="en"/>
        </w:rPr>
        <w:instrText>分析过去，为未来做好准备：撰写文献综述</w:instrText>
      </w:r>
      <w:r w:rsidRPr="00EC1047">
        <w:rPr>
          <w:rStyle w:val="highlight"/>
          <w:rFonts w:ascii="Arial" w:hAnsi="Arial" w:cs="Arial"/>
          <w:sz w:val="22"/>
          <w:szCs w:val="22"/>
          <w:lang w:val="en"/>
        </w:rPr>
        <w:instrText xml:space="preserve">","source":"Zotero","title":"Analyzing the Past to Prepare for the Future: Writing a Literature Review","URL":"https://www.jstor.org/stable/4132319","volume":"26","author":[{"family":"Webster","given":"Jane"},{"family":"Watson","given":"Richard T"}],"issued":{"date-parts":[["2002",6]]},"citation-key":"websterAnalyzingPrepareFuture2002a"}}],"schema":"https://github.com/citation-style-language/schema/raw/master/csl-citation.json"} </w:instrText>
      </w:r>
      <w:r w:rsidRPr="00EC1047">
        <w:rPr>
          <w:rStyle w:val="highlight"/>
          <w:rFonts w:ascii="Arial" w:hAnsi="Arial" w:cs="Arial"/>
          <w:sz w:val="22"/>
          <w:szCs w:val="22"/>
          <w:lang w:val="en"/>
        </w:rPr>
        <w:fldChar w:fldCharType="separate"/>
      </w:r>
      <w:r w:rsidRPr="00EC1047">
        <w:rPr>
          <w:rStyle w:val="highlight"/>
          <w:rFonts w:ascii="Arial" w:hAnsi="Arial" w:cs="Arial"/>
          <w:noProof/>
          <w:sz w:val="22"/>
          <w:szCs w:val="22"/>
          <w:lang w:val="en"/>
        </w:rPr>
        <w:t>(Webster &amp; Watson, 2002)</w:t>
      </w:r>
      <w:r w:rsidRPr="00EC1047">
        <w:rPr>
          <w:rStyle w:val="highlight"/>
          <w:rFonts w:ascii="Arial" w:hAnsi="Arial" w:cs="Arial"/>
          <w:sz w:val="22"/>
          <w:szCs w:val="22"/>
          <w:lang w:val="en"/>
        </w:rPr>
        <w:fldChar w:fldCharType="end"/>
      </w:r>
      <w:r w:rsidRPr="00EC1047">
        <w:rPr>
          <w:rFonts w:ascii="Arial" w:hAnsi="Arial" w:cs="Arial"/>
          <w:sz w:val="22"/>
          <w:szCs w:val="22"/>
          <w:lang w:val="en"/>
        </w:rPr>
        <w:t xml:space="preserve">. </w:t>
      </w:r>
      <w:r w:rsidRPr="00EC1047">
        <w:rPr>
          <w:rStyle w:val="highlight"/>
          <w:rFonts w:ascii="Arial" w:hAnsi="Arial" w:cs="Arial"/>
          <w:sz w:val="22"/>
          <w:szCs w:val="22"/>
          <w:lang w:val="en"/>
        </w:rPr>
        <w:t xml:space="preserve">A literature review of prior relevant research is an effective refresher on the topic one wishes to research. It provides a solid foundation for advancing knowledge in the field. By examining a large body of literature in the field, the literature review has made a significant contribution to advancing theory and revealing research gaps </w:t>
      </w:r>
      <w:r w:rsidRPr="00EC1047">
        <w:rPr>
          <w:rStyle w:val="highlight"/>
          <w:rFonts w:ascii="Arial" w:hAnsi="Arial" w:cs="Arial"/>
          <w:sz w:val="22"/>
          <w:szCs w:val="22"/>
          <w:lang w:val="en"/>
        </w:rPr>
        <w:fldChar w:fldCharType="begin"/>
      </w:r>
      <w:r w:rsidRPr="00EC1047">
        <w:rPr>
          <w:rStyle w:val="highlight"/>
          <w:rFonts w:ascii="Arial" w:hAnsi="Arial" w:cs="Arial"/>
          <w:sz w:val="22"/>
          <w:szCs w:val="22"/>
          <w:lang w:val="en"/>
        </w:rPr>
        <w:instrText xml:space="preserve"> ADDIN ZOTERO_ITEM CSL_CITATION {"citationID":"foU27X7Y","properties":{"formattedCitation":"(Greetham, 2021)","plainCitation":"(Greetham, 2021)","noteIndex":0},"citationItems":[{"id":36243,"uris":["http://zotero.org/users/4106135/items/ZXVNLPRC"],"itemData":{"id":36243,"type":"book","collection-title":"Macmillan study skills","event-place":"London","ISBN":"978-1-352-01104-3","language":"en","number-of-pages":"300","publisher":"Macmillan International Higher Education","publisher-place":"London","source":"K10plus ISBN","title":"How to write your literature review","author":[{"family":"Greetham","given":"Bryan"}],"issued":{"date-parts":[["2021"]]},"citation-key":"greethamHowWriteYour2021"}}],"schema":"https://github.com/citation-style-language/schema/raw/master/csl-citation.json"} </w:instrText>
      </w:r>
      <w:r w:rsidRPr="00EC1047">
        <w:rPr>
          <w:rStyle w:val="highlight"/>
          <w:rFonts w:ascii="Arial" w:hAnsi="Arial" w:cs="Arial"/>
          <w:sz w:val="22"/>
          <w:szCs w:val="22"/>
          <w:lang w:val="en"/>
        </w:rPr>
        <w:fldChar w:fldCharType="separate"/>
      </w:r>
      <w:r w:rsidRPr="00EC1047">
        <w:rPr>
          <w:rStyle w:val="highlight"/>
          <w:rFonts w:ascii="Arial" w:hAnsi="Arial" w:cs="Arial"/>
          <w:noProof/>
          <w:sz w:val="22"/>
          <w:szCs w:val="22"/>
          <w:lang w:val="en"/>
        </w:rPr>
        <w:t>(Greetham, 2021)</w:t>
      </w:r>
      <w:r w:rsidRPr="00EC1047">
        <w:rPr>
          <w:rStyle w:val="highlight"/>
          <w:rFonts w:ascii="Arial" w:hAnsi="Arial" w:cs="Arial"/>
          <w:sz w:val="22"/>
          <w:szCs w:val="22"/>
          <w:lang w:val="en"/>
        </w:rPr>
        <w:fldChar w:fldCharType="end"/>
      </w:r>
      <w:r w:rsidRPr="00EC1047">
        <w:rPr>
          <w:rStyle w:val="highlight"/>
          <w:rFonts w:ascii="Arial" w:hAnsi="Arial" w:cs="Arial"/>
          <w:sz w:val="22"/>
          <w:szCs w:val="22"/>
        </w:rPr>
        <w:t xml:space="preserve">. </w:t>
      </w:r>
      <w:r w:rsidRPr="00EC1047">
        <w:rPr>
          <w:rFonts w:ascii="Arial" w:hAnsi="Arial" w:cs="Arial"/>
          <w:sz w:val="22"/>
          <w:szCs w:val="22"/>
          <w:lang w:val="en"/>
        </w:rPr>
        <w:t>For researchers, a literature review usually serves several purposes</w:t>
      </w:r>
      <w:r w:rsidRPr="00EC1047">
        <w:rPr>
          <w:rFonts w:ascii="Arial" w:hAnsi="Arial" w:cs="Arial"/>
          <w:sz w:val="22"/>
          <w:szCs w:val="22"/>
        </w:rPr>
        <w:t>：</w:t>
      </w:r>
    </w:p>
    <w:p w14:paraId="15DAC6E5" w14:textId="027811DC" w:rsidR="00F54BA3" w:rsidRPr="00EC1047" w:rsidRDefault="00002FB0" w:rsidP="000377AA">
      <w:pPr>
        <w:pStyle w:val="2"/>
      </w:pPr>
      <w:bookmarkStart w:id="3" w:name="_Toc168239801"/>
      <w:r>
        <w:t>1.</w:t>
      </w:r>
      <w:r w:rsidR="00F54BA3" w:rsidRPr="00EC1047">
        <w:t>2.1 Mapping knowledge</w:t>
      </w:r>
      <w:bookmarkEnd w:id="3"/>
    </w:p>
    <w:p w14:paraId="050D0075" w14:textId="18255FF0" w:rsidR="00F54BA3" w:rsidRPr="00EC1047" w:rsidRDefault="00F54BA3" w:rsidP="000162F1">
      <w:pPr>
        <w:pStyle w:val="a3"/>
        <w:adjustRightInd w:val="0"/>
        <w:snapToGrid w:val="0"/>
        <w:spacing w:before="0" w:beforeAutospacing="0" w:after="0" w:afterAutospacing="0" w:line="360" w:lineRule="auto"/>
        <w:rPr>
          <w:rStyle w:val="highlight"/>
          <w:rFonts w:ascii="Arial" w:hAnsi="Arial" w:cs="Arial"/>
          <w:sz w:val="22"/>
          <w:szCs w:val="22"/>
          <w:lang w:val="en"/>
        </w:rPr>
      </w:pPr>
      <w:r w:rsidRPr="00EC1047">
        <w:rPr>
          <w:rFonts w:ascii="Arial" w:hAnsi="Arial" w:cs="Arial"/>
          <w:sz w:val="22"/>
          <w:szCs w:val="22"/>
          <w:lang w:val="en"/>
        </w:rPr>
        <w:t xml:space="preserve">A systematic literature review allows for a quick </w:t>
      </w:r>
      <w:r w:rsidR="009A12A6" w:rsidRPr="009A12A6">
        <w:rPr>
          <w:rFonts w:ascii="Arial" w:hAnsi="Arial" w:cs="Arial"/>
          <w:sz w:val="22"/>
          <w:szCs w:val="22"/>
          <w:lang w:val="en"/>
        </w:rPr>
        <w:t>overview</w:t>
      </w:r>
      <w:r w:rsidRPr="00EC1047">
        <w:rPr>
          <w:rFonts w:ascii="Arial" w:hAnsi="Arial" w:cs="Arial"/>
          <w:sz w:val="22"/>
          <w:szCs w:val="22"/>
          <w:lang w:val="en"/>
        </w:rPr>
        <w:t xml:space="preserve"> of the relevant knowledge in a research area and the construction of a knowledge map of that area </w:t>
      </w:r>
      <w:r w:rsidRPr="00EC1047">
        <w:rPr>
          <w:rFonts w:ascii="Arial" w:hAnsi="Arial" w:cs="Arial"/>
          <w:sz w:val="22"/>
          <w:szCs w:val="22"/>
          <w:lang w:val="en"/>
        </w:rPr>
        <w:fldChar w:fldCharType="begin"/>
      </w:r>
      <w:r w:rsidRPr="00EC1047">
        <w:rPr>
          <w:rFonts w:ascii="Arial" w:hAnsi="Arial" w:cs="Arial"/>
          <w:sz w:val="22"/>
          <w:szCs w:val="22"/>
          <w:lang w:val="en"/>
        </w:rPr>
        <w:instrText xml:space="preserve"> ADDIN ZOTERO_ITEM CSL_CITATION {"citationID":"xfL42iwN","properties":{"formattedCitation":"(Newman &amp; Gough, 2020, p. 5)","plainCitation":"(Newman &amp; Gough, 2020, p. 5)","noteIndex":0},"citationItems":[{"id":28964,"uris":["http://zotero.org/users/4106135/items/7AYDBMSN"],"itemData":{"id":28964,"type":"chapter","abstract":"Abstract\n            This chapter explores the processes of reviewing literature as a research method. The logic of the family of research approaches called systematic review is analysed and the variation in techniques used in the different approaches explored using examples from existing reviews. The key distinctions between aggregative and configurative approaches are illustrated and the chapter signposts further reading on key issues in the systematic review process.","container-title":"Systematic Reviews in Educational Research","event-place":"Wiesbaden","ISBN":"978-3-658-27601-0","language":"en","note":"DOI: 10.1007/978-3-658-27602-7_1\nabstractTranslation:  </w:instrText>
      </w:r>
      <w:r w:rsidRPr="00EC1047">
        <w:rPr>
          <w:rFonts w:ascii="Arial" w:hAnsi="Arial" w:cs="Arial"/>
          <w:sz w:val="22"/>
          <w:szCs w:val="22"/>
          <w:lang w:val="en"/>
        </w:rPr>
        <w:instrText>摘要</w:instrText>
      </w:r>
      <w:r w:rsidRPr="00EC1047">
        <w:rPr>
          <w:rFonts w:ascii="Arial" w:hAnsi="Arial" w:cs="Arial"/>
          <w:sz w:val="22"/>
          <w:szCs w:val="22"/>
          <w:lang w:val="en"/>
        </w:rPr>
        <w:instrText xml:space="preserve"> </w:instrText>
      </w:r>
      <w:r w:rsidRPr="00EC1047">
        <w:rPr>
          <w:rFonts w:ascii="Arial" w:hAnsi="Arial" w:cs="Arial"/>
          <w:sz w:val="22"/>
          <w:szCs w:val="22"/>
          <w:lang w:val="en"/>
        </w:rPr>
        <w:instrText>本章探讨了文献综述作为一种研究方法的过程。分析了称为系统评价的研究方法系列的逻辑，并使用现有评价的示例探讨了不同方法中使用的技术的变化。说明了聚合方法和配置方法之间的主要区别，本章为系统评价过程中关键问题的进一步阅读提供了路标。</w:instrText>
      </w:r>
      <w:r w:rsidRPr="00EC1047">
        <w:rPr>
          <w:rFonts w:ascii="Arial" w:hAnsi="Arial" w:cs="Arial"/>
          <w:sz w:val="22"/>
          <w:szCs w:val="22"/>
          <w:lang w:val="en"/>
        </w:rPr>
        <w:instrText xml:space="preserve">\ntitleTranslation: </w:instrText>
      </w:r>
      <w:r w:rsidRPr="00EC1047">
        <w:rPr>
          <w:rFonts w:ascii="Arial" w:hAnsi="Arial" w:cs="Arial"/>
          <w:sz w:val="22"/>
          <w:szCs w:val="22"/>
          <w:lang w:val="en"/>
        </w:rPr>
        <w:instrText>教育研究的系统评价：方法论、观点和应用</w:instrText>
      </w:r>
      <w:r w:rsidRPr="00EC1047">
        <w:rPr>
          <w:rFonts w:ascii="Arial" w:hAnsi="Arial" w:cs="Arial"/>
          <w:sz w:val="22"/>
          <w:szCs w:val="22"/>
          <w:lang w:val="en"/>
        </w:rPr>
        <w:instrText xml:space="preserve">","page":"3-22","publisher":"Springer Fachmedien Wiesbaden","publisher-place":"Wiesbaden","source":"DOI.org (Crossref)","title":"Systematic Reviews in Educational Research: Methodology, Perspectives and Application","title-short":"Systematic Reviews in Educational Research","URL":"https://link.springer.com/10.1007/978-3-658-27602-7_1","editor":[{"family":"Zawacki-Richter","given":"Olaf"},{"family":"Kerres","given":"Michael"},{"family":"Bedenlier","given":"Svenja"},{"family":"Bond","given":"Melissa"},{"family":"Buntins","given":"Katja"}],"author":[{"family":"Newman","given":"Mark"},{"family":"Gough","given":"David"}],"accessed":{"date-parts":[["2024",1,31]]},"issued":{"date-parts":[["2020"]]},"citation-key":"newmanSystematicReviewsEducational2020"},"locator":"5","label":"page"}],"schema":"https://github.com/citation-style-language/schema/raw/master/csl-citation.json"} </w:instrText>
      </w:r>
      <w:r w:rsidRPr="00EC1047">
        <w:rPr>
          <w:rFonts w:ascii="Arial" w:hAnsi="Arial" w:cs="Arial"/>
          <w:sz w:val="22"/>
          <w:szCs w:val="22"/>
          <w:lang w:val="en"/>
        </w:rPr>
        <w:fldChar w:fldCharType="separate"/>
      </w:r>
      <w:r w:rsidRPr="00EC1047">
        <w:rPr>
          <w:rFonts w:ascii="Arial" w:hAnsi="Arial" w:cs="Arial"/>
          <w:noProof/>
          <w:sz w:val="22"/>
          <w:szCs w:val="22"/>
          <w:lang w:val="en"/>
        </w:rPr>
        <w:t>(Newman &amp; Gough, 2020, p. 5)</w:t>
      </w:r>
      <w:r w:rsidRPr="00EC1047">
        <w:rPr>
          <w:rFonts w:ascii="Arial" w:hAnsi="Arial" w:cs="Arial"/>
          <w:sz w:val="22"/>
          <w:szCs w:val="22"/>
          <w:lang w:val="en"/>
        </w:rPr>
        <w:fldChar w:fldCharType="end"/>
      </w:r>
      <w:r w:rsidRPr="00EC1047">
        <w:rPr>
          <w:rStyle w:val="citation"/>
          <w:rFonts w:ascii="Arial" w:hAnsi="Arial" w:cs="Arial"/>
          <w:sz w:val="22"/>
          <w:szCs w:val="22"/>
          <w:lang w:val="en"/>
        </w:rPr>
        <w:t xml:space="preserve">, which helps the reader to understand the broader context of research in related areas </w:t>
      </w:r>
      <w:r w:rsidRPr="00EC1047">
        <w:rPr>
          <w:rStyle w:val="highlight"/>
          <w:rFonts w:ascii="Arial" w:hAnsi="Arial" w:cs="Arial"/>
          <w:sz w:val="22"/>
          <w:szCs w:val="22"/>
          <w:lang w:val="en"/>
        </w:rPr>
        <w:fldChar w:fldCharType="begin"/>
      </w:r>
      <w:r w:rsidRPr="00EC1047">
        <w:rPr>
          <w:rStyle w:val="highlight"/>
          <w:rFonts w:ascii="Arial" w:hAnsi="Arial" w:cs="Arial"/>
          <w:sz w:val="22"/>
          <w:szCs w:val="22"/>
          <w:lang w:val="en"/>
        </w:rPr>
        <w:instrText xml:space="preserve"> ADDIN ZOTERO_ITEM CSL_CITATION {"citationID":"uxC00GDO","properties":{"formattedCitation":"(Oliver, 2012, p. 14)","plainCitation":"(Oliver, 2012, p. 14)","noteIndex":0},"citationItems":[{"id":36242,"uris":["http://zotero.org/users/4106135/items/A8PRVD3Z"],"itemData":{"id":36242,"type":"book","collection-title":"Open Up Study Skills","event-place":"Maidenhead, Berkshire New York, NY","ISBN":"978-0-335-24368-6","language":"en","number-of-pages":"152","publisher":"Open University Press, MacGraw-Hill","publisher-place":"Maidenhead, Berkshire New York, NY","source":"K10plus ISBN","title":"Succeeding with your literature review: a handbook for students","title-short":"Succeeding with your literature review","author":[{"family":"Oliver","given":"Paul"}],"issued":{"date-parts":[["2012"]]},"citation-key":"oliverSucceedingYourLiterature2012"},"locator":"14","label":"page"}],"schema":"https://github.com/citation-style-language/schema/raw/master/csl-citation.json"} </w:instrText>
      </w:r>
      <w:r w:rsidRPr="00EC1047">
        <w:rPr>
          <w:rStyle w:val="highlight"/>
          <w:rFonts w:ascii="Arial" w:hAnsi="Arial" w:cs="Arial"/>
          <w:sz w:val="22"/>
          <w:szCs w:val="22"/>
          <w:lang w:val="en"/>
        </w:rPr>
        <w:fldChar w:fldCharType="separate"/>
      </w:r>
      <w:r w:rsidRPr="00EC1047">
        <w:rPr>
          <w:rStyle w:val="highlight"/>
          <w:rFonts w:ascii="Arial" w:hAnsi="Arial" w:cs="Arial"/>
          <w:noProof/>
          <w:sz w:val="22"/>
          <w:szCs w:val="22"/>
          <w:lang w:val="en"/>
        </w:rPr>
        <w:t>(Oliver, 2012, p. 14)</w:t>
      </w:r>
      <w:r w:rsidRPr="00EC1047">
        <w:rPr>
          <w:rStyle w:val="highlight"/>
          <w:rFonts w:ascii="Arial" w:hAnsi="Arial" w:cs="Arial"/>
          <w:sz w:val="22"/>
          <w:szCs w:val="22"/>
          <w:lang w:val="en"/>
        </w:rPr>
        <w:fldChar w:fldCharType="end"/>
      </w:r>
      <w:r w:rsidRPr="00EC1047">
        <w:rPr>
          <w:rFonts w:ascii="Arial" w:hAnsi="Arial" w:cs="Arial"/>
          <w:sz w:val="22"/>
          <w:szCs w:val="22"/>
          <w:lang w:val="en"/>
        </w:rPr>
        <w:t xml:space="preserve">. </w:t>
      </w:r>
      <w:r w:rsidRPr="00EC1047">
        <w:rPr>
          <w:rStyle w:val="citation"/>
          <w:rFonts w:ascii="Arial" w:hAnsi="Arial" w:cs="Arial"/>
          <w:sz w:val="22"/>
          <w:szCs w:val="22"/>
          <w:lang w:val="en"/>
        </w:rPr>
        <w:t>By analyzing the assumptions in the research question, systematic literature analysis helps to understand the intellectual framework of the research question. This approach enables the researcher to learn from what has already been researched, how it has been researched and what it has found</w:t>
      </w:r>
      <w:r w:rsidRPr="00EC1047">
        <w:rPr>
          <w:rFonts w:ascii="Arial" w:hAnsi="Arial" w:cs="Arial"/>
          <w:sz w:val="22"/>
          <w:szCs w:val="22"/>
          <w:lang w:val="en"/>
        </w:rPr>
        <w:fldChar w:fldCharType="begin"/>
      </w:r>
      <w:r w:rsidRPr="00EC1047">
        <w:rPr>
          <w:rFonts w:ascii="Arial" w:hAnsi="Arial" w:cs="Arial"/>
          <w:sz w:val="22"/>
          <w:szCs w:val="22"/>
          <w:lang w:val="en"/>
        </w:rPr>
        <w:instrText xml:space="preserve"> ADDIN ZOTERO_ITEM CSL_CITATION {"citationID":"FZeKZ3sz","properties":{"formattedCitation":"(Gough et al., 2012)","plainCitation":"(Gough et al., 2012)","noteIndex":0},"citationItems":[{"id":28983,"uris":["http://zotero.org/users/4106135/items/BSWR3DBT"],"itemData":{"id":28983,"type":"book","call-number":"Q180.A1 I58 2012","event-place":"London ; Thousand Oaks, Calif","ISBN":"978-1-84920-180-3","language":"en","note":"OCLC: ocn785989104\ntitleTranslation: </w:instrText>
      </w:r>
      <w:r w:rsidRPr="00EC1047">
        <w:rPr>
          <w:rFonts w:ascii="Arial" w:hAnsi="Arial" w:cs="Arial"/>
          <w:sz w:val="22"/>
          <w:szCs w:val="22"/>
          <w:lang w:val="en"/>
        </w:rPr>
        <w:instrText>系统评价简介</w:instrText>
      </w:r>
      <w:r w:rsidRPr="00EC1047">
        <w:rPr>
          <w:rFonts w:ascii="Arial" w:hAnsi="Arial" w:cs="Arial"/>
          <w:sz w:val="22"/>
          <w:szCs w:val="22"/>
          <w:lang w:val="en"/>
        </w:rPr>
        <w:instrText xml:space="preserve">","number-of-pages":"288","publisher":"SAGE","publisher-place":"London ; Thousand Oaks, Calif","source":"Library of Congress ISBN","title":"An introduction to systematic reviews","editor":[{"family":"Gough","given":"David"},{"family":"Oliver","given":"Sandy"},{"family":"Thomas","given":"James"}],"issued":{"date-parts":[["2012"]]},"citation-key":"goughIntroductionSystematicReviews2012"}}],"schema":"https://github.com/citation-style-language/schema/raw/master/csl-citation.json"} </w:instrText>
      </w:r>
      <w:r w:rsidRPr="00EC1047">
        <w:rPr>
          <w:rFonts w:ascii="Arial" w:hAnsi="Arial" w:cs="Arial"/>
          <w:sz w:val="22"/>
          <w:szCs w:val="22"/>
          <w:lang w:val="en"/>
        </w:rPr>
        <w:fldChar w:fldCharType="separate"/>
      </w:r>
      <w:r w:rsidRPr="00EC1047">
        <w:rPr>
          <w:rFonts w:ascii="Arial" w:hAnsi="Arial" w:cs="Arial"/>
          <w:noProof/>
          <w:sz w:val="22"/>
          <w:szCs w:val="22"/>
          <w:lang w:val="en"/>
        </w:rPr>
        <w:t>(Gough et al., 2012)</w:t>
      </w:r>
      <w:r w:rsidRPr="00EC1047">
        <w:rPr>
          <w:rFonts w:ascii="Arial" w:hAnsi="Arial" w:cs="Arial"/>
          <w:sz w:val="22"/>
          <w:szCs w:val="22"/>
          <w:lang w:val="en"/>
        </w:rPr>
        <w:fldChar w:fldCharType="end"/>
      </w:r>
      <w:r w:rsidRPr="00EC1047">
        <w:rPr>
          <w:rStyle w:val="citation"/>
          <w:rFonts w:ascii="Arial" w:hAnsi="Arial" w:cs="Arial"/>
          <w:sz w:val="22"/>
          <w:szCs w:val="22"/>
          <w:lang w:val="en"/>
        </w:rPr>
        <w:t>. The study of literature review topics provides an understanding of the foundational elements that have been laid down by previous. Not only does it cover previous research findings, but also insightful concepts and theories. On this basis, it can also be effectively constructed and further researched</w:t>
      </w:r>
      <w:r w:rsidRPr="00EC1047">
        <w:rPr>
          <w:rStyle w:val="citation-item"/>
          <w:rFonts w:ascii="Arial" w:hAnsi="Arial" w:cs="Arial"/>
        </w:rPr>
        <w:fldChar w:fldCharType="begin"/>
      </w:r>
      <w:r w:rsidRPr="00EC1047">
        <w:rPr>
          <w:rStyle w:val="citation-item"/>
          <w:rFonts w:ascii="Arial" w:hAnsi="Arial" w:cs="Arial"/>
        </w:rPr>
        <w:instrText xml:space="preserve"> ADDIN ZOTERO_ITEM CSL_CITATION {"citationID":"Bc9SubVv","properties":{"formattedCitation":"(Brent &amp; Leedy, 1990)","plainCitation":"(Brent &amp; Leedy, 1990)","noteIndex":0},"citationItems":[{"id":36412,"uris":["http://zotero.org/users/4106135/items/H4LT486V"],"itemData":{"id":36412,"type":"article-journal","container-title":"Teaching Sociology","DOI":"10.2307/1318509","ISSN":"0092055X","issue":"2","journalAbbreviation":"Teaching Sociology","language":"en","note":"titleTranslation: </w:instrText>
      </w:r>
      <w:r w:rsidRPr="00EC1047">
        <w:rPr>
          <w:rStyle w:val="citation-item"/>
          <w:rFonts w:ascii="Arial" w:hAnsi="Arial" w:cs="Arial"/>
        </w:rPr>
        <w:instrText>实践研究：规划与设计</w:instrText>
      </w:r>
      <w:r w:rsidRPr="00EC1047">
        <w:rPr>
          <w:rStyle w:val="citation-item"/>
          <w:rFonts w:ascii="Arial" w:hAnsi="Arial" w:cs="Arial"/>
        </w:rPr>
        <w:instrText xml:space="preserve">","page":"248","source":"2.2","title":"Practical Research: Planning and Design","title-short":"Practical Research","volume":"18","author":[{"family":"Brent","given":"Edward"},{"family":"Leedy","given":"P. D."}],"issued":{"date-parts":[["1990",4]]},"citation-key":"brentPracticalResearchPlanning1990"}}],"schema":"https://github.com/citation-style-language/schema/raw/master/csl-citation.json"} </w:instrText>
      </w:r>
      <w:r w:rsidRPr="00EC1047">
        <w:rPr>
          <w:rStyle w:val="citation-item"/>
          <w:rFonts w:ascii="Arial" w:hAnsi="Arial" w:cs="Arial"/>
        </w:rPr>
        <w:fldChar w:fldCharType="separate"/>
      </w:r>
      <w:r w:rsidRPr="00EC1047">
        <w:rPr>
          <w:rStyle w:val="citation-item"/>
          <w:rFonts w:ascii="Arial" w:hAnsi="Arial" w:cs="Arial"/>
          <w:noProof/>
        </w:rPr>
        <w:t>(Brent &amp; Leedy, 1990)</w:t>
      </w:r>
      <w:r w:rsidRPr="00EC1047">
        <w:rPr>
          <w:rStyle w:val="citation-item"/>
          <w:rFonts w:ascii="Arial" w:hAnsi="Arial" w:cs="Arial"/>
        </w:rPr>
        <w:fldChar w:fldCharType="end"/>
      </w:r>
      <w:r w:rsidRPr="00EC1047">
        <w:rPr>
          <w:rStyle w:val="highlight"/>
          <w:rFonts w:ascii="Arial" w:hAnsi="Arial" w:cs="Arial"/>
          <w:sz w:val="22"/>
          <w:szCs w:val="22"/>
          <w:lang w:val="en"/>
        </w:rPr>
        <w:t>. The literature assesses the research components of the field as a whole and identifies how they contradict or confirm each other.</w:t>
      </w:r>
      <w:r w:rsidRPr="00EC1047">
        <w:rPr>
          <w:rFonts w:ascii="Arial" w:hAnsi="Arial" w:cs="Arial"/>
        </w:rPr>
        <w:t xml:space="preserve"> It</w:t>
      </w:r>
      <w:r w:rsidRPr="00EC1047">
        <w:rPr>
          <w:rStyle w:val="highlight"/>
          <w:rFonts w:ascii="Arial" w:hAnsi="Arial" w:cs="Arial"/>
          <w:sz w:val="22"/>
          <w:szCs w:val="22"/>
          <w:lang w:val="en"/>
        </w:rPr>
        <w:t xml:space="preserve"> considers not only pieces of knowledge in </w:t>
      </w:r>
      <w:r w:rsidR="000F5925">
        <w:rPr>
          <w:rStyle w:val="highlight"/>
          <w:rFonts w:ascii="Arial" w:hAnsi="Arial" w:cs="Arial" w:hint="eastAsia"/>
          <w:sz w:val="22"/>
          <w:szCs w:val="22"/>
          <w:lang w:val="en"/>
        </w:rPr>
        <w:t>areas</w:t>
      </w:r>
      <w:r w:rsidR="000F5925">
        <w:rPr>
          <w:rStyle w:val="highlight"/>
          <w:rFonts w:ascii="Arial" w:hAnsi="Arial" w:cs="Arial"/>
          <w:sz w:val="22"/>
          <w:szCs w:val="22"/>
          <w:lang w:val="en"/>
        </w:rPr>
        <w:t xml:space="preserve"> </w:t>
      </w:r>
      <w:r w:rsidRPr="00EC1047">
        <w:rPr>
          <w:rStyle w:val="highlight"/>
          <w:rFonts w:ascii="Arial" w:hAnsi="Arial" w:cs="Arial"/>
          <w:sz w:val="22"/>
          <w:szCs w:val="22"/>
          <w:lang w:val="en"/>
        </w:rPr>
        <w:t xml:space="preserve">of study, but also </w:t>
      </w:r>
      <w:r w:rsidR="000F5925" w:rsidRPr="000F5925">
        <w:rPr>
          <w:rFonts w:ascii="Arial" w:hAnsi="Arial" w:cs="Arial"/>
          <w:sz w:val="22"/>
          <w:szCs w:val="22"/>
        </w:rPr>
        <w:t>emphasise</w:t>
      </w:r>
      <w:r w:rsidRPr="00EC1047">
        <w:rPr>
          <w:rStyle w:val="highlight"/>
          <w:rFonts w:ascii="Arial" w:hAnsi="Arial" w:cs="Arial"/>
          <w:sz w:val="22"/>
          <w:szCs w:val="22"/>
          <w:lang w:val="en"/>
        </w:rPr>
        <w:t xml:space="preserve"> research in the field of knowledge as a whole </w:t>
      </w:r>
      <w:r w:rsidRPr="00EC1047">
        <w:rPr>
          <w:rStyle w:val="highlight"/>
          <w:rFonts w:ascii="Arial" w:hAnsi="Arial" w:cs="Arial"/>
          <w:sz w:val="22"/>
          <w:szCs w:val="22"/>
          <w:lang w:val="en"/>
        </w:rPr>
        <w:fldChar w:fldCharType="begin"/>
      </w:r>
      <w:r w:rsidRPr="00EC1047">
        <w:rPr>
          <w:rStyle w:val="highlight"/>
          <w:rFonts w:ascii="Arial" w:hAnsi="Arial" w:cs="Arial"/>
          <w:sz w:val="22"/>
          <w:szCs w:val="22"/>
          <w:lang w:val="en"/>
        </w:rPr>
        <w:instrText xml:space="preserve"> ADDIN ZOTERO_ITEM CSL_CITATION {"citationID":"x3snShTe","properties":{"formattedCitation":"(Booth et al., 2022, p. 2)","plainCitation":"(Booth et al., 2022, p. 2)","noteIndex":0},"citationItems":[{"id":28918,"uris":["http://zotero.org/users/4106135/items/WLH6EMJD"],"itemData":{"id":28918,"type":"book","abstract":"Whether you are new to literature reviews or working with new types of data, this book takes the guesswork out of writing your literature review. From deciding how much literature to include to managing your data, assessing your sources, and writing results, it outlines a step-by-step process that works with any data. To help you choose best approach for your research, this book includes: Worksheets and decision aids to help you plan and organise your literature review Worked examples and case studies to show you what - and what not - to do in practice Troubleshooting tips and answers to all your frequently asked questions Online access to a literature review starter template, an exercise workbook, project diary template, and a source credibility checklist. The perfect project support for any social sciences student, this edition also includes a new chapter on analysing mixed methods research","call-number":"LB1047.3 .B66 2022","edition":"Third edition","event-place":"Los Angeles","ISBN":"978-1-5297-1185-1","language":"en","note":"OCLC: on1276799237\nabstractTranslation:  </w:instrText>
      </w:r>
      <w:r w:rsidRPr="00EC1047">
        <w:rPr>
          <w:rStyle w:val="highlight"/>
          <w:rFonts w:ascii="Arial" w:hAnsi="Arial" w:cs="Arial"/>
          <w:sz w:val="22"/>
          <w:szCs w:val="22"/>
          <w:lang w:val="en"/>
        </w:rPr>
        <w:instrText>无论您是文献综述的新手还是正在处理新类型的数据，本书都可以帮助您在撰写文献综述时消除猜测。从决定包含多少文献到管理数据、评估来源和编写结果，它概述了适用于任何数据的分步过程。为了帮助您选择最佳的研究方法，本书包括：</w:instrText>
      </w:r>
      <w:r w:rsidRPr="00EC1047">
        <w:rPr>
          <w:rStyle w:val="highlight"/>
          <w:rFonts w:ascii="Arial" w:hAnsi="Arial" w:cs="Arial"/>
          <w:sz w:val="22"/>
          <w:szCs w:val="22"/>
          <w:lang w:val="en"/>
        </w:rPr>
        <w:instrText xml:space="preserve"> </w:instrText>
      </w:r>
      <w:r w:rsidRPr="00EC1047">
        <w:rPr>
          <w:rStyle w:val="highlight"/>
          <w:rFonts w:ascii="Arial" w:hAnsi="Arial" w:cs="Arial"/>
          <w:sz w:val="22"/>
          <w:szCs w:val="22"/>
          <w:lang w:val="en"/>
        </w:rPr>
        <w:instrText>工作表和决策辅助工具，帮助您计划和组织文献综述</w:instrText>
      </w:r>
      <w:r w:rsidRPr="00EC1047">
        <w:rPr>
          <w:rStyle w:val="highlight"/>
          <w:rFonts w:ascii="Arial" w:hAnsi="Arial" w:cs="Arial"/>
          <w:sz w:val="22"/>
          <w:szCs w:val="22"/>
          <w:lang w:val="en"/>
        </w:rPr>
        <w:instrText xml:space="preserve"> </w:instrText>
      </w:r>
      <w:r w:rsidRPr="00EC1047">
        <w:rPr>
          <w:rStyle w:val="highlight"/>
          <w:rFonts w:ascii="Arial" w:hAnsi="Arial" w:cs="Arial"/>
          <w:sz w:val="22"/>
          <w:szCs w:val="22"/>
          <w:lang w:val="en"/>
        </w:rPr>
        <w:instrText>工作示例和案例研究，向您展示在实践中该做什么、不该做什么</w:instrText>
      </w:r>
      <w:r w:rsidRPr="00EC1047">
        <w:rPr>
          <w:rStyle w:val="highlight"/>
          <w:rFonts w:ascii="Arial" w:hAnsi="Arial" w:cs="Arial"/>
          <w:sz w:val="22"/>
          <w:szCs w:val="22"/>
          <w:lang w:val="en"/>
        </w:rPr>
        <w:instrText xml:space="preserve"> </w:instrText>
      </w:r>
      <w:r w:rsidRPr="00EC1047">
        <w:rPr>
          <w:rStyle w:val="highlight"/>
          <w:rFonts w:ascii="Arial" w:hAnsi="Arial" w:cs="Arial"/>
          <w:sz w:val="22"/>
          <w:szCs w:val="22"/>
          <w:lang w:val="en"/>
        </w:rPr>
        <w:instrText>疑难解答提示和答案所有常见问题</w:instrText>
      </w:r>
      <w:r w:rsidRPr="00EC1047">
        <w:rPr>
          <w:rStyle w:val="highlight"/>
          <w:rFonts w:ascii="Arial" w:hAnsi="Arial" w:cs="Arial"/>
          <w:sz w:val="22"/>
          <w:szCs w:val="22"/>
          <w:lang w:val="en"/>
        </w:rPr>
        <w:instrText xml:space="preserve"> </w:instrText>
      </w:r>
      <w:r w:rsidRPr="00EC1047">
        <w:rPr>
          <w:rStyle w:val="highlight"/>
          <w:rFonts w:ascii="Arial" w:hAnsi="Arial" w:cs="Arial"/>
          <w:sz w:val="22"/>
          <w:szCs w:val="22"/>
          <w:lang w:val="en"/>
        </w:rPr>
        <w:instrText>在线访问文献综述入门模板、练习工作簿、项目日记模板和来源可信度清单。为任何社会科学学生提供完美的项目支持，该版本还包括分析混合方法研究的新章节</w:instrText>
      </w:r>
      <w:r w:rsidRPr="00EC1047">
        <w:rPr>
          <w:rStyle w:val="highlight"/>
          <w:rFonts w:ascii="Arial" w:hAnsi="Arial" w:cs="Arial"/>
          <w:sz w:val="22"/>
          <w:szCs w:val="22"/>
          <w:lang w:val="en"/>
        </w:rPr>
        <w:instrText xml:space="preserve">\ntitleTranslation: </w:instrText>
      </w:r>
      <w:r w:rsidRPr="00EC1047">
        <w:rPr>
          <w:rStyle w:val="highlight"/>
          <w:rFonts w:ascii="Arial" w:hAnsi="Arial" w:cs="Arial"/>
          <w:sz w:val="22"/>
          <w:szCs w:val="22"/>
          <w:lang w:val="en"/>
        </w:rPr>
        <w:instrText>成功文献综述的系统方法</w:instrText>
      </w:r>
      <w:r w:rsidRPr="00EC1047">
        <w:rPr>
          <w:rStyle w:val="highlight"/>
          <w:rFonts w:ascii="Arial" w:hAnsi="Arial" w:cs="Arial"/>
          <w:sz w:val="22"/>
          <w:szCs w:val="22"/>
          <w:lang w:val="en"/>
        </w:rPr>
        <w:instrText xml:space="preserve">","number-of-pages":"389","publisher":"SAGE","publisher-place":"Los Angeles","source":"Library of Congress ISBN","title":"Systematic approaches to a successful literature review","author":[{"family":"Booth","given":"Andrew"},{"family":"Sutton","given":"Anthea"},{"family":"Clowes","given":"Mark"},{"family":"Martyn-St James","given":"Marrissa"},{"family":"Booth","given":"Andrew"}],"issued":{"date-parts":[["2022"]]},"citation-key":"boothSystematicApproachesSuccessful2022"},"locator":"2","label":"page"}],"schema":"https://github.com/citation-style-language/schema/raw/master/csl-citation.json"} </w:instrText>
      </w:r>
      <w:r w:rsidRPr="00EC1047">
        <w:rPr>
          <w:rStyle w:val="highlight"/>
          <w:rFonts w:ascii="Arial" w:hAnsi="Arial" w:cs="Arial"/>
          <w:sz w:val="22"/>
          <w:szCs w:val="22"/>
          <w:lang w:val="en"/>
        </w:rPr>
        <w:fldChar w:fldCharType="separate"/>
      </w:r>
      <w:r w:rsidRPr="00EC1047">
        <w:rPr>
          <w:rStyle w:val="highlight"/>
          <w:rFonts w:ascii="Arial" w:hAnsi="Arial" w:cs="Arial"/>
          <w:noProof/>
          <w:sz w:val="22"/>
          <w:szCs w:val="22"/>
          <w:lang w:val="en"/>
        </w:rPr>
        <w:t>(Booth et al., 2022, p. 2)</w:t>
      </w:r>
      <w:r w:rsidRPr="00EC1047">
        <w:rPr>
          <w:rStyle w:val="highlight"/>
          <w:rFonts w:ascii="Arial" w:hAnsi="Arial" w:cs="Arial"/>
          <w:sz w:val="22"/>
          <w:szCs w:val="22"/>
          <w:lang w:val="en"/>
        </w:rPr>
        <w:fldChar w:fldCharType="end"/>
      </w:r>
      <w:r w:rsidRPr="00EC1047">
        <w:rPr>
          <w:rStyle w:val="highlight"/>
          <w:rFonts w:ascii="Arial" w:hAnsi="Arial" w:cs="Arial"/>
          <w:sz w:val="22"/>
          <w:szCs w:val="22"/>
          <w:lang w:val="en"/>
        </w:rPr>
        <w:t>.</w:t>
      </w:r>
    </w:p>
    <w:p w14:paraId="5ED743FF" w14:textId="071E04C4" w:rsidR="00F54BA3" w:rsidRPr="000377AA" w:rsidRDefault="00002FB0" w:rsidP="000377AA">
      <w:pPr>
        <w:pStyle w:val="2"/>
        <w:rPr>
          <w:rStyle w:val="highlight"/>
        </w:rPr>
      </w:pPr>
      <w:bookmarkStart w:id="4" w:name="_Toc168239802"/>
      <w:r w:rsidRPr="000377AA">
        <w:rPr>
          <w:rStyle w:val="highlight"/>
        </w:rPr>
        <w:t>1.</w:t>
      </w:r>
      <w:r w:rsidR="00F54BA3" w:rsidRPr="000377AA">
        <w:rPr>
          <w:rStyle w:val="highlight"/>
        </w:rPr>
        <w:t>2.2 Building a conceptual framework</w:t>
      </w:r>
      <w:bookmarkEnd w:id="4"/>
    </w:p>
    <w:p w14:paraId="03587006" w14:textId="30596400" w:rsidR="00F54BA3" w:rsidRPr="00EC1047" w:rsidRDefault="00F54BA3" w:rsidP="000162F1">
      <w:pPr>
        <w:pStyle w:val="a3"/>
        <w:adjustRightInd w:val="0"/>
        <w:snapToGrid w:val="0"/>
        <w:spacing w:before="0" w:beforeAutospacing="0" w:after="0" w:afterAutospacing="0" w:line="360" w:lineRule="auto"/>
        <w:rPr>
          <w:rStyle w:val="highlight"/>
          <w:rFonts w:ascii="Arial" w:hAnsi="Arial" w:cs="Arial"/>
          <w:sz w:val="22"/>
          <w:szCs w:val="22"/>
          <w:lang w:val="en"/>
        </w:rPr>
      </w:pPr>
      <w:r w:rsidRPr="00EC1047">
        <w:rPr>
          <w:rFonts w:ascii="Arial" w:hAnsi="Arial" w:cs="Arial"/>
          <w:sz w:val="22"/>
          <w:szCs w:val="22"/>
          <w:lang w:val="en"/>
        </w:rPr>
        <w:t xml:space="preserve">The literature review enables researchers to </w:t>
      </w:r>
      <w:r w:rsidR="00A940BD" w:rsidRPr="00A940BD">
        <w:rPr>
          <w:rFonts w:ascii="Arial" w:hAnsi="Arial" w:cs="Arial"/>
          <w:sz w:val="22"/>
          <w:szCs w:val="22"/>
          <w:lang w:val="en"/>
        </w:rPr>
        <w:t>to obtain an information center on</w:t>
      </w:r>
      <w:r w:rsidRPr="00EC1047">
        <w:rPr>
          <w:rFonts w:ascii="Arial" w:hAnsi="Arial" w:cs="Arial"/>
          <w:sz w:val="22"/>
          <w:szCs w:val="22"/>
          <w:lang w:val="en"/>
        </w:rPr>
        <w:t xml:space="preserve"> concepts and theories in the research area, which serve as an initial set of ideas that can be further developed and refined during the research. Using these concepts and theories, researchers can identify the key questions and hypotheses they wish to explore, as well as their interconnections. This not only facilitates</w:t>
      </w:r>
      <w:r w:rsidR="009A12A6" w:rsidRPr="009A12A6">
        <w:rPr>
          <w:rFonts w:ascii="Arial" w:hAnsi="Arial" w:cs="Arial"/>
          <w:sz w:val="22"/>
          <w:szCs w:val="22"/>
          <w:lang w:val="en"/>
        </w:rPr>
        <w:t xml:space="preserve"> comprehension</w:t>
      </w:r>
      <w:r w:rsidRPr="00EC1047">
        <w:rPr>
          <w:rFonts w:ascii="Arial" w:hAnsi="Arial" w:cs="Arial"/>
          <w:sz w:val="22"/>
          <w:szCs w:val="22"/>
          <w:lang w:val="en"/>
        </w:rPr>
        <w:t xml:space="preserve"> of the </w:t>
      </w:r>
      <w:r w:rsidR="009A12A6" w:rsidRPr="009A12A6">
        <w:rPr>
          <w:rFonts w:ascii="Arial" w:hAnsi="Arial" w:cs="Arial"/>
          <w:sz w:val="22"/>
          <w:szCs w:val="22"/>
          <w:lang w:val="en"/>
        </w:rPr>
        <w:t xml:space="preserve">investigated phenomena </w:t>
      </w:r>
      <w:r w:rsidRPr="00EC1047">
        <w:rPr>
          <w:rFonts w:ascii="Arial" w:hAnsi="Arial" w:cs="Arial"/>
          <w:sz w:val="22"/>
          <w:szCs w:val="22"/>
          <w:lang w:val="en"/>
        </w:rPr>
        <w:t>but also makes it easier for researchers to share their findings with others</w:t>
      </w:r>
      <w:r w:rsidRPr="00EC1047">
        <w:rPr>
          <w:rFonts w:ascii="Arial" w:hAnsi="Arial" w:cs="Arial"/>
          <w:sz w:val="22"/>
          <w:szCs w:val="22"/>
          <w:lang w:val="en"/>
        </w:rPr>
        <w:fldChar w:fldCharType="begin"/>
      </w:r>
      <w:r w:rsidRPr="00EC1047">
        <w:rPr>
          <w:rFonts w:ascii="Arial" w:hAnsi="Arial" w:cs="Arial"/>
          <w:sz w:val="22"/>
          <w:szCs w:val="22"/>
          <w:lang w:val="en"/>
        </w:rPr>
        <w:instrText xml:space="preserve"> ADDIN ZOTERO_ITEM CSL_CITATION {"citationID":"ltvHsXSr","properties":{"formattedCitation":"(Rocco &amp; Plakhotnik, 2009)","plainCitation":"(Rocco &amp; Plakhotnik, 2009)","noteIndex":0},"citationItems":[{"id":11425,"uris":["http://zotero.org/users/4106135/items/87J8RZ52"],"itemData":{"id":11425,"type":"article-journal","abstract":"This essay starts with a discussion of the literature review, theoretical framework, and conceptual framework as components of a manuscript. This discussion includes similarities and distinctions among these components and their relation to other sections of a manuscript such as the problem statement, discussion, and implications. The essay concludes with an overview of the literature review, theoretical framework, and conceptual framework as separate types of manuscripts. Understanding similarities and differences among the literature review, theoretical framework, and conceptual framework can help novice and experienced researchers in organizing, conceptualizing, and conducting their research, whether qualitative, quantitative, or mixed-methods.","archive":"Conceptual Framework","container-title":"Human Resource Development Review","DOI":"10.1177/1534484309332617","ISSN":"1534-4843, 1552-6712","issue":"1","journalAbbreviation":"Human Resource Development Review","language":"en","note":"abstractTranslation:  </w:instrText>
      </w:r>
      <w:r w:rsidRPr="00EC1047">
        <w:rPr>
          <w:rFonts w:ascii="Arial" w:hAnsi="Arial" w:cs="Arial"/>
          <w:sz w:val="22"/>
          <w:szCs w:val="22"/>
          <w:lang w:val="en"/>
        </w:rPr>
        <w:instrText>本文首先讨论作为手稿组成部分的文献综述、理论框架和概念框架。该讨论包括这些组成部分之间的相似点和区别以及它们与手稿其他部分（例如问题陈述、讨论和含义）的关系。本文最后概述了作为不同类型手稿的文献综述、理论框架和概念框架。了解文献综述、理论框架和概念框架之间的异同可以帮助新手和经验丰富的研究人员组织、概念化和开展他们的研究，无论是定性、定量还是混合方法。</w:instrText>
      </w:r>
      <w:r w:rsidRPr="00EC1047">
        <w:rPr>
          <w:rFonts w:ascii="Arial" w:hAnsi="Arial" w:cs="Arial"/>
          <w:sz w:val="22"/>
          <w:szCs w:val="22"/>
          <w:lang w:val="en"/>
        </w:rPr>
        <w:instrText xml:space="preserve">\ntitleTranslation: </w:instrText>
      </w:r>
      <w:r w:rsidRPr="00EC1047">
        <w:rPr>
          <w:rFonts w:ascii="Arial" w:hAnsi="Arial" w:cs="Arial"/>
          <w:sz w:val="22"/>
          <w:szCs w:val="22"/>
          <w:lang w:val="en"/>
        </w:rPr>
        <w:instrText>文献综述、概念框架和理论框架：术语、功能和区别</w:instrText>
      </w:r>
      <w:r w:rsidRPr="00EC1047">
        <w:rPr>
          <w:rFonts w:ascii="Arial" w:hAnsi="Arial" w:cs="Arial"/>
          <w:sz w:val="22"/>
          <w:szCs w:val="22"/>
          <w:lang w:val="en"/>
        </w:rPr>
        <w:instrText xml:space="preserve">","page":"120-130","source":"6.4","title":"Literature Reviews, Conceptual Frameworks, and Theoretical Frameworks: Terms, Functions, and Distinctions","title-short":"Literature Reviews, Conceptual Frameworks, and Theoretical Frameworks","volume":"8","author":[{"family":"Rocco","given":"Tonette S."},{"family":"Plakhotnik","given":"Maria S."}],"issued":{"date-parts":[["2009",3]]},"citation-key":"roccoLiteratureReviewsConceptual2009"}}],"schema":"https://github.com/citation-style-language/schema/raw/master/csl-citation.json"} </w:instrText>
      </w:r>
      <w:r w:rsidRPr="00EC1047">
        <w:rPr>
          <w:rFonts w:ascii="Arial" w:hAnsi="Arial" w:cs="Arial"/>
          <w:sz w:val="22"/>
          <w:szCs w:val="22"/>
          <w:lang w:val="en"/>
        </w:rPr>
        <w:fldChar w:fldCharType="separate"/>
      </w:r>
      <w:r w:rsidRPr="00EC1047">
        <w:rPr>
          <w:rFonts w:ascii="Arial" w:hAnsi="Arial" w:cs="Arial"/>
          <w:noProof/>
          <w:sz w:val="22"/>
          <w:szCs w:val="22"/>
          <w:lang w:val="en"/>
        </w:rPr>
        <w:t>(Rocco &amp; Plakhotnik, 2009)</w:t>
      </w:r>
      <w:r w:rsidRPr="00EC1047">
        <w:rPr>
          <w:rFonts w:ascii="Arial" w:hAnsi="Arial" w:cs="Arial"/>
          <w:sz w:val="22"/>
          <w:szCs w:val="22"/>
          <w:lang w:val="en"/>
        </w:rPr>
        <w:fldChar w:fldCharType="end"/>
      </w:r>
      <w:r w:rsidRPr="00EC1047">
        <w:rPr>
          <w:rFonts w:ascii="Arial" w:hAnsi="Arial" w:cs="Arial"/>
          <w:sz w:val="22"/>
          <w:szCs w:val="22"/>
        </w:rPr>
        <w:t xml:space="preserve">. </w:t>
      </w:r>
      <w:r w:rsidRPr="00EC1047">
        <w:rPr>
          <w:rFonts w:ascii="Arial" w:hAnsi="Arial" w:cs="Arial"/>
          <w:sz w:val="22"/>
          <w:szCs w:val="22"/>
          <w:lang w:val="en"/>
        </w:rPr>
        <w:t>In this way</w:t>
      </w:r>
      <w:r w:rsidRPr="00EC1047">
        <w:rPr>
          <w:rStyle w:val="highlight"/>
          <w:rFonts w:ascii="Arial" w:hAnsi="Arial" w:cs="Arial"/>
          <w:sz w:val="22"/>
          <w:szCs w:val="22"/>
          <w:lang w:val="en"/>
        </w:rPr>
        <w:t xml:space="preserve">, the importance of the research is made clear and the findings can be </w:t>
      </w:r>
      <w:r w:rsidRPr="00EC1047">
        <w:rPr>
          <w:rStyle w:val="highlight"/>
          <w:rFonts w:ascii="Arial" w:hAnsi="Arial" w:cs="Arial"/>
          <w:sz w:val="22"/>
          <w:szCs w:val="22"/>
          <w:lang w:val="en"/>
        </w:rPr>
        <w:lastRenderedPageBreak/>
        <w:t>compared with the work of others. The inclusion of relevant academic literature was crucial to the foundational part of the study. Early in the planning of the study, the researcher started with a broad question and gradually focused on a more specific question, this specific question then guided the selection of a specific research methodology suitable for exploring the question</w:t>
      </w:r>
      <w:r w:rsidRPr="00EC1047">
        <w:rPr>
          <w:rStyle w:val="highlight"/>
          <w:rFonts w:ascii="Arial" w:hAnsi="Arial" w:cs="Arial"/>
          <w:sz w:val="22"/>
          <w:szCs w:val="22"/>
          <w:lang w:val="en"/>
        </w:rPr>
        <w:fldChar w:fldCharType="begin"/>
      </w:r>
      <w:r w:rsidRPr="00EC1047">
        <w:rPr>
          <w:rStyle w:val="highlight"/>
          <w:rFonts w:ascii="Arial" w:hAnsi="Arial" w:cs="Arial"/>
          <w:sz w:val="22"/>
          <w:szCs w:val="22"/>
          <w:lang w:val="en"/>
        </w:rPr>
        <w:instrText xml:space="preserve"> ADDIN ZOTERO_ITEM CSL_CITATION {"citationID":"xGJYV7dH","properties":{"formattedCitation":"(Boote &amp; Beile, 2005)","plainCitation":"(Boote &amp; Beile, 2005)","noteIndex":0},"citationItems":[{"id":36485,"uris":["http://zotero.org/users/4106135/items/D7N3X4C2"],"itemData":{"id":36485,"type":"article-journal","abstract":"A thorough, sophisticated literature review is the foundation and inspiration for substantial, useful research. The complex nature of education research demands such thorough, sophisticated reviews. Although doctoral education is a key means for improving education research, the literature has given short shrift to the dissertation literature review. This article suggests criteria to evaluate the quality of dissertation literature reviews and reports a study that examined dissertations at three universities. Acquiring the skills and knowledge required to be education scholars, able to analyze and synthesize the research in a field of specialization, should be the focal, integrative activity of predissertation doctoral education. Such scholarship is a prerequisite for increased methodological sophistication and for improving the usefulness of education research.","container-title":"Educational Researcher","DOI":"10.3102/0013189X034006003","ISSN":"0013-189X, 1935-102X","issue":"6","journalAbbreviation":"Educational Researcher","language":"en","license":"http://journals.sagepub.com/page/policies/text-and-data-mining-license","note":"abstractTranslation:  </w:instrText>
      </w:r>
      <w:r w:rsidRPr="00EC1047">
        <w:rPr>
          <w:rStyle w:val="highlight"/>
          <w:rFonts w:ascii="Arial" w:hAnsi="Arial" w:cs="Arial"/>
          <w:sz w:val="22"/>
          <w:szCs w:val="22"/>
          <w:lang w:val="en"/>
        </w:rPr>
        <w:instrText>彻底、复杂的文献综述是实质性、有用研究的基础和灵感。教育研究的复杂性需要如此彻底、复杂的审查。尽管博士生教育是提高教育研究的关键手段，但文献对论文文献综述的重视程度较低。本文提出了评估论文文献综述质量的标准，并报告了一项对三所大学的论文进行审查的研究。获得教育学者所需的技能和知识，能够分析和综合专业领域的研究，应该是论文前博士教育的重点、综合活动。这种学术研究是提高方法论复杂性和提高教育研究实用性的先决条件。</w:instrText>
      </w:r>
      <w:r w:rsidRPr="00EC1047">
        <w:rPr>
          <w:rStyle w:val="highlight"/>
          <w:rFonts w:ascii="Arial" w:hAnsi="Arial" w:cs="Arial"/>
          <w:sz w:val="22"/>
          <w:szCs w:val="22"/>
          <w:lang w:val="en"/>
        </w:rPr>
        <w:instrText xml:space="preserve">\ntitleTranslation: </w:instrText>
      </w:r>
      <w:r w:rsidRPr="00EC1047">
        <w:rPr>
          <w:rStyle w:val="highlight"/>
          <w:rFonts w:ascii="Arial" w:hAnsi="Arial" w:cs="Arial"/>
          <w:sz w:val="22"/>
          <w:szCs w:val="22"/>
          <w:lang w:val="en"/>
        </w:rPr>
        <w:instrText>学者先于研究人员：论论文文献综述在研究准备中的中心地位</w:instrText>
      </w:r>
      <w:r w:rsidRPr="00EC1047">
        <w:rPr>
          <w:rStyle w:val="highlight"/>
          <w:rFonts w:ascii="Arial" w:hAnsi="Arial" w:cs="Arial"/>
          <w:sz w:val="22"/>
          <w:szCs w:val="22"/>
          <w:lang w:val="en"/>
        </w:rPr>
        <w:instrText xml:space="preserve">","page":"3-15","source":"8.2","title":"Scholars Before Researchers: On the Centrality of the Dissertation Literature Review in Research Preparation","title-short":"Scholars Before Researchers","volume":"34","author":[{"family":"Boote","given":"David N."},{"family":"Beile","given":"Penny"}],"issued":{"date-parts":[["2005",8]]},"citation-key":"booteScholarsResearchersCentrality2005"}}],"schema":"https://github.com/citation-style-language/schema/raw/master/csl-citation.json"} </w:instrText>
      </w:r>
      <w:r w:rsidRPr="00EC1047">
        <w:rPr>
          <w:rStyle w:val="highlight"/>
          <w:rFonts w:ascii="Arial" w:hAnsi="Arial" w:cs="Arial"/>
          <w:sz w:val="22"/>
          <w:szCs w:val="22"/>
          <w:lang w:val="en"/>
        </w:rPr>
        <w:fldChar w:fldCharType="separate"/>
      </w:r>
      <w:r w:rsidRPr="00EC1047">
        <w:rPr>
          <w:rStyle w:val="highlight"/>
          <w:rFonts w:ascii="Arial" w:hAnsi="Arial" w:cs="Arial"/>
          <w:noProof/>
          <w:sz w:val="22"/>
          <w:szCs w:val="22"/>
          <w:lang w:val="en"/>
        </w:rPr>
        <w:t>(Boote &amp; Beile, 2005)</w:t>
      </w:r>
      <w:r w:rsidRPr="00EC1047">
        <w:rPr>
          <w:rStyle w:val="highlight"/>
          <w:rFonts w:ascii="Arial" w:hAnsi="Arial" w:cs="Arial"/>
          <w:sz w:val="22"/>
          <w:szCs w:val="22"/>
          <w:lang w:val="en"/>
        </w:rPr>
        <w:fldChar w:fldCharType="end"/>
      </w:r>
      <w:r w:rsidRPr="00EC1047">
        <w:rPr>
          <w:rStyle w:val="highlight"/>
          <w:rFonts w:ascii="Arial" w:hAnsi="Arial" w:cs="Arial"/>
          <w:sz w:val="22"/>
          <w:szCs w:val="22"/>
          <w:lang w:val="en"/>
        </w:rPr>
        <w:t>.</w:t>
      </w:r>
    </w:p>
    <w:p w14:paraId="72CE363F" w14:textId="738C73C9" w:rsidR="00F54BA3" w:rsidRPr="000377AA" w:rsidRDefault="00002FB0" w:rsidP="000377AA">
      <w:pPr>
        <w:pStyle w:val="2"/>
      </w:pPr>
      <w:bookmarkStart w:id="5" w:name="_Toc168239803"/>
      <w:r w:rsidRPr="000377AA">
        <w:t>1.</w:t>
      </w:r>
      <w:r w:rsidR="00F54BA3" w:rsidRPr="000377AA">
        <w:t>2.3 Understanding Research Theory</w:t>
      </w:r>
      <w:bookmarkEnd w:id="5"/>
    </w:p>
    <w:p w14:paraId="6C040532" w14:textId="3944A7D2" w:rsidR="00F54BA3" w:rsidRPr="00EC1047" w:rsidRDefault="001115AF" w:rsidP="000162F1">
      <w:pPr>
        <w:pStyle w:val="a3"/>
        <w:adjustRightInd w:val="0"/>
        <w:snapToGrid w:val="0"/>
        <w:spacing w:before="0" w:beforeAutospacing="0" w:after="0" w:afterAutospacing="0" w:line="360" w:lineRule="auto"/>
        <w:rPr>
          <w:rFonts w:ascii="Arial" w:hAnsi="Arial" w:cs="Arial"/>
          <w:sz w:val="22"/>
          <w:szCs w:val="22"/>
          <w:lang w:val="en"/>
        </w:rPr>
      </w:pPr>
      <w:r w:rsidRPr="001115AF">
        <w:rPr>
          <w:rStyle w:val="highlight"/>
          <w:rFonts w:ascii="Arial" w:hAnsi="Arial" w:cs="Arial"/>
          <w:sz w:val="22"/>
          <w:szCs w:val="22"/>
          <w:lang w:val="en"/>
        </w:rPr>
        <w:t xml:space="preserve">The literature review is also an essential component in constructing a theoretical framework </w:t>
      </w:r>
      <w:r w:rsidR="00F54BA3" w:rsidRPr="00EC1047">
        <w:rPr>
          <w:rStyle w:val="highlight"/>
          <w:rFonts w:ascii="Arial" w:hAnsi="Arial" w:cs="Arial"/>
          <w:sz w:val="22"/>
          <w:szCs w:val="22"/>
          <w:lang w:val="en"/>
        </w:rPr>
        <w:fldChar w:fldCharType="begin"/>
      </w:r>
      <w:r w:rsidR="00F54BA3" w:rsidRPr="00EC1047">
        <w:rPr>
          <w:rStyle w:val="highlight"/>
          <w:rFonts w:ascii="Arial" w:hAnsi="Arial" w:cs="Arial"/>
          <w:sz w:val="22"/>
          <w:szCs w:val="22"/>
          <w:lang w:val="en"/>
        </w:rPr>
        <w:instrText xml:space="preserve"> ADDIN ZOTERO_ITEM CSL_CITATION {"citationID":"aDRZFPNV","properties":{"formattedCitation":"(Anfara &amp; Mertz, 2015)","plainCitation":"(Anfara &amp; Mertz, 2015)","noteIndex":0},"citationItems":[{"id":26179,"uris":["http://zotero.org/users/4106135/items/Q2UUGM8G"],"itemData":{"id":26179,"type":"book","call-number":"H62 .T427 2015","edition":"Second edition","event-place":"Los Angeles","ISBN":"978-1-4522-8243-5","note":"titleTranslation: </w:instrText>
      </w:r>
      <w:r w:rsidR="00F54BA3" w:rsidRPr="00EC1047">
        <w:rPr>
          <w:rStyle w:val="highlight"/>
          <w:rFonts w:ascii="Arial" w:hAnsi="Arial" w:cs="Arial"/>
          <w:sz w:val="22"/>
          <w:szCs w:val="22"/>
          <w:lang w:val="en"/>
        </w:rPr>
        <w:instrText>定性研究的理论框架</w:instrText>
      </w:r>
      <w:r w:rsidR="00F54BA3" w:rsidRPr="00EC1047">
        <w:rPr>
          <w:rStyle w:val="highlight"/>
          <w:rFonts w:ascii="Arial" w:hAnsi="Arial" w:cs="Arial"/>
          <w:sz w:val="22"/>
          <w:szCs w:val="22"/>
          <w:lang w:val="en"/>
        </w:rPr>
        <w:instrText xml:space="preserve">","number-of-pages":"249","publisher":"SAGE","publisher-place":"Los Angeles","source":"Library of Congress ISBN","title":"Theoretical frameworks in qualitative research","editor":[{"family":"Anfara","given":"Vincent A."},{"family":"Mertz","given":"Norma T."}],"issued":{"date-parts":[["2015"]]},"citation-key":"anfaraTheoreticalFrameworksQualitative2015"}}],"schema":"https://github.com/citation-style-language/schema/raw/master/csl-citation.json"} </w:instrText>
      </w:r>
      <w:r w:rsidR="00F54BA3" w:rsidRPr="00EC1047">
        <w:rPr>
          <w:rStyle w:val="highlight"/>
          <w:rFonts w:ascii="Arial" w:hAnsi="Arial" w:cs="Arial"/>
          <w:sz w:val="22"/>
          <w:szCs w:val="22"/>
          <w:lang w:val="en"/>
        </w:rPr>
        <w:fldChar w:fldCharType="separate"/>
      </w:r>
      <w:r w:rsidR="00F54BA3" w:rsidRPr="00EC1047">
        <w:rPr>
          <w:rStyle w:val="highlight"/>
          <w:rFonts w:ascii="Arial" w:hAnsi="Arial" w:cs="Arial"/>
          <w:noProof/>
          <w:sz w:val="22"/>
          <w:szCs w:val="22"/>
          <w:lang w:val="en"/>
        </w:rPr>
        <w:t>(Anfara &amp; Mertz, 2015)</w:t>
      </w:r>
      <w:r w:rsidR="00F54BA3" w:rsidRPr="00EC1047">
        <w:rPr>
          <w:rStyle w:val="highlight"/>
          <w:rFonts w:ascii="Arial" w:hAnsi="Arial" w:cs="Arial"/>
          <w:sz w:val="22"/>
          <w:szCs w:val="22"/>
          <w:lang w:val="en"/>
        </w:rPr>
        <w:fldChar w:fldCharType="end"/>
      </w:r>
      <w:r w:rsidR="00F54BA3" w:rsidRPr="00EC1047">
        <w:rPr>
          <w:rStyle w:val="highlight"/>
          <w:rFonts w:ascii="Arial" w:hAnsi="Arial" w:cs="Arial"/>
          <w:sz w:val="22"/>
          <w:szCs w:val="22"/>
        </w:rPr>
        <w:t xml:space="preserve">. </w:t>
      </w:r>
      <w:r w:rsidR="00F54BA3" w:rsidRPr="00EC1047">
        <w:rPr>
          <w:rFonts w:ascii="Arial" w:hAnsi="Arial" w:cs="Arial"/>
          <w:sz w:val="22"/>
          <w:szCs w:val="22"/>
        </w:rPr>
        <w:t xml:space="preserve">Establishing a solid theoretical foundation and research framework was considered very important, which also meant that research should be based on existing knowledge and should be able to connect to that knowledge. </w:t>
      </w:r>
      <w:r w:rsidRPr="001115AF">
        <w:rPr>
          <w:rFonts w:ascii="Arial" w:hAnsi="Arial" w:cs="Arial"/>
          <w:sz w:val="22"/>
          <w:szCs w:val="22"/>
        </w:rPr>
        <w:t>This is seen as the initial stage in the development of any academic research</w:t>
      </w:r>
      <w:r w:rsidR="00F54BA3" w:rsidRPr="00EC1047">
        <w:rPr>
          <w:rFonts w:ascii="Arial" w:hAnsi="Arial" w:cs="Arial"/>
          <w:sz w:val="22"/>
          <w:szCs w:val="22"/>
        </w:rPr>
        <w:t xml:space="preserve">. Literature review is an important part of building a theoretical framework. By carefully reading and analyzing previous studies, a researcher can get a clear idea of what theories already exist in a subject area. With an understanding of these theories, the researcher can add to or improve upon them, or even create entirely new knowledge </w:t>
      </w:r>
      <w:r w:rsidR="00F54BA3" w:rsidRPr="00EC1047">
        <w:rPr>
          <w:rFonts w:ascii="Arial" w:hAnsi="Arial" w:cs="Arial"/>
          <w:sz w:val="22"/>
          <w:szCs w:val="22"/>
        </w:rPr>
        <w:fldChar w:fldCharType="begin"/>
      </w:r>
      <w:r w:rsidR="00F54BA3" w:rsidRPr="00EC1047">
        <w:rPr>
          <w:rFonts w:ascii="Arial" w:hAnsi="Arial" w:cs="Arial"/>
          <w:sz w:val="22"/>
          <w:szCs w:val="22"/>
        </w:rPr>
        <w:instrText xml:space="preserve"> ADDIN ZOTERO_ITEM CSL_CITATION {"citationID":"sUCsyqsR","properties":{"formattedCitation":"(Snyder, 2019)","plainCitation":"(Snyder, 2019)","noteIndex":0},"citationItems":[{"id":36117,"uris":["http://zotero.org/users/4106135/items/YXZRSXAP"],"itemData":{"id":36117,"type":"article-journal","abstract":"Knowledge production within the ﬁeld of business research is accelerating at a tremendous speed while at the same time remaining fragmented and interdisciplinary. This makes it hard to keep up with state-of-the-art and to be at the forefront of research, as well as to assess the collective evidence in a particular area of business research. This is why the literature review as a research method is more relevant than ever. Traditional literature reviews often lack thoroughness and rigor and are conducted ad hoc, rather than following a speciﬁc methodology. Therefore, questions can be raised about the quality and trustworthiness of these types of reviews. This paper discusses literature review as a methodology for conducting research and o</w:instrText>
      </w:r>
      <w:r w:rsidR="00F54BA3" w:rsidRPr="00EC1047">
        <w:rPr>
          <w:rFonts w:ascii="Cambria Math" w:hAnsi="Cambria Math" w:cs="Cambria Math"/>
          <w:sz w:val="22"/>
          <w:szCs w:val="22"/>
        </w:rPr>
        <w:instrText>ﬀ</w:instrText>
      </w:r>
      <w:r w:rsidR="00F54BA3" w:rsidRPr="00EC1047">
        <w:rPr>
          <w:rFonts w:ascii="Arial" w:hAnsi="Arial" w:cs="Arial"/>
          <w:sz w:val="22"/>
          <w:szCs w:val="22"/>
        </w:rPr>
        <w:instrText>ers an overview of di</w:instrText>
      </w:r>
      <w:r w:rsidR="00F54BA3" w:rsidRPr="00EC1047">
        <w:rPr>
          <w:rFonts w:ascii="Cambria Math" w:hAnsi="Cambria Math" w:cs="Cambria Math"/>
          <w:sz w:val="22"/>
          <w:szCs w:val="22"/>
        </w:rPr>
        <w:instrText>ﬀ</w:instrText>
      </w:r>
      <w:r w:rsidR="00F54BA3" w:rsidRPr="00EC1047">
        <w:rPr>
          <w:rFonts w:ascii="Arial" w:hAnsi="Arial" w:cs="Arial"/>
          <w:sz w:val="22"/>
          <w:szCs w:val="22"/>
        </w:rPr>
        <w:instrText xml:space="preserve">erent types of reviews, as well as some guidelines to how to both conduct and evaluate a literature review paper. It also discusses common pitfalls and how to get literature reviews published.","container-title":"Journal of Business Research","DOI":"10.1016/j.jbusres.2019.07.039","ISSN":"01482963","journalAbbreviation":"Journal of Business Research","language":"en","note":"abstractTranslation:  </w:instrText>
      </w:r>
      <w:r w:rsidR="00F54BA3" w:rsidRPr="00EC1047">
        <w:rPr>
          <w:rFonts w:ascii="Arial" w:hAnsi="Arial" w:cs="Arial"/>
          <w:sz w:val="22"/>
          <w:szCs w:val="22"/>
        </w:rPr>
        <w:instrText>商业研究领域的知识生产正在以惊人的速度加速，但同时仍然保持碎片化和跨学科的状态。这使得我们很难跟上最先进的技术并处于研究的前沿，也很难评估特定商业研究领域的集体证据。这就是为什么文献综述作为一种研究方法比以往任何时候都更加重要。传统的文献综述往往缺乏彻底性和严谨性，并且是临时进行的，而不是遵循特定的方法。因此，可能会对此类评论的质量和可信度提出疑问。本文讨论了文献综述作为进行研究的一种方法，并概述了不同类型的综述，以及如何进行和评估文献综述论文的一些指南。它还讨论了常见的陷阱以及如何发表文献评论。</w:instrText>
      </w:r>
      <w:r w:rsidR="00F54BA3" w:rsidRPr="00EC1047">
        <w:rPr>
          <w:rFonts w:ascii="Arial" w:hAnsi="Arial" w:cs="Arial"/>
          <w:sz w:val="22"/>
          <w:szCs w:val="22"/>
        </w:rPr>
        <w:instrText xml:space="preserve">\ntitleTranslation: </w:instrText>
      </w:r>
      <w:r w:rsidR="00F54BA3" w:rsidRPr="00EC1047">
        <w:rPr>
          <w:rFonts w:ascii="Arial" w:hAnsi="Arial" w:cs="Arial"/>
          <w:sz w:val="22"/>
          <w:szCs w:val="22"/>
        </w:rPr>
        <w:instrText>作为一种研究方法的文献综述：概述和指南</w:instrText>
      </w:r>
      <w:r w:rsidR="00F54BA3" w:rsidRPr="00EC1047">
        <w:rPr>
          <w:rFonts w:ascii="Arial" w:hAnsi="Arial" w:cs="Arial"/>
          <w:sz w:val="22"/>
          <w:szCs w:val="22"/>
        </w:rPr>
        <w:instrText xml:space="preserve">","page":"333-339","source":"11.3","title":"Literature review as a research methodology: An overview and guidelines","title-short":"Literature review as a research methodology","volume":"104","author":[{"family":"Snyder","given":"Hannah"}],"issued":{"date-parts":[["2019",11]]},"citation-key":"snyderLiteratureReviewResearch2019"}}],"schema":"https://github.com/citation-style-language/schema/raw/master/csl-citation.json"} </w:instrText>
      </w:r>
      <w:r w:rsidR="00F54BA3" w:rsidRPr="00EC1047">
        <w:rPr>
          <w:rFonts w:ascii="Arial" w:hAnsi="Arial" w:cs="Arial"/>
          <w:sz w:val="22"/>
          <w:szCs w:val="22"/>
        </w:rPr>
        <w:fldChar w:fldCharType="separate"/>
      </w:r>
      <w:r w:rsidR="00F54BA3" w:rsidRPr="00EC1047">
        <w:rPr>
          <w:rFonts w:ascii="Arial" w:hAnsi="Arial" w:cs="Arial"/>
          <w:noProof/>
          <w:sz w:val="22"/>
          <w:szCs w:val="22"/>
        </w:rPr>
        <w:t>(Snyder, 2019)</w:t>
      </w:r>
      <w:r w:rsidR="00F54BA3" w:rsidRPr="00EC1047">
        <w:rPr>
          <w:rFonts w:ascii="Arial" w:hAnsi="Arial" w:cs="Arial"/>
          <w:sz w:val="22"/>
          <w:szCs w:val="22"/>
        </w:rPr>
        <w:fldChar w:fldCharType="end"/>
      </w:r>
      <w:r w:rsidR="00F54BA3" w:rsidRPr="00EC1047">
        <w:rPr>
          <w:rFonts w:ascii="Arial" w:hAnsi="Arial" w:cs="Arial"/>
          <w:sz w:val="22"/>
          <w:szCs w:val="22"/>
        </w:rPr>
        <w:t xml:space="preserve">. </w:t>
      </w:r>
      <w:r w:rsidR="00F54BA3" w:rsidRPr="00EC1047">
        <w:rPr>
          <w:rStyle w:val="highlight"/>
          <w:rFonts w:ascii="Arial" w:hAnsi="Arial" w:cs="Arial"/>
          <w:sz w:val="22"/>
          <w:szCs w:val="22"/>
          <w:lang w:val="en"/>
        </w:rPr>
        <w:t xml:space="preserve">An integral part of reviewing the literature is to determine what theories can be used to explore issues in academic research </w:t>
      </w:r>
      <w:r w:rsidR="00F54BA3" w:rsidRPr="00EC1047">
        <w:rPr>
          <w:rStyle w:val="highlight"/>
          <w:rFonts w:ascii="Arial" w:hAnsi="Arial" w:cs="Arial"/>
          <w:sz w:val="22"/>
          <w:szCs w:val="22"/>
          <w:lang w:val="en"/>
        </w:rPr>
        <w:fldChar w:fldCharType="begin"/>
      </w:r>
      <w:r w:rsidR="00F54BA3" w:rsidRPr="00EC1047">
        <w:rPr>
          <w:rStyle w:val="highlight"/>
          <w:rFonts w:ascii="Arial" w:hAnsi="Arial" w:cs="Arial"/>
          <w:sz w:val="22"/>
          <w:szCs w:val="22"/>
          <w:lang w:val="en"/>
        </w:rPr>
        <w:instrText xml:space="preserve"> ADDIN ZOTERO_ITEM CSL_CITATION {"citationID":"pl5UEszk","properties":{"formattedCitation":"(John W. Creswell &amp; J. David Creswell, 2023, p. 74)","plainCitation":"(John W. Creswell &amp; J. David Creswell, 2023, p. 74)","noteIndex":0},"citationItems":[{"id":26170,"uris":["http://zotero.org/users/4106135/items/AIP3MDPJ"],"itemData":{"id":26170,"type":"book","edition":"Sixth edition, international student edition","event-place":"Los Angeles London New Delhi Singapore Washington DC Melbourne","ISBN":"978-1-07-181796-4","language":"eng","note":"titleTranslation: </w:instrText>
      </w:r>
      <w:r w:rsidR="00F54BA3" w:rsidRPr="00EC1047">
        <w:rPr>
          <w:rStyle w:val="highlight"/>
          <w:rFonts w:ascii="Arial" w:hAnsi="Arial" w:cs="Arial"/>
          <w:sz w:val="22"/>
          <w:szCs w:val="22"/>
          <w:lang w:val="en"/>
        </w:rPr>
        <w:instrText>研究设计：定性、定量和混合方法</w:instrText>
      </w:r>
      <w:r w:rsidR="00F54BA3" w:rsidRPr="00EC1047">
        <w:rPr>
          <w:rStyle w:val="highlight"/>
          <w:rFonts w:ascii="Arial" w:hAnsi="Arial" w:cs="Arial"/>
          <w:sz w:val="22"/>
          <w:szCs w:val="22"/>
          <w:lang w:val="en"/>
        </w:rPr>
        <w:instrText xml:space="preserve">","number-of-pages":"291","publisher":"Sage","publisher-place":"Los Angeles London New Delhi Singapore Washington DC Melbourne","source":"K10plus ISBN","title":"Research design: qualitative, quantitative, and mixed methods approaches","title-short":"Research design","author":[{"literal":"John W. Creswell"},{"literal":"J. David Creswell"}],"issued":{"date-parts":[["2023"]]},"citation-key":"johnw.creswellResearchDesignQualitative2023"},"locator":"74","label":"page"}],"schema":"https://github.com/citation-style-language/schema/raw/master/csl-citation.json"} </w:instrText>
      </w:r>
      <w:r w:rsidR="00F54BA3" w:rsidRPr="00EC1047">
        <w:rPr>
          <w:rStyle w:val="highlight"/>
          <w:rFonts w:ascii="Arial" w:hAnsi="Arial" w:cs="Arial"/>
          <w:sz w:val="22"/>
          <w:szCs w:val="22"/>
          <w:lang w:val="en"/>
        </w:rPr>
        <w:fldChar w:fldCharType="separate"/>
      </w:r>
      <w:r w:rsidR="00F54BA3" w:rsidRPr="00EC1047">
        <w:rPr>
          <w:rStyle w:val="highlight"/>
          <w:rFonts w:ascii="Arial" w:hAnsi="Arial" w:cs="Arial"/>
          <w:noProof/>
          <w:sz w:val="22"/>
          <w:szCs w:val="22"/>
          <w:lang w:val="en"/>
        </w:rPr>
        <w:t>(Creswell &amp;</w:t>
      </w:r>
      <w:r w:rsidR="00E55028">
        <w:rPr>
          <w:rStyle w:val="highlight"/>
          <w:rFonts w:ascii="Arial" w:hAnsi="Arial" w:cs="Arial"/>
          <w:noProof/>
          <w:sz w:val="22"/>
          <w:szCs w:val="22"/>
          <w:lang w:val="en"/>
        </w:rPr>
        <w:t xml:space="preserve"> </w:t>
      </w:r>
      <w:r w:rsidR="00F54BA3" w:rsidRPr="00EC1047">
        <w:rPr>
          <w:rStyle w:val="highlight"/>
          <w:rFonts w:ascii="Arial" w:hAnsi="Arial" w:cs="Arial"/>
          <w:noProof/>
          <w:sz w:val="22"/>
          <w:szCs w:val="22"/>
          <w:lang w:val="en"/>
        </w:rPr>
        <w:t>Creswell, 2023, p. 74)</w:t>
      </w:r>
      <w:r w:rsidR="00F54BA3" w:rsidRPr="00EC1047">
        <w:rPr>
          <w:rStyle w:val="highlight"/>
          <w:rFonts w:ascii="Arial" w:hAnsi="Arial" w:cs="Arial"/>
          <w:sz w:val="22"/>
          <w:szCs w:val="22"/>
          <w:lang w:val="en"/>
        </w:rPr>
        <w:fldChar w:fldCharType="end"/>
      </w:r>
      <w:r w:rsidR="00F54BA3" w:rsidRPr="00EC1047">
        <w:rPr>
          <w:rFonts w:ascii="Arial" w:hAnsi="Arial" w:cs="Arial"/>
          <w:sz w:val="22"/>
          <w:szCs w:val="22"/>
          <w:lang w:val="en"/>
        </w:rPr>
        <w:t xml:space="preserve">. </w:t>
      </w:r>
      <w:r w:rsidR="00F54BA3" w:rsidRPr="00EC1047">
        <w:rPr>
          <w:rFonts w:ascii="Arial" w:hAnsi="Arial" w:cs="Arial"/>
          <w:sz w:val="22"/>
          <w:szCs w:val="22"/>
        </w:rPr>
        <w:t xml:space="preserve">Different types of literature reviews provide an overview and guide to research methods as a business study </w:t>
      </w:r>
      <w:r w:rsidR="00F54BA3" w:rsidRPr="00EC1047">
        <w:rPr>
          <w:rFonts w:ascii="Arial" w:hAnsi="Arial" w:cs="Arial"/>
          <w:sz w:val="22"/>
          <w:szCs w:val="22"/>
        </w:rPr>
        <w:fldChar w:fldCharType="begin"/>
      </w:r>
      <w:r w:rsidR="00655470">
        <w:rPr>
          <w:rFonts w:ascii="Arial" w:hAnsi="Arial" w:cs="Arial"/>
          <w:sz w:val="22"/>
          <w:szCs w:val="22"/>
        </w:rPr>
        <w:instrText xml:space="preserve"> ADDIN ZOTERO_ITEM CSL_CITATION {"citationID":"4qBXFvST","properties":{"formattedCitation":"(Palmatier et al., 2018)","plainCitation":"(Palmatier et al., 2018)","noteIndex":0},"citationItems":[{"id":37531,"uris":["http://zotero.org/users/4106135/items/DAUNNSD2","http://zotero.org/users/4106135/items/7GHCE75S"],"itemData":{"id":37531,"type":"article-journal","container-title":"Journal of the Academy of Marketing Science","DOI":"10.1007/s11747-017-0563-4","ISSN":"0092-0703, 1552-7824","issue":"1","journalAbbreviation":"J. of the Acad. Mark. Sci.","language":"en","page":"1-5","source":"18.2","title":"Review articles: purpose, process, and structure","title-short":"Review articles","volume":"46","author":[{"family":"Palmatier","given":"Robert W."},{"family":"Houston","given":"Mark B."},{"family":"Hulland","given":"John"}],"issued":{"date-parts":[["2018",1]]},"citation-key":"palmatierReviewArticlesPurpose2018"}}],"schema":"https://github.com/citation-style-language/schema/raw/master/csl-citation.json"} </w:instrText>
      </w:r>
      <w:r w:rsidR="00F54BA3" w:rsidRPr="00EC1047">
        <w:rPr>
          <w:rFonts w:ascii="Arial" w:hAnsi="Arial" w:cs="Arial"/>
          <w:sz w:val="22"/>
          <w:szCs w:val="22"/>
        </w:rPr>
        <w:fldChar w:fldCharType="separate"/>
      </w:r>
      <w:r w:rsidR="00F54BA3" w:rsidRPr="00EC1047">
        <w:rPr>
          <w:rFonts w:ascii="Arial" w:hAnsi="Arial" w:cs="Arial"/>
          <w:noProof/>
          <w:sz w:val="22"/>
          <w:szCs w:val="22"/>
        </w:rPr>
        <w:t>(Palmatier et al., 2018)</w:t>
      </w:r>
      <w:r w:rsidR="00F54BA3" w:rsidRPr="00EC1047">
        <w:rPr>
          <w:rFonts w:ascii="Arial" w:hAnsi="Arial" w:cs="Arial"/>
          <w:sz w:val="22"/>
          <w:szCs w:val="22"/>
        </w:rPr>
        <w:fldChar w:fldCharType="end"/>
      </w:r>
      <w:r w:rsidR="00F54BA3" w:rsidRPr="00EC1047">
        <w:rPr>
          <w:rFonts w:ascii="Arial" w:hAnsi="Arial" w:cs="Arial"/>
          <w:sz w:val="22"/>
          <w:szCs w:val="22"/>
        </w:rPr>
        <w:t xml:space="preserve">. </w:t>
      </w:r>
      <w:r w:rsidRPr="001115AF">
        <w:rPr>
          <w:rStyle w:val="highlight"/>
          <w:rFonts w:ascii="Arial" w:hAnsi="Arial" w:cs="Arial"/>
          <w:sz w:val="22"/>
          <w:szCs w:val="22"/>
          <w:lang w:val="en"/>
        </w:rPr>
        <w:t xml:space="preserve">Literature review is the best methodological tool. It can offer answers to researchers to assess theories or proof in a particular research area. It can also examine the validity or accuracy of a particular theory or competitive theories </w:t>
      </w:r>
      <w:r w:rsidR="00F54BA3" w:rsidRPr="00EC1047">
        <w:rPr>
          <w:rStyle w:val="highlight"/>
          <w:rFonts w:ascii="Arial" w:hAnsi="Arial" w:cs="Arial"/>
          <w:sz w:val="22"/>
          <w:szCs w:val="22"/>
          <w:lang w:val="en"/>
        </w:rPr>
        <w:fldChar w:fldCharType="begin"/>
      </w:r>
      <w:r w:rsidR="00F54BA3" w:rsidRPr="00EC1047">
        <w:rPr>
          <w:rStyle w:val="highlight"/>
          <w:rFonts w:ascii="Arial" w:hAnsi="Arial" w:cs="Arial"/>
          <w:sz w:val="22"/>
          <w:szCs w:val="22"/>
          <w:lang w:val="en"/>
        </w:rPr>
        <w:instrText xml:space="preserve"> ADDIN ZOTERO_ITEM CSL_CITATION {"citationID":"CXyxszhm","properties":{"formattedCitation":"(Tranfield et al., 2003)","plainCitation":"(Tranfield et al., 2003)","noteIndex":0},"citationItems":[{"id":36460,"uris":["http://zotero.org/users/4106135/items/RVXKMVCN"],"itemData":{"id":36460,"type":"article-journal","abstract":"Undertaking a review of the literature is an important part of any research project. The researcher both maps and assesses the relevant intellectual territory in order to specify a research question which will further develop the knowledge base. However, traditional ‘narrative’ reviews frequently lack thoroughness, and in many cases are not undertaken as genuine pieces of investigatory science. Consequently they can lack a means for making sense of what the collection of studies is saying. These reviews can be biased by the researcher and often lack rigour. Furthermore, the use of reviews of the available evidence to provide insights and guidance for intervention into operational needs of practitioners and policymakers has largely been of secondary importance. For practitioners, making sense of a mass of often</w:instrText>
      </w:r>
      <w:r w:rsidR="00F54BA3" w:rsidRPr="00EC1047">
        <w:rPr>
          <w:rStyle w:val="highlight"/>
          <w:rFonts w:ascii="Cambria Math" w:hAnsi="Cambria Math" w:cs="Cambria Math"/>
          <w:sz w:val="22"/>
          <w:szCs w:val="22"/>
          <w:lang w:val="en"/>
        </w:rPr>
        <w:instrText>‐</w:instrText>
      </w:r>
      <w:r w:rsidR="00F54BA3" w:rsidRPr="00EC1047">
        <w:rPr>
          <w:rStyle w:val="highlight"/>
          <w:rFonts w:ascii="Arial" w:hAnsi="Arial" w:cs="Arial"/>
          <w:sz w:val="22"/>
          <w:szCs w:val="22"/>
          <w:lang w:val="en"/>
        </w:rPr>
        <w:instrText>contradictory evidence has become progressively harder. The quality of evidence underpinning decision</w:instrText>
      </w:r>
      <w:r w:rsidR="00F54BA3" w:rsidRPr="00EC1047">
        <w:rPr>
          <w:rStyle w:val="highlight"/>
          <w:rFonts w:ascii="Cambria Math" w:hAnsi="Cambria Math" w:cs="Cambria Math"/>
          <w:sz w:val="22"/>
          <w:szCs w:val="22"/>
          <w:lang w:val="en"/>
        </w:rPr>
        <w:instrText>‐</w:instrText>
      </w:r>
      <w:r w:rsidR="00F54BA3" w:rsidRPr="00EC1047">
        <w:rPr>
          <w:rStyle w:val="highlight"/>
          <w:rFonts w:ascii="Arial" w:hAnsi="Arial" w:cs="Arial"/>
          <w:sz w:val="22"/>
          <w:szCs w:val="22"/>
          <w:lang w:val="en"/>
        </w:rPr>
        <w:instrText>making and action has been questioned, for inadequate or incomplete evidence seriously impedes policy formulation and implementation. In exploring ways in which evidence</w:instrText>
      </w:r>
      <w:r w:rsidR="00F54BA3" w:rsidRPr="00EC1047">
        <w:rPr>
          <w:rStyle w:val="highlight"/>
          <w:rFonts w:ascii="Cambria Math" w:hAnsi="Cambria Math" w:cs="Cambria Math"/>
          <w:sz w:val="22"/>
          <w:szCs w:val="22"/>
          <w:lang w:val="en"/>
        </w:rPr>
        <w:instrText>‐</w:instrText>
      </w:r>
      <w:r w:rsidR="00F54BA3" w:rsidRPr="00EC1047">
        <w:rPr>
          <w:rStyle w:val="highlight"/>
          <w:rFonts w:ascii="Arial" w:hAnsi="Arial" w:cs="Arial"/>
          <w:sz w:val="22"/>
          <w:szCs w:val="22"/>
          <w:lang w:val="en"/>
        </w:rPr>
        <w:instrText>informed management reviews might be achieved, the authors evaluate the process of systematic review used in the medical sciences. Over the last fifteen years, medical science has attempted to improve the review process by synthesizing research in a systematic, transparent, and reproducible manner with the twin aims of enhancing the knowledge base and informing policymaking and practice. This paper evaluates the extent to which the process of systematic review can be applied to the management field in order to produce a reliable knowledge stock and enhanced practice by developing context</w:instrText>
      </w:r>
      <w:r w:rsidR="00F54BA3" w:rsidRPr="00EC1047">
        <w:rPr>
          <w:rStyle w:val="highlight"/>
          <w:rFonts w:ascii="Cambria Math" w:hAnsi="Cambria Math" w:cs="Cambria Math"/>
          <w:sz w:val="22"/>
          <w:szCs w:val="22"/>
          <w:lang w:val="en"/>
        </w:rPr>
        <w:instrText>‐</w:instrText>
      </w:r>
      <w:r w:rsidR="00F54BA3" w:rsidRPr="00EC1047">
        <w:rPr>
          <w:rStyle w:val="highlight"/>
          <w:rFonts w:ascii="Arial" w:hAnsi="Arial" w:cs="Arial"/>
          <w:sz w:val="22"/>
          <w:szCs w:val="22"/>
          <w:lang w:val="en"/>
        </w:rPr>
        <w:instrText xml:space="preserve">sensitive research. The paper highlights the challenges in developing an appropriate methodology.","container-title":"British Journal of Management","DOI":"10.1111/1467-8551.00375","ISSN":"1045-3172, 1467-8551","issue":"3","journalAbbreviation":"British J of Management","language":"en","note":"abstractTranslation:  </w:instrText>
      </w:r>
      <w:r w:rsidR="00F54BA3" w:rsidRPr="00EC1047">
        <w:rPr>
          <w:rStyle w:val="highlight"/>
          <w:rFonts w:ascii="Arial" w:hAnsi="Arial" w:cs="Arial"/>
          <w:sz w:val="22"/>
          <w:szCs w:val="22"/>
          <w:lang w:val="en"/>
        </w:rPr>
        <w:instrText>进行文献综述是任何研究项目的重要组成部分。研究人员绘制并评估相关知识领域，以明确进一步发展知识库的研究问题。然而，传统的</w:instrText>
      </w:r>
      <w:r w:rsidR="00F54BA3" w:rsidRPr="00EC1047">
        <w:rPr>
          <w:rStyle w:val="highlight"/>
          <w:rFonts w:ascii="Arial" w:hAnsi="Arial" w:cs="Arial"/>
          <w:sz w:val="22"/>
          <w:szCs w:val="22"/>
          <w:lang w:val="en"/>
        </w:rPr>
        <w:instrText>“</w:instrText>
      </w:r>
      <w:r w:rsidR="00F54BA3" w:rsidRPr="00EC1047">
        <w:rPr>
          <w:rStyle w:val="highlight"/>
          <w:rFonts w:ascii="Arial" w:hAnsi="Arial" w:cs="Arial"/>
          <w:sz w:val="22"/>
          <w:szCs w:val="22"/>
          <w:lang w:val="en"/>
        </w:rPr>
        <w:instrText>叙事</w:instrText>
      </w:r>
      <w:r w:rsidR="00F54BA3" w:rsidRPr="00EC1047">
        <w:rPr>
          <w:rStyle w:val="highlight"/>
          <w:rFonts w:ascii="Arial" w:hAnsi="Arial" w:cs="Arial"/>
          <w:sz w:val="22"/>
          <w:szCs w:val="22"/>
          <w:lang w:val="en"/>
        </w:rPr>
        <w:instrText>”</w:instrText>
      </w:r>
      <w:r w:rsidR="00F54BA3" w:rsidRPr="00EC1047">
        <w:rPr>
          <w:rStyle w:val="highlight"/>
          <w:rFonts w:ascii="Arial" w:hAnsi="Arial" w:cs="Arial"/>
          <w:sz w:val="22"/>
          <w:szCs w:val="22"/>
          <w:lang w:val="en"/>
        </w:rPr>
        <w:instrText>评论常常缺乏彻底性，并且在许多情况下并没有作为真正的调查科学来进行。因此，他们可能缺乏理解研究集合的内容的方法。这些评论可能会受到研究人员的偏见，而且往往缺乏严谨性。此外，利用对现有证据的审查来为干预从业者和政策制定者的业务需求提供见解和指导在很大程度上是次要的。对于从业者来说，理解大量常常相互矛盾的证据变得越来越困难。支持决策和行动的证据质量受到质疑，因为证据不足或不完整严重阻碍了政策的制定和实施。在探索实现循证管理评审的方法时，作者评估了医学科学中使用的系统评审过程。在过去的十五年里，医学科学试图通过以系统、透明和可重复的方式综合研究来改进审查过程，其双重目标是增强知识基础并为政策制定和实践提供信息。本文评估了系统评价过程在管理领域的应用程度，以便通过开展情境敏感的研究来产生可靠的知识库并加强实践。本文强调了开发适当方法所面临的挑战。</w:instrText>
      </w:r>
      <w:r w:rsidR="00F54BA3" w:rsidRPr="00EC1047">
        <w:rPr>
          <w:rStyle w:val="highlight"/>
          <w:rFonts w:ascii="Arial" w:hAnsi="Arial" w:cs="Arial"/>
          <w:sz w:val="22"/>
          <w:szCs w:val="22"/>
          <w:lang w:val="en"/>
        </w:rPr>
        <w:instrText xml:space="preserve">\ntitleTranslation: </w:instrText>
      </w:r>
      <w:r w:rsidR="00F54BA3" w:rsidRPr="00EC1047">
        <w:rPr>
          <w:rStyle w:val="highlight"/>
          <w:rFonts w:ascii="Arial" w:hAnsi="Arial" w:cs="Arial"/>
          <w:sz w:val="22"/>
          <w:szCs w:val="22"/>
          <w:lang w:val="en"/>
        </w:rPr>
        <w:instrText>通过系统审查开发循证管理知识的方法论</w:instrText>
      </w:r>
      <w:r w:rsidR="00F54BA3" w:rsidRPr="00EC1047">
        <w:rPr>
          <w:rStyle w:val="highlight"/>
          <w:rFonts w:ascii="Arial" w:hAnsi="Arial" w:cs="Arial"/>
          <w:sz w:val="22"/>
          <w:szCs w:val="22"/>
          <w:lang w:val="en"/>
        </w:rPr>
        <w:instrText>","page":"207-222","source":"5.6","title":"Towards a Methodology for Developing Evidence</w:instrText>
      </w:r>
      <w:r w:rsidR="00F54BA3" w:rsidRPr="00EC1047">
        <w:rPr>
          <w:rStyle w:val="highlight"/>
          <w:rFonts w:ascii="Cambria Math" w:hAnsi="Cambria Math" w:cs="Cambria Math"/>
          <w:sz w:val="22"/>
          <w:szCs w:val="22"/>
          <w:lang w:val="en"/>
        </w:rPr>
        <w:instrText>‐</w:instrText>
      </w:r>
      <w:r w:rsidR="00F54BA3" w:rsidRPr="00EC1047">
        <w:rPr>
          <w:rStyle w:val="highlight"/>
          <w:rFonts w:ascii="Arial" w:hAnsi="Arial" w:cs="Arial"/>
          <w:sz w:val="22"/>
          <w:szCs w:val="22"/>
          <w:lang w:val="en"/>
        </w:rPr>
        <w:instrText xml:space="preserve">Informed Management Knowledge by Means of Systematic Review","volume":"14","author":[{"family":"Tranfield","given":"David"},{"family":"Denyer","given":"David"},{"family":"Smart","given":"Palminder"}],"issued":{"date-parts":[["2003",9]]},"citation-key":"tranfieldMethodologyDevelopingEvidence2003"}}],"schema":"https://github.com/citation-style-language/schema/raw/master/csl-citation.json"} </w:instrText>
      </w:r>
      <w:r w:rsidR="00F54BA3" w:rsidRPr="00EC1047">
        <w:rPr>
          <w:rStyle w:val="highlight"/>
          <w:rFonts w:ascii="Arial" w:hAnsi="Arial" w:cs="Arial"/>
          <w:sz w:val="22"/>
          <w:szCs w:val="22"/>
          <w:lang w:val="en"/>
        </w:rPr>
        <w:fldChar w:fldCharType="separate"/>
      </w:r>
      <w:r w:rsidR="00F54BA3" w:rsidRPr="00EC1047">
        <w:rPr>
          <w:rStyle w:val="highlight"/>
          <w:rFonts w:ascii="Arial" w:hAnsi="Arial" w:cs="Arial"/>
          <w:noProof/>
          <w:sz w:val="22"/>
          <w:szCs w:val="22"/>
          <w:lang w:val="en"/>
        </w:rPr>
        <w:t>(Tranfield et al., 2003)</w:t>
      </w:r>
      <w:r w:rsidR="00F54BA3" w:rsidRPr="00EC1047">
        <w:rPr>
          <w:rStyle w:val="highlight"/>
          <w:rFonts w:ascii="Arial" w:hAnsi="Arial" w:cs="Arial"/>
          <w:sz w:val="22"/>
          <w:szCs w:val="22"/>
          <w:lang w:val="en"/>
        </w:rPr>
        <w:fldChar w:fldCharType="end"/>
      </w:r>
      <w:r w:rsidR="00F54BA3" w:rsidRPr="00EC1047">
        <w:rPr>
          <w:rStyle w:val="highlight"/>
          <w:rFonts w:ascii="Arial" w:hAnsi="Arial" w:cs="Arial"/>
          <w:sz w:val="22"/>
          <w:szCs w:val="22"/>
          <w:lang w:val="en"/>
        </w:rPr>
        <w:t>.</w:t>
      </w:r>
    </w:p>
    <w:p w14:paraId="7148482C" w14:textId="16089BBB" w:rsidR="00F54BA3" w:rsidRPr="00EC1047" w:rsidRDefault="00002FB0" w:rsidP="000377AA">
      <w:pPr>
        <w:pStyle w:val="2"/>
      </w:pPr>
      <w:bookmarkStart w:id="6" w:name="_Toc168239804"/>
      <w:r>
        <w:t>1.</w:t>
      </w:r>
      <w:r w:rsidR="00F54BA3" w:rsidRPr="00EC1047">
        <w:t>2.4 Insufficient critical analysis of research</w:t>
      </w:r>
      <w:bookmarkEnd w:id="6"/>
    </w:p>
    <w:p w14:paraId="7D05A74F" w14:textId="35DEC6D2" w:rsidR="00F54BA3" w:rsidRPr="00EC1047" w:rsidRDefault="00F54BA3" w:rsidP="000162F1">
      <w:pPr>
        <w:adjustRightInd w:val="0"/>
        <w:snapToGrid w:val="0"/>
        <w:spacing w:line="360" w:lineRule="auto"/>
        <w:jc w:val="left"/>
        <w:rPr>
          <w:rStyle w:val="highlight"/>
          <w:rFonts w:ascii="Arial" w:hAnsi="Arial" w:cs="Arial"/>
          <w:sz w:val="22"/>
          <w:szCs w:val="22"/>
          <w:lang w:val="en"/>
        </w:rPr>
      </w:pPr>
      <w:r w:rsidRPr="00EC1047">
        <w:rPr>
          <w:rFonts w:ascii="Arial" w:hAnsi="Arial" w:cs="Arial"/>
          <w:sz w:val="22"/>
          <w:szCs w:val="22"/>
        </w:rPr>
        <w:t xml:space="preserve">A literature review helps researchers connect a study to a </w:t>
      </w:r>
      <w:r w:rsidR="008F08FB">
        <w:rPr>
          <w:rFonts w:ascii="Arial" w:hAnsi="Arial" w:cs="Arial" w:hint="eastAsia"/>
          <w:sz w:val="22"/>
          <w:szCs w:val="22"/>
        </w:rPr>
        <w:t>broader</w:t>
      </w:r>
      <w:r w:rsidR="008F08FB">
        <w:rPr>
          <w:rFonts w:ascii="Arial" w:hAnsi="Arial" w:cs="Arial"/>
          <w:sz w:val="22"/>
          <w:szCs w:val="22"/>
        </w:rPr>
        <w:t xml:space="preserve"> </w:t>
      </w:r>
      <w:r w:rsidRPr="00EC1047">
        <w:rPr>
          <w:rFonts w:ascii="Arial" w:hAnsi="Arial" w:cs="Arial"/>
          <w:sz w:val="22"/>
          <w:szCs w:val="22"/>
        </w:rPr>
        <w:t xml:space="preserve">discussion that has been </w:t>
      </w:r>
      <w:r w:rsidR="008F08FB">
        <w:rPr>
          <w:rFonts w:ascii="Arial" w:hAnsi="Arial" w:cs="Arial"/>
          <w:sz w:val="22"/>
          <w:szCs w:val="22"/>
        </w:rPr>
        <w:t xml:space="preserve">taking place over </w:t>
      </w:r>
      <w:r w:rsidRPr="00EC1047">
        <w:rPr>
          <w:rFonts w:ascii="Arial" w:hAnsi="Arial" w:cs="Arial"/>
          <w:sz w:val="22"/>
          <w:szCs w:val="22"/>
        </w:rPr>
        <w:t xml:space="preserve">a long </w:t>
      </w:r>
      <w:r w:rsidR="008F08FB">
        <w:rPr>
          <w:rFonts w:ascii="Arial" w:hAnsi="Arial" w:cs="Arial"/>
          <w:sz w:val="22"/>
          <w:szCs w:val="22"/>
        </w:rPr>
        <w:t xml:space="preserve">period of </w:t>
      </w:r>
      <w:r w:rsidRPr="00EC1047">
        <w:rPr>
          <w:rFonts w:ascii="Arial" w:hAnsi="Arial" w:cs="Arial"/>
          <w:sz w:val="22"/>
          <w:szCs w:val="22"/>
        </w:rPr>
        <w:t xml:space="preserve">academic articles. It identifies new issues that have not been covered in previous research and builds on and adds to these existing studies </w:t>
      </w:r>
      <w:r w:rsidRPr="00EC1047">
        <w:rPr>
          <w:rFonts w:ascii="Arial" w:hAnsi="Arial" w:cs="Arial"/>
          <w:sz w:val="22"/>
          <w:szCs w:val="22"/>
        </w:rPr>
        <w:fldChar w:fldCharType="begin"/>
      </w:r>
      <w:r w:rsidRPr="00EC1047">
        <w:rPr>
          <w:rFonts w:ascii="Arial" w:hAnsi="Arial" w:cs="Arial"/>
          <w:sz w:val="22"/>
          <w:szCs w:val="22"/>
        </w:rPr>
        <w:instrText xml:space="preserve"> ADDIN ZOTERO_ITEM CSL_CITATION {"citationID":"YZLEM7A9","properties":{"formattedCitation":"(Marshall et al., 2022)","plainCitation":"(Marshall et al., 2022)","noteIndex":0},"citationItems":[{"id":36491,"uris":["http://zotero.org/users/4106135/items/WQHJHRWQ"],"itemData":{"id":36491,"type":"book","abstract":"\"This bestselling text has been relied upon by thousands of graduate students to provide guidance on the different qualitative research genres, building a conceptual framework, and preparing the proposal. Students have appreciated the clarity of the content and writing, the useful examples, tools, and vignettes, and the extensive guide to recommended reading at the end of each chapter. Designing Qualitative Research, Seventh Edition has been updated within the contexts of 2020 during which it was written. Catherine Marshall, Gretchen B. Rossman and new co-author Gerardo L. Blanco have added more on the history and new emerging genres of qualitative inquiry, as well as providing a more sustained and deeper focus on social media and other digital applications in conducting qualitative research. They have added application activities throughout the chapters to provide opportunities for students to try out ideas. The new edition's timely vignettes illustrate the methodological challenges posed by the intellectual, ethical, political, and technological advances affecting society and, hence, those who choose to rely on qualitative research design for inquiry into these challenges. An accompanying Instructor website for the book includes PowerPoint slides and suggestions for class activities\"--","call-number":"H62 .M277 2022","edition":"Seventh edition","event-place":"Los Angeles","ISBN":"978-1-07-181735-3","note":"abstractTranslation:  “</w:instrText>
      </w:r>
      <w:r w:rsidRPr="00EC1047">
        <w:rPr>
          <w:rFonts w:ascii="Arial" w:hAnsi="Arial" w:cs="Arial"/>
          <w:sz w:val="22"/>
          <w:szCs w:val="22"/>
        </w:rPr>
        <w:instrText>成千上万的研究生依靠这本畅销书为不同的定性研究类型、构建概念框架和准备提案提供指导。学生们对内容和写作的清晰度、有用的示例、工具、和小插图，以及每章末尾推荐阅读的广泛指南。设计定性研究，第七版已在</w:instrText>
      </w:r>
      <w:r w:rsidRPr="00EC1047">
        <w:rPr>
          <w:rFonts w:ascii="Arial" w:hAnsi="Arial" w:cs="Arial"/>
          <w:sz w:val="22"/>
          <w:szCs w:val="22"/>
        </w:rPr>
        <w:instrText xml:space="preserve"> 2020 </w:instrText>
      </w:r>
      <w:r w:rsidRPr="00EC1047">
        <w:rPr>
          <w:rFonts w:ascii="Arial" w:hAnsi="Arial" w:cs="Arial"/>
          <w:sz w:val="22"/>
          <w:szCs w:val="22"/>
        </w:rPr>
        <w:instrText>年撰写的背景下进行了更新。</w:instrText>
      </w:r>
      <w:r w:rsidRPr="00EC1047">
        <w:rPr>
          <w:rFonts w:ascii="Arial" w:hAnsi="Arial" w:cs="Arial"/>
          <w:sz w:val="22"/>
          <w:szCs w:val="22"/>
        </w:rPr>
        <w:instrText>Catherine Marshall</w:instrText>
      </w:r>
      <w:r w:rsidRPr="00EC1047">
        <w:rPr>
          <w:rFonts w:ascii="Arial" w:hAnsi="Arial" w:cs="Arial"/>
          <w:sz w:val="22"/>
          <w:szCs w:val="22"/>
        </w:rPr>
        <w:instrText>、</w:instrText>
      </w:r>
      <w:r w:rsidRPr="00EC1047">
        <w:rPr>
          <w:rFonts w:ascii="Arial" w:hAnsi="Arial" w:cs="Arial"/>
          <w:sz w:val="22"/>
          <w:szCs w:val="22"/>
        </w:rPr>
        <w:instrText xml:space="preserve">Gretchen B. Rossman </w:instrText>
      </w:r>
      <w:r w:rsidRPr="00EC1047">
        <w:rPr>
          <w:rFonts w:ascii="Arial" w:hAnsi="Arial" w:cs="Arial"/>
          <w:sz w:val="22"/>
          <w:szCs w:val="22"/>
        </w:rPr>
        <w:instrText>和新合著者</w:instrText>
      </w:r>
      <w:r w:rsidRPr="00EC1047">
        <w:rPr>
          <w:rFonts w:ascii="Arial" w:hAnsi="Arial" w:cs="Arial"/>
          <w:sz w:val="22"/>
          <w:szCs w:val="22"/>
        </w:rPr>
        <w:instrText xml:space="preserve"> Gerardo L. Blanco </w:instrText>
      </w:r>
      <w:r w:rsidRPr="00EC1047">
        <w:rPr>
          <w:rFonts w:ascii="Arial" w:hAnsi="Arial" w:cs="Arial"/>
          <w:sz w:val="22"/>
          <w:szCs w:val="22"/>
        </w:rPr>
        <w:instrText>添加了更多关于定性探究的历史和新兴类型的内容，并在进行定性研究时更加持续和深入地关注社交媒体和其他数字应用。他们在各章中添加了应用活动，以提供机会新版本适时的小插曲说明了影响社会的知识、伦理、政治和技术进步所带来的方法论挑战，以及那些选择依靠定性研究设计来探究这些挑战的人。本书附带的讲师网站包括</w:instrText>
      </w:r>
      <w:r w:rsidRPr="00EC1047">
        <w:rPr>
          <w:rFonts w:ascii="Arial" w:hAnsi="Arial" w:cs="Arial"/>
          <w:sz w:val="22"/>
          <w:szCs w:val="22"/>
        </w:rPr>
        <w:instrText xml:space="preserve"> PowerPoint </w:instrText>
      </w:r>
      <w:r w:rsidRPr="00EC1047">
        <w:rPr>
          <w:rFonts w:ascii="Arial" w:hAnsi="Arial" w:cs="Arial"/>
          <w:sz w:val="22"/>
          <w:szCs w:val="22"/>
        </w:rPr>
        <w:instrText>幻灯片和课堂活动建议</w:instrText>
      </w:r>
      <w:r w:rsidRPr="00EC1047">
        <w:rPr>
          <w:rFonts w:ascii="Arial" w:hAnsi="Arial" w:cs="Arial"/>
          <w:sz w:val="22"/>
          <w:szCs w:val="22"/>
        </w:rPr>
        <w:instrText xml:space="preserve">”——\ntitleTranslation: </w:instrText>
      </w:r>
      <w:r w:rsidRPr="00EC1047">
        <w:rPr>
          <w:rFonts w:ascii="Arial" w:hAnsi="Arial" w:cs="Arial"/>
          <w:sz w:val="22"/>
          <w:szCs w:val="22"/>
        </w:rPr>
        <w:instrText>设计定性研究</w:instrText>
      </w:r>
      <w:r w:rsidRPr="00EC1047">
        <w:rPr>
          <w:rFonts w:ascii="Arial" w:hAnsi="Arial" w:cs="Arial"/>
          <w:sz w:val="22"/>
          <w:szCs w:val="22"/>
        </w:rPr>
        <w:instrText xml:space="preserve">","number-of-pages":"320","publisher":"SAGE Publishing, Inc","publisher-place":"Los Angeles","source":"Library of Congress ISBN","title":"Designing qualitative research","author":[{"family":"Marshall","given":"Catherine"},{"family":"Rossman","given":"Gretchen B."},{"family":"Blanco","given":"Gerardo L."}],"issued":{"date-parts":[["2022"]]},"citation-key":"marshallDesigningQualitativeResearch2022"}}],"schema":"https://github.com/citation-style-language/schema/raw/master/csl-citation.json"} </w:instrText>
      </w:r>
      <w:r w:rsidRPr="00EC1047">
        <w:rPr>
          <w:rFonts w:ascii="Arial" w:hAnsi="Arial" w:cs="Arial"/>
          <w:sz w:val="22"/>
          <w:szCs w:val="22"/>
        </w:rPr>
        <w:fldChar w:fldCharType="separate"/>
      </w:r>
      <w:r w:rsidRPr="00EC1047">
        <w:rPr>
          <w:rFonts w:ascii="Arial" w:hAnsi="Arial" w:cs="Arial"/>
          <w:noProof/>
          <w:sz w:val="22"/>
          <w:szCs w:val="22"/>
        </w:rPr>
        <w:t>(Marshall et al., 2022)</w:t>
      </w:r>
      <w:r w:rsidRPr="00EC1047">
        <w:rPr>
          <w:rFonts w:ascii="Arial" w:hAnsi="Arial" w:cs="Arial"/>
          <w:sz w:val="22"/>
          <w:szCs w:val="22"/>
        </w:rPr>
        <w:fldChar w:fldCharType="end"/>
      </w:r>
      <w:r w:rsidRPr="00EC1047">
        <w:rPr>
          <w:rStyle w:val="highlight"/>
          <w:rFonts w:ascii="Arial" w:hAnsi="Arial" w:cs="Arial"/>
          <w:sz w:val="22"/>
          <w:szCs w:val="22"/>
        </w:rPr>
        <w:t xml:space="preserve">. </w:t>
      </w:r>
      <w:r w:rsidR="001115AF" w:rsidRPr="001115AF">
        <w:rPr>
          <w:rStyle w:val="highlight"/>
          <w:rFonts w:ascii="Arial" w:hAnsi="Arial" w:cs="Arial"/>
          <w:sz w:val="22"/>
          <w:szCs w:val="22"/>
          <w:lang w:val="en"/>
        </w:rPr>
        <w:t>Thus, a literature review allows researchers to not only describe previous findings and assess the field of study, but also to inspire research goals, issues, and assumptions</w:t>
      </w:r>
      <w:r w:rsidRPr="00EC1047">
        <w:rPr>
          <w:rStyle w:val="highlight"/>
          <w:rFonts w:ascii="Arial" w:hAnsi="Arial" w:cs="Arial"/>
          <w:sz w:val="22"/>
          <w:szCs w:val="22"/>
          <w:lang w:val="en"/>
        </w:rPr>
        <w:t xml:space="preserve"> </w:t>
      </w:r>
      <w:r w:rsidRPr="00EC1047">
        <w:rPr>
          <w:rStyle w:val="highlight"/>
          <w:rFonts w:ascii="Arial" w:hAnsi="Arial" w:cs="Arial"/>
          <w:sz w:val="22"/>
          <w:szCs w:val="22"/>
          <w:lang w:val="en"/>
        </w:rPr>
        <w:fldChar w:fldCharType="begin"/>
      </w:r>
      <w:r w:rsidRPr="00EC1047">
        <w:rPr>
          <w:rStyle w:val="highlight"/>
          <w:rFonts w:ascii="Arial" w:hAnsi="Arial" w:cs="Arial"/>
          <w:sz w:val="22"/>
          <w:szCs w:val="22"/>
          <w:lang w:val="en"/>
        </w:rPr>
        <w:instrText xml:space="preserve"> ADDIN ZOTERO_ITEM CSL_CITATION {"citationID":"4VWq3SVn","properties":{"formattedCitation":"(Hempel, 2020)","plainCitation":"(Hempel, 2020)","noteIndex":0},"citationItems":[{"id":36248,"uris":["http://zotero.org/users/4106135/items/TFLQATCX"],"itemData":{"id":36248,"type":"book","event-place":"Washington","ISBN":"978-1-4338-3092-1","language":"en","note":"DOI: 10.1037/0000155-000","publisher":"American Psychological Association","publisher-place":"Washington","source":"DOI.org (Crossref)","title":"Conducting your literature review.","URL":"https://content.apa.org/books/16165-000","author":[{"family":"Hempel","given":"Susanne"}],"accessed":{"date-parts":[["2024",3,20]]},"issued":{"date-parts":[["2020"]]},"citation-key":"hempelConductingYourLiterature2020"}}],"schema":"https://github.com/citation-style-language/schema/raw/master/csl-citation.json"} </w:instrText>
      </w:r>
      <w:r w:rsidRPr="00EC1047">
        <w:rPr>
          <w:rStyle w:val="highlight"/>
          <w:rFonts w:ascii="Arial" w:hAnsi="Arial" w:cs="Arial"/>
          <w:sz w:val="22"/>
          <w:szCs w:val="22"/>
          <w:lang w:val="en"/>
        </w:rPr>
        <w:fldChar w:fldCharType="separate"/>
      </w:r>
      <w:r w:rsidRPr="00EC1047">
        <w:rPr>
          <w:rStyle w:val="highlight"/>
          <w:rFonts w:ascii="Arial" w:hAnsi="Arial" w:cs="Arial"/>
          <w:noProof/>
          <w:sz w:val="22"/>
          <w:szCs w:val="22"/>
          <w:lang w:val="en"/>
        </w:rPr>
        <w:t>(Hempel, 2020)</w:t>
      </w:r>
      <w:r w:rsidRPr="00EC1047">
        <w:rPr>
          <w:rStyle w:val="highlight"/>
          <w:rFonts w:ascii="Arial" w:hAnsi="Arial" w:cs="Arial"/>
          <w:sz w:val="22"/>
          <w:szCs w:val="22"/>
          <w:lang w:val="en"/>
        </w:rPr>
        <w:fldChar w:fldCharType="end"/>
      </w:r>
      <w:r w:rsidRPr="00EC1047">
        <w:rPr>
          <w:rStyle w:val="citation"/>
          <w:rFonts w:ascii="Arial" w:hAnsi="Arial" w:cs="Arial"/>
          <w:sz w:val="22"/>
          <w:szCs w:val="22"/>
          <w:lang w:val="en"/>
        </w:rPr>
        <w:t xml:space="preserve">. </w:t>
      </w:r>
      <w:r w:rsidRPr="00EC1047">
        <w:rPr>
          <w:rStyle w:val="highlight"/>
          <w:rFonts w:ascii="Arial" w:hAnsi="Arial" w:cs="Arial"/>
          <w:sz w:val="22"/>
          <w:szCs w:val="22"/>
          <w:lang w:val="en"/>
        </w:rPr>
        <w:t xml:space="preserve">Although critical analysis can sometimes produce unpopularity, it challenges strongly held views and opinions </w:t>
      </w:r>
      <w:r w:rsidRPr="00EC1047">
        <w:rPr>
          <w:rStyle w:val="highlight"/>
          <w:rFonts w:ascii="Arial" w:hAnsi="Arial" w:cs="Arial"/>
          <w:sz w:val="22"/>
          <w:szCs w:val="22"/>
          <w:lang w:val="en"/>
        </w:rPr>
        <w:fldChar w:fldCharType="begin"/>
      </w:r>
      <w:r w:rsidRPr="00EC1047">
        <w:rPr>
          <w:rStyle w:val="highlight"/>
          <w:rFonts w:ascii="Arial" w:hAnsi="Arial" w:cs="Arial"/>
          <w:sz w:val="22"/>
          <w:szCs w:val="22"/>
          <w:lang w:val="en"/>
        </w:rPr>
        <w:instrText xml:space="preserve"> ADDIN ZOTERO_ITEM CSL_CITATION {"citationID":"eH497pYT","properties":{"formattedCitation":"(Booth et al., 2012)","plainCitation":"(Booth et al., 2012)","noteIndex":0},"citationItems":[{"id":28919,"uris":["http://zotero.org/users/4106135/items/E6Y3GPKT"],"itemData":{"id":28919,"type":"book","abstract":"\"Reviewing the literature is an essential part of every research project. This book takes you step-by-step through the process of approaching your literature review systematically, applying systematic principles to a wide range of literature review types. Through numerous examples, case studies and exercises, the book covers often neglected areas of literature review such as concept analysis, scoping and mapping\"--Jacket","call-number":"LB1047.3 .B66 2012","event-place":"Los Angeles ; Thousand Oaks, Calif","ISBN":"978-0-85702-134-2","language":"en","note":"OCLC: ocn772810626\nabstractTranslation:  “</w:instrText>
      </w:r>
      <w:r w:rsidRPr="00EC1047">
        <w:rPr>
          <w:rStyle w:val="highlight"/>
          <w:rFonts w:ascii="Arial" w:hAnsi="Arial" w:cs="Arial"/>
          <w:sz w:val="22"/>
          <w:szCs w:val="22"/>
          <w:lang w:val="en"/>
        </w:rPr>
        <w:instrText>文献综述是每个研究项目的重要组成部分。本书将引导您逐步系统地进行文献综述，将系统原则应用于各种文献综述类型。通过大量的例子、案例研究和练习，这本书涵盖了文献综述中经常被忽视的领域，例如概念分析、范围界定和绘图</w:instrText>
      </w:r>
      <w:r w:rsidRPr="00EC1047">
        <w:rPr>
          <w:rStyle w:val="highlight"/>
          <w:rFonts w:ascii="Arial" w:hAnsi="Arial" w:cs="Arial"/>
          <w:sz w:val="22"/>
          <w:szCs w:val="22"/>
          <w:lang w:val="en"/>
        </w:rPr>
        <w:instrText xml:space="preserve">”--Jacket\ntitleTranslation: </w:instrText>
      </w:r>
      <w:r w:rsidRPr="00EC1047">
        <w:rPr>
          <w:rStyle w:val="highlight"/>
          <w:rFonts w:ascii="Arial" w:hAnsi="Arial" w:cs="Arial"/>
          <w:sz w:val="22"/>
          <w:szCs w:val="22"/>
          <w:lang w:val="en"/>
        </w:rPr>
        <w:instrText>成功文献综述的系统方法</w:instrText>
      </w:r>
      <w:r w:rsidRPr="00EC1047">
        <w:rPr>
          <w:rStyle w:val="highlight"/>
          <w:rFonts w:ascii="Arial" w:hAnsi="Arial" w:cs="Arial"/>
          <w:sz w:val="22"/>
          <w:szCs w:val="22"/>
          <w:lang w:val="en"/>
        </w:rPr>
        <w:instrText xml:space="preserve">","number-of-pages":"279","publisher":"Sage","publisher-place":"Los Angeles ; Thousand Oaks, Calif","source":"Library of Congress ISBN","title":"Systematic approaches to a successful literature review","author":[{"family":"Booth","given":"Andrew"},{"family":"Papaioannou","given":"Diana"},{"family":"Sutton","given":"Anthea"}],"issued":{"date-parts":[["2012"]]},"citation-key":"boothSystematicApproachesSuccessful2012"}}],"schema":"https://github.com/citation-style-language/schema/raw/master/csl-citation.json"} </w:instrText>
      </w:r>
      <w:r w:rsidRPr="00EC1047">
        <w:rPr>
          <w:rStyle w:val="highlight"/>
          <w:rFonts w:ascii="Arial" w:hAnsi="Arial" w:cs="Arial"/>
          <w:sz w:val="22"/>
          <w:szCs w:val="22"/>
          <w:lang w:val="en"/>
        </w:rPr>
        <w:fldChar w:fldCharType="separate"/>
      </w:r>
      <w:r w:rsidRPr="00EC1047">
        <w:rPr>
          <w:rStyle w:val="highlight"/>
          <w:rFonts w:ascii="Arial" w:hAnsi="Arial" w:cs="Arial"/>
          <w:noProof/>
          <w:sz w:val="22"/>
          <w:szCs w:val="22"/>
          <w:lang w:val="en"/>
        </w:rPr>
        <w:t>(Booth et al., 2012)</w:t>
      </w:r>
      <w:r w:rsidRPr="00EC1047">
        <w:rPr>
          <w:rStyle w:val="highlight"/>
          <w:rFonts w:ascii="Arial" w:hAnsi="Arial" w:cs="Arial"/>
          <w:sz w:val="22"/>
          <w:szCs w:val="22"/>
          <w:lang w:val="en"/>
        </w:rPr>
        <w:fldChar w:fldCharType="end"/>
      </w:r>
      <w:r w:rsidRPr="00EC1047">
        <w:rPr>
          <w:rStyle w:val="citation"/>
          <w:rFonts w:ascii="Arial" w:hAnsi="Arial" w:cs="Arial"/>
          <w:sz w:val="22"/>
          <w:szCs w:val="22"/>
          <w:lang w:val="en"/>
        </w:rPr>
        <w:t>.</w:t>
      </w:r>
      <w:r w:rsidRPr="00EC1047">
        <w:rPr>
          <w:rFonts w:ascii="Arial" w:hAnsi="Arial" w:cs="Arial"/>
          <w:sz w:val="22"/>
          <w:szCs w:val="22"/>
        </w:rPr>
        <w:t xml:space="preserve">Critically analysing the literature is necessary because individual studies may contain errors or biases, and a review can provide a more comprehensive perspective, avoid duplicating irrelevant or unethical studies, and provide a solid background for new research </w:t>
      </w:r>
      <w:r w:rsidRPr="00EC1047">
        <w:rPr>
          <w:rFonts w:ascii="Arial" w:hAnsi="Arial" w:cs="Arial"/>
          <w:sz w:val="22"/>
          <w:szCs w:val="22"/>
        </w:rPr>
        <w:fldChar w:fldCharType="begin"/>
      </w:r>
      <w:r w:rsidRPr="00EC1047">
        <w:rPr>
          <w:rFonts w:ascii="Arial" w:hAnsi="Arial" w:cs="Arial"/>
          <w:sz w:val="22"/>
          <w:szCs w:val="22"/>
        </w:rPr>
        <w:instrText xml:space="preserve"> ADDIN ZOTERO_ITEM CSL_CITATION {"citationID":"kIbk6PPl","properties":{"formattedCitation":"(Gough et al., 2012)","plainCitation":"(Gough et al., 2012)","noteIndex":0},"citationItems":[{"id":28983,"uris":["http://zotero.org/users/4106135/items/BSWR3DBT"],"itemData":{"id":28983,"type":"book","call-number":"Q180.A1 I58 2012","event-place":"London ; Thousand Oaks, Calif","ISBN":"978-1-84920-180-3","language":"en","note":"OCLC: ocn785989104\ntitleTranslation: </w:instrText>
      </w:r>
      <w:r w:rsidRPr="00EC1047">
        <w:rPr>
          <w:rFonts w:ascii="Arial" w:hAnsi="Arial" w:cs="Arial"/>
          <w:sz w:val="22"/>
          <w:szCs w:val="22"/>
        </w:rPr>
        <w:instrText>系统评价简介</w:instrText>
      </w:r>
      <w:r w:rsidRPr="00EC1047">
        <w:rPr>
          <w:rFonts w:ascii="Arial" w:hAnsi="Arial" w:cs="Arial"/>
          <w:sz w:val="22"/>
          <w:szCs w:val="22"/>
        </w:rPr>
        <w:instrText xml:space="preserve">","number-of-pages":"288","publisher":"SAGE","publisher-place":"London ; Thousand Oaks, Calif","source":"Library of Congress ISBN","title":"An introduction to systematic reviews","editor":[{"family":"Gough","given":"David"},{"family":"Oliver","given":"Sandy"},{"family":"Thomas","given":"James"}],"issued":{"date-parts":[["2012"]]},"citation-key":"goughIntroductionSystematicReviews2012"}}],"schema":"https://github.com/citation-style-language/schema/raw/master/csl-citation.json"} </w:instrText>
      </w:r>
      <w:r w:rsidRPr="00EC1047">
        <w:rPr>
          <w:rFonts w:ascii="Arial" w:hAnsi="Arial" w:cs="Arial"/>
          <w:sz w:val="22"/>
          <w:szCs w:val="22"/>
        </w:rPr>
        <w:fldChar w:fldCharType="separate"/>
      </w:r>
      <w:r w:rsidRPr="00EC1047">
        <w:rPr>
          <w:rFonts w:ascii="Arial" w:hAnsi="Arial" w:cs="Arial"/>
          <w:noProof/>
          <w:sz w:val="22"/>
          <w:szCs w:val="22"/>
        </w:rPr>
        <w:t>(Gough et al., 2012)</w:t>
      </w:r>
      <w:r w:rsidRPr="00EC1047">
        <w:rPr>
          <w:rFonts w:ascii="Arial" w:hAnsi="Arial" w:cs="Arial"/>
          <w:sz w:val="22"/>
          <w:szCs w:val="22"/>
        </w:rPr>
        <w:fldChar w:fldCharType="end"/>
      </w:r>
      <w:r w:rsidRPr="00EC1047">
        <w:rPr>
          <w:rStyle w:val="highlight"/>
          <w:rFonts w:ascii="Arial" w:hAnsi="Arial" w:cs="Arial"/>
          <w:sz w:val="22"/>
          <w:szCs w:val="22"/>
          <w:lang w:val="en"/>
        </w:rPr>
        <w:t xml:space="preserve">. This means that when writing a literature review, </w:t>
      </w:r>
      <w:r w:rsidR="00B14A5A">
        <w:rPr>
          <w:rStyle w:val="highlight"/>
          <w:rFonts w:ascii="Arial" w:hAnsi="Arial" w:cs="Arial" w:hint="eastAsia"/>
          <w:sz w:val="22"/>
          <w:szCs w:val="22"/>
          <w:lang w:val="en"/>
        </w:rPr>
        <w:t>r</w:t>
      </w:r>
      <w:r w:rsidR="00B14A5A" w:rsidRPr="00B14A5A">
        <w:rPr>
          <w:rStyle w:val="highlight"/>
          <w:rFonts w:ascii="Arial" w:hAnsi="Arial" w:cs="Arial"/>
          <w:sz w:val="22"/>
          <w:szCs w:val="22"/>
          <w:lang w:val="en"/>
        </w:rPr>
        <w:t>esearchers need to be critical of their own position through sustained reflection and supporting material, not just stating their opinion.</w:t>
      </w:r>
      <w:r w:rsidR="009D7F36">
        <w:rPr>
          <w:rStyle w:val="highlight"/>
          <w:rFonts w:ascii="Arial" w:hAnsi="Arial" w:cs="Arial"/>
          <w:sz w:val="22"/>
          <w:szCs w:val="22"/>
          <w:lang w:val="en"/>
        </w:rPr>
        <w:t xml:space="preserve"> </w:t>
      </w:r>
      <w:r w:rsidRPr="00EC1047">
        <w:rPr>
          <w:rStyle w:val="highlight"/>
          <w:rFonts w:ascii="Arial" w:hAnsi="Arial" w:cs="Arial"/>
          <w:sz w:val="22"/>
          <w:szCs w:val="22"/>
          <w:lang w:val="en"/>
        </w:rPr>
        <w:t xml:space="preserve">Through a critical literature review the researcher can understand the </w:t>
      </w:r>
      <w:r w:rsidR="00014EC9" w:rsidRPr="00014EC9">
        <w:rPr>
          <w:rStyle w:val="highlight"/>
          <w:rFonts w:ascii="Arial" w:hAnsi="Arial" w:cs="Arial"/>
          <w:sz w:val="22"/>
          <w:szCs w:val="22"/>
          <w:lang w:val="en"/>
        </w:rPr>
        <w:t>biographical background of the study</w:t>
      </w:r>
      <w:r w:rsidRPr="00EC1047">
        <w:rPr>
          <w:rStyle w:val="highlight"/>
          <w:rFonts w:ascii="Arial" w:hAnsi="Arial" w:cs="Arial"/>
          <w:sz w:val="22"/>
          <w:szCs w:val="22"/>
          <w:lang w:val="en"/>
        </w:rPr>
        <w:t xml:space="preserve">; locate the research </w:t>
      </w:r>
      <w:r w:rsidR="00014EC9">
        <w:rPr>
          <w:rStyle w:val="highlight"/>
          <w:rFonts w:ascii="Arial" w:hAnsi="Arial" w:cs="Arial" w:hint="eastAsia"/>
          <w:sz w:val="22"/>
          <w:szCs w:val="22"/>
          <w:lang w:val="en"/>
        </w:rPr>
        <w:t>gap</w:t>
      </w:r>
      <w:r w:rsidRPr="00EC1047">
        <w:rPr>
          <w:rStyle w:val="highlight"/>
          <w:rFonts w:ascii="Arial" w:hAnsi="Arial" w:cs="Arial"/>
          <w:sz w:val="22"/>
          <w:szCs w:val="22"/>
          <w:lang w:val="en"/>
        </w:rPr>
        <w:t xml:space="preserve"> and demonstrate the worthiness and importance of the research objectives </w:t>
      </w:r>
      <w:r w:rsidRPr="00EC1047">
        <w:rPr>
          <w:rStyle w:val="highlight"/>
          <w:rFonts w:ascii="Arial" w:hAnsi="Arial" w:cs="Arial"/>
          <w:sz w:val="22"/>
          <w:szCs w:val="22"/>
          <w:lang w:val="en"/>
        </w:rPr>
        <w:fldChar w:fldCharType="begin"/>
      </w:r>
      <w:r w:rsidRPr="00EC1047">
        <w:rPr>
          <w:rStyle w:val="highlight"/>
          <w:rFonts w:ascii="Arial" w:hAnsi="Arial" w:cs="Arial"/>
          <w:sz w:val="22"/>
          <w:szCs w:val="22"/>
          <w:lang w:val="en"/>
        </w:rPr>
        <w:instrText xml:space="preserve"> ADDIN ZOTERO_ITEM CSL_CITATION {"citationID":"1SNuvqF9","properties":{"formattedCitation":"(Saunders et al., 2019)","plainCitation":"(Saunders et al., 2019)","noteIndex":0},"citationItems":[{"id":24605,"uris":["http://zotero.org/users/4106135/items/LCJ36LYC"],"itemData":{"id":24605,"type":"book","abstract":"Publisher's acknowledgements -- Business and management research, reflective diaries and the purpose of this book -- Formulating and clarifying the research topic -- Critically reviewing the literature -- Understanding research philosophy and approaches to theory development -- Formulating the research design -- Negotiating access and research ethics -- Selecting samples -- Utilising secondary data -- Collecting data through observation -- Collecting primary data using research interviews and research diaries -- Collecting primary data using questionnaires -- Analysing data quantitatively -- Analysing data qualitatively -- Writing and presenting your project report -- Bibliography -- Appendices -- Glossary -- Index","edition":"Eighth edition","event-place":"Harlow, England","ISBN":"978-1-292-20878-7","language":"en","note":"titleTranslation: </w:instrText>
      </w:r>
      <w:r w:rsidRPr="00EC1047">
        <w:rPr>
          <w:rStyle w:val="highlight"/>
          <w:rFonts w:ascii="Arial" w:hAnsi="Arial" w:cs="Arial"/>
          <w:sz w:val="22"/>
          <w:szCs w:val="22"/>
          <w:lang w:val="en"/>
        </w:rPr>
        <w:instrText>商科学生的研究方法</w:instrText>
      </w:r>
      <w:r w:rsidRPr="00EC1047">
        <w:rPr>
          <w:rStyle w:val="highlight"/>
          <w:rFonts w:ascii="Arial" w:hAnsi="Arial" w:cs="Arial"/>
          <w:sz w:val="22"/>
          <w:szCs w:val="22"/>
          <w:lang w:val="en"/>
        </w:rPr>
        <w:instrText xml:space="preserve">\nabstractTranslation:  </w:instrText>
      </w:r>
      <w:r w:rsidRPr="00EC1047">
        <w:rPr>
          <w:rStyle w:val="highlight"/>
          <w:rFonts w:ascii="Arial" w:hAnsi="Arial" w:cs="Arial"/>
          <w:sz w:val="22"/>
          <w:szCs w:val="22"/>
          <w:lang w:val="en"/>
        </w:rPr>
        <w:instrText>出版商致谢</w:instrText>
      </w:r>
      <w:r w:rsidRPr="00EC1047">
        <w:rPr>
          <w:rStyle w:val="highlight"/>
          <w:rFonts w:ascii="Arial" w:hAnsi="Arial" w:cs="Arial"/>
          <w:sz w:val="22"/>
          <w:szCs w:val="22"/>
          <w:lang w:val="en"/>
        </w:rPr>
        <w:instrText xml:space="preserve"> -- </w:instrText>
      </w:r>
      <w:r w:rsidRPr="00EC1047">
        <w:rPr>
          <w:rStyle w:val="highlight"/>
          <w:rFonts w:ascii="Arial" w:hAnsi="Arial" w:cs="Arial"/>
          <w:sz w:val="22"/>
          <w:szCs w:val="22"/>
          <w:lang w:val="en"/>
        </w:rPr>
        <w:instrText>商业和管理研究、反思日记和本书的目的</w:instrText>
      </w:r>
      <w:r w:rsidRPr="00EC1047">
        <w:rPr>
          <w:rStyle w:val="highlight"/>
          <w:rFonts w:ascii="Arial" w:hAnsi="Arial" w:cs="Arial"/>
          <w:sz w:val="22"/>
          <w:szCs w:val="22"/>
          <w:lang w:val="en"/>
        </w:rPr>
        <w:instrText xml:space="preserve"> -- </w:instrText>
      </w:r>
      <w:r w:rsidRPr="00EC1047">
        <w:rPr>
          <w:rStyle w:val="highlight"/>
          <w:rFonts w:ascii="Arial" w:hAnsi="Arial" w:cs="Arial"/>
          <w:sz w:val="22"/>
          <w:szCs w:val="22"/>
          <w:lang w:val="en"/>
        </w:rPr>
        <w:instrText>制定和澄清研究主题</w:instrText>
      </w:r>
      <w:r w:rsidRPr="00EC1047">
        <w:rPr>
          <w:rStyle w:val="highlight"/>
          <w:rFonts w:ascii="Arial" w:hAnsi="Arial" w:cs="Arial"/>
          <w:sz w:val="22"/>
          <w:szCs w:val="22"/>
          <w:lang w:val="en"/>
        </w:rPr>
        <w:instrText xml:space="preserve"> -- </w:instrText>
      </w:r>
      <w:r w:rsidRPr="00EC1047">
        <w:rPr>
          <w:rStyle w:val="highlight"/>
          <w:rFonts w:ascii="Arial" w:hAnsi="Arial" w:cs="Arial"/>
          <w:sz w:val="22"/>
          <w:szCs w:val="22"/>
          <w:lang w:val="en"/>
        </w:rPr>
        <w:instrText>批判性地回顾文献</w:instrText>
      </w:r>
      <w:r w:rsidRPr="00EC1047">
        <w:rPr>
          <w:rStyle w:val="highlight"/>
          <w:rFonts w:ascii="Arial" w:hAnsi="Arial" w:cs="Arial"/>
          <w:sz w:val="22"/>
          <w:szCs w:val="22"/>
          <w:lang w:val="en"/>
        </w:rPr>
        <w:instrText xml:space="preserve"> -- </w:instrText>
      </w:r>
      <w:r w:rsidRPr="00EC1047">
        <w:rPr>
          <w:rStyle w:val="highlight"/>
          <w:rFonts w:ascii="Arial" w:hAnsi="Arial" w:cs="Arial"/>
          <w:sz w:val="22"/>
          <w:szCs w:val="22"/>
          <w:lang w:val="en"/>
        </w:rPr>
        <w:instrText>理解研究理念和理论发展方法</w:instrText>
      </w:r>
      <w:r w:rsidRPr="00EC1047">
        <w:rPr>
          <w:rStyle w:val="highlight"/>
          <w:rFonts w:ascii="Arial" w:hAnsi="Arial" w:cs="Arial"/>
          <w:sz w:val="22"/>
          <w:szCs w:val="22"/>
          <w:lang w:val="en"/>
        </w:rPr>
        <w:instrText xml:space="preserve"> -- </w:instrText>
      </w:r>
      <w:r w:rsidRPr="00EC1047">
        <w:rPr>
          <w:rStyle w:val="highlight"/>
          <w:rFonts w:ascii="Arial" w:hAnsi="Arial" w:cs="Arial"/>
          <w:sz w:val="22"/>
          <w:szCs w:val="22"/>
          <w:lang w:val="en"/>
        </w:rPr>
        <w:instrText>制定研究设计</w:instrText>
      </w:r>
      <w:r w:rsidRPr="00EC1047">
        <w:rPr>
          <w:rStyle w:val="highlight"/>
          <w:rFonts w:ascii="Arial" w:hAnsi="Arial" w:cs="Arial"/>
          <w:sz w:val="22"/>
          <w:szCs w:val="22"/>
          <w:lang w:val="en"/>
        </w:rPr>
        <w:instrText xml:space="preserve"> -- </w:instrText>
      </w:r>
      <w:r w:rsidRPr="00EC1047">
        <w:rPr>
          <w:rStyle w:val="highlight"/>
          <w:rFonts w:ascii="Arial" w:hAnsi="Arial" w:cs="Arial"/>
          <w:sz w:val="22"/>
          <w:szCs w:val="22"/>
          <w:lang w:val="en"/>
        </w:rPr>
        <w:instrText>谈判获取和研究伦理</w:instrText>
      </w:r>
      <w:r w:rsidRPr="00EC1047">
        <w:rPr>
          <w:rStyle w:val="highlight"/>
          <w:rFonts w:ascii="Arial" w:hAnsi="Arial" w:cs="Arial"/>
          <w:sz w:val="22"/>
          <w:szCs w:val="22"/>
          <w:lang w:val="en"/>
        </w:rPr>
        <w:instrText xml:space="preserve"> -- </w:instrText>
      </w:r>
      <w:r w:rsidRPr="00EC1047">
        <w:rPr>
          <w:rStyle w:val="highlight"/>
          <w:rFonts w:ascii="Arial" w:hAnsi="Arial" w:cs="Arial"/>
          <w:sz w:val="22"/>
          <w:szCs w:val="22"/>
          <w:lang w:val="en"/>
        </w:rPr>
        <w:instrText>选择样本</w:instrText>
      </w:r>
      <w:r w:rsidRPr="00EC1047">
        <w:rPr>
          <w:rStyle w:val="highlight"/>
          <w:rFonts w:ascii="Arial" w:hAnsi="Arial" w:cs="Arial"/>
          <w:sz w:val="22"/>
          <w:szCs w:val="22"/>
          <w:lang w:val="en"/>
        </w:rPr>
        <w:instrText xml:space="preserve"> -- </w:instrText>
      </w:r>
      <w:r w:rsidRPr="00EC1047">
        <w:rPr>
          <w:rStyle w:val="highlight"/>
          <w:rFonts w:ascii="Arial" w:hAnsi="Arial" w:cs="Arial"/>
          <w:sz w:val="22"/>
          <w:szCs w:val="22"/>
          <w:lang w:val="en"/>
        </w:rPr>
        <w:instrText>使用二手数据</w:instrText>
      </w:r>
      <w:r w:rsidRPr="00EC1047">
        <w:rPr>
          <w:rStyle w:val="highlight"/>
          <w:rFonts w:ascii="Arial" w:hAnsi="Arial" w:cs="Arial"/>
          <w:sz w:val="22"/>
          <w:szCs w:val="22"/>
          <w:lang w:val="en"/>
        </w:rPr>
        <w:instrText xml:space="preserve"> -- </w:instrText>
      </w:r>
      <w:r w:rsidRPr="00EC1047">
        <w:rPr>
          <w:rStyle w:val="highlight"/>
          <w:rFonts w:ascii="Arial" w:hAnsi="Arial" w:cs="Arial"/>
          <w:sz w:val="22"/>
          <w:szCs w:val="22"/>
          <w:lang w:val="en"/>
        </w:rPr>
        <w:instrText>通过观察收集数据</w:instrText>
      </w:r>
      <w:r w:rsidRPr="00EC1047">
        <w:rPr>
          <w:rStyle w:val="highlight"/>
          <w:rFonts w:ascii="Arial" w:hAnsi="Arial" w:cs="Arial"/>
          <w:sz w:val="22"/>
          <w:szCs w:val="22"/>
          <w:lang w:val="en"/>
        </w:rPr>
        <w:instrText xml:space="preserve"> -- </w:instrText>
      </w:r>
      <w:r w:rsidRPr="00EC1047">
        <w:rPr>
          <w:rStyle w:val="highlight"/>
          <w:rFonts w:ascii="Arial" w:hAnsi="Arial" w:cs="Arial"/>
          <w:sz w:val="22"/>
          <w:szCs w:val="22"/>
          <w:lang w:val="en"/>
        </w:rPr>
        <w:instrText>通过研究访谈和研究日记收集原始数据</w:instrText>
      </w:r>
      <w:r w:rsidRPr="00EC1047">
        <w:rPr>
          <w:rStyle w:val="highlight"/>
          <w:rFonts w:ascii="Arial" w:hAnsi="Arial" w:cs="Arial"/>
          <w:sz w:val="22"/>
          <w:szCs w:val="22"/>
          <w:lang w:val="en"/>
        </w:rPr>
        <w:instrText xml:space="preserve"> -- </w:instrText>
      </w:r>
      <w:r w:rsidRPr="00EC1047">
        <w:rPr>
          <w:rStyle w:val="highlight"/>
          <w:rFonts w:ascii="Arial" w:hAnsi="Arial" w:cs="Arial"/>
          <w:sz w:val="22"/>
          <w:szCs w:val="22"/>
          <w:lang w:val="en"/>
        </w:rPr>
        <w:instrText>使用问卷调查收集原始数据</w:instrText>
      </w:r>
      <w:r w:rsidRPr="00EC1047">
        <w:rPr>
          <w:rStyle w:val="highlight"/>
          <w:rFonts w:ascii="Arial" w:hAnsi="Arial" w:cs="Arial"/>
          <w:sz w:val="22"/>
          <w:szCs w:val="22"/>
          <w:lang w:val="en"/>
        </w:rPr>
        <w:instrText xml:space="preserve"> -- </w:instrText>
      </w:r>
      <w:r w:rsidRPr="00EC1047">
        <w:rPr>
          <w:rStyle w:val="highlight"/>
          <w:rFonts w:ascii="Arial" w:hAnsi="Arial" w:cs="Arial"/>
          <w:sz w:val="22"/>
          <w:szCs w:val="22"/>
          <w:lang w:val="en"/>
        </w:rPr>
        <w:instrText>定量分析数据</w:instrText>
      </w:r>
      <w:r w:rsidRPr="00EC1047">
        <w:rPr>
          <w:rStyle w:val="highlight"/>
          <w:rFonts w:ascii="Arial" w:hAnsi="Arial" w:cs="Arial"/>
          <w:sz w:val="22"/>
          <w:szCs w:val="22"/>
          <w:lang w:val="en"/>
        </w:rPr>
        <w:instrText xml:space="preserve"> -- </w:instrText>
      </w:r>
      <w:r w:rsidRPr="00EC1047">
        <w:rPr>
          <w:rStyle w:val="highlight"/>
          <w:rFonts w:ascii="Arial" w:hAnsi="Arial" w:cs="Arial"/>
          <w:sz w:val="22"/>
          <w:szCs w:val="22"/>
          <w:lang w:val="en"/>
        </w:rPr>
        <w:instrText>定性分析数据</w:instrText>
      </w:r>
      <w:r w:rsidRPr="00EC1047">
        <w:rPr>
          <w:rStyle w:val="highlight"/>
          <w:rFonts w:ascii="Arial" w:hAnsi="Arial" w:cs="Arial"/>
          <w:sz w:val="22"/>
          <w:szCs w:val="22"/>
          <w:lang w:val="en"/>
        </w:rPr>
        <w:instrText xml:space="preserve"> -- </w:instrText>
      </w:r>
      <w:r w:rsidRPr="00EC1047">
        <w:rPr>
          <w:rStyle w:val="highlight"/>
          <w:rFonts w:ascii="Arial" w:hAnsi="Arial" w:cs="Arial"/>
          <w:sz w:val="22"/>
          <w:szCs w:val="22"/>
          <w:lang w:val="en"/>
        </w:rPr>
        <w:instrText>写作并展示您的项目报告</w:instrText>
      </w:r>
      <w:r w:rsidRPr="00EC1047">
        <w:rPr>
          <w:rStyle w:val="highlight"/>
          <w:rFonts w:ascii="Arial" w:hAnsi="Arial" w:cs="Arial"/>
          <w:sz w:val="22"/>
          <w:szCs w:val="22"/>
          <w:lang w:val="en"/>
        </w:rPr>
        <w:instrText xml:space="preserve"> -- </w:instrText>
      </w:r>
      <w:r w:rsidRPr="00EC1047">
        <w:rPr>
          <w:rStyle w:val="highlight"/>
          <w:rFonts w:ascii="Arial" w:hAnsi="Arial" w:cs="Arial"/>
          <w:sz w:val="22"/>
          <w:szCs w:val="22"/>
          <w:lang w:val="en"/>
        </w:rPr>
        <w:instrText>参考书目</w:instrText>
      </w:r>
      <w:r w:rsidRPr="00EC1047">
        <w:rPr>
          <w:rStyle w:val="highlight"/>
          <w:rFonts w:ascii="Arial" w:hAnsi="Arial" w:cs="Arial"/>
          <w:sz w:val="22"/>
          <w:szCs w:val="22"/>
          <w:lang w:val="en"/>
        </w:rPr>
        <w:instrText xml:space="preserve"> -- </w:instrText>
      </w:r>
      <w:r w:rsidRPr="00EC1047">
        <w:rPr>
          <w:rStyle w:val="highlight"/>
          <w:rFonts w:ascii="Arial" w:hAnsi="Arial" w:cs="Arial"/>
          <w:sz w:val="22"/>
          <w:szCs w:val="22"/>
          <w:lang w:val="en"/>
        </w:rPr>
        <w:instrText>附录</w:instrText>
      </w:r>
      <w:r w:rsidRPr="00EC1047">
        <w:rPr>
          <w:rStyle w:val="highlight"/>
          <w:rFonts w:ascii="Arial" w:hAnsi="Arial" w:cs="Arial"/>
          <w:sz w:val="22"/>
          <w:szCs w:val="22"/>
          <w:lang w:val="en"/>
        </w:rPr>
        <w:instrText xml:space="preserve"> -- </w:instrText>
      </w:r>
      <w:r w:rsidRPr="00EC1047">
        <w:rPr>
          <w:rStyle w:val="highlight"/>
          <w:rFonts w:ascii="Arial" w:hAnsi="Arial" w:cs="Arial"/>
          <w:sz w:val="22"/>
          <w:szCs w:val="22"/>
          <w:lang w:val="en"/>
        </w:rPr>
        <w:instrText>术语表</w:instrText>
      </w:r>
      <w:r w:rsidRPr="00EC1047">
        <w:rPr>
          <w:rStyle w:val="highlight"/>
          <w:rFonts w:ascii="Arial" w:hAnsi="Arial" w:cs="Arial"/>
          <w:sz w:val="22"/>
          <w:szCs w:val="22"/>
          <w:lang w:val="en"/>
        </w:rPr>
        <w:instrText xml:space="preserve"> -- </w:instrText>
      </w:r>
      <w:r w:rsidRPr="00EC1047">
        <w:rPr>
          <w:rStyle w:val="highlight"/>
          <w:rFonts w:ascii="Arial" w:hAnsi="Arial" w:cs="Arial"/>
          <w:sz w:val="22"/>
          <w:szCs w:val="22"/>
          <w:lang w:val="en"/>
        </w:rPr>
        <w:instrText>索引</w:instrText>
      </w:r>
      <w:r w:rsidRPr="00EC1047">
        <w:rPr>
          <w:rStyle w:val="highlight"/>
          <w:rFonts w:ascii="Arial" w:hAnsi="Arial" w:cs="Arial"/>
          <w:sz w:val="22"/>
          <w:szCs w:val="22"/>
          <w:lang w:val="en"/>
        </w:rPr>
        <w:instrText xml:space="preserve">","number-of-pages":"2","publisher":"Pearson","publisher-place":"Harlow, England","source":"K10plus ISBN","title":"Research methods for business students","author":[{"family":"Saunders","given":"Mark"},{"family":"Lewis","given":"Philip"},{"family":"Thornhill","given":"Adrian"}],"issued":{"date-parts":[["2019"]]},"citation-key":"saundersResearchMethodsBusiness2019"}}],"schema":"https://github.com/citation-style-language/schema/raw/master/csl-citation.json"} </w:instrText>
      </w:r>
      <w:r w:rsidRPr="00EC1047">
        <w:rPr>
          <w:rStyle w:val="highlight"/>
          <w:rFonts w:ascii="Arial" w:hAnsi="Arial" w:cs="Arial"/>
          <w:sz w:val="22"/>
          <w:szCs w:val="22"/>
          <w:lang w:val="en"/>
        </w:rPr>
        <w:fldChar w:fldCharType="separate"/>
      </w:r>
      <w:r w:rsidRPr="00EC1047">
        <w:rPr>
          <w:rStyle w:val="highlight"/>
          <w:rFonts w:ascii="Arial" w:hAnsi="Arial" w:cs="Arial"/>
          <w:noProof/>
          <w:sz w:val="22"/>
          <w:szCs w:val="22"/>
          <w:lang w:val="en"/>
        </w:rPr>
        <w:t>(Saunders et al., 2019)</w:t>
      </w:r>
      <w:r w:rsidRPr="00EC1047">
        <w:rPr>
          <w:rStyle w:val="highlight"/>
          <w:rFonts w:ascii="Arial" w:hAnsi="Arial" w:cs="Arial"/>
          <w:sz w:val="22"/>
          <w:szCs w:val="22"/>
          <w:lang w:val="en"/>
        </w:rPr>
        <w:fldChar w:fldCharType="end"/>
      </w:r>
      <w:r w:rsidRPr="00EC1047">
        <w:rPr>
          <w:rStyle w:val="highlight"/>
          <w:rFonts w:ascii="Arial" w:hAnsi="Arial" w:cs="Arial"/>
          <w:sz w:val="22"/>
          <w:szCs w:val="22"/>
          <w:lang w:val="en"/>
        </w:rPr>
        <w:t xml:space="preserve">. </w:t>
      </w:r>
      <w:r w:rsidRPr="00EC1047">
        <w:rPr>
          <w:rStyle w:val="highlight"/>
          <w:rFonts w:ascii="Arial" w:hAnsi="Arial" w:cs="Arial"/>
          <w:noProof/>
          <w:sz w:val="22"/>
          <w:szCs w:val="22"/>
          <w:lang w:val="en"/>
        </w:rPr>
        <w:t>Mingers</w:t>
      </w:r>
      <w:r w:rsidRPr="00EC1047">
        <w:rPr>
          <w:rStyle w:val="highlight"/>
          <w:rFonts w:ascii="Arial" w:hAnsi="Arial" w:cs="Arial"/>
          <w:sz w:val="22"/>
          <w:szCs w:val="22"/>
          <w:lang w:val="en"/>
        </w:rPr>
        <w:t xml:space="preserve"> </w:t>
      </w:r>
      <w:r w:rsidRPr="00EC1047">
        <w:rPr>
          <w:rStyle w:val="highlight"/>
          <w:rFonts w:ascii="Arial" w:hAnsi="Arial" w:cs="Arial"/>
          <w:sz w:val="22"/>
          <w:szCs w:val="22"/>
          <w:lang w:val="en"/>
        </w:rPr>
        <w:fldChar w:fldCharType="begin"/>
      </w:r>
      <w:r w:rsidRPr="00EC1047">
        <w:rPr>
          <w:rStyle w:val="highlight"/>
          <w:rFonts w:ascii="Arial" w:hAnsi="Arial" w:cs="Arial"/>
          <w:sz w:val="22"/>
          <w:szCs w:val="22"/>
          <w:lang w:val="en"/>
        </w:rPr>
        <w:instrText xml:space="preserve"> ADDIN ZOTERO_ITEM CSL_CITATION {"citationID":"Igva7coz","properties":{"formattedCitation":"(Mingers, 2000)","plainCitation":"(Mingers, 2000)","dontUpdate":true,"noteIndex":0},"citationItems":[{"id":36477,"uris":["http://zotero.org/users/4106135/items/FY75HE39"],"itemData":{"id":36477,"type":"article-journal","abstract":"Developing our students' abilities to be critical is important but what does it mean to be critical? Is it just the cognitive skills of critical thinking or should it involve more radical re-examination of management knowledge and practice from a Foucauldian or Habermasian perspective? This article addresses the issue of what it is to be critical by reflecting on the development of an innovative core course for final year management students concerned with critical management issues. The first section outlines the specific educational context and the structure of the course as a whole. Then the article explains the underlying theoretical framework that was developed which identified four aspects of being critical-scepticism towards rhetoric, tradition, authority, and objectivity. The teaching material associated with this part of the course is discussed next. This looks at two real situations, one the debacle of the Taurus stock exchange system, and the other an ongoing legal case concerning racial discrimination that is being documented on the web. The article concludes with a more theoretical discussion of the relation between this particular course and critical management more generally.","container-title":"Management Learning","DOI":"10.1177/1350507600312005","ISSN":"1350-5076, 1461-7307","issue":"2","journalAbbreviation":"Management Learning","language":"en","license":"http://journals.sagepub.com/page/policies/text-and-data-mining-license","note":"abstractTranslation:  </w:instrText>
      </w:r>
      <w:r w:rsidRPr="00EC1047">
        <w:rPr>
          <w:rStyle w:val="highlight"/>
          <w:rFonts w:ascii="Arial" w:hAnsi="Arial" w:cs="Arial"/>
          <w:sz w:val="22"/>
          <w:szCs w:val="22"/>
          <w:lang w:val="en"/>
        </w:rPr>
        <w:instrText>培养学生的批判能力很重要，但批判意味着什么？这仅仅是批判性思维的认知技能，还是应该从福柯或哈贝马斯的角度对管理知识和实践进行更彻底的重新审视？本文通过反思为关注关键管理问题的最后一年管理学学生开发的创新核</w:instrText>
      </w:r>
      <w:r w:rsidRPr="00EC1047">
        <w:rPr>
          <w:rStyle w:val="highlight"/>
          <w:rFonts w:ascii="Arial" w:hAnsi="Arial" w:cs="Arial"/>
          <w:sz w:val="22"/>
          <w:szCs w:val="22"/>
          <w:lang w:val="en"/>
        </w:rPr>
        <w:instrText>​​</w:instrText>
      </w:r>
      <w:r w:rsidRPr="00EC1047">
        <w:rPr>
          <w:rStyle w:val="highlight"/>
          <w:rFonts w:ascii="Arial" w:hAnsi="Arial" w:cs="Arial"/>
          <w:sz w:val="22"/>
          <w:szCs w:val="22"/>
          <w:lang w:val="en"/>
        </w:rPr>
        <w:instrText>心课程，解决了什么是关键的问题。第一部分概述了具体的教育背景和整个课程的结构。然后文章解释了所发展的基本理论框架，该框架确定了对修辞、传统、权威和客观性的批判怀疑主义的四个方面。接下来讨论与这部分课程相关的教材。这着眼于两种真实情况，一种是金牛座证券交易所系统的崩溃，另一种是网络上记录的正在进行的有关种族歧视的法律案件。本文最后对这门特定课程与更广泛的批判管理之间的关系进行了更具理论性的讨论。</w:instrText>
      </w:r>
      <w:r w:rsidRPr="00EC1047">
        <w:rPr>
          <w:rStyle w:val="highlight"/>
          <w:rFonts w:ascii="Arial" w:hAnsi="Arial" w:cs="Arial"/>
          <w:sz w:val="22"/>
          <w:szCs w:val="22"/>
          <w:lang w:val="en"/>
        </w:rPr>
        <w:instrText xml:space="preserve">\ntitleTranslation: </w:instrText>
      </w:r>
      <w:r w:rsidRPr="00EC1047">
        <w:rPr>
          <w:rStyle w:val="highlight"/>
          <w:rFonts w:ascii="Arial" w:hAnsi="Arial" w:cs="Arial"/>
          <w:sz w:val="22"/>
          <w:szCs w:val="22"/>
          <w:lang w:val="en"/>
        </w:rPr>
        <w:instrText>什么是批判性？：向管理学本科生教授批判性方法</w:instrText>
      </w:r>
      <w:r w:rsidRPr="00EC1047">
        <w:rPr>
          <w:rStyle w:val="highlight"/>
          <w:rFonts w:ascii="Arial" w:hAnsi="Arial" w:cs="Arial"/>
          <w:sz w:val="22"/>
          <w:szCs w:val="22"/>
          <w:lang w:val="en"/>
        </w:rPr>
        <w:instrText xml:space="preserve">","page":"219-237","source":"2.4","title":"What is it to be Critical?: Teaching a Critical Approach to Management Undergraduates","title-short":"What is it to be Critical?","volume":"31","author":[{"family":"Mingers","given":"John"}],"issued":{"date-parts":[["2000",6]]},"citation-key":"mingersWhatItBe2000"}}],"schema":"https://github.com/citation-style-language/schema/raw/master/csl-citation.json"} </w:instrText>
      </w:r>
      <w:r w:rsidRPr="00EC1047">
        <w:rPr>
          <w:rStyle w:val="highlight"/>
          <w:rFonts w:ascii="Arial" w:hAnsi="Arial" w:cs="Arial"/>
          <w:sz w:val="22"/>
          <w:szCs w:val="22"/>
          <w:lang w:val="en"/>
        </w:rPr>
        <w:fldChar w:fldCharType="separate"/>
      </w:r>
      <w:r w:rsidRPr="00EC1047">
        <w:rPr>
          <w:rStyle w:val="highlight"/>
          <w:rFonts w:ascii="Arial" w:hAnsi="Arial" w:cs="Arial"/>
          <w:noProof/>
          <w:sz w:val="22"/>
          <w:szCs w:val="22"/>
          <w:lang w:val="en"/>
        </w:rPr>
        <w:t>(2000)</w:t>
      </w:r>
      <w:r w:rsidRPr="00EC1047">
        <w:rPr>
          <w:rStyle w:val="highlight"/>
          <w:rFonts w:ascii="Arial" w:hAnsi="Arial" w:cs="Arial"/>
          <w:sz w:val="22"/>
          <w:szCs w:val="22"/>
          <w:lang w:val="en"/>
        </w:rPr>
        <w:fldChar w:fldCharType="end"/>
      </w:r>
      <w:r w:rsidRPr="00EC1047">
        <w:rPr>
          <w:rFonts w:ascii="Arial" w:hAnsi="Arial" w:cs="Arial"/>
          <w:sz w:val="22"/>
          <w:szCs w:val="22"/>
        </w:rPr>
        <w:t xml:space="preserve"> </w:t>
      </w:r>
      <w:r w:rsidRPr="00EC1047">
        <w:rPr>
          <w:rStyle w:val="highlight"/>
          <w:rFonts w:ascii="Arial" w:hAnsi="Arial" w:cs="Arial"/>
          <w:sz w:val="22"/>
          <w:szCs w:val="22"/>
          <w:lang w:val="en"/>
        </w:rPr>
        <w:t xml:space="preserve">states that the literature should be critiqued in terms of four aspects of method: </w:t>
      </w:r>
      <w:r w:rsidR="009D7F36">
        <w:rPr>
          <w:rStyle w:val="highlight"/>
          <w:rFonts w:ascii="Arial" w:hAnsi="Arial" w:cs="Arial"/>
          <w:sz w:val="22"/>
          <w:szCs w:val="22"/>
          <w:lang w:val="en"/>
        </w:rPr>
        <w:t>“</w:t>
      </w:r>
      <w:r w:rsidRPr="00EC1047">
        <w:rPr>
          <w:rStyle w:val="highlight"/>
          <w:rFonts w:ascii="Arial" w:hAnsi="Arial" w:cs="Arial"/>
          <w:sz w:val="22"/>
          <w:szCs w:val="22"/>
          <w:lang w:val="en"/>
        </w:rPr>
        <w:t>a critique of rhetoric</w:t>
      </w:r>
      <w:r w:rsidR="009D7F36">
        <w:rPr>
          <w:rStyle w:val="highlight"/>
          <w:rFonts w:ascii="Arial" w:hAnsi="Arial" w:cs="Arial"/>
          <w:sz w:val="22"/>
          <w:szCs w:val="22"/>
          <w:lang w:val="en"/>
        </w:rPr>
        <w:t>”</w:t>
      </w:r>
      <w:r w:rsidRPr="00EC1047">
        <w:rPr>
          <w:rStyle w:val="highlight"/>
          <w:rFonts w:ascii="Arial" w:hAnsi="Arial" w:cs="Arial"/>
          <w:sz w:val="22"/>
          <w:szCs w:val="22"/>
          <w:lang w:val="en"/>
        </w:rPr>
        <w:t xml:space="preserve">; </w:t>
      </w:r>
      <w:r w:rsidR="009D7F36">
        <w:rPr>
          <w:rStyle w:val="highlight"/>
          <w:rFonts w:ascii="Arial" w:hAnsi="Arial" w:cs="Arial"/>
          <w:sz w:val="22"/>
          <w:szCs w:val="22"/>
          <w:lang w:val="en"/>
        </w:rPr>
        <w:t>“</w:t>
      </w:r>
      <w:r w:rsidRPr="00EC1047">
        <w:rPr>
          <w:rStyle w:val="highlight"/>
          <w:rFonts w:ascii="Arial" w:hAnsi="Arial" w:cs="Arial"/>
          <w:sz w:val="22"/>
          <w:szCs w:val="22"/>
          <w:lang w:val="en"/>
        </w:rPr>
        <w:t>a critique of tradition</w:t>
      </w:r>
      <w:r w:rsidR="009D7F36">
        <w:rPr>
          <w:rStyle w:val="highlight"/>
          <w:rFonts w:ascii="Arial" w:hAnsi="Arial" w:cs="Arial"/>
          <w:sz w:val="22"/>
          <w:szCs w:val="22"/>
          <w:lang w:val="en"/>
        </w:rPr>
        <w:t>”</w:t>
      </w:r>
      <w:r w:rsidRPr="00EC1047">
        <w:rPr>
          <w:rStyle w:val="highlight"/>
          <w:rFonts w:ascii="Arial" w:hAnsi="Arial" w:cs="Arial"/>
          <w:sz w:val="22"/>
          <w:szCs w:val="22"/>
          <w:lang w:val="en"/>
        </w:rPr>
        <w:t xml:space="preserve">; </w:t>
      </w:r>
      <w:r w:rsidR="009D7F36">
        <w:rPr>
          <w:rStyle w:val="highlight"/>
          <w:rFonts w:ascii="Arial" w:hAnsi="Arial" w:cs="Arial"/>
          <w:sz w:val="22"/>
          <w:szCs w:val="22"/>
          <w:lang w:val="en"/>
        </w:rPr>
        <w:t>“</w:t>
      </w:r>
      <w:r w:rsidRPr="00EC1047">
        <w:rPr>
          <w:rStyle w:val="highlight"/>
          <w:rFonts w:ascii="Arial" w:hAnsi="Arial" w:cs="Arial"/>
          <w:sz w:val="22"/>
          <w:szCs w:val="22"/>
          <w:lang w:val="en"/>
        </w:rPr>
        <w:t>a critique of authority</w:t>
      </w:r>
      <w:r w:rsidR="009D7F36">
        <w:rPr>
          <w:rStyle w:val="highlight"/>
          <w:rFonts w:ascii="Arial" w:hAnsi="Arial" w:cs="Arial"/>
          <w:sz w:val="22"/>
          <w:szCs w:val="22"/>
          <w:lang w:val="en"/>
        </w:rPr>
        <w:t>”</w:t>
      </w:r>
      <w:r w:rsidRPr="00EC1047">
        <w:rPr>
          <w:rStyle w:val="highlight"/>
          <w:rFonts w:ascii="Arial" w:hAnsi="Arial" w:cs="Arial"/>
          <w:sz w:val="22"/>
          <w:szCs w:val="22"/>
          <w:lang w:val="en"/>
        </w:rPr>
        <w:t>; and</w:t>
      </w:r>
      <w:r w:rsidR="009D7F36">
        <w:rPr>
          <w:rStyle w:val="highlight"/>
          <w:rFonts w:ascii="Arial" w:hAnsi="Arial" w:cs="Arial"/>
          <w:sz w:val="22"/>
          <w:szCs w:val="22"/>
          <w:lang w:val="en"/>
        </w:rPr>
        <w:t>“</w:t>
      </w:r>
      <w:r w:rsidRPr="00EC1047">
        <w:rPr>
          <w:rStyle w:val="highlight"/>
          <w:rFonts w:ascii="Arial" w:hAnsi="Arial" w:cs="Arial"/>
          <w:sz w:val="22"/>
          <w:szCs w:val="22"/>
          <w:lang w:val="en"/>
        </w:rPr>
        <w:t xml:space="preserve"> a critique of objectivity</w:t>
      </w:r>
      <w:r w:rsidR="009D7F36">
        <w:rPr>
          <w:rStyle w:val="highlight"/>
          <w:rFonts w:ascii="Arial" w:hAnsi="Arial" w:cs="Arial"/>
          <w:sz w:val="22"/>
          <w:szCs w:val="22"/>
          <w:lang w:val="en"/>
        </w:rPr>
        <w:t>”</w:t>
      </w:r>
      <w:r w:rsidRPr="00EC1047">
        <w:rPr>
          <w:rStyle w:val="highlight"/>
          <w:rFonts w:ascii="Arial" w:hAnsi="Arial" w:cs="Arial"/>
          <w:sz w:val="22"/>
          <w:szCs w:val="22"/>
          <w:lang w:val="en"/>
        </w:rPr>
        <w:t>.</w:t>
      </w:r>
    </w:p>
    <w:p w14:paraId="5CF06E1E" w14:textId="543D4B66" w:rsidR="00F54BA3" w:rsidRPr="00EC1047" w:rsidRDefault="00002FB0" w:rsidP="000377AA">
      <w:pPr>
        <w:pStyle w:val="2"/>
      </w:pPr>
      <w:bookmarkStart w:id="7" w:name="_Toc168239805"/>
      <w:r>
        <w:t>1.</w:t>
      </w:r>
      <w:r w:rsidR="00F54BA3" w:rsidRPr="00EC1047">
        <w:t>3 Importance of Literature Review</w:t>
      </w:r>
      <w:bookmarkEnd w:id="7"/>
    </w:p>
    <w:p w14:paraId="0EBD6ECF" w14:textId="28DBA898" w:rsidR="00F54BA3" w:rsidRPr="00EC1047" w:rsidRDefault="00F54BA3" w:rsidP="000162F1">
      <w:pPr>
        <w:pStyle w:val="a3"/>
        <w:adjustRightInd w:val="0"/>
        <w:snapToGrid w:val="0"/>
        <w:spacing w:before="0" w:beforeAutospacing="0" w:after="0" w:afterAutospacing="0" w:line="360" w:lineRule="auto"/>
        <w:rPr>
          <w:rFonts w:ascii="Arial" w:hAnsi="Arial" w:cs="Arial"/>
          <w:sz w:val="22"/>
          <w:szCs w:val="22"/>
          <w:lang w:val="en"/>
        </w:rPr>
      </w:pPr>
      <w:r w:rsidRPr="00EC1047">
        <w:rPr>
          <w:rStyle w:val="citation"/>
          <w:rFonts w:ascii="Arial" w:hAnsi="Arial" w:cs="Arial"/>
          <w:sz w:val="22"/>
          <w:szCs w:val="22"/>
          <w:lang w:val="en"/>
        </w:rPr>
        <w:t xml:space="preserve">In summary, </w:t>
      </w:r>
      <w:r w:rsidR="00014EC9">
        <w:rPr>
          <w:rStyle w:val="citation"/>
          <w:rFonts w:ascii="Arial" w:hAnsi="Arial" w:cs="Arial" w:hint="eastAsia"/>
          <w:sz w:val="22"/>
          <w:szCs w:val="22"/>
          <w:lang w:val="en"/>
        </w:rPr>
        <w:t>l</w:t>
      </w:r>
      <w:r w:rsidR="00014EC9" w:rsidRPr="00014EC9">
        <w:rPr>
          <w:rStyle w:val="citation"/>
          <w:rFonts w:ascii="Arial" w:hAnsi="Arial" w:cs="Arial"/>
          <w:sz w:val="22"/>
          <w:szCs w:val="22"/>
          <w:lang w:val="en"/>
        </w:rPr>
        <w:t>iterature review is an important research methodology that allows the researcher to draw up a summary of past research results and analyse them inductively</w:t>
      </w:r>
      <w:r w:rsidRPr="00EC1047">
        <w:rPr>
          <w:rStyle w:val="citation"/>
          <w:rFonts w:ascii="Arial" w:hAnsi="Arial" w:cs="Arial"/>
          <w:sz w:val="22"/>
          <w:szCs w:val="22"/>
          <w:lang w:val="en"/>
        </w:rPr>
        <w:t xml:space="preserve"> </w:t>
      </w:r>
      <w:r w:rsidRPr="00EC1047">
        <w:rPr>
          <w:rStyle w:val="citation"/>
          <w:rFonts w:ascii="Arial" w:hAnsi="Arial" w:cs="Arial"/>
          <w:sz w:val="22"/>
          <w:szCs w:val="22"/>
          <w:lang w:val="en"/>
        </w:rPr>
        <w:fldChar w:fldCharType="begin"/>
      </w:r>
      <w:r w:rsidRPr="00EC1047">
        <w:rPr>
          <w:rStyle w:val="citation"/>
          <w:rFonts w:ascii="Arial" w:hAnsi="Arial" w:cs="Arial"/>
          <w:sz w:val="22"/>
          <w:szCs w:val="22"/>
          <w:lang w:val="en"/>
        </w:rPr>
        <w:instrText xml:space="preserve"> ADDIN ZOTERO_ITEM CSL_CITATION {"citationID":"MmGVbVwl","properties":{"formattedCitation":"(Snyder, 2019)","plainCitation":"(Snyder, 2019)","noteIndex":0},"citationItems":[{"id":36117,"uris":["http://zotero.org/users/4106135/items/YXZRSXAP"],"itemData":{"id":36117,"type":"article-journal","abstract":"Knowledge production within the ﬁeld of business research is accelerating at a tremendous speed while at the same time remaining fragmented and interdisciplinary. This makes it hard to keep up with state-of-the-art and to be at the forefront of research, as well as to assess the collective evidence in a particular area of business research. This is why the literature review as a research method is more relevant than ever. Traditional literature reviews often lack thoroughness and rigor and are conducted ad hoc, rather than following a speciﬁc methodology. Therefore, questions can be raised about the quality and trustworthiness of these types of reviews. This paper discusses literature review as a methodology for conducting research and o</w:instrText>
      </w:r>
      <w:r w:rsidRPr="00EC1047">
        <w:rPr>
          <w:rStyle w:val="citation"/>
          <w:rFonts w:ascii="Cambria Math" w:hAnsi="Cambria Math" w:cs="Cambria Math"/>
          <w:sz w:val="22"/>
          <w:szCs w:val="22"/>
          <w:lang w:val="en"/>
        </w:rPr>
        <w:instrText>ﬀ</w:instrText>
      </w:r>
      <w:r w:rsidRPr="00EC1047">
        <w:rPr>
          <w:rStyle w:val="citation"/>
          <w:rFonts w:ascii="Arial" w:hAnsi="Arial" w:cs="Arial"/>
          <w:sz w:val="22"/>
          <w:szCs w:val="22"/>
          <w:lang w:val="en"/>
        </w:rPr>
        <w:instrText>ers an overview of di</w:instrText>
      </w:r>
      <w:r w:rsidRPr="00EC1047">
        <w:rPr>
          <w:rStyle w:val="citation"/>
          <w:rFonts w:ascii="Cambria Math" w:hAnsi="Cambria Math" w:cs="Cambria Math"/>
          <w:sz w:val="22"/>
          <w:szCs w:val="22"/>
          <w:lang w:val="en"/>
        </w:rPr>
        <w:instrText>ﬀ</w:instrText>
      </w:r>
      <w:r w:rsidRPr="00EC1047">
        <w:rPr>
          <w:rStyle w:val="citation"/>
          <w:rFonts w:ascii="Arial" w:hAnsi="Arial" w:cs="Arial"/>
          <w:sz w:val="22"/>
          <w:szCs w:val="22"/>
          <w:lang w:val="en"/>
        </w:rPr>
        <w:instrText xml:space="preserve">erent types of reviews, as well as some guidelines to how to both conduct and evaluate a literature review paper. It also discusses common pitfalls and how to get literature reviews published.","container-title":"Journal of Business Research","DOI":"10.1016/j.jbusres.2019.07.039","ISSN":"01482963","journalAbbreviation":"Journal of Business Research","language":"en","note":"abstractTranslation:  </w:instrText>
      </w:r>
      <w:r w:rsidRPr="00EC1047">
        <w:rPr>
          <w:rStyle w:val="citation"/>
          <w:rFonts w:ascii="Arial" w:hAnsi="Arial" w:cs="Arial"/>
          <w:sz w:val="22"/>
          <w:szCs w:val="22"/>
          <w:lang w:val="en"/>
        </w:rPr>
        <w:instrText>商业研究领域的知识生产正在以惊人的速度加速，但同时仍然保持碎片化和跨学科的状态。这使得我们很难跟上最先进的技术并处于研究的前沿，也很难评估特定商业研究领域的集体证据。这就是为什么文献综述作为一种研究方法比以往任何时候都更加重要。传统的文献综述往往缺乏彻底性和严谨性，并且是临时进行的，而不是遵循特定的方法。因此，可能会对此类评论的质量和可信度提出疑问。本文讨论了文献综述作为进行研究的一种方法，并概述了不同类型的综述，以及如何进行和评估文献综述论文的一些指南。它还讨论了常见的陷阱以及如何发表文献评论。</w:instrText>
      </w:r>
      <w:r w:rsidRPr="00EC1047">
        <w:rPr>
          <w:rStyle w:val="citation"/>
          <w:rFonts w:ascii="Arial" w:hAnsi="Arial" w:cs="Arial"/>
          <w:sz w:val="22"/>
          <w:szCs w:val="22"/>
          <w:lang w:val="en"/>
        </w:rPr>
        <w:instrText xml:space="preserve">\ntitleTranslation: </w:instrText>
      </w:r>
      <w:r w:rsidRPr="00EC1047">
        <w:rPr>
          <w:rStyle w:val="citation"/>
          <w:rFonts w:ascii="Arial" w:hAnsi="Arial" w:cs="Arial"/>
          <w:sz w:val="22"/>
          <w:szCs w:val="22"/>
          <w:lang w:val="en"/>
        </w:rPr>
        <w:instrText>作为一种研究方法的文献综述：概述和指南</w:instrText>
      </w:r>
      <w:r w:rsidRPr="00EC1047">
        <w:rPr>
          <w:rStyle w:val="citation"/>
          <w:rFonts w:ascii="Arial" w:hAnsi="Arial" w:cs="Arial"/>
          <w:sz w:val="22"/>
          <w:szCs w:val="22"/>
          <w:lang w:val="en"/>
        </w:rPr>
        <w:instrText xml:space="preserve">","page":"333-339","source":"11.3","title":"Literature review as a research methodology: An overview and guidelines","title-short":"Literature review as a research methodology","volume":"104","author":[{"family":"Snyder","given":"Hannah"}],"issued":{"date-parts":[["2019",11]]},"citation-key":"snyderLiteratureReviewResearch2019"}}],"schema":"https://github.com/citation-style-language/schema/raw/master/csl-citation.json"} </w:instrText>
      </w:r>
      <w:r w:rsidRPr="00EC1047">
        <w:rPr>
          <w:rStyle w:val="citation"/>
          <w:rFonts w:ascii="Arial" w:hAnsi="Arial" w:cs="Arial"/>
          <w:sz w:val="22"/>
          <w:szCs w:val="22"/>
          <w:lang w:val="en"/>
        </w:rPr>
        <w:fldChar w:fldCharType="separate"/>
      </w:r>
      <w:r w:rsidRPr="00EC1047">
        <w:rPr>
          <w:rStyle w:val="citation"/>
          <w:rFonts w:ascii="Arial" w:hAnsi="Arial" w:cs="Arial"/>
          <w:noProof/>
          <w:sz w:val="22"/>
          <w:szCs w:val="22"/>
          <w:lang w:val="en"/>
        </w:rPr>
        <w:t>(Snyder, 2019)</w:t>
      </w:r>
      <w:r w:rsidRPr="00EC1047">
        <w:rPr>
          <w:rStyle w:val="citation"/>
          <w:rFonts w:ascii="Arial" w:hAnsi="Arial" w:cs="Arial"/>
          <w:sz w:val="22"/>
          <w:szCs w:val="22"/>
          <w:lang w:val="en"/>
        </w:rPr>
        <w:fldChar w:fldCharType="end"/>
      </w:r>
      <w:r w:rsidRPr="00EC1047">
        <w:rPr>
          <w:rStyle w:val="citation"/>
          <w:rFonts w:ascii="Arial" w:hAnsi="Arial" w:cs="Arial"/>
          <w:sz w:val="22"/>
          <w:szCs w:val="22"/>
          <w:lang w:val="en"/>
        </w:rPr>
        <w:t xml:space="preserve">. The use of literature as evidence (including research theories, research hypotheses, and research findings) proves the researcher's point of view </w:t>
      </w:r>
      <w:r w:rsidRPr="00EC1047">
        <w:rPr>
          <w:rStyle w:val="citation"/>
          <w:rFonts w:ascii="Arial" w:hAnsi="Arial" w:cs="Arial"/>
          <w:sz w:val="22"/>
          <w:szCs w:val="22"/>
          <w:lang w:val="en"/>
        </w:rPr>
        <w:fldChar w:fldCharType="begin"/>
      </w:r>
      <w:r w:rsidRPr="00EC1047">
        <w:rPr>
          <w:rStyle w:val="citation"/>
          <w:rFonts w:ascii="Arial" w:hAnsi="Arial" w:cs="Arial"/>
          <w:sz w:val="22"/>
          <w:szCs w:val="22"/>
          <w:lang w:val="en"/>
        </w:rPr>
        <w:instrText xml:space="preserve"> ADDIN ZOTERO_ITEM CSL_CITATION {"citationID":"QUXjyqvs","properties":{"formattedCitation":"(Wallace &amp; Wray, 2011)","plainCitation":"(Wallace &amp; Wray, 2011)","noteIndex":0},"citationItems":[{"id":28922,"uris":["http://zotero.org/users/4106135/items/YXKTZX29"],"itemData":{"id":28922,"type":"book","call-number":"LB2395.3 .W35 2011","edition":"2nd ed","event-place":"Thousand Oaks, CA","ISBN":"978-1-84920-561-0","language":"en","note":"titleTranslation: </w:instrText>
      </w:r>
      <w:r w:rsidRPr="00EC1047">
        <w:rPr>
          <w:rStyle w:val="citation"/>
          <w:rFonts w:ascii="Arial" w:hAnsi="Arial" w:cs="Arial"/>
          <w:sz w:val="22"/>
          <w:szCs w:val="22"/>
          <w:lang w:val="en"/>
        </w:rPr>
        <w:instrText>研究生批判性阅读和写作</w:instrText>
      </w:r>
      <w:r w:rsidRPr="00EC1047">
        <w:rPr>
          <w:rStyle w:val="citation"/>
          <w:rFonts w:ascii="Arial" w:hAnsi="Arial" w:cs="Arial"/>
          <w:sz w:val="22"/>
          <w:szCs w:val="22"/>
          <w:lang w:val="en"/>
        </w:rPr>
        <w:instrText xml:space="preserve">","number-of-pages":"252","publisher":"SAGE Publications","publisher-place":"Thousand Oaks, CA","source":"Library of Congress ISBN","title":"Critical reading and writing for postgraduates","author":[{"family":"Wallace","given":"Mike"},{"family":"Wray","given":"Alison"}],"issued":{"date-parts":[["2011"]]},"citation-key":"wallaceCriticalReadingWriting2011"}}],"schema":"https://github.com/citation-style-language/schema/raw/master/csl-citation.json"} </w:instrText>
      </w:r>
      <w:r w:rsidRPr="00EC1047">
        <w:rPr>
          <w:rStyle w:val="citation"/>
          <w:rFonts w:ascii="Arial" w:hAnsi="Arial" w:cs="Arial"/>
          <w:sz w:val="22"/>
          <w:szCs w:val="22"/>
          <w:lang w:val="en"/>
        </w:rPr>
        <w:fldChar w:fldCharType="separate"/>
      </w:r>
      <w:r w:rsidRPr="00EC1047">
        <w:rPr>
          <w:rStyle w:val="citation"/>
          <w:rFonts w:ascii="Arial" w:hAnsi="Arial" w:cs="Arial"/>
          <w:noProof/>
          <w:sz w:val="22"/>
          <w:szCs w:val="22"/>
          <w:lang w:val="en"/>
        </w:rPr>
        <w:t>(Wallace &amp; Wray, 2011)</w:t>
      </w:r>
      <w:r w:rsidRPr="00EC1047">
        <w:rPr>
          <w:rStyle w:val="citation"/>
          <w:rFonts w:ascii="Arial" w:hAnsi="Arial" w:cs="Arial"/>
          <w:sz w:val="22"/>
          <w:szCs w:val="22"/>
          <w:lang w:val="en"/>
        </w:rPr>
        <w:fldChar w:fldCharType="end"/>
      </w:r>
      <w:r w:rsidRPr="00EC1047">
        <w:rPr>
          <w:rStyle w:val="citation"/>
          <w:rFonts w:ascii="Arial" w:hAnsi="Arial" w:cs="Arial"/>
          <w:sz w:val="22"/>
          <w:szCs w:val="22"/>
          <w:lang w:val="en"/>
        </w:rPr>
        <w:t xml:space="preserve">. </w:t>
      </w:r>
      <w:r w:rsidRPr="00EC1047">
        <w:rPr>
          <w:rStyle w:val="citation-item"/>
          <w:rFonts w:ascii="Arial" w:hAnsi="Arial" w:cs="Arial"/>
        </w:rPr>
        <w:t>Oliver</w:t>
      </w:r>
      <w:r w:rsidRPr="00EC1047">
        <w:rPr>
          <w:rStyle w:val="citation"/>
          <w:rFonts w:ascii="Arial" w:hAnsi="Arial" w:cs="Arial"/>
          <w:sz w:val="22"/>
          <w:szCs w:val="22"/>
          <w:lang w:val="en"/>
        </w:rPr>
        <w:fldChar w:fldCharType="begin"/>
      </w:r>
      <w:r w:rsidRPr="00EC1047">
        <w:rPr>
          <w:rStyle w:val="citation"/>
          <w:rFonts w:ascii="Arial" w:hAnsi="Arial" w:cs="Arial"/>
          <w:sz w:val="22"/>
          <w:szCs w:val="22"/>
          <w:lang w:val="en"/>
        </w:rPr>
        <w:instrText xml:space="preserve"> ADDIN ZOTERO_ITEM CSL_CITATION {"citationID":"FKq7EQxZ","properties":{"formattedCitation":"(Oliver, 2012)","plainCitation":"(Oliver, 2012)","dontUpdate":true,"noteIndex":0},"citationItems":[{"id":36242,"uris":["http://zotero.org/users/4106135/items/A8PRVD3Z"],"itemData":{"id":36242,"type":"book","collection-title":"Open Up Study Skills","event-place":"Maidenhead, Berkshire New York, NY","ISBN":"978-0-335-24368-6","language":"en","number-of-pages":"152","publisher":"Open University Press, MacGraw-Hill","publisher-place":"Maidenhead, Berkshire New York, NY","source":"K10plus ISBN","title":"Succeeding with your literature review: a handbook for students","title-short":"Succeeding with your literature review","author":[{"family":"Oliver","given":"Paul"}],"issued":{"date-parts":[["2012"]]},"citation-key":"oliverSucceedingYourLiterature2012"}}],"schema":"https://github.com/citation-style-language/schema/raw/master/csl-citation.json"} </w:instrText>
      </w:r>
      <w:r w:rsidRPr="00EC1047">
        <w:rPr>
          <w:rStyle w:val="citation"/>
          <w:rFonts w:ascii="Arial" w:hAnsi="Arial" w:cs="Arial"/>
          <w:sz w:val="22"/>
          <w:szCs w:val="22"/>
          <w:lang w:val="en"/>
        </w:rPr>
        <w:fldChar w:fldCharType="separate"/>
      </w:r>
      <w:r w:rsidRPr="00EC1047">
        <w:rPr>
          <w:rStyle w:val="citation"/>
          <w:rFonts w:ascii="Arial" w:hAnsi="Arial" w:cs="Arial"/>
          <w:noProof/>
          <w:sz w:val="22"/>
          <w:szCs w:val="22"/>
          <w:lang w:val="en"/>
        </w:rPr>
        <w:t>(2012)</w:t>
      </w:r>
      <w:r w:rsidRPr="00EC1047">
        <w:rPr>
          <w:rStyle w:val="citation"/>
          <w:rFonts w:ascii="Arial" w:hAnsi="Arial" w:cs="Arial"/>
          <w:sz w:val="22"/>
          <w:szCs w:val="22"/>
          <w:lang w:val="en"/>
        </w:rPr>
        <w:fldChar w:fldCharType="end"/>
      </w:r>
      <w:r w:rsidRPr="00EC1047">
        <w:rPr>
          <w:rFonts w:ascii="Arial" w:hAnsi="Arial" w:cs="Arial"/>
          <w:sz w:val="22"/>
          <w:szCs w:val="22"/>
        </w:rPr>
        <w:t xml:space="preserve"> </w:t>
      </w:r>
      <w:r w:rsidRPr="00EC1047">
        <w:rPr>
          <w:rStyle w:val="citation"/>
          <w:rFonts w:ascii="Arial" w:hAnsi="Arial" w:cs="Arial"/>
          <w:sz w:val="22"/>
          <w:szCs w:val="22"/>
          <w:lang w:val="en"/>
        </w:rPr>
        <w:t xml:space="preserve">states that a literature review is like building blocks on </w:t>
      </w:r>
      <w:r w:rsidRPr="00EC1047">
        <w:rPr>
          <w:rStyle w:val="citation"/>
          <w:rFonts w:ascii="Arial" w:hAnsi="Arial" w:cs="Arial"/>
          <w:sz w:val="22"/>
          <w:szCs w:val="22"/>
          <w:lang w:val="en"/>
        </w:rPr>
        <w:lastRenderedPageBreak/>
        <w:t xml:space="preserve">top of previous research, basing one's own research on the ideas of others. </w:t>
      </w:r>
      <w:r w:rsidRPr="00EC1047">
        <w:rPr>
          <w:rStyle w:val="highlight"/>
          <w:rFonts w:ascii="Arial" w:hAnsi="Arial" w:cs="Arial"/>
          <w:sz w:val="22"/>
          <w:szCs w:val="22"/>
          <w:lang w:val="en"/>
        </w:rPr>
        <w:t xml:space="preserve">Analysing and summarising findings can help researchers understand what is known and what is unknown, and which methods are effective and which are ineffective </w:t>
      </w:r>
      <w:r w:rsidRPr="00EC1047">
        <w:rPr>
          <w:rFonts w:ascii="Arial" w:hAnsi="Arial" w:cs="Arial"/>
          <w:sz w:val="22"/>
          <w:szCs w:val="22"/>
        </w:rPr>
        <w:fldChar w:fldCharType="begin"/>
      </w:r>
      <w:r w:rsidRPr="00EC1047">
        <w:rPr>
          <w:rFonts w:ascii="Arial" w:hAnsi="Arial" w:cs="Arial"/>
          <w:sz w:val="22"/>
          <w:szCs w:val="22"/>
        </w:rPr>
        <w:instrText xml:space="preserve"> ADDIN ZOTERO_ITEM CSL_CITATION {"citationID":"sis7L6lF","properties":{"formattedCitation":"(Booth et al., 2012)","plainCitation":"(Booth et al., 2012)","noteIndex":0},"citationItems":[{"id":28919,"uris":["http://zotero.org/users/4106135/items/E6Y3GPKT"],"itemData":{"id":28919,"type":"book","abstract":"\"Reviewing the literature is an essential part of every research project. This book takes you step-by-step through the process of approaching your literature review systematically, applying systematic principles to a wide range of literature review types. Through numerous examples, case studies and exercises, the book covers often neglected areas of literature review such as concept analysis, scoping and mapping\"--Jacket","call-number":"LB1047.3 .B66 2012","event-place":"Los Angeles ; Thousand Oaks, Calif","ISBN":"978-0-85702-134-2","language":"en","note":"OCLC: ocn772810626\nabstractTranslation:  “</w:instrText>
      </w:r>
      <w:r w:rsidRPr="00EC1047">
        <w:rPr>
          <w:rFonts w:ascii="Arial" w:hAnsi="Arial" w:cs="Arial"/>
          <w:sz w:val="22"/>
          <w:szCs w:val="22"/>
        </w:rPr>
        <w:instrText>文献综述是每个研究项目的重要组成部分。本书将引导您逐步系统地进行文献综述，将系统原则应用于各种文献综述类型。通过大量的例子、案例研究和练习，这本书涵盖了文献综述中经常被忽视的领域，例如概念分析、范围界定和绘图</w:instrText>
      </w:r>
      <w:r w:rsidRPr="00EC1047">
        <w:rPr>
          <w:rFonts w:ascii="Arial" w:hAnsi="Arial" w:cs="Arial"/>
          <w:sz w:val="22"/>
          <w:szCs w:val="22"/>
        </w:rPr>
        <w:instrText xml:space="preserve">”--Jacket\ntitleTranslation: </w:instrText>
      </w:r>
      <w:r w:rsidRPr="00EC1047">
        <w:rPr>
          <w:rFonts w:ascii="Arial" w:hAnsi="Arial" w:cs="Arial"/>
          <w:sz w:val="22"/>
          <w:szCs w:val="22"/>
        </w:rPr>
        <w:instrText>成功文献综述的系统方法</w:instrText>
      </w:r>
      <w:r w:rsidRPr="00EC1047">
        <w:rPr>
          <w:rFonts w:ascii="Arial" w:hAnsi="Arial" w:cs="Arial"/>
          <w:sz w:val="22"/>
          <w:szCs w:val="22"/>
        </w:rPr>
        <w:instrText xml:space="preserve">","number-of-pages":"279","publisher":"Sage","publisher-place":"Los Angeles ; Thousand Oaks, Calif","source":"Library of Congress ISBN","title":"Systematic approaches to a successful literature review","author":[{"family":"Booth","given":"Andrew"},{"family":"Papaioannou","given":"Diana"},{"family":"Sutton","given":"Anthea"}],"issued":{"date-parts":[["2012"]]},"citation-key":"boothSystematicApproachesSuccessful2012"}}],"schema":"https://github.com/citation-style-language/schema/raw/master/csl-citation.json"} </w:instrText>
      </w:r>
      <w:r w:rsidRPr="00EC1047">
        <w:rPr>
          <w:rFonts w:ascii="Arial" w:hAnsi="Arial" w:cs="Arial"/>
          <w:sz w:val="22"/>
          <w:szCs w:val="22"/>
        </w:rPr>
        <w:fldChar w:fldCharType="separate"/>
      </w:r>
      <w:r w:rsidRPr="00EC1047">
        <w:rPr>
          <w:rFonts w:ascii="Arial" w:hAnsi="Arial" w:cs="Arial"/>
          <w:noProof/>
          <w:sz w:val="22"/>
          <w:szCs w:val="22"/>
        </w:rPr>
        <w:t>(Booth et al., 2012)</w:t>
      </w:r>
      <w:r w:rsidRPr="00EC1047">
        <w:rPr>
          <w:rFonts w:ascii="Arial" w:hAnsi="Arial" w:cs="Arial"/>
          <w:sz w:val="22"/>
          <w:szCs w:val="22"/>
        </w:rPr>
        <w:fldChar w:fldCharType="end"/>
      </w:r>
      <w:r w:rsidRPr="00EC1047">
        <w:rPr>
          <w:rFonts w:ascii="Arial" w:hAnsi="Arial" w:cs="Arial"/>
          <w:sz w:val="22"/>
          <w:szCs w:val="22"/>
        </w:rPr>
        <w:t>.</w:t>
      </w:r>
      <w:r w:rsidR="00014EC9" w:rsidRPr="00014EC9">
        <w:t xml:space="preserve"> </w:t>
      </w:r>
      <w:r w:rsidR="00014EC9" w:rsidRPr="00014EC9">
        <w:rPr>
          <w:rStyle w:val="citation"/>
          <w:rFonts w:ascii="Arial" w:hAnsi="Arial" w:cs="Arial"/>
          <w:sz w:val="22"/>
          <w:szCs w:val="22"/>
          <w:lang w:val="en"/>
        </w:rPr>
        <w:t xml:space="preserve">It builds links between related themes and identifies core issues in a given area </w:t>
      </w:r>
      <w:r w:rsidRPr="00602040">
        <w:rPr>
          <w:rStyle w:val="citation"/>
          <w:rFonts w:ascii="Arial" w:hAnsi="Arial" w:cs="Arial"/>
          <w:sz w:val="22"/>
          <w:szCs w:val="22"/>
          <w:lang w:val="en"/>
        </w:rPr>
        <w:fldChar w:fldCharType="begin"/>
      </w:r>
      <w:r w:rsidRPr="00602040">
        <w:rPr>
          <w:rStyle w:val="citation"/>
          <w:rFonts w:ascii="Arial" w:hAnsi="Arial" w:cs="Arial"/>
          <w:sz w:val="22"/>
          <w:szCs w:val="22"/>
          <w:lang w:val="en"/>
        </w:rPr>
        <w:instrText xml:space="preserve"> ADDIN ZOTERO_ITEM CSL_CITATION {"citationID":"SQ8sMoqS","properties":{"formattedCitation":"(John W. Creswell &amp; J. David Creswell, 2023)","plainCitation":"(John W. Creswell &amp; J. David Creswell, 2023)","noteIndex":0},"citationItems":[{"id":26170,"uris":["http://zotero.org/users/4106135/items/AIP3MDPJ"],"itemData":{"id":26170,"type":"book","edition":"Sixth edition, international student edition","event-place":"Los Angeles London New Delhi Singapore Washington DC Melbourne","ISBN":"978-1-07-181796-4","language":"eng","note":"titleTranslation: </w:instrText>
      </w:r>
      <w:r w:rsidRPr="00602040">
        <w:rPr>
          <w:rStyle w:val="citation"/>
          <w:rFonts w:ascii="Arial" w:hAnsi="Arial" w:cs="Arial"/>
          <w:sz w:val="22"/>
          <w:szCs w:val="22"/>
          <w:lang w:val="en"/>
        </w:rPr>
        <w:instrText>研究设计：定性、定量和混合方法</w:instrText>
      </w:r>
      <w:r w:rsidRPr="00602040">
        <w:rPr>
          <w:rStyle w:val="citation"/>
          <w:rFonts w:ascii="Arial" w:hAnsi="Arial" w:cs="Arial"/>
          <w:sz w:val="22"/>
          <w:szCs w:val="22"/>
          <w:lang w:val="en"/>
        </w:rPr>
        <w:instrText xml:space="preserve">","number-of-pages":"291","publisher":"Sage","publisher-place":"Los Angeles London New Delhi Singapore Washington DC Melbourne","source":"K10plus ISBN","title":"Research design: qualitative, quantitative, and mixed methods approaches","title-short":"Research design","author":[{"literal":"John W. Creswell"},{"literal":"J. David Creswell"}],"issued":{"date-parts":[["2023"]]},"citation-key":"johnw.creswellResearchDesignQualitative2023"}}],"schema":"https://github.com/citation-style-language/schema/raw/master/csl-citation.json"} </w:instrText>
      </w:r>
      <w:r w:rsidRPr="00602040">
        <w:rPr>
          <w:rStyle w:val="citation"/>
          <w:rFonts w:ascii="Arial" w:hAnsi="Arial" w:cs="Arial"/>
          <w:sz w:val="22"/>
          <w:szCs w:val="22"/>
          <w:lang w:val="en"/>
        </w:rPr>
        <w:fldChar w:fldCharType="separate"/>
      </w:r>
      <w:r w:rsidRPr="00602040">
        <w:rPr>
          <w:rStyle w:val="citation"/>
          <w:rFonts w:ascii="Arial" w:hAnsi="Arial" w:cs="Arial"/>
          <w:sz w:val="22"/>
          <w:szCs w:val="22"/>
          <w:lang w:val="en"/>
        </w:rPr>
        <w:t>(Creswell &amp; Creswell, 2023)</w:t>
      </w:r>
      <w:r w:rsidRPr="00602040">
        <w:rPr>
          <w:rStyle w:val="citation"/>
          <w:rFonts w:ascii="Arial" w:hAnsi="Arial" w:cs="Arial"/>
          <w:sz w:val="22"/>
          <w:szCs w:val="22"/>
          <w:lang w:val="en"/>
        </w:rPr>
        <w:fldChar w:fldCharType="end"/>
      </w:r>
      <w:r w:rsidRPr="00602040">
        <w:rPr>
          <w:rStyle w:val="citation"/>
        </w:rPr>
        <w:t>.</w:t>
      </w:r>
      <w:r w:rsidRPr="00EC1047">
        <w:rPr>
          <w:rStyle w:val="citation"/>
          <w:rFonts w:ascii="Arial" w:hAnsi="Arial" w:cs="Arial"/>
          <w:sz w:val="22"/>
          <w:szCs w:val="22"/>
          <w:lang w:val="en"/>
        </w:rPr>
        <w:t>The more researchers know about research topics in related fields the more effectively they can address their research questions</w:t>
      </w:r>
      <w:r w:rsidRPr="00EC1047">
        <w:rPr>
          <w:rStyle w:val="highlight"/>
          <w:rFonts w:ascii="Arial" w:hAnsi="Arial" w:cs="Arial"/>
          <w:sz w:val="22"/>
          <w:szCs w:val="22"/>
          <w:lang w:val="en"/>
        </w:rPr>
        <w:t xml:space="preserve"> </w:t>
      </w:r>
      <w:r w:rsidRPr="00EC1047">
        <w:rPr>
          <w:rStyle w:val="highlight"/>
          <w:rFonts w:ascii="Arial" w:hAnsi="Arial" w:cs="Arial"/>
          <w:sz w:val="22"/>
          <w:szCs w:val="22"/>
          <w:lang w:val="en"/>
        </w:rPr>
        <w:fldChar w:fldCharType="begin"/>
      </w:r>
      <w:r w:rsidRPr="00EC1047">
        <w:rPr>
          <w:rStyle w:val="highlight"/>
          <w:rFonts w:ascii="Arial" w:hAnsi="Arial" w:cs="Arial"/>
          <w:sz w:val="22"/>
          <w:szCs w:val="22"/>
          <w:lang w:val="en"/>
        </w:rPr>
        <w:instrText xml:space="preserve"> ADDIN ZOTERO_ITEM CSL_CITATION {"citationID":"3eUv3czG","properties":{"formattedCitation":"(Brent &amp; Leedy, 1990)","plainCitation":"(Brent &amp; Leedy, 1990)","noteIndex":0},"citationItems":[{"id":36412,"uris":["http://zotero.org/users/4106135/items/H4LT486V"],"itemData":{"id":36412,"type":"article-journal","container-title":"Teaching Sociology","DOI":"10.2307/1318509","ISSN":"0092055X","issue":"2","journalAbbreviation":"Teaching Sociology","language":"en","note":"titleTranslation: </w:instrText>
      </w:r>
      <w:r w:rsidRPr="00EC1047">
        <w:rPr>
          <w:rStyle w:val="highlight"/>
          <w:rFonts w:ascii="Arial" w:hAnsi="Arial" w:cs="Arial"/>
          <w:sz w:val="22"/>
          <w:szCs w:val="22"/>
          <w:lang w:val="en"/>
        </w:rPr>
        <w:instrText>实践研究：规划与设计</w:instrText>
      </w:r>
      <w:r w:rsidRPr="00EC1047">
        <w:rPr>
          <w:rStyle w:val="highlight"/>
          <w:rFonts w:ascii="Arial" w:hAnsi="Arial" w:cs="Arial"/>
          <w:sz w:val="22"/>
          <w:szCs w:val="22"/>
          <w:lang w:val="en"/>
        </w:rPr>
        <w:instrText xml:space="preserve">","page":"248","source":"2.2","title":"Practical Research: Planning and Design","title-short":"Practical Research","volume":"18","author":[{"family":"Brent","given":"Edward"},{"family":"Leedy","given":"P. D."}],"issued":{"date-parts":[["1990",4]]},"citation-key":"brentPracticalResearchPlanning1990"}}],"schema":"https://github.com/citation-style-language/schema/raw/master/csl-citation.json"} </w:instrText>
      </w:r>
      <w:r w:rsidRPr="00EC1047">
        <w:rPr>
          <w:rStyle w:val="highlight"/>
          <w:rFonts w:ascii="Arial" w:hAnsi="Arial" w:cs="Arial"/>
          <w:sz w:val="22"/>
          <w:szCs w:val="22"/>
          <w:lang w:val="en"/>
        </w:rPr>
        <w:fldChar w:fldCharType="separate"/>
      </w:r>
      <w:r w:rsidRPr="00EC1047">
        <w:rPr>
          <w:rStyle w:val="highlight"/>
          <w:rFonts w:ascii="Arial" w:hAnsi="Arial" w:cs="Arial"/>
          <w:noProof/>
          <w:sz w:val="22"/>
          <w:szCs w:val="22"/>
          <w:lang w:val="en"/>
        </w:rPr>
        <w:t>(Brent &amp; Leedy, 1990)</w:t>
      </w:r>
      <w:r w:rsidRPr="00EC1047">
        <w:rPr>
          <w:rStyle w:val="highlight"/>
          <w:rFonts w:ascii="Arial" w:hAnsi="Arial" w:cs="Arial"/>
          <w:sz w:val="22"/>
          <w:szCs w:val="22"/>
          <w:lang w:val="en"/>
        </w:rPr>
        <w:fldChar w:fldCharType="end"/>
      </w:r>
      <w:r w:rsidRPr="00EC1047">
        <w:rPr>
          <w:rStyle w:val="highlight"/>
          <w:rFonts w:ascii="Arial" w:hAnsi="Arial" w:cs="Arial"/>
          <w:sz w:val="22"/>
          <w:szCs w:val="22"/>
          <w:lang w:val="en"/>
        </w:rPr>
        <w:t>.</w:t>
      </w:r>
    </w:p>
    <w:p w14:paraId="1450C2FC" w14:textId="79883028" w:rsidR="00F54BA3" w:rsidRPr="00EC1047" w:rsidRDefault="00002FB0" w:rsidP="000377AA">
      <w:pPr>
        <w:pStyle w:val="2"/>
      </w:pPr>
      <w:bookmarkStart w:id="8" w:name="_Toc168239806"/>
      <w:r>
        <w:t>1.</w:t>
      </w:r>
      <w:r w:rsidR="00F54BA3" w:rsidRPr="00EC1047">
        <w:t>4 Literature review methodology</w:t>
      </w:r>
      <w:bookmarkEnd w:id="8"/>
    </w:p>
    <w:p w14:paraId="7954F178" w14:textId="092CD9B5" w:rsidR="00F54BA3" w:rsidRDefault="00F54BA3" w:rsidP="000162F1">
      <w:pPr>
        <w:pStyle w:val="a3"/>
        <w:adjustRightInd w:val="0"/>
        <w:snapToGrid w:val="0"/>
        <w:spacing w:before="0" w:beforeAutospacing="0" w:after="0" w:afterAutospacing="0" w:line="360" w:lineRule="auto"/>
        <w:rPr>
          <w:rFonts w:ascii="Arial" w:hAnsi="Arial" w:cs="Arial"/>
          <w:sz w:val="22"/>
          <w:szCs w:val="22"/>
          <w:lang w:val="en"/>
        </w:rPr>
      </w:pPr>
      <w:r w:rsidRPr="00EC1047">
        <w:rPr>
          <w:rStyle w:val="highlight"/>
          <w:rFonts w:ascii="Arial" w:hAnsi="Arial" w:cs="Arial"/>
          <w:sz w:val="22"/>
          <w:szCs w:val="22"/>
          <w:lang w:val="en"/>
        </w:rPr>
        <w:t xml:space="preserve">A literature review is a method of </w:t>
      </w:r>
      <w:r w:rsidR="009D7F36">
        <w:rPr>
          <w:rStyle w:val="highlight"/>
          <w:rFonts w:ascii="Arial" w:hAnsi="Arial" w:cs="Arial" w:hint="eastAsia"/>
          <w:sz w:val="22"/>
          <w:szCs w:val="22"/>
          <w:lang w:val="en"/>
        </w:rPr>
        <w:t>collecting</w:t>
      </w:r>
      <w:r w:rsidRPr="00EC1047">
        <w:rPr>
          <w:rStyle w:val="highlight"/>
          <w:rFonts w:ascii="Arial" w:hAnsi="Arial" w:cs="Arial" w:hint="eastAsia"/>
          <w:sz w:val="22"/>
          <w:szCs w:val="22"/>
          <w:lang w:val="en"/>
        </w:rPr>
        <w:t xml:space="preserve"> </w:t>
      </w:r>
      <w:r w:rsidRPr="00EC1047">
        <w:rPr>
          <w:rStyle w:val="highlight"/>
          <w:rFonts w:ascii="Arial" w:hAnsi="Arial" w:cs="Arial"/>
          <w:sz w:val="22"/>
          <w:szCs w:val="22"/>
          <w:lang w:val="en"/>
        </w:rPr>
        <w:t xml:space="preserve">information to answer a research question or </w:t>
      </w:r>
      <w:r w:rsidR="009D7F36">
        <w:rPr>
          <w:rStyle w:val="highlight"/>
          <w:rFonts w:ascii="Arial" w:hAnsi="Arial" w:cs="Arial" w:hint="eastAsia"/>
          <w:sz w:val="22"/>
          <w:szCs w:val="22"/>
          <w:lang w:val="en"/>
        </w:rPr>
        <w:t>learn</w:t>
      </w:r>
      <w:r w:rsidRPr="00EC1047">
        <w:rPr>
          <w:rStyle w:val="highlight"/>
          <w:rFonts w:ascii="Arial" w:hAnsi="Arial" w:cs="Arial"/>
          <w:sz w:val="22"/>
          <w:szCs w:val="22"/>
          <w:lang w:val="en"/>
        </w:rPr>
        <w:t xml:space="preserve"> </w:t>
      </w:r>
      <w:r w:rsidR="009D7F36">
        <w:rPr>
          <w:rStyle w:val="highlight"/>
          <w:rFonts w:ascii="Arial" w:hAnsi="Arial" w:cs="Arial" w:hint="eastAsia"/>
          <w:sz w:val="22"/>
          <w:szCs w:val="22"/>
          <w:lang w:val="en"/>
        </w:rPr>
        <w:t>more</w:t>
      </w:r>
      <w:r w:rsidR="009D7F36">
        <w:rPr>
          <w:rStyle w:val="highlight"/>
          <w:rFonts w:ascii="Arial" w:hAnsi="Arial" w:cs="Arial"/>
          <w:sz w:val="22"/>
          <w:szCs w:val="22"/>
          <w:lang w:val="en"/>
        </w:rPr>
        <w:t xml:space="preserve"> </w:t>
      </w:r>
      <w:r w:rsidRPr="00EC1047">
        <w:rPr>
          <w:rStyle w:val="highlight"/>
          <w:rFonts w:ascii="Arial" w:hAnsi="Arial" w:cs="Arial" w:hint="eastAsia"/>
          <w:sz w:val="22"/>
          <w:szCs w:val="22"/>
          <w:lang w:val="en"/>
        </w:rPr>
        <w:t>a</w:t>
      </w:r>
      <w:r w:rsidRPr="00EC1047">
        <w:rPr>
          <w:rStyle w:val="highlight"/>
          <w:rFonts w:ascii="Arial" w:hAnsi="Arial" w:cs="Arial"/>
          <w:sz w:val="22"/>
          <w:szCs w:val="22"/>
          <w:lang w:val="en"/>
        </w:rPr>
        <w:t xml:space="preserve">bout a particular topic. In order to achieve this goal, scientific critical analysis of </w:t>
      </w:r>
      <w:r w:rsidR="009D7F36">
        <w:rPr>
          <w:rStyle w:val="highlight"/>
          <w:rFonts w:ascii="Arial" w:hAnsi="Arial" w:cs="Arial" w:hint="eastAsia"/>
          <w:sz w:val="22"/>
          <w:szCs w:val="22"/>
          <w:lang w:val="en"/>
        </w:rPr>
        <w:t>c</w:t>
      </w:r>
      <w:r w:rsidR="009D7F36" w:rsidRPr="009D7F36">
        <w:rPr>
          <w:rStyle w:val="highlight"/>
          <w:rFonts w:ascii="Arial" w:hAnsi="Arial" w:cs="Arial" w:hint="eastAsia"/>
          <w:sz w:val="22"/>
          <w:szCs w:val="22"/>
          <w:lang w:val="en"/>
        </w:rPr>
        <w:t>r</w:t>
      </w:r>
      <w:r w:rsidR="009D7F36" w:rsidRPr="009D7F36">
        <w:rPr>
          <w:rStyle w:val="highlight"/>
          <w:rFonts w:ascii="Arial" w:hAnsi="Arial" w:cs="Arial"/>
          <w:sz w:val="22"/>
          <w:szCs w:val="22"/>
          <w:lang w:val="en"/>
        </w:rPr>
        <w:t>iticality and effectiveness</w:t>
      </w:r>
      <w:r w:rsidRPr="00EC1047">
        <w:rPr>
          <w:rStyle w:val="highlight"/>
          <w:rFonts w:ascii="Arial" w:hAnsi="Arial" w:cs="Arial"/>
          <w:sz w:val="22"/>
          <w:szCs w:val="22"/>
          <w:lang w:val="en"/>
        </w:rPr>
        <w:t xml:space="preserve"> of the research, including the research design, the journals in which it was published, and the researchers, etc. </w:t>
      </w:r>
      <w:r w:rsidRPr="00EC1047">
        <w:rPr>
          <w:rStyle w:val="highlight"/>
          <w:rFonts w:ascii="Arial" w:hAnsi="Arial" w:cs="Arial"/>
          <w:sz w:val="22"/>
          <w:szCs w:val="22"/>
          <w:lang w:val="en"/>
        </w:rPr>
        <w:fldChar w:fldCharType="begin"/>
      </w:r>
      <w:r w:rsidRPr="00EC1047">
        <w:rPr>
          <w:rStyle w:val="highlight"/>
          <w:rFonts w:ascii="Arial" w:hAnsi="Arial" w:cs="Arial"/>
          <w:sz w:val="22"/>
          <w:szCs w:val="22"/>
          <w:lang w:val="en"/>
        </w:rPr>
        <w:instrText xml:space="preserve"> ADDIN ZOTERO_ITEM CSL_CITATION {"citationID":"vjhOLu8C","properties":{"formattedCitation":"(Fink, 2014)","plainCitation":"(Fink, 2014)","noteIndex":0},"citationItems":[{"id":36249,"uris":["http://zotero.org/users/4106135/items/D3PU59MP"],"itemData":{"id":36249,"type":"book","call-number":"Q180.55.M4 F56 2014","edition":"Fourth edition","event-place":"Thousand Oaks, California","ISBN":"978-1-4522-5949-9","language":"en","number-of-pages":"257","publisher":"SAGE","publisher-place":"Thousand Oaks, California","source":"Library of Congress ISBN","title":"Conducting research literature reviews: from the internet to paper","title-short":"Conducting research literature reviews","author":[{"family":"Fink","given":"Arlene"}],"issued":{"date-parts":[["2014"]]},"citation-key":"finkConductingResearchLiterature2014"}}],"schema":"https://github.com/citation-style-language/schema/raw/master/csl-citation.json"} </w:instrText>
      </w:r>
      <w:r w:rsidRPr="00EC1047">
        <w:rPr>
          <w:rStyle w:val="highlight"/>
          <w:rFonts w:ascii="Arial" w:hAnsi="Arial" w:cs="Arial"/>
          <w:sz w:val="22"/>
          <w:szCs w:val="22"/>
          <w:lang w:val="en"/>
        </w:rPr>
        <w:fldChar w:fldCharType="separate"/>
      </w:r>
      <w:r w:rsidRPr="00EC1047">
        <w:rPr>
          <w:rStyle w:val="highlight"/>
          <w:rFonts w:ascii="Arial" w:hAnsi="Arial" w:cs="Arial"/>
          <w:noProof/>
          <w:sz w:val="22"/>
          <w:szCs w:val="22"/>
          <w:lang w:val="en"/>
        </w:rPr>
        <w:t>(Fink, 2014)</w:t>
      </w:r>
      <w:r w:rsidRPr="00EC1047">
        <w:rPr>
          <w:rStyle w:val="highlight"/>
          <w:rFonts w:ascii="Arial" w:hAnsi="Arial" w:cs="Arial"/>
          <w:sz w:val="22"/>
          <w:szCs w:val="22"/>
          <w:lang w:val="en"/>
        </w:rPr>
        <w:fldChar w:fldCharType="end"/>
      </w:r>
      <w:r w:rsidRPr="00EC1047">
        <w:rPr>
          <w:rStyle w:val="highlight"/>
          <w:rFonts w:ascii="Arial" w:hAnsi="Arial" w:cs="Arial"/>
          <w:sz w:val="22"/>
          <w:szCs w:val="22"/>
          <w:lang w:val="en"/>
        </w:rPr>
        <w:t xml:space="preserve">. </w:t>
      </w:r>
      <w:r w:rsidR="008B27C7" w:rsidRPr="008B27C7">
        <w:rPr>
          <w:rStyle w:val="highlight"/>
          <w:rFonts w:ascii="Arial" w:hAnsi="Arial" w:cs="Arial"/>
          <w:sz w:val="22"/>
          <w:szCs w:val="22"/>
          <w:lang w:val="en"/>
        </w:rPr>
        <w:t>Describe the structure of the literature review more accurately</w:t>
      </w:r>
      <w:r w:rsidRPr="00EC1047">
        <w:rPr>
          <w:rStyle w:val="highlight"/>
          <w:rFonts w:ascii="Arial" w:hAnsi="Arial" w:cs="Arial"/>
          <w:sz w:val="22"/>
          <w:szCs w:val="22"/>
          <w:lang w:val="en"/>
        </w:rPr>
        <w:t xml:space="preserve">, the literature review should follow certain scientific guidelines in order to make the literature review more scientific and the results more valuable </w:t>
      </w:r>
      <w:r w:rsidRPr="00EC1047">
        <w:rPr>
          <w:rStyle w:val="highlight"/>
          <w:rFonts w:ascii="Arial" w:hAnsi="Arial" w:cs="Arial"/>
          <w:sz w:val="22"/>
          <w:szCs w:val="22"/>
          <w:lang w:val="en"/>
        </w:rPr>
        <w:fldChar w:fldCharType="begin"/>
      </w:r>
      <w:r w:rsidRPr="00EC1047">
        <w:rPr>
          <w:rStyle w:val="highlight"/>
          <w:rFonts w:ascii="Arial" w:hAnsi="Arial" w:cs="Arial"/>
          <w:sz w:val="22"/>
          <w:szCs w:val="22"/>
          <w:lang w:val="en"/>
        </w:rPr>
        <w:instrText xml:space="preserve"> ADDIN ZOTERO_ITEM CSL_CITATION {"citationID":"VWsyzFqm","properties":{"formattedCitation":"(Moher et al., 2010)","plainCitation":"(Moher et al., 2010)","noteIndex":0},"citationItems":[{"id":36465,"uris":["http://zotero.org/users/4106135/items/MUQBFNDE"],"itemData":{"id":36465,"type":"article-journal","abstract":"Objectives 4 Provide an explicit statement of questions being addressed with reference to participants, interventions, comparisons, outcomes, and study design (PICOS).\nMethods Protocol and registration 5 Indicate if a review protocol exists, if and where it can be accessed (e.g., Web address), and, if available, provide registration information including registration number. Eligibility criteria 6 Specify study characteristics (e.g., PICOS, length of follow-up) and report characteristics (e.g., years considered, language, publication status) used as criteria for eligibility, giving rationale. Information sources 7 Describe all information sources (e.g., databases with dates of coverage, contact with study authors to identify additional studies) in the search and date last searched. Search 8 Present full electronic search strategy for at least one database, including any limits used, such that it could be repeated. Study selection 9 State the process for selecting studies (i.e., screening, eligibility, included in systematic review, and, if applicable, included in the meta-analysis). Data collection 10 Describe method of data extraction from reports (e.g., piloted forms, independently, process in duplicate) and any processes for obtaining and conﬁrming data from investigators. Data items 11 List and deﬁne all variables for which data were sought (e.g., PICOS, funding sources) and any assumptions and simpliﬁcations made. Risk of bias in individual 12 Describe methods used for assessing risk of bias of individual studies (including studies speciﬁcation of whether this was done at the study or outcome level), and how this information is to be used in any data synthesis. Summary measures 13 State the principal summary measures (e.g., risk ratio, difference in means). Synthesis of results 14 Describe the methods of handling data and combining results of studies, if done, including measures of consistency (e.g., I2) for each meta-analysis. Risk of bias 15 Specify any assessment of risk of bias that may affect the cumulative evidence across studies (e.g., publication bias, selective reporting within studies). Additional analyses 16 Describe methods of additional analyses (e.g., sensitivity or subgroup analyses, meta-regression), if done, indicating which were pre-speciﬁed.\nResults Study selection 17 Give numbers of studies screened, assessed for eligibility, and included in the review, with reasons for exclusions at each stage, ideally with a ﬂow diagram. Study characteristics 18 For each study, present characteristics for which data were extracted (e.g., study size, PICOS, follow-up period) and provide the citations. Risk of bias within studies 19 Present data on risk of bias of each study and, if available, any outcome-level assessment (see Item 12). Results of individual 20 For all outcomes considered (beneﬁts or harms), present, for each study: studies (a) simple summary data for each intervention group and (b) effect estimates and conﬁdence intervals, ideally with a forest plot. Synthesis of results 21 Present results of each meta-analysis done, including conﬁdence intervals and measures of consistency. Risk of bias across 22 Present results of any assessment of risk of bias across studies (see Item 15). studies Additional analysis 23 Give results of additional analyses, if done (e.g., sensitivity or subgroup analyses, meta-regression). Discussion Summary of evidence 24 Summarize the main ﬁndings including the strength of evidence for each main outcome; consider their relevance to key groups (e.g., health care providers, users, and policy makers). Limitations 25 Discuss limitations at study and outcome level (e.g., risk of bias), and at review level (e.g., incomplete retrieval of identiﬁed research, reporting bias).\nConclusions","call-number":"2","container-title":"International Journal of Surgery","DOI":"10.1016/j.ijsu.2010.02.007","ISSN":"17439191","issue":"5","journalAbbreviation":"International Journal of Surgery","language":"en","note":"abstractTranslation:  </w:instrText>
      </w:r>
      <w:r w:rsidRPr="00EC1047">
        <w:rPr>
          <w:rStyle w:val="highlight"/>
          <w:rFonts w:ascii="Arial" w:hAnsi="Arial" w:cs="Arial"/>
          <w:sz w:val="22"/>
          <w:szCs w:val="22"/>
          <w:lang w:val="en"/>
        </w:rPr>
        <w:instrText>目标</w:instrText>
      </w:r>
      <w:r w:rsidRPr="00EC1047">
        <w:rPr>
          <w:rStyle w:val="highlight"/>
          <w:rFonts w:ascii="Arial" w:hAnsi="Arial" w:cs="Arial"/>
          <w:sz w:val="22"/>
          <w:szCs w:val="22"/>
          <w:lang w:val="en"/>
        </w:rPr>
        <w:instrText xml:space="preserve"> 4 </w:instrText>
      </w:r>
      <w:r w:rsidRPr="00EC1047">
        <w:rPr>
          <w:rStyle w:val="highlight"/>
          <w:rFonts w:ascii="Arial" w:hAnsi="Arial" w:cs="Arial"/>
          <w:sz w:val="22"/>
          <w:szCs w:val="22"/>
          <w:lang w:val="en"/>
        </w:rPr>
        <w:instrText>明确陈述有关参与者、干预措施、比较、结果和研究设计</w:instrText>
      </w:r>
      <w:r w:rsidRPr="00EC1047">
        <w:rPr>
          <w:rStyle w:val="highlight"/>
          <w:rFonts w:ascii="Arial" w:hAnsi="Arial" w:cs="Arial"/>
          <w:sz w:val="22"/>
          <w:szCs w:val="22"/>
          <w:lang w:val="en"/>
        </w:rPr>
        <w:instrText xml:space="preserve"> (PICOS) </w:instrText>
      </w:r>
      <w:r w:rsidRPr="00EC1047">
        <w:rPr>
          <w:rStyle w:val="highlight"/>
          <w:rFonts w:ascii="Arial" w:hAnsi="Arial" w:cs="Arial"/>
          <w:sz w:val="22"/>
          <w:szCs w:val="22"/>
          <w:lang w:val="en"/>
        </w:rPr>
        <w:instrText>的问题。方法</w:instrText>
      </w:r>
      <w:r w:rsidRPr="00EC1047">
        <w:rPr>
          <w:rStyle w:val="highlight"/>
          <w:rFonts w:ascii="Arial" w:hAnsi="Arial" w:cs="Arial"/>
          <w:sz w:val="22"/>
          <w:szCs w:val="22"/>
          <w:lang w:val="en"/>
        </w:rPr>
        <w:instrText xml:space="preserve"> </w:instrText>
      </w:r>
      <w:r w:rsidRPr="00EC1047">
        <w:rPr>
          <w:rStyle w:val="highlight"/>
          <w:rFonts w:ascii="Arial" w:hAnsi="Arial" w:cs="Arial"/>
          <w:sz w:val="22"/>
          <w:szCs w:val="22"/>
          <w:lang w:val="en"/>
        </w:rPr>
        <w:instrText>方案和注册</w:instrText>
      </w:r>
      <w:r w:rsidRPr="00EC1047">
        <w:rPr>
          <w:rStyle w:val="highlight"/>
          <w:rFonts w:ascii="Arial" w:hAnsi="Arial" w:cs="Arial"/>
          <w:sz w:val="22"/>
          <w:szCs w:val="22"/>
          <w:lang w:val="en"/>
        </w:rPr>
        <w:instrText xml:space="preserve"> 5 </w:instrText>
      </w:r>
      <w:r w:rsidRPr="00EC1047">
        <w:rPr>
          <w:rStyle w:val="highlight"/>
          <w:rFonts w:ascii="Arial" w:hAnsi="Arial" w:cs="Arial"/>
          <w:sz w:val="22"/>
          <w:szCs w:val="22"/>
          <w:lang w:val="en"/>
        </w:rPr>
        <w:instrText>说明是否存在审查方案、是否可以访问以及在哪里可以访问该方案（例如网址），如果有，请提供包括注册号在内的注册信息。资格标准</w:instrText>
      </w:r>
      <w:r w:rsidRPr="00EC1047">
        <w:rPr>
          <w:rStyle w:val="highlight"/>
          <w:rFonts w:ascii="Arial" w:hAnsi="Arial" w:cs="Arial"/>
          <w:sz w:val="22"/>
          <w:szCs w:val="22"/>
          <w:lang w:val="en"/>
        </w:rPr>
        <w:instrText xml:space="preserve"> 6 </w:instrText>
      </w:r>
      <w:r w:rsidRPr="00EC1047">
        <w:rPr>
          <w:rStyle w:val="highlight"/>
          <w:rFonts w:ascii="Arial" w:hAnsi="Arial" w:cs="Arial"/>
          <w:sz w:val="22"/>
          <w:szCs w:val="22"/>
          <w:lang w:val="en"/>
        </w:rPr>
        <w:instrText>指定用作资格标准的研究特征（例如，</w:instrText>
      </w:r>
      <w:r w:rsidRPr="00EC1047">
        <w:rPr>
          <w:rStyle w:val="highlight"/>
          <w:rFonts w:ascii="Arial" w:hAnsi="Arial" w:cs="Arial"/>
          <w:sz w:val="22"/>
          <w:szCs w:val="22"/>
          <w:lang w:val="en"/>
        </w:rPr>
        <w:instrText>PICOS</w:instrText>
      </w:r>
      <w:r w:rsidRPr="00EC1047">
        <w:rPr>
          <w:rStyle w:val="highlight"/>
          <w:rFonts w:ascii="Arial" w:hAnsi="Arial" w:cs="Arial"/>
          <w:sz w:val="22"/>
          <w:szCs w:val="22"/>
          <w:lang w:val="en"/>
        </w:rPr>
        <w:instrText>、随访时间长度）和报告特征（例如，考虑的年份、语言、发表状态），并给出理由。信息来源</w:instrText>
      </w:r>
      <w:r w:rsidRPr="00EC1047">
        <w:rPr>
          <w:rStyle w:val="highlight"/>
          <w:rFonts w:ascii="Arial" w:hAnsi="Arial" w:cs="Arial"/>
          <w:sz w:val="22"/>
          <w:szCs w:val="22"/>
          <w:lang w:val="en"/>
        </w:rPr>
        <w:instrText xml:space="preserve"> 7 </w:instrText>
      </w:r>
      <w:r w:rsidRPr="00EC1047">
        <w:rPr>
          <w:rStyle w:val="highlight"/>
          <w:rFonts w:ascii="Arial" w:hAnsi="Arial" w:cs="Arial"/>
          <w:sz w:val="22"/>
          <w:szCs w:val="22"/>
          <w:lang w:val="en"/>
        </w:rPr>
        <w:instrText>描述检索中的所有信息来源（例如，包含覆盖日期的数据库、与研究作者联系以确定其他研究）以及上次检索的日期。检索</w:instrText>
      </w:r>
      <w:r w:rsidRPr="00EC1047">
        <w:rPr>
          <w:rStyle w:val="highlight"/>
          <w:rFonts w:ascii="Arial" w:hAnsi="Arial" w:cs="Arial"/>
          <w:sz w:val="22"/>
          <w:szCs w:val="22"/>
          <w:lang w:val="en"/>
        </w:rPr>
        <w:instrText xml:space="preserve"> 8 </w:instrText>
      </w:r>
      <w:r w:rsidRPr="00EC1047">
        <w:rPr>
          <w:rStyle w:val="highlight"/>
          <w:rFonts w:ascii="Arial" w:hAnsi="Arial" w:cs="Arial"/>
          <w:sz w:val="22"/>
          <w:szCs w:val="22"/>
          <w:lang w:val="en"/>
        </w:rPr>
        <w:instrText>提出至少一个数据库的完整电子检索策略，包括使用的任何限制，以便可以重复。研究选择</w:instrText>
      </w:r>
      <w:r w:rsidRPr="00EC1047">
        <w:rPr>
          <w:rStyle w:val="highlight"/>
          <w:rFonts w:ascii="Arial" w:hAnsi="Arial" w:cs="Arial"/>
          <w:sz w:val="22"/>
          <w:szCs w:val="22"/>
          <w:lang w:val="en"/>
        </w:rPr>
        <w:instrText xml:space="preserve"> 9 </w:instrText>
      </w:r>
      <w:r w:rsidRPr="00EC1047">
        <w:rPr>
          <w:rStyle w:val="highlight"/>
          <w:rFonts w:ascii="Arial" w:hAnsi="Arial" w:cs="Arial"/>
          <w:sz w:val="22"/>
          <w:szCs w:val="22"/>
          <w:lang w:val="en"/>
        </w:rPr>
        <w:instrText>说明选择研究的过程（即筛选、资格、纳入系统评价，以及（如果适用）纳入荟萃分析）。数据收集</w:instrText>
      </w:r>
      <w:r w:rsidRPr="00EC1047">
        <w:rPr>
          <w:rStyle w:val="highlight"/>
          <w:rFonts w:ascii="Arial" w:hAnsi="Arial" w:cs="Arial"/>
          <w:sz w:val="22"/>
          <w:szCs w:val="22"/>
          <w:lang w:val="en"/>
        </w:rPr>
        <w:instrText xml:space="preserve"> 10 </w:instrText>
      </w:r>
      <w:r w:rsidRPr="00EC1047">
        <w:rPr>
          <w:rStyle w:val="highlight"/>
          <w:rFonts w:ascii="Arial" w:hAnsi="Arial" w:cs="Arial"/>
          <w:sz w:val="22"/>
          <w:szCs w:val="22"/>
          <w:lang w:val="en"/>
        </w:rPr>
        <w:instrText>描述从报告中提取数据的方法（例如，试点表格、独立、重复处理）以及从调查人员处获取和确认数据的任何流程。数据项</w:instrText>
      </w:r>
      <w:r w:rsidRPr="00EC1047">
        <w:rPr>
          <w:rStyle w:val="highlight"/>
          <w:rFonts w:ascii="Arial" w:hAnsi="Arial" w:cs="Arial"/>
          <w:sz w:val="22"/>
          <w:szCs w:val="22"/>
          <w:lang w:val="en"/>
        </w:rPr>
        <w:instrText xml:space="preserve"> 11 </w:instrText>
      </w:r>
      <w:r w:rsidRPr="00EC1047">
        <w:rPr>
          <w:rStyle w:val="highlight"/>
          <w:rFonts w:ascii="Arial" w:hAnsi="Arial" w:cs="Arial"/>
          <w:sz w:val="22"/>
          <w:szCs w:val="22"/>
          <w:lang w:val="en"/>
        </w:rPr>
        <w:instrText>列出并定义寻求数据的所有变量（例如</w:instrText>
      </w:r>
      <w:r w:rsidRPr="00EC1047">
        <w:rPr>
          <w:rStyle w:val="highlight"/>
          <w:rFonts w:ascii="Arial" w:hAnsi="Arial" w:cs="Arial"/>
          <w:sz w:val="22"/>
          <w:szCs w:val="22"/>
          <w:lang w:val="en"/>
        </w:rPr>
        <w:instrText xml:space="preserve"> PICOS</w:instrText>
      </w:r>
      <w:r w:rsidRPr="00EC1047">
        <w:rPr>
          <w:rStyle w:val="highlight"/>
          <w:rFonts w:ascii="Arial" w:hAnsi="Arial" w:cs="Arial"/>
          <w:sz w:val="22"/>
          <w:szCs w:val="22"/>
          <w:lang w:val="en"/>
        </w:rPr>
        <w:instrText>、资金来源）以及所做的任何假设和简化。个体偏倚风险</w:instrText>
      </w:r>
      <w:r w:rsidRPr="00EC1047">
        <w:rPr>
          <w:rStyle w:val="highlight"/>
          <w:rFonts w:ascii="Arial" w:hAnsi="Arial" w:cs="Arial"/>
          <w:sz w:val="22"/>
          <w:szCs w:val="22"/>
          <w:lang w:val="en"/>
        </w:rPr>
        <w:instrText xml:space="preserve"> 12 </w:instrText>
      </w:r>
      <w:r w:rsidRPr="00EC1047">
        <w:rPr>
          <w:rStyle w:val="highlight"/>
          <w:rFonts w:ascii="Arial" w:hAnsi="Arial" w:cs="Arial"/>
          <w:sz w:val="22"/>
          <w:szCs w:val="22"/>
          <w:lang w:val="en"/>
        </w:rPr>
        <w:instrText>描述用于评估个体研究偏倚风险的方法（包括研究说明是否在研究或结果层面进行），以及如何在任何数据综合中使用此信息。摘要措施</w:instrText>
      </w:r>
      <w:r w:rsidRPr="00EC1047">
        <w:rPr>
          <w:rStyle w:val="highlight"/>
          <w:rFonts w:ascii="Arial" w:hAnsi="Arial" w:cs="Arial"/>
          <w:sz w:val="22"/>
          <w:szCs w:val="22"/>
          <w:lang w:val="en"/>
        </w:rPr>
        <w:instrText xml:space="preserve"> 13 </w:instrText>
      </w:r>
      <w:r w:rsidRPr="00EC1047">
        <w:rPr>
          <w:rStyle w:val="highlight"/>
          <w:rFonts w:ascii="Arial" w:hAnsi="Arial" w:cs="Arial"/>
          <w:sz w:val="22"/>
          <w:szCs w:val="22"/>
          <w:lang w:val="en"/>
        </w:rPr>
        <w:instrText>说明主要的摘要措施（例如风险比、均值差异）。结果综合</w:instrText>
      </w:r>
      <w:r w:rsidRPr="00EC1047">
        <w:rPr>
          <w:rStyle w:val="highlight"/>
          <w:rFonts w:ascii="Arial" w:hAnsi="Arial" w:cs="Arial"/>
          <w:sz w:val="22"/>
          <w:szCs w:val="22"/>
          <w:lang w:val="en"/>
        </w:rPr>
        <w:instrText xml:space="preserve"> 14 </w:instrText>
      </w:r>
      <w:r w:rsidRPr="00EC1047">
        <w:rPr>
          <w:rStyle w:val="highlight"/>
          <w:rFonts w:ascii="Arial" w:hAnsi="Arial" w:cs="Arial"/>
          <w:sz w:val="22"/>
          <w:szCs w:val="22"/>
          <w:lang w:val="en"/>
        </w:rPr>
        <w:instrText>描述处理数据和合并研究结果的方法（如果完成），包括每个荟萃分析的一致性度量（例如</w:instrText>
      </w:r>
      <w:r w:rsidRPr="00EC1047">
        <w:rPr>
          <w:rStyle w:val="highlight"/>
          <w:rFonts w:ascii="Arial" w:hAnsi="Arial" w:cs="Arial"/>
          <w:sz w:val="22"/>
          <w:szCs w:val="22"/>
          <w:lang w:val="en"/>
        </w:rPr>
        <w:instrText xml:space="preserve"> I2</w:instrText>
      </w:r>
      <w:r w:rsidRPr="00EC1047">
        <w:rPr>
          <w:rStyle w:val="highlight"/>
          <w:rFonts w:ascii="Arial" w:hAnsi="Arial" w:cs="Arial"/>
          <w:sz w:val="22"/>
          <w:szCs w:val="22"/>
          <w:lang w:val="en"/>
        </w:rPr>
        <w:instrText>）。偏倚风险</w:instrText>
      </w:r>
      <w:r w:rsidRPr="00EC1047">
        <w:rPr>
          <w:rStyle w:val="highlight"/>
          <w:rFonts w:ascii="Arial" w:hAnsi="Arial" w:cs="Arial"/>
          <w:sz w:val="22"/>
          <w:szCs w:val="22"/>
          <w:lang w:val="en"/>
        </w:rPr>
        <w:instrText xml:space="preserve"> 15 </w:instrText>
      </w:r>
      <w:r w:rsidRPr="00EC1047">
        <w:rPr>
          <w:rStyle w:val="highlight"/>
          <w:rFonts w:ascii="Arial" w:hAnsi="Arial" w:cs="Arial"/>
          <w:sz w:val="22"/>
          <w:szCs w:val="22"/>
          <w:lang w:val="en"/>
        </w:rPr>
        <w:instrText>指定任何可能影响研究中累积证据的偏倚风险评估（例如，发表偏倚、研究内的选择性报告）。附加分析</w:instrText>
      </w:r>
      <w:r w:rsidRPr="00EC1047">
        <w:rPr>
          <w:rStyle w:val="highlight"/>
          <w:rFonts w:ascii="Arial" w:hAnsi="Arial" w:cs="Arial"/>
          <w:sz w:val="22"/>
          <w:szCs w:val="22"/>
          <w:lang w:val="en"/>
        </w:rPr>
        <w:instrText xml:space="preserve"> 16 </w:instrText>
      </w:r>
      <w:r w:rsidRPr="00EC1047">
        <w:rPr>
          <w:rStyle w:val="highlight"/>
          <w:rFonts w:ascii="Arial" w:hAnsi="Arial" w:cs="Arial"/>
          <w:sz w:val="22"/>
          <w:szCs w:val="22"/>
          <w:lang w:val="en"/>
        </w:rPr>
        <w:instrText>描述附加分析的方法（例如敏感性或亚组分析、荟萃回归），如果进行的话，表明哪些是预先指定的。结果</w:instrText>
      </w:r>
      <w:r w:rsidRPr="00EC1047">
        <w:rPr>
          <w:rStyle w:val="highlight"/>
          <w:rFonts w:ascii="Arial" w:hAnsi="Arial" w:cs="Arial"/>
          <w:sz w:val="22"/>
          <w:szCs w:val="22"/>
          <w:lang w:val="en"/>
        </w:rPr>
        <w:instrText xml:space="preserve"> </w:instrText>
      </w:r>
      <w:r w:rsidRPr="00EC1047">
        <w:rPr>
          <w:rStyle w:val="highlight"/>
          <w:rFonts w:ascii="Arial" w:hAnsi="Arial" w:cs="Arial"/>
          <w:sz w:val="22"/>
          <w:szCs w:val="22"/>
          <w:lang w:val="en"/>
        </w:rPr>
        <w:instrText>研究选择</w:instrText>
      </w:r>
      <w:r w:rsidRPr="00EC1047">
        <w:rPr>
          <w:rStyle w:val="highlight"/>
          <w:rFonts w:ascii="Arial" w:hAnsi="Arial" w:cs="Arial"/>
          <w:sz w:val="22"/>
          <w:szCs w:val="22"/>
          <w:lang w:val="en"/>
        </w:rPr>
        <w:instrText xml:space="preserve"> 17 </w:instrText>
      </w:r>
      <w:r w:rsidRPr="00EC1047">
        <w:rPr>
          <w:rStyle w:val="highlight"/>
          <w:rFonts w:ascii="Arial" w:hAnsi="Arial" w:cs="Arial"/>
          <w:sz w:val="22"/>
          <w:szCs w:val="22"/>
          <w:lang w:val="en"/>
        </w:rPr>
        <w:instrText>给出筛选、资格评估和纳入审查的研究数量，以及每个阶段排除的原因，最好提供流程图。研究特征</w:instrText>
      </w:r>
      <w:r w:rsidRPr="00EC1047">
        <w:rPr>
          <w:rStyle w:val="highlight"/>
          <w:rFonts w:ascii="Arial" w:hAnsi="Arial" w:cs="Arial"/>
          <w:sz w:val="22"/>
          <w:szCs w:val="22"/>
          <w:lang w:val="en"/>
        </w:rPr>
        <w:instrText xml:space="preserve"> 18 </w:instrText>
      </w:r>
      <w:r w:rsidRPr="00EC1047">
        <w:rPr>
          <w:rStyle w:val="highlight"/>
          <w:rFonts w:ascii="Arial" w:hAnsi="Arial" w:cs="Arial"/>
          <w:sz w:val="22"/>
          <w:szCs w:val="22"/>
          <w:lang w:val="en"/>
        </w:rPr>
        <w:instrText>对于每项研究，请提供提取数据的特征（例如研究规模、</w:instrText>
      </w:r>
      <w:r w:rsidRPr="00EC1047">
        <w:rPr>
          <w:rStyle w:val="highlight"/>
          <w:rFonts w:ascii="Arial" w:hAnsi="Arial" w:cs="Arial"/>
          <w:sz w:val="22"/>
          <w:szCs w:val="22"/>
          <w:lang w:val="en"/>
        </w:rPr>
        <w:instrText>PICOS</w:instrText>
      </w:r>
      <w:r w:rsidRPr="00EC1047">
        <w:rPr>
          <w:rStyle w:val="highlight"/>
          <w:rFonts w:ascii="Arial" w:hAnsi="Arial" w:cs="Arial"/>
          <w:sz w:val="22"/>
          <w:szCs w:val="22"/>
          <w:lang w:val="en"/>
        </w:rPr>
        <w:instrText>、随访期）并提供引文。研究中的偏倚风险</w:instrText>
      </w:r>
      <w:r w:rsidRPr="00EC1047">
        <w:rPr>
          <w:rStyle w:val="highlight"/>
          <w:rFonts w:ascii="Arial" w:hAnsi="Arial" w:cs="Arial"/>
          <w:sz w:val="22"/>
          <w:szCs w:val="22"/>
          <w:lang w:val="en"/>
        </w:rPr>
        <w:instrText xml:space="preserve"> 19 </w:instrText>
      </w:r>
      <w:r w:rsidRPr="00EC1047">
        <w:rPr>
          <w:rStyle w:val="highlight"/>
          <w:rFonts w:ascii="Arial" w:hAnsi="Arial" w:cs="Arial"/>
          <w:sz w:val="22"/>
          <w:szCs w:val="22"/>
          <w:lang w:val="en"/>
        </w:rPr>
        <w:instrText>提供每项研究的偏倚风险数据，以及任何结果水平评估（如果有）（见第</w:instrText>
      </w:r>
      <w:r w:rsidRPr="00EC1047">
        <w:rPr>
          <w:rStyle w:val="highlight"/>
          <w:rFonts w:ascii="Arial" w:hAnsi="Arial" w:cs="Arial"/>
          <w:sz w:val="22"/>
          <w:szCs w:val="22"/>
          <w:lang w:val="en"/>
        </w:rPr>
        <w:instrText xml:space="preserve"> 12 </w:instrText>
      </w:r>
      <w:r w:rsidRPr="00EC1047">
        <w:rPr>
          <w:rStyle w:val="highlight"/>
          <w:rFonts w:ascii="Arial" w:hAnsi="Arial" w:cs="Arial"/>
          <w:sz w:val="22"/>
          <w:szCs w:val="22"/>
          <w:lang w:val="en"/>
        </w:rPr>
        <w:instrText>项）。个人结果</w:instrText>
      </w:r>
      <w:r w:rsidRPr="00EC1047">
        <w:rPr>
          <w:rStyle w:val="highlight"/>
          <w:rFonts w:ascii="Arial" w:hAnsi="Arial" w:cs="Arial"/>
          <w:sz w:val="22"/>
          <w:szCs w:val="22"/>
          <w:lang w:val="en"/>
        </w:rPr>
        <w:instrText xml:space="preserve"> 20 </w:instrText>
      </w:r>
      <w:r w:rsidRPr="00EC1047">
        <w:rPr>
          <w:rStyle w:val="highlight"/>
          <w:rFonts w:ascii="Arial" w:hAnsi="Arial" w:cs="Arial"/>
          <w:sz w:val="22"/>
          <w:szCs w:val="22"/>
          <w:lang w:val="en"/>
        </w:rPr>
        <w:instrText>对于每项研究考虑的所有结果（益处或危害），呈现：研究</w:instrText>
      </w:r>
      <w:r w:rsidRPr="00EC1047">
        <w:rPr>
          <w:rStyle w:val="highlight"/>
          <w:rFonts w:ascii="Arial" w:hAnsi="Arial" w:cs="Arial"/>
          <w:sz w:val="22"/>
          <w:szCs w:val="22"/>
          <w:lang w:val="en"/>
        </w:rPr>
        <w:instrText xml:space="preserve"> (a) </w:instrText>
      </w:r>
      <w:r w:rsidRPr="00EC1047">
        <w:rPr>
          <w:rStyle w:val="highlight"/>
          <w:rFonts w:ascii="Arial" w:hAnsi="Arial" w:cs="Arial"/>
          <w:sz w:val="22"/>
          <w:szCs w:val="22"/>
          <w:lang w:val="en"/>
        </w:rPr>
        <w:instrText>每个干预组的简单汇总数据和</w:instrText>
      </w:r>
      <w:r w:rsidRPr="00EC1047">
        <w:rPr>
          <w:rStyle w:val="highlight"/>
          <w:rFonts w:ascii="Arial" w:hAnsi="Arial" w:cs="Arial"/>
          <w:sz w:val="22"/>
          <w:szCs w:val="22"/>
          <w:lang w:val="en"/>
        </w:rPr>
        <w:instrText xml:space="preserve"> (b) </w:instrText>
      </w:r>
      <w:r w:rsidRPr="00EC1047">
        <w:rPr>
          <w:rStyle w:val="highlight"/>
          <w:rFonts w:ascii="Arial" w:hAnsi="Arial" w:cs="Arial"/>
          <w:sz w:val="22"/>
          <w:szCs w:val="22"/>
          <w:lang w:val="en"/>
        </w:rPr>
        <w:instrText>效果估计和置信区间，最好有森林图。结果综合</w:instrText>
      </w:r>
      <w:r w:rsidRPr="00EC1047">
        <w:rPr>
          <w:rStyle w:val="highlight"/>
          <w:rFonts w:ascii="Arial" w:hAnsi="Arial" w:cs="Arial"/>
          <w:sz w:val="22"/>
          <w:szCs w:val="22"/>
          <w:lang w:val="en"/>
        </w:rPr>
        <w:instrText xml:space="preserve"> 21 </w:instrText>
      </w:r>
      <w:r w:rsidRPr="00EC1047">
        <w:rPr>
          <w:rStyle w:val="highlight"/>
          <w:rFonts w:ascii="Arial" w:hAnsi="Arial" w:cs="Arial"/>
          <w:sz w:val="22"/>
          <w:szCs w:val="22"/>
          <w:lang w:val="en"/>
        </w:rPr>
        <w:instrText>呈现每次荟萃分析的结果，包括置信区间和一致性度量。</w:instrText>
      </w:r>
      <w:r w:rsidRPr="00EC1047">
        <w:rPr>
          <w:rStyle w:val="highlight"/>
          <w:rFonts w:ascii="Arial" w:hAnsi="Arial" w:cs="Arial"/>
          <w:sz w:val="22"/>
          <w:szCs w:val="22"/>
          <w:lang w:val="en"/>
        </w:rPr>
        <w:instrText xml:space="preserve"> 22 </w:instrText>
      </w:r>
      <w:r w:rsidRPr="00EC1047">
        <w:rPr>
          <w:rStyle w:val="highlight"/>
          <w:rFonts w:ascii="Arial" w:hAnsi="Arial" w:cs="Arial"/>
          <w:sz w:val="22"/>
          <w:szCs w:val="22"/>
          <w:lang w:val="en"/>
        </w:rPr>
        <w:instrText>项研究中的偏倚风险</w:instrText>
      </w:r>
      <w:r w:rsidRPr="00EC1047">
        <w:rPr>
          <w:rStyle w:val="highlight"/>
          <w:rFonts w:ascii="Arial" w:hAnsi="Arial" w:cs="Arial"/>
          <w:sz w:val="22"/>
          <w:szCs w:val="22"/>
          <w:lang w:val="en"/>
        </w:rPr>
        <w:instrText xml:space="preserve"> </w:instrText>
      </w:r>
      <w:r w:rsidRPr="00EC1047">
        <w:rPr>
          <w:rStyle w:val="highlight"/>
          <w:rFonts w:ascii="Arial" w:hAnsi="Arial" w:cs="Arial"/>
          <w:sz w:val="22"/>
          <w:szCs w:val="22"/>
          <w:lang w:val="en"/>
        </w:rPr>
        <w:instrText>提出所有研究中偏倚风险评估的结果（见第</w:instrText>
      </w:r>
      <w:r w:rsidRPr="00EC1047">
        <w:rPr>
          <w:rStyle w:val="highlight"/>
          <w:rFonts w:ascii="Arial" w:hAnsi="Arial" w:cs="Arial"/>
          <w:sz w:val="22"/>
          <w:szCs w:val="22"/>
          <w:lang w:val="en"/>
        </w:rPr>
        <w:instrText xml:space="preserve"> 15 </w:instrText>
      </w:r>
      <w:r w:rsidRPr="00EC1047">
        <w:rPr>
          <w:rStyle w:val="highlight"/>
          <w:rFonts w:ascii="Arial" w:hAnsi="Arial" w:cs="Arial"/>
          <w:sz w:val="22"/>
          <w:szCs w:val="22"/>
          <w:lang w:val="en"/>
        </w:rPr>
        <w:instrText>项）。研究</w:instrText>
      </w:r>
      <w:r w:rsidRPr="00EC1047">
        <w:rPr>
          <w:rStyle w:val="highlight"/>
          <w:rFonts w:ascii="Arial" w:hAnsi="Arial" w:cs="Arial"/>
          <w:sz w:val="22"/>
          <w:szCs w:val="22"/>
          <w:lang w:val="en"/>
        </w:rPr>
        <w:instrText xml:space="preserve"> </w:instrText>
      </w:r>
      <w:r w:rsidRPr="00EC1047">
        <w:rPr>
          <w:rStyle w:val="highlight"/>
          <w:rFonts w:ascii="Arial" w:hAnsi="Arial" w:cs="Arial"/>
          <w:sz w:val="22"/>
          <w:szCs w:val="22"/>
          <w:lang w:val="en"/>
        </w:rPr>
        <w:instrText>附加分析</w:instrText>
      </w:r>
      <w:r w:rsidRPr="00EC1047">
        <w:rPr>
          <w:rStyle w:val="highlight"/>
          <w:rFonts w:ascii="Arial" w:hAnsi="Arial" w:cs="Arial"/>
          <w:sz w:val="22"/>
          <w:szCs w:val="22"/>
          <w:lang w:val="en"/>
        </w:rPr>
        <w:instrText xml:space="preserve"> 23 </w:instrText>
      </w:r>
      <w:r w:rsidRPr="00EC1047">
        <w:rPr>
          <w:rStyle w:val="highlight"/>
          <w:rFonts w:ascii="Arial" w:hAnsi="Arial" w:cs="Arial"/>
          <w:sz w:val="22"/>
          <w:szCs w:val="22"/>
          <w:lang w:val="en"/>
        </w:rPr>
        <w:instrText>如果完成，请给出附加分析的结果（例如敏感性或亚组分析、荟萃回归）。讨论</w:instrText>
      </w:r>
      <w:r w:rsidRPr="00EC1047">
        <w:rPr>
          <w:rStyle w:val="highlight"/>
          <w:rFonts w:ascii="Arial" w:hAnsi="Arial" w:cs="Arial"/>
          <w:sz w:val="22"/>
          <w:szCs w:val="22"/>
          <w:lang w:val="en"/>
        </w:rPr>
        <w:instrText xml:space="preserve"> </w:instrText>
      </w:r>
      <w:r w:rsidRPr="00EC1047">
        <w:rPr>
          <w:rStyle w:val="highlight"/>
          <w:rFonts w:ascii="Arial" w:hAnsi="Arial" w:cs="Arial"/>
          <w:sz w:val="22"/>
          <w:szCs w:val="22"/>
          <w:lang w:val="en"/>
        </w:rPr>
        <w:instrText>证据摘要</w:instrText>
      </w:r>
      <w:r w:rsidRPr="00EC1047">
        <w:rPr>
          <w:rStyle w:val="highlight"/>
          <w:rFonts w:ascii="Arial" w:hAnsi="Arial" w:cs="Arial"/>
          <w:sz w:val="22"/>
          <w:szCs w:val="22"/>
          <w:lang w:val="en"/>
        </w:rPr>
        <w:instrText xml:space="preserve"> 24 </w:instrText>
      </w:r>
      <w:r w:rsidRPr="00EC1047">
        <w:rPr>
          <w:rStyle w:val="highlight"/>
          <w:rFonts w:ascii="Arial" w:hAnsi="Arial" w:cs="Arial"/>
          <w:sz w:val="22"/>
          <w:szCs w:val="22"/>
          <w:lang w:val="en"/>
        </w:rPr>
        <w:instrText>总结主要发现，包括每个主要结果的证据强度；考虑它们与关键群体（例如医疗保健提供者、用户和政策制定者）</w:instrText>
      </w:r>
      <w:r w:rsidRPr="00EC1047">
        <w:rPr>
          <w:rStyle w:val="highlight"/>
          <w:rFonts w:ascii="Arial" w:hAnsi="Arial" w:cs="Arial"/>
          <w:sz w:val="22"/>
          <w:szCs w:val="22"/>
          <w:lang w:val="en"/>
        </w:rPr>
        <w:instrText>​​</w:instrText>
      </w:r>
      <w:r w:rsidRPr="00EC1047">
        <w:rPr>
          <w:rStyle w:val="highlight"/>
          <w:rFonts w:ascii="Arial" w:hAnsi="Arial" w:cs="Arial"/>
          <w:sz w:val="22"/>
          <w:szCs w:val="22"/>
          <w:lang w:val="en"/>
        </w:rPr>
        <w:instrText>的相关性。局限性</w:instrText>
      </w:r>
      <w:r w:rsidRPr="00EC1047">
        <w:rPr>
          <w:rStyle w:val="highlight"/>
          <w:rFonts w:ascii="Arial" w:hAnsi="Arial" w:cs="Arial"/>
          <w:sz w:val="22"/>
          <w:szCs w:val="22"/>
          <w:lang w:val="en"/>
        </w:rPr>
        <w:instrText xml:space="preserve"> 25 </w:instrText>
      </w:r>
      <w:r w:rsidRPr="00EC1047">
        <w:rPr>
          <w:rStyle w:val="highlight"/>
          <w:rFonts w:ascii="Arial" w:hAnsi="Arial" w:cs="Arial"/>
          <w:sz w:val="22"/>
          <w:szCs w:val="22"/>
          <w:lang w:val="en"/>
        </w:rPr>
        <w:instrText>讨论研究和结果层面（例如，偏倚风险）和审查层面（例如，已确定研究的不完整检索、报告偏倚）的局限性。结论</w:instrText>
      </w:r>
      <w:r w:rsidRPr="00EC1047">
        <w:rPr>
          <w:rStyle w:val="highlight"/>
          <w:rFonts w:ascii="Arial" w:hAnsi="Arial" w:cs="Arial"/>
          <w:sz w:val="22"/>
          <w:szCs w:val="22"/>
          <w:lang w:val="en"/>
        </w:rPr>
        <w:instrText xml:space="preserve">\ntitleTranslation: </w:instrText>
      </w:r>
      <w:r w:rsidRPr="00EC1047">
        <w:rPr>
          <w:rStyle w:val="highlight"/>
          <w:rFonts w:ascii="Arial" w:hAnsi="Arial" w:cs="Arial"/>
          <w:sz w:val="22"/>
          <w:szCs w:val="22"/>
          <w:lang w:val="en"/>
        </w:rPr>
        <w:instrText>系统评价和荟萃分析的首选报告项目：</w:instrText>
      </w:r>
      <w:r w:rsidRPr="00EC1047">
        <w:rPr>
          <w:rStyle w:val="highlight"/>
          <w:rFonts w:ascii="Arial" w:hAnsi="Arial" w:cs="Arial"/>
          <w:sz w:val="22"/>
          <w:szCs w:val="22"/>
          <w:lang w:val="en"/>
        </w:rPr>
        <w:instrText xml:space="preserve">PRISMA </w:instrText>
      </w:r>
      <w:r w:rsidRPr="00EC1047">
        <w:rPr>
          <w:rStyle w:val="highlight"/>
          <w:rFonts w:ascii="Arial" w:hAnsi="Arial" w:cs="Arial"/>
          <w:sz w:val="22"/>
          <w:szCs w:val="22"/>
          <w:lang w:val="en"/>
        </w:rPr>
        <w:instrText>声明</w:instrText>
      </w:r>
      <w:r w:rsidRPr="00EC1047">
        <w:rPr>
          <w:rStyle w:val="highlight"/>
          <w:rFonts w:ascii="Arial" w:hAnsi="Arial" w:cs="Arial"/>
          <w:sz w:val="22"/>
          <w:szCs w:val="22"/>
          <w:lang w:val="en"/>
        </w:rPr>
        <w:instrText xml:space="preserve">","page":"336-341","source":"15.3","title":"Preferred reporting items for systematic reviews and meta-analyses: The PRISMA statement","title-short":"Preferred reporting items for systematic reviews and meta-analyses","volume":"8","author":[{"family":"Moher","given":"David"},{"family":"Liberati","given":"Alessandro"},{"family":"Tetzlaff","given":"Jennifer"},{"family":"Altman","given":"Douglas G."}],"issued":{"date-parts":[["2010"]]},"citation-key":"moherPreferredReportingItems2010"}}],"schema":"https://github.com/citation-style-language/schema/raw/master/csl-citation.json"} </w:instrText>
      </w:r>
      <w:r w:rsidRPr="00EC1047">
        <w:rPr>
          <w:rStyle w:val="highlight"/>
          <w:rFonts w:ascii="Arial" w:hAnsi="Arial" w:cs="Arial"/>
          <w:sz w:val="22"/>
          <w:szCs w:val="22"/>
          <w:lang w:val="en"/>
        </w:rPr>
        <w:fldChar w:fldCharType="separate"/>
      </w:r>
      <w:r w:rsidRPr="00EC1047">
        <w:rPr>
          <w:rStyle w:val="highlight"/>
          <w:rFonts w:ascii="Arial" w:hAnsi="Arial" w:cs="Arial"/>
          <w:noProof/>
          <w:sz w:val="22"/>
          <w:szCs w:val="22"/>
          <w:lang w:val="en"/>
        </w:rPr>
        <w:t>(Moher et al., 2010)</w:t>
      </w:r>
      <w:r w:rsidRPr="00EC1047">
        <w:rPr>
          <w:rStyle w:val="highlight"/>
          <w:rFonts w:ascii="Arial" w:hAnsi="Arial" w:cs="Arial"/>
          <w:sz w:val="22"/>
          <w:szCs w:val="22"/>
          <w:lang w:val="en"/>
        </w:rPr>
        <w:fldChar w:fldCharType="end"/>
      </w:r>
      <w:r w:rsidRPr="00EC1047">
        <w:rPr>
          <w:rStyle w:val="highlight"/>
          <w:rFonts w:ascii="Arial" w:hAnsi="Arial" w:cs="Arial"/>
          <w:sz w:val="22"/>
          <w:szCs w:val="22"/>
          <w:lang w:val="en"/>
        </w:rPr>
        <w:t xml:space="preserve">. </w:t>
      </w:r>
      <w:r w:rsidRPr="00EC1047">
        <w:rPr>
          <w:rStyle w:val="citation-item"/>
          <w:rFonts w:ascii="Arial" w:hAnsi="Arial" w:cs="Arial"/>
          <w:noProof/>
        </w:rPr>
        <w:t>Booth et al.</w:t>
      </w:r>
      <w:r w:rsidRPr="00EC1047">
        <w:rPr>
          <w:rStyle w:val="citation-item"/>
          <w:rFonts w:ascii="Arial" w:hAnsi="Arial" w:cs="Arial"/>
        </w:rPr>
        <w:fldChar w:fldCharType="begin"/>
      </w:r>
      <w:r w:rsidR="00655470">
        <w:rPr>
          <w:rStyle w:val="citation-item"/>
          <w:rFonts w:ascii="Arial" w:hAnsi="Arial" w:cs="Arial"/>
        </w:rPr>
        <w:instrText xml:space="preserve"> ADDIN ZOTERO_ITEM CSL_CITATION {"citationID":"13nxlRDw","properties":{"formattedCitation":"(Booth et al., 2022)","plainCitation":"(Booth et al., 2022)","dontUpdate":true,"noteIndex":0},"citationItems":[{"id":28918,"uris":["http://zotero.org/users/4106135/items/WLH6EMJD"],"itemData":{"id":28918,"type":"book","abstract":"Whether you are new to literature reviews or working with new types of data, this book takes the guesswork out of writing your literature review. From deciding how much literature to include to managing your data, assessing your sources, and writing results, it outlines a step-by-step process that works with any data. To help you choose best approach for your research, this book includes: Worksheets and decision aids to help you plan and organise your literature review Worked examples and case studies to show you what - and what not - to do in practice Troubleshooting tips and answers to all your frequently asked questions Online access to a literature review starter template, an exercise workbook, project diary template, and a source credibility checklist. The perfect project support for any social sciences student, this edition also includes a new chapter on analysing mixed methods research","call-number":"LB1047.3 .B66 2022","edition":"</w:instrText>
      </w:r>
      <w:r w:rsidR="00655470">
        <w:rPr>
          <w:rStyle w:val="citation-item"/>
          <w:rFonts w:ascii="Arial" w:hAnsi="Arial" w:cs="Arial" w:hint="eastAsia"/>
        </w:rPr>
        <w:instrText xml:space="preserve">Third edition","event-place":"Los Angeles","ISBN":"978-1-5297-1185-1","language":"en","note":"OCLC: on1276799237\nabstractTranslation:  </w:instrText>
      </w:r>
      <w:r w:rsidR="00655470">
        <w:rPr>
          <w:rStyle w:val="citation-item"/>
          <w:rFonts w:ascii="Arial" w:hAnsi="Arial" w:cs="Arial" w:hint="eastAsia"/>
        </w:rPr>
        <w:instrText>无论您是文献综述的新手还是正在处理新类型的数据，本书都可以帮助您在撰写文献综述时消除猜测。从决定包含多少文献到管理数据、评估来源和编写结果，它概述了适用于任何数据的分步过程。为了帮助您选择最佳的研究方法，本书包括：</w:instrText>
      </w:r>
      <w:r w:rsidR="00655470">
        <w:rPr>
          <w:rStyle w:val="citation-item"/>
          <w:rFonts w:ascii="Arial" w:hAnsi="Arial" w:cs="Arial" w:hint="eastAsia"/>
        </w:rPr>
        <w:instrText xml:space="preserve"> </w:instrText>
      </w:r>
      <w:r w:rsidR="00655470">
        <w:rPr>
          <w:rStyle w:val="citation-item"/>
          <w:rFonts w:ascii="Arial" w:hAnsi="Arial" w:cs="Arial" w:hint="eastAsia"/>
        </w:rPr>
        <w:instrText>工作表和决策辅助工具，帮助您计划和组织文献综述</w:instrText>
      </w:r>
      <w:r w:rsidR="00655470">
        <w:rPr>
          <w:rStyle w:val="citation-item"/>
          <w:rFonts w:ascii="Arial" w:hAnsi="Arial" w:cs="Arial" w:hint="eastAsia"/>
        </w:rPr>
        <w:instrText xml:space="preserve"> </w:instrText>
      </w:r>
      <w:r w:rsidR="00655470">
        <w:rPr>
          <w:rStyle w:val="citation-item"/>
          <w:rFonts w:ascii="Arial" w:hAnsi="Arial" w:cs="Arial" w:hint="eastAsia"/>
        </w:rPr>
        <w:instrText>工作示例和案例研究，向您展示在实践中该做什么、不该做什么</w:instrText>
      </w:r>
      <w:r w:rsidR="00655470">
        <w:rPr>
          <w:rStyle w:val="citation-item"/>
          <w:rFonts w:ascii="Arial" w:hAnsi="Arial" w:cs="Arial" w:hint="eastAsia"/>
        </w:rPr>
        <w:instrText xml:space="preserve"> </w:instrText>
      </w:r>
      <w:r w:rsidR="00655470">
        <w:rPr>
          <w:rStyle w:val="citation-item"/>
          <w:rFonts w:ascii="Arial" w:hAnsi="Arial" w:cs="Arial" w:hint="eastAsia"/>
        </w:rPr>
        <w:instrText>疑难解答提示和答案所有常见问题</w:instrText>
      </w:r>
      <w:r w:rsidR="00655470">
        <w:rPr>
          <w:rStyle w:val="citation-item"/>
          <w:rFonts w:ascii="Arial" w:hAnsi="Arial" w:cs="Arial" w:hint="eastAsia"/>
        </w:rPr>
        <w:instrText xml:space="preserve"> </w:instrText>
      </w:r>
      <w:r w:rsidR="00655470">
        <w:rPr>
          <w:rStyle w:val="citation-item"/>
          <w:rFonts w:ascii="Arial" w:hAnsi="Arial" w:cs="Arial" w:hint="eastAsia"/>
        </w:rPr>
        <w:instrText>在线访问文献综述入门模板、练习工作簿、项目日记模板和来源可信度清单。为任何社会科学学生提供完美的项目支持，该版本还包括分析混合方法研究的新章节</w:instrText>
      </w:r>
      <w:r w:rsidR="00655470">
        <w:rPr>
          <w:rStyle w:val="citation-item"/>
          <w:rFonts w:ascii="Arial" w:hAnsi="Arial" w:cs="Arial" w:hint="eastAsia"/>
        </w:rPr>
        <w:instrText xml:space="preserve">\ntitleTranslation: </w:instrText>
      </w:r>
      <w:r w:rsidR="00655470">
        <w:rPr>
          <w:rStyle w:val="citation-item"/>
          <w:rFonts w:ascii="Arial" w:hAnsi="Arial" w:cs="Arial" w:hint="eastAsia"/>
        </w:rPr>
        <w:instrText>成功文献综述的系统方法</w:instrText>
      </w:r>
      <w:r w:rsidR="00655470">
        <w:rPr>
          <w:rStyle w:val="citation-item"/>
          <w:rFonts w:ascii="Arial" w:hAnsi="Arial" w:cs="Arial" w:hint="eastAsia"/>
        </w:rPr>
        <w:instrText xml:space="preserve">","number-of-pages":"389","publisher":"SAGE","publisher-place":"Los Angeles","source":"Library </w:instrText>
      </w:r>
      <w:r w:rsidR="00655470">
        <w:rPr>
          <w:rStyle w:val="citation-item"/>
          <w:rFonts w:ascii="Arial" w:hAnsi="Arial" w:cs="Arial"/>
        </w:rPr>
        <w:instrText xml:space="preserve">of Congress ISBN","title":"Systematic approaches to a successful literature review","author":[{"family":"Booth","given":"Andrew"},{"family":"Sutton","given":"Anthea"},{"family":"Clowes","given":"Mark"},{"family":"Martyn-St James","given":"Marrissa"},{"family":"Booth","given":"Andrew"}],"issued":{"date-parts":[["2022"]]},"citation-key":"boothSystematicApproachesSuccessful2022"}}],"schema":"https://github.com/citation-style-language/schema/raw/master/csl-citation.json"} </w:instrText>
      </w:r>
      <w:r w:rsidRPr="00EC1047">
        <w:rPr>
          <w:rStyle w:val="citation-item"/>
          <w:rFonts w:ascii="Arial" w:hAnsi="Arial" w:cs="Arial"/>
        </w:rPr>
        <w:fldChar w:fldCharType="separate"/>
      </w:r>
      <w:r w:rsidRPr="00EC1047">
        <w:rPr>
          <w:rStyle w:val="citation-item"/>
          <w:rFonts w:ascii="Arial" w:hAnsi="Arial" w:cs="Arial"/>
          <w:noProof/>
        </w:rPr>
        <w:t>(2022)</w:t>
      </w:r>
      <w:r w:rsidRPr="00EC1047">
        <w:rPr>
          <w:rStyle w:val="citation-item"/>
          <w:rFonts w:ascii="Arial" w:hAnsi="Arial" w:cs="Arial"/>
        </w:rPr>
        <w:fldChar w:fldCharType="end"/>
      </w:r>
      <w:r w:rsidRPr="00EC1047">
        <w:rPr>
          <w:rStyle w:val="citation-item"/>
          <w:rFonts w:ascii="Arial" w:hAnsi="Arial" w:cs="Arial"/>
        </w:rPr>
        <w:t xml:space="preserve"> stated that there are five methods of synthesising literature reviews, including 'scoping reviews', 'systematic reviews', 'scoping meta-syntheses', 'syntheses of syntheses (overviews)' and 'mapping reviews'</w:t>
      </w:r>
      <w:r w:rsidRPr="00EC1047">
        <w:rPr>
          <w:rStyle w:val="highlight"/>
          <w:rFonts w:ascii="Arial" w:hAnsi="Arial" w:cs="Arial"/>
          <w:sz w:val="22"/>
          <w:szCs w:val="22"/>
          <w:lang w:val="en"/>
        </w:rPr>
        <w:t xml:space="preserve">. </w:t>
      </w:r>
      <w:r w:rsidR="007E233E">
        <w:rPr>
          <w:rStyle w:val="highlight"/>
          <w:rFonts w:ascii="Arial" w:hAnsi="Arial" w:cs="Arial"/>
          <w:sz w:val="22"/>
          <w:szCs w:val="22"/>
          <w:lang w:val="en"/>
        </w:rPr>
        <w:t>There are some different in five methods of literature</w:t>
      </w:r>
      <w:r w:rsidR="007E233E">
        <w:rPr>
          <w:rStyle w:val="highlight"/>
          <w:rFonts w:ascii="Arial" w:hAnsi="Arial" w:cs="Arial"/>
          <w:sz w:val="22"/>
          <w:szCs w:val="22"/>
          <w:lang w:val="en"/>
        </w:rPr>
        <w:fldChar w:fldCharType="begin"/>
      </w:r>
      <w:r w:rsidR="007E233E">
        <w:rPr>
          <w:rStyle w:val="highlight"/>
          <w:rFonts w:ascii="Arial" w:hAnsi="Arial" w:cs="Arial"/>
          <w:sz w:val="22"/>
          <w:szCs w:val="22"/>
          <w:lang w:val="en"/>
        </w:rPr>
        <w:instrText xml:space="preserve"> ADDIN ZOTERO_ITEM CSL_CITATION {"citationID":"DCfpkPdN","properties":{"formattedCitation":"(Bowman, n.d.)","plainCitation":"(Bowman, n.d.)","noteIndex":0},"citationItems":[{"id":38972,"uris":["http://zotero.org/users/4106135/items/ENS5HCX6"],"itemData":{"id":38972,"type":"webpage","abstract":"This guide will define a literature review, describe the process of writing a literature review and examine where to search for literature","language":"en","license":"Copyright Charles Sturt University 2024","title":"Library Guides: Literature Review: Types of literature reviews","title-short":"Library Guides","URL":"https://libguides.csu.edu.au/review/Types","author":[{"family":"Bowman","given":"Tric"}],"accessed":{"date-parts":[["2024",6,2]]},"citation-key":"bowmanLibraryGuidesLiterature"}}],"schema":"https://github.com/citation-style-language/schema/raw/master/csl-citation.json"} </w:instrText>
      </w:r>
      <w:r w:rsidR="007E233E">
        <w:rPr>
          <w:rStyle w:val="highlight"/>
          <w:rFonts w:ascii="Arial" w:hAnsi="Arial" w:cs="Arial"/>
          <w:sz w:val="22"/>
          <w:szCs w:val="22"/>
          <w:lang w:val="en"/>
        </w:rPr>
        <w:fldChar w:fldCharType="separate"/>
      </w:r>
      <w:r w:rsidR="007E233E">
        <w:rPr>
          <w:rStyle w:val="highlight"/>
          <w:rFonts w:ascii="Arial" w:hAnsi="Arial" w:cs="Arial"/>
          <w:noProof/>
          <w:sz w:val="22"/>
          <w:szCs w:val="22"/>
          <w:lang w:val="en"/>
        </w:rPr>
        <w:t>(Bowman, n.d.)</w:t>
      </w:r>
      <w:r w:rsidR="007E233E">
        <w:rPr>
          <w:rStyle w:val="highlight"/>
          <w:rFonts w:ascii="Arial" w:hAnsi="Arial" w:cs="Arial"/>
          <w:sz w:val="22"/>
          <w:szCs w:val="22"/>
          <w:lang w:val="en"/>
        </w:rPr>
        <w:fldChar w:fldCharType="end"/>
      </w:r>
      <w:r w:rsidR="007E233E">
        <w:rPr>
          <w:rStyle w:val="highlight"/>
          <w:rFonts w:ascii="Arial" w:hAnsi="Arial" w:cs="Arial"/>
          <w:sz w:val="22"/>
          <w:szCs w:val="22"/>
          <w:lang w:val="en"/>
        </w:rPr>
        <w:t xml:space="preserve">. </w:t>
      </w:r>
      <w:r w:rsidRPr="00EC1047">
        <w:rPr>
          <w:rStyle w:val="highlight"/>
          <w:rFonts w:ascii="Arial" w:hAnsi="Arial" w:cs="Arial"/>
          <w:noProof/>
          <w:sz w:val="22"/>
          <w:szCs w:val="22"/>
          <w:lang w:val="en"/>
        </w:rPr>
        <w:t>Hempel</w:t>
      </w:r>
      <w:r w:rsidRPr="00EC1047">
        <w:rPr>
          <w:rStyle w:val="highlight"/>
          <w:rFonts w:ascii="Arial" w:hAnsi="Arial" w:cs="Arial"/>
          <w:sz w:val="22"/>
          <w:szCs w:val="22"/>
          <w:lang w:val="en"/>
        </w:rPr>
        <w:t xml:space="preserve"> </w:t>
      </w:r>
      <w:r w:rsidRPr="00EC1047">
        <w:rPr>
          <w:rStyle w:val="highlight"/>
          <w:rFonts w:ascii="Arial" w:hAnsi="Arial" w:cs="Arial"/>
          <w:sz w:val="22"/>
          <w:szCs w:val="22"/>
          <w:lang w:val="en"/>
        </w:rPr>
        <w:fldChar w:fldCharType="begin"/>
      </w:r>
      <w:r w:rsidRPr="00EC1047">
        <w:rPr>
          <w:rStyle w:val="highlight"/>
          <w:rFonts w:ascii="Arial" w:hAnsi="Arial" w:cs="Arial"/>
          <w:sz w:val="22"/>
          <w:szCs w:val="22"/>
          <w:lang w:val="en"/>
        </w:rPr>
        <w:instrText xml:space="preserve"> ADDIN ZOTERO_ITEM CSL_CITATION {"citationID":"DswmpmNN","properties":{"formattedCitation":"(Labaree, 2024)","plainCitation":"(Labaree, 2024)","dontUpdate":true,"noteIndex":0},"citationItems":[{"id":36467,"uris":["http://zotero.org/users/4106135/items/TPHEC69M"],"itemData":{"id":36467,"type":"webpage","abstract":"Offers detailed guidance on how to develop, organize, and write a college-level research paper in the social and behavioral sciences.","container-title":"The Literature Review","genre":"Research Guide","language":"en","license":"Copyright University of Southern California 2024","note":"abstractTranslation:  </w:instrText>
      </w:r>
      <w:r w:rsidRPr="00EC1047">
        <w:rPr>
          <w:rStyle w:val="highlight"/>
          <w:rFonts w:ascii="Arial" w:hAnsi="Arial" w:cs="Arial"/>
          <w:sz w:val="22"/>
          <w:szCs w:val="22"/>
          <w:lang w:val="en"/>
        </w:rPr>
        <w:instrText>提供有关如何开发、组织和撰写社会和行为科学大学水平研究论文的详细指导。</w:instrText>
      </w:r>
      <w:r w:rsidRPr="00EC1047">
        <w:rPr>
          <w:rStyle w:val="highlight"/>
          <w:rFonts w:ascii="Arial" w:hAnsi="Arial" w:cs="Arial"/>
          <w:sz w:val="22"/>
          <w:szCs w:val="22"/>
          <w:lang w:val="en"/>
        </w:rPr>
        <w:instrText xml:space="preserve">\ntitleTranslation: </w:instrText>
      </w:r>
      <w:r w:rsidRPr="00EC1047">
        <w:rPr>
          <w:rStyle w:val="highlight"/>
          <w:rFonts w:ascii="Arial" w:hAnsi="Arial" w:cs="Arial"/>
          <w:sz w:val="22"/>
          <w:szCs w:val="22"/>
          <w:lang w:val="en"/>
        </w:rPr>
        <w:instrText>研究指南：组织社会科学研究论文：</w:instrText>
      </w:r>
      <w:r w:rsidRPr="00EC1047">
        <w:rPr>
          <w:rStyle w:val="highlight"/>
          <w:rFonts w:ascii="Arial" w:hAnsi="Arial" w:cs="Arial"/>
          <w:sz w:val="22"/>
          <w:szCs w:val="22"/>
          <w:lang w:val="en"/>
        </w:rPr>
        <w:instrText>5.</w:instrText>
      </w:r>
      <w:r w:rsidRPr="00EC1047">
        <w:rPr>
          <w:rStyle w:val="highlight"/>
          <w:rFonts w:ascii="Arial" w:hAnsi="Arial" w:cs="Arial"/>
          <w:sz w:val="22"/>
          <w:szCs w:val="22"/>
          <w:lang w:val="en"/>
        </w:rPr>
        <w:instrText>文献综述</w:instrText>
      </w:r>
      <w:r w:rsidRPr="00EC1047">
        <w:rPr>
          <w:rStyle w:val="highlight"/>
          <w:rFonts w:ascii="Arial" w:hAnsi="Arial" w:cs="Arial"/>
          <w:sz w:val="22"/>
          <w:szCs w:val="22"/>
          <w:lang w:val="en"/>
        </w:rPr>
        <w:instrText xml:space="preserve">","title":"Research Guides: Organizing Your Social Sciences Research Paper: 5. The Literature Review","title-short":"Research Guides","URL":"https://libguides.usc.edu/writingguide/literaturereview","author":[{"family":"Labaree","given":"Robert V."}],"accessed":{"date-parts":[["2024",3,27]]},"issued":{"date-parts":[["2024"]]},"citation-key":"labareeResearchGuidesOrganizing2024"}}],"schema":"https://github.com/citation-style-language/schema/raw/master/csl-citation.json"} </w:instrText>
      </w:r>
      <w:r w:rsidRPr="00EC1047">
        <w:rPr>
          <w:rStyle w:val="highlight"/>
          <w:rFonts w:ascii="Arial" w:hAnsi="Arial" w:cs="Arial"/>
          <w:sz w:val="22"/>
          <w:szCs w:val="22"/>
          <w:lang w:val="en"/>
        </w:rPr>
        <w:fldChar w:fldCharType="separate"/>
      </w:r>
      <w:r w:rsidRPr="00EC1047">
        <w:rPr>
          <w:rStyle w:val="highlight"/>
          <w:rFonts w:ascii="Arial" w:hAnsi="Arial" w:cs="Arial"/>
          <w:noProof/>
          <w:sz w:val="22"/>
          <w:szCs w:val="22"/>
          <w:lang w:val="en"/>
        </w:rPr>
        <w:t>(2020)</w:t>
      </w:r>
      <w:r w:rsidRPr="00EC1047">
        <w:rPr>
          <w:rStyle w:val="highlight"/>
          <w:rFonts w:ascii="Arial" w:hAnsi="Arial" w:cs="Arial"/>
          <w:sz w:val="22"/>
          <w:szCs w:val="22"/>
          <w:lang w:val="en"/>
        </w:rPr>
        <w:fldChar w:fldCharType="end"/>
      </w:r>
      <w:r w:rsidRPr="00EC1047">
        <w:rPr>
          <w:rFonts w:ascii="Arial" w:hAnsi="Arial" w:cs="Arial"/>
          <w:sz w:val="22"/>
          <w:szCs w:val="22"/>
        </w:rPr>
        <w:t xml:space="preserve"> </w:t>
      </w:r>
      <w:r w:rsidRPr="00EC1047">
        <w:rPr>
          <w:rStyle w:val="highlight"/>
          <w:rFonts w:ascii="Arial" w:hAnsi="Arial" w:cs="Arial"/>
          <w:sz w:val="22"/>
          <w:szCs w:val="22"/>
          <w:lang w:val="en"/>
        </w:rPr>
        <w:t>summarized the six most widely used forms of review and their overall function, including Argumentative Review, Integrative Review, Historical Review, Methodological Review, Systematic Review, and Theoretical Review</w:t>
      </w:r>
      <w:r w:rsidRPr="00EC1047">
        <w:rPr>
          <w:rStyle w:val="highlight"/>
          <w:rFonts w:ascii="Arial" w:hAnsi="Arial" w:cs="Arial"/>
          <w:sz w:val="22"/>
          <w:szCs w:val="22"/>
        </w:rPr>
        <w:t xml:space="preserve">. </w:t>
      </w:r>
      <w:r w:rsidRPr="00EC1047">
        <w:rPr>
          <w:rFonts w:ascii="Arial" w:hAnsi="Arial" w:cs="Arial"/>
          <w:noProof/>
          <w:color w:val="000000"/>
          <w:spacing w:val="6"/>
          <w:sz w:val="22"/>
          <w:szCs w:val="22"/>
          <w:shd w:val="clear" w:color="auto" w:fill="FFFFFF"/>
        </w:rPr>
        <w:t>Grant &amp; Booth</w:t>
      </w:r>
      <w:r w:rsidRPr="00EC1047">
        <w:rPr>
          <w:rFonts w:ascii="Arial" w:hAnsi="Arial" w:cs="Arial"/>
          <w:color w:val="000000"/>
          <w:spacing w:val="6"/>
          <w:sz w:val="22"/>
          <w:szCs w:val="22"/>
          <w:shd w:val="clear" w:color="auto" w:fill="FFFFFF"/>
        </w:rPr>
        <w:t xml:space="preserve"> </w:t>
      </w:r>
      <w:r w:rsidRPr="00EC1047">
        <w:rPr>
          <w:rFonts w:ascii="Arial" w:hAnsi="Arial" w:cs="Arial"/>
          <w:color w:val="000000"/>
          <w:spacing w:val="6"/>
          <w:sz w:val="22"/>
          <w:szCs w:val="22"/>
          <w:shd w:val="clear" w:color="auto" w:fill="FFFFFF"/>
        </w:rPr>
        <w:fldChar w:fldCharType="begin"/>
      </w:r>
      <w:r w:rsidR="00655470">
        <w:rPr>
          <w:rFonts w:ascii="Arial" w:hAnsi="Arial" w:cs="Arial"/>
          <w:color w:val="000000"/>
          <w:spacing w:val="6"/>
          <w:sz w:val="22"/>
          <w:szCs w:val="22"/>
          <w:shd w:val="clear" w:color="auto" w:fill="FFFFFF"/>
        </w:rPr>
        <w:instrText xml:space="preserve"> ADDIN ZOTERO_ITEM CSL_CITATION {"citationID":"GJsXRhy0","properties":{"formattedCitation":"(Grant &amp; Booth, 2009)","plainCitation":"(Grant &amp; Booth, 2009)","dontUpdate":true,"noteIndex":0},"citationItems":[{"id":36431,"uris":["http://zotero.org/users/4106135/items/26IAMEFC"],"itemData":{"id":36431,"type":"article-journal","abstract":"Background and objectives: The expansion of evidence-based practice across sectors has lead to an increasing variety of review types. However, the diversity of terminology used means that the full potential of these review types may be lost amongst a confusion of indistinct and misapplied terms. The objective of this study is to provide descriptive insight into the most common types of reviews, with illustrative examples from health and health information domains.\nMethods: Following scoping searches, an examination was made of the vocabulary associated with the literature of review and synthesis (literary warrant). A simple analytical framework—Search, AppraisaL, Synthesis and Analysis (SALSA)—was used to examine the main review types.\nResults: Fourteen review types and associated methodologies were analysed against the SALSA framework, illustrating the inputs and processes of each review type. A description of the key characteristics is given, together with perceived strengths and weaknesses. A limited number of review types are currently utilized within the health information domain.\nConclusions: Few review types possess prescribed and explicit methodologies and many fall short of being mutually exclusive. Notwithstanding such limitations, this typology provides a valuable reference point for those commissioning, conducting, supporting or interpreting reviews, both within health information and the wider health care domain.","container-title":"Health Information &amp; Libraries Journal","DOI":"10.1111/j.1471-1842.2009.00848.x","ISSN":"1471-1834, 1471-1842","issue":"2","journalAbbreviation":"Health Info Libraries J","language":"en","page":"91-108","source":"DOI.org (Crossref)","title":"A typology of reviews: an analysis of 14 review types and associated methodologies","title-short":"A typology of reviews","volume":"26","author":[{"family":"Grant","given":"Maria J."},{"family":"Booth","given":"Andrew"}],"issued":{"date-parts":[["2009",6]]},"citation-key":"grantTypologyReviewsAnalysis2009"}}],"schema":"https://github.com/citation-style-language/schema/raw/master/csl-citation.json"} </w:instrText>
      </w:r>
      <w:r w:rsidRPr="00EC1047">
        <w:rPr>
          <w:rFonts w:ascii="Arial" w:hAnsi="Arial" w:cs="Arial"/>
          <w:color w:val="000000"/>
          <w:spacing w:val="6"/>
          <w:sz w:val="22"/>
          <w:szCs w:val="22"/>
          <w:shd w:val="clear" w:color="auto" w:fill="FFFFFF"/>
        </w:rPr>
        <w:fldChar w:fldCharType="separate"/>
      </w:r>
      <w:r w:rsidRPr="00EC1047">
        <w:rPr>
          <w:rFonts w:ascii="Arial" w:hAnsi="Arial" w:cs="Arial"/>
          <w:noProof/>
          <w:color w:val="000000"/>
          <w:spacing w:val="6"/>
          <w:sz w:val="22"/>
          <w:szCs w:val="22"/>
          <w:shd w:val="clear" w:color="auto" w:fill="FFFFFF"/>
        </w:rPr>
        <w:t>(2009)</w:t>
      </w:r>
      <w:r w:rsidRPr="00EC1047">
        <w:rPr>
          <w:rFonts w:ascii="Arial" w:hAnsi="Arial" w:cs="Arial"/>
          <w:color w:val="000000"/>
          <w:spacing w:val="6"/>
          <w:sz w:val="22"/>
          <w:szCs w:val="22"/>
          <w:shd w:val="clear" w:color="auto" w:fill="FFFFFF"/>
        </w:rPr>
        <w:fldChar w:fldCharType="end"/>
      </w:r>
      <w:r w:rsidRPr="00EC1047">
        <w:rPr>
          <w:rFonts w:ascii="Arial" w:hAnsi="Arial" w:cs="Arial"/>
          <w:sz w:val="22"/>
          <w:szCs w:val="22"/>
        </w:rPr>
        <w:t xml:space="preserve"> </w:t>
      </w:r>
      <w:r w:rsidRPr="00EC1047">
        <w:rPr>
          <w:rFonts w:ascii="Arial" w:hAnsi="Arial" w:cs="Arial"/>
          <w:color w:val="000000"/>
          <w:spacing w:val="6"/>
          <w:sz w:val="22"/>
          <w:szCs w:val="22"/>
          <w:shd w:val="clear" w:color="auto" w:fill="FFFFFF"/>
        </w:rPr>
        <w:t xml:space="preserve">used the Search, Appraisal, Synthesis, and Analysis (SALSA) analytical framework to examine 14 main </w:t>
      </w:r>
      <w:r w:rsidR="008B27C7">
        <w:rPr>
          <w:rFonts w:ascii="Arial" w:hAnsi="Arial" w:cs="Arial" w:hint="eastAsia"/>
          <w:color w:val="000000"/>
          <w:spacing w:val="6"/>
          <w:sz w:val="22"/>
          <w:szCs w:val="22"/>
          <w:shd w:val="clear" w:color="auto" w:fill="FFFFFF"/>
        </w:rPr>
        <w:t>different</w:t>
      </w:r>
      <w:r w:rsidRPr="00EC1047">
        <w:rPr>
          <w:rFonts w:ascii="Arial" w:hAnsi="Arial" w:cs="Arial"/>
          <w:color w:val="000000"/>
          <w:spacing w:val="6"/>
          <w:sz w:val="22"/>
          <w:szCs w:val="22"/>
          <w:shd w:val="clear" w:color="auto" w:fill="FFFFFF"/>
        </w:rPr>
        <w:t xml:space="preserve"> of literature reviews</w:t>
      </w:r>
      <w:r w:rsidR="007E233E">
        <w:rPr>
          <w:rFonts w:ascii="Arial" w:hAnsi="Arial" w:cs="Arial"/>
          <w:color w:val="000000"/>
          <w:spacing w:val="6"/>
          <w:sz w:val="22"/>
          <w:szCs w:val="22"/>
          <w:shd w:val="clear" w:color="auto" w:fill="FFFFFF"/>
        </w:rPr>
        <w:t>(Fig2)</w:t>
      </w:r>
      <w:r w:rsidRPr="00EC1047">
        <w:rPr>
          <w:rFonts w:ascii="Arial" w:hAnsi="Arial" w:cs="Arial"/>
          <w:color w:val="000000"/>
          <w:spacing w:val="6"/>
          <w:sz w:val="22"/>
          <w:szCs w:val="22"/>
          <w:shd w:val="clear" w:color="auto" w:fill="FFFFFF"/>
        </w:rPr>
        <w:t>.</w:t>
      </w:r>
      <w:r w:rsidRPr="00EC1047">
        <w:rPr>
          <w:rFonts w:ascii="Arial" w:hAnsi="Arial" w:cs="Arial"/>
          <w:sz w:val="22"/>
          <w:szCs w:val="22"/>
        </w:rPr>
        <w:t xml:space="preserve"> </w:t>
      </w:r>
      <w:r w:rsidR="009D7F36" w:rsidRPr="009D7F36">
        <w:rPr>
          <w:rStyle w:val="highlight"/>
          <w:rFonts w:ascii="Arial" w:hAnsi="Arial" w:cs="Arial"/>
          <w:sz w:val="22"/>
          <w:szCs w:val="22"/>
          <w:lang w:val="en"/>
        </w:rPr>
        <w:t xml:space="preserve">The purpose of a systematic literature review is to </w:t>
      </w:r>
      <w:r w:rsidR="008B27C7">
        <w:rPr>
          <w:rStyle w:val="highlight"/>
          <w:rFonts w:ascii="Arial" w:hAnsi="Arial" w:cs="Arial" w:hint="eastAsia"/>
          <w:sz w:val="22"/>
          <w:szCs w:val="22"/>
          <w:lang w:val="en"/>
        </w:rPr>
        <w:t>find</w:t>
      </w:r>
      <w:r w:rsidR="008B27C7">
        <w:rPr>
          <w:rStyle w:val="highlight"/>
          <w:rFonts w:ascii="Arial" w:hAnsi="Arial" w:cs="Arial"/>
          <w:sz w:val="22"/>
          <w:szCs w:val="22"/>
          <w:lang w:val="en"/>
        </w:rPr>
        <w:t xml:space="preserve"> </w:t>
      </w:r>
      <w:r w:rsidR="008B27C7">
        <w:rPr>
          <w:rStyle w:val="highlight"/>
          <w:rFonts w:ascii="Arial" w:hAnsi="Arial" w:cs="Arial" w:hint="eastAsia"/>
          <w:sz w:val="22"/>
          <w:szCs w:val="22"/>
          <w:lang w:val="en"/>
        </w:rPr>
        <w:t>out</w:t>
      </w:r>
      <w:r w:rsidR="009D7F36" w:rsidRPr="009D7F36">
        <w:rPr>
          <w:rStyle w:val="highlight"/>
          <w:rFonts w:ascii="Arial" w:hAnsi="Arial" w:cs="Arial"/>
          <w:sz w:val="22"/>
          <w:szCs w:val="22"/>
          <w:lang w:val="en"/>
        </w:rPr>
        <w:t xml:space="preserve"> all the studies that </w:t>
      </w:r>
      <w:r w:rsidR="004C401B">
        <w:rPr>
          <w:rStyle w:val="highlight"/>
          <w:rFonts w:ascii="Arial" w:hAnsi="Arial" w:cs="Arial" w:hint="eastAsia"/>
          <w:sz w:val="22"/>
          <w:szCs w:val="22"/>
          <w:lang w:val="en"/>
        </w:rPr>
        <w:t>deal</w:t>
      </w:r>
      <w:r w:rsidR="004C401B">
        <w:rPr>
          <w:rStyle w:val="highlight"/>
          <w:rFonts w:ascii="Arial" w:hAnsi="Arial" w:cs="Arial"/>
          <w:sz w:val="22"/>
          <w:szCs w:val="22"/>
          <w:lang w:val="en"/>
        </w:rPr>
        <w:t xml:space="preserve"> </w:t>
      </w:r>
      <w:r w:rsidR="004C401B">
        <w:rPr>
          <w:rStyle w:val="highlight"/>
          <w:rFonts w:ascii="Arial" w:hAnsi="Arial" w:cs="Arial" w:hint="eastAsia"/>
          <w:sz w:val="22"/>
          <w:szCs w:val="22"/>
          <w:lang w:val="en"/>
        </w:rPr>
        <w:t>with</w:t>
      </w:r>
      <w:r w:rsidR="009D7F36" w:rsidRPr="009D7F36">
        <w:rPr>
          <w:rStyle w:val="highlight"/>
          <w:rFonts w:ascii="Arial" w:hAnsi="Arial" w:cs="Arial" w:hint="eastAsia"/>
          <w:sz w:val="22"/>
          <w:szCs w:val="22"/>
          <w:lang w:val="en"/>
        </w:rPr>
        <w:t xml:space="preserve"> </w:t>
      </w:r>
      <w:r w:rsidR="009D7F36" w:rsidRPr="009D7F36">
        <w:rPr>
          <w:rStyle w:val="highlight"/>
          <w:rFonts w:ascii="Arial" w:hAnsi="Arial" w:cs="Arial"/>
          <w:sz w:val="22"/>
          <w:szCs w:val="22"/>
          <w:lang w:val="en"/>
        </w:rPr>
        <w:t xml:space="preserve">a particular </w:t>
      </w:r>
      <w:r w:rsidR="004C401B">
        <w:rPr>
          <w:rStyle w:val="highlight"/>
          <w:rFonts w:ascii="Arial" w:hAnsi="Arial" w:cs="Arial" w:hint="eastAsia"/>
          <w:sz w:val="22"/>
          <w:szCs w:val="22"/>
          <w:lang w:val="en"/>
        </w:rPr>
        <w:t>problem</w:t>
      </w:r>
      <w:r w:rsidR="009D7F36" w:rsidRPr="009D7F36">
        <w:rPr>
          <w:rStyle w:val="highlight"/>
          <w:rFonts w:ascii="Arial" w:hAnsi="Arial" w:cs="Arial"/>
          <w:sz w:val="22"/>
          <w:szCs w:val="22"/>
          <w:lang w:val="en"/>
        </w:rPr>
        <w:t xml:space="preserve"> by providing a comprehensive and </w:t>
      </w:r>
      <w:r w:rsidR="004C401B" w:rsidRPr="004C401B">
        <w:rPr>
          <w:rStyle w:val="highlight"/>
          <w:rFonts w:ascii="Arial" w:hAnsi="Arial" w:cs="Arial"/>
          <w:sz w:val="22"/>
          <w:szCs w:val="22"/>
          <w:lang w:val="en"/>
        </w:rPr>
        <w:t>impartial</w:t>
      </w:r>
      <w:r w:rsidR="009D7F36" w:rsidRPr="009D7F36">
        <w:rPr>
          <w:rStyle w:val="highlight"/>
          <w:rFonts w:ascii="Arial" w:hAnsi="Arial" w:cs="Arial"/>
          <w:sz w:val="22"/>
          <w:szCs w:val="22"/>
          <w:lang w:val="en"/>
        </w:rPr>
        <w:t xml:space="preserve"> summary of the literature</w:t>
      </w:r>
      <w:r w:rsidRPr="00EC1047">
        <w:rPr>
          <w:rStyle w:val="highlight"/>
          <w:rFonts w:ascii="Arial" w:hAnsi="Arial" w:cs="Arial"/>
          <w:sz w:val="22"/>
          <w:szCs w:val="22"/>
          <w:lang w:val="en"/>
        </w:rPr>
        <w:t>.</w:t>
      </w:r>
      <w:r w:rsidRPr="00EC1047">
        <w:rPr>
          <w:rStyle w:val="highlight"/>
          <w:rFonts w:ascii="Arial" w:hAnsi="Arial" w:cs="Arial"/>
          <w:sz w:val="22"/>
          <w:szCs w:val="22"/>
          <w:lang w:val="en"/>
        </w:rPr>
        <w:fldChar w:fldCharType="begin"/>
      </w:r>
      <w:r w:rsidRPr="00EC1047">
        <w:rPr>
          <w:rStyle w:val="highlight"/>
          <w:rFonts w:ascii="Arial" w:hAnsi="Arial" w:cs="Arial"/>
          <w:sz w:val="22"/>
          <w:szCs w:val="22"/>
          <w:lang w:val="en"/>
        </w:rPr>
        <w:instrText xml:space="preserve"> ADDIN ZOTERO_ITEM CSL_CITATION {"citationID":"ZkDaxqy0","properties":{"formattedCitation":"(Nightingale, 2009)","plainCitation":"(Nightingale, 2009)","noteIndex":0},"citationItems":[{"id":36116,"uris":["http://zotero.org/users/4106135/items/8ZYLEQQD"],"itemData":{"id":36116,"type":"article-journal","abstract":"Each year millions of papers are published reporting the results of medical research, making it virtually impossible for clinicians to keep up to date with the latest developments. However, it is important that clinical practice is based on the best available evidence and that effective treatments should be introduced as quickly as possible for the beneﬁt of patients. Systematic reviews are different from traditional literature reviews because they aim to identify all studies (published and unpublished) that address a speciﬁc question and their methodology has been developed to minimize the effect of selection, publication and data extraction bias. In this guide to systematic literature reviews, the methods of conducting systematic reviews are discussed in relation to minimizing bias, searching the literature and investigating heterogeneity.","container-title":"Surgery (Oxford)","DOI":"10.1016/j.mpsur.2009.07.005","ISSN":"02639319","issue":"9","journalAbbreviation":"Surgery (Oxford)","language":"en","page":"381-384","source":"DOI.org (Crossref)","title":"A guide to systematic literature reviews","volume":"27","author":[{"family":"Nightingale","given":"Alison"}],"issued":{"date-parts":[["2009",9]]},"citation-key":"nightingaleGuideSystematicLiterature2009"}}],"schema":"https://github.com/citation-style-language/schema/raw/master/csl-citation.json"} </w:instrText>
      </w:r>
      <w:r w:rsidRPr="00EC1047">
        <w:rPr>
          <w:rStyle w:val="highlight"/>
          <w:rFonts w:ascii="Arial" w:hAnsi="Arial" w:cs="Arial"/>
          <w:sz w:val="22"/>
          <w:szCs w:val="22"/>
          <w:lang w:val="en"/>
        </w:rPr>
        <w:fldChar w:fldCharType="separate"/>
      </w:r>
      <w:r w:rsidRPr="00EC1047">
        <w:rPr>
          <w:rStyle w:val="highlight"/>
          <w:rFonts w:ascii="Arial" w:hAnsi="Arial" w:cs="Arial"/>
          <w:noProof/>
          <w:sz w:val="22"/>
          <w:szCs w:val="22"/>
          <w:lang w:val="en"/>
        </w:rPr>
        <w:t>(Nightingale, 2009)</w:t>
      </w:r>
      <w:r w:rsidRPr="00EC1047">
        <w:rPr>
          <w:rStyle w:val="highlight"/>
          <w:rFonts w:ascii="Arial" w:hAnsi="Arial" w:cs="Arial"/>
          <w:sz w:val="22"/>
          <w:szCs w:val="22"/>
          <w:lang w:val="en"/>
        </w:rPr>
        <w:fldChar w:fldCharType="end"/>
      </w:r>
      <w:r w:rsidRPr="00EC1047">
        <w:rPr>
          <w:rStyle w:val="highlight"/>
          <w:rFonts w:ascii="Arial" w:hAnsi="Arial" w:cs="Arial"/>
          <w:sz w:val="22"/>
          <w:szCs w:val="22"/>
          <w:lang w:val="en"/>
        </w:rPr>
        <w:t>.</w:t>
      </w:r>
      <w:r w:rsidRPr="00EC1047">
        <w:rPr>
          <w:rFonts w:ascii="Arial" w:hAnsi="Arial" w:cs="Arial"/>
          <w:sz w:val="22"/>
          <w:szCs w:val="22"/>
        </w:rPr>
        <w:t xml:space="preserve"> A systematic literature review can minimise research bias due to researcher bias </w:t>
      </w:r>
      <w:r w:rsidRPr="00EC1047">
        <w:rPr>
          <w:rFonts w:ascii="Arial" w:hAnsi="Arial" w:cs="Arial"/>
          <w:sz w:val="22"/>
          <w:szCs w:val="22"/>
        </w:rPr>
        <w:fldChar w:fldCharType="begin"/>
      </w:r>
      <w:r w:rsidRPr="00EC1047">
        <w:rPr>
          <w:rFonts w:ascii="Arial" w:hAnsi="Arial" w:cs="Arial"/>
          <w:sz w:val="22"/>
          <w:szCs w:val="22"/>
        </w:rPr>
        <w:instrText xml:space="preserve"> ADDIN ZOTERO_ITEM CSL_CITATION {"citationID":"nOlob3fq","properties":{"formattedCitation":"(Gough et al., 2012)","plainCitation":"(Gough et al., 2012)","noteIndex":0},"citationItems":[{"id":28983,"uris":["http://zotero.org/users/4106135/items/BSWR3DBT"],"itemData":{"id":28983,"type":"book","call-number":"Q180.A1 I58 2012","event-place":"London ; Thousand Oaks, Calif","ISBN":"978-1-84920-180-3","language":"en","note":"OCLC: ocn785989104\ntitleTranslation: </w:instrText>
      </w:r>
      <w:r w:rsidRPr="00EC1047">
        <w:rPr>
          <w:rFonts w:ascii="Arial" w:hAnsi="Arial" w:cs="Arial"/>
          <w:sz w:val="22"/>
          <w:szCs w:val="22"/>
        </w:rPr>
        <w:instrText>系统评价简介</w:instrText>
      </w:r>
      <w:r w:rsidRPr="00EC1047">
        <w:rPr>
          <w:rFonts w:ascii="Arial" w:hAnsi="Arial" w:cs="Arial"/>
          <w:sz w:val="22"/>
          <w:szCs w:val="22"/>
        </w:rPr>
        <w:instrText xml:space="preserve">","number-of-pages":"288","publisher":"SAGE","publisher-place":"London ; Thousand Oaks, Calif","source":"Library of Congress ISBN","title":"An introduction to systematic reviews","editor":[{"family":"Gough","given":"David"},{"family":"Oliver","given":"Sandy"},{"family":"Thomas","given":"James"}],"issued":{"date-parts":[["2012"]]},"citation-key":"goughIntroductionSystematicReviews2012"}}],"schema":"https://github.com/citation-style-language/schema/raw/master/csl-citation.json"} </w:instrText>
      </w:r>
      <w:r w:rsidRPr="00EC1047">
        <w:rPr>
          <w:rFonts w:ascii="Arial" w:hAnsi="Arial" w:cs="Arial"/>
          <w:sz w:val="22"/>
          <w:szCs w:val="22"/>
        </w:rPr>
        <w:fldChar w:fldCharType="separate"/>
      </w:r>
      <w:r w:rsidRPr="00EC1047">
        <w:rPr>
          <w:rFonts w:ascii="Arial" w:hAnsi="Arial" w:cs="Arial"/>
          <w:noProof/>
          <w:sz w:val="22"/>
          <w:szCs w:val="22"/>
        </w:rPr>
        <w:t>(Gough et al., 2012)</w:t>
      </w:r>
      <w:r w:rsidRPr="00EC1047">
        <w:rPr>
          <w:rFonts w:ascii="Arial" w:hAnsi="Arial" w:cs="Arial"/>
          <w:sz w:val="22"/>
          <w:szCs w:val="22"/>
        </w:rPr>
        <w:fldChar w:fldCharType="end"/>
      </w:r>
      <w:r w:rsidRPr="00EC1047">
        <w:rPr>
          <w:rFonts w:ascii="Arial" w:hAnsi="Arial" w:cs="Arial"/>
          <w:sz w:val="22"/>
          <w:szCs w:val="22"/>
        </w:rPr>
        <w:t xml:space="preserve">. Systematic evaluation of research not only increases the transparency and credibility of research, but by revealing its limitations, it also helps readers to understand which conclusions are reliable and which need to be further validated, thus elevating the research to a more scientific level </w:t>
      </w:r>
      <w:r w:rsidRPr="00EC1047">
        <w:rPr>
          <w:rFonts w:ascii="Arial" w:hAnsi="Arial" w:cs="Arial"/>
          <w:sz w:val="22"/>
          <w:szCs w:val="22"/>
        </w:rPr>
        <w:fldChar w:fldCharType="begin"/>
      </w:r>
      <w:r w:rsidRPr="00EC1047">
        <w:rPr>
          <w:rFonts w:ascii="Arial" w:hAnsi="Arial" w:cs="Arial"/>
          <w:sz w:val="22"/>
          <w:szCs w:val="22"/>
        </w:rPr>
        <w:instrText xml:space="preserve"> ADDIN ZOTERO_ITEM CSL_CITATION {"citationID":"RPjE4069","properties":{"formattedCitation":"(Booth et al., 2022)","plainCitation":"(Booth et al., 2022)","noteIndex":0},"citationItems":[{"id":28918,"uris":["http://zotero.org/users/4106135/items/WLH6EMJD"],"itemData":{"id":28918,"type":"book","abstract":"Whether you are new to literature reviews or working with new types of data, this book takes the guesswork out of writing your literature review. From deciding how much literature to include to managing your data, assessing your sources, and writing results, it outlines a step-by-step process that works with any data. To help you choose best approach for your research, this book includes: Worksheets and decision aids to help you plan and organise your literature review Worked examples and case studies to show you what - and what not - to do in practice Troubleshooting tips and answers to all your frequently asked questions Online access to a literature review starter template, an exercise workbook, project diary template, and a source credibility checklist. The perfect project support for any social sciences student, this edition also includes a new chapter on analysing mixed methods research","call-number":"LB1047.3 .B66 2022","edition":"Third edition","event-place":"Los Angeles","ISBN":"978-1-5297-1185-1","language":"en","note":"OCLC: on1276799237\nabstractTranslation:  </w:instrText>
      </w:r>
      <w:r w:rsidRPr="00EC1047">
        <w:rPr>
          <w:rFonts w:ascii="Arial" w:hAnsi="Arial" w:cs="Arial"/>
          <w:sz w:val="22"/>
          <w:szCs w:val="22"/>
        </w:rPr>
        <w:instrText>无论您是文献综述的新手还是正在处理新类型的数据，本书都可以帮助您在撰写文献综述时消除猜测。从决定包含多少文献到管理数据、评估来源和编写结果，它概述了适用于任何数据的分步过程。为了帮助您选择最佳的研究方法，本书包括：</w:instrText>
      </w:r>
      <w:r w:rsidRPr="00EC1047">
        <w:rPr>
          <w:rFonts w:ascii="Arial" w:hAnsi="Arial" w:cs="Arial"/>
          <w:sz w:val="22"/>
          <w:szCs w:val="22"/>
        </w:rPr>
        <w:instrText xml:space="preserve"> </w:instrText>
      </w:r>
      <w:r w:rsidRPr="00EC1047">
        <w:rPr>
          <w:rFonts w:ascii="Arial" w:hAnsi="Arial" w:cs="Arial"/>
          <w:sz w:val="22"/>
          <w:szCs w:val="22"/>
        </w:rPr>
        <w:instrText>工作表和决策辅助工具，帮助您计划和组织文献综述</w:instrText>
      </w:r>
      <w:r w:rsidRPr="00EC1047">
        <w:rPr>
          <w:rFonts w:ascii="Arial" w:hAnsi="Arial" w:cs="Arial"/>
          <w:sz w:val="22"/>
          <w:szCs w:val="22"/>
        </w:rPr>
        <w:instrText xml:space="preserve"> </w:instrText>
      </w:r>
      <w:r w:rsidRPr="00EC1047">
        <w:rPr>
          <w:rFonts w:ascii="Arial" w:hAnsi="Arial" w:cs="Arial"/>
          <w:sz w:val="22"/>
          <w:szCs w:val="22"/>
        </w:rPr>
        <w:instrText>工作示例和案例研究，向您展示在实践中该做什么、不该做什么</w:instrText>
      </w:r>
      <w:r w:rsidRPr="00EC1047">
        <w:rPr>
          <w:rFonts w:ascii="Arial" w:hAnsi="Arial" w:cs="Arial"/>
          <w:sz w:val="22"/>
          <w:szCs w:val="22"/>
        </w:rPr>
        <w:instrText xml:space="preserve"> </w:instrText>
      </w:r>
      <w:r w:rsidRPr="00EC1047">
        <w:rPr>
          <w:rFonts w:ascii="Arial" w:hAnsi="Arial" w:cs="Arial"/>
          <w:sz w:val="22"/>
          <w:szCs w:val="22"/>
        </w:rPr>
        <w:instrText>疑难解答提示和答案所有常见问题</w:instrText>
      </w:r>
      <w:r w:rsidRPr="00EC1047">
        <w:rPr>
          <w:rFonts w:ascii="Arial" w:hAnsi="Arial" w:cs="Arial"/>
          <w:sz w:val="22"/>
          <w:szCs w:val="22"/>
        </w:rPr>
        <w:instrText xml:space="preserve"> </w:instrText>
      </w:r>
      <w:r w:rsidRPr="00EC1047">
        <w:rPr>
          <w:rFonts w:ascii="Arial" w:hAnsi="Arial" w:cs="Arial"/>
          <w:sz w:val="22"/>
          <w:szCs w:val="22"/>
        </w:rPr>
        <w:instrText>在线访问文献综述入门模板、练习工作簿、项目日记模板和来源可信度清单。为任何社会科学学生提供完美的项目支持，该版本还包括分析混合方法研究的新章节</w:instrText>
      </w:r>
      <w:r w:rsidRPr="00EC1047">
        <w:rPr>
          <w:rFonts w:ascii="Arial" w:hAnsi="Arial" w:cs="Arial"/>
          <w:sz w:val="22"/>
          <w:szCs w:val="22"/>
        </w:rPr>
        <w:instrText xml:space="preserve">\ntitleTranslation: </w:instrText>
      </w:r>
      <w:r w:rsidRPr="00EC1047">
        <w:rPr>
          <w:rFonts w:ascii="Arial" w:hAnsi="Arial" w:cs="Arial"/>
          <w:sz w:val="22"/>
          <w:szCs w:val="22"/>
        </w:rPr>
        <w:instrText>成功文献综述的系统方法</w:instrText>
      </w:r>
      <w:r w:rsidRPr="00EC1047">
        <w:rPr>
          <w:rFonts w:ascii="Arial" w:hAnsi="Arial" w:cs="Arial"/>
          <w:sz w:val="22"/>
          <w:szCs w:val="22"/>
        </w:rPr>
        <w:instrText xml:space="preserve">","number-of-pages":"389","publisher":"SAGE","publisher-place":"Los Angeles","source":"Library of Congress ISBN","title":"Systematic approaches to a successful literature review","author":[{"family":"Booth","given":"Andrew"},{"family":"Sutton","given":"Anthea"},{"family":"Clowes","given":"Mark"},{"family":"Martyn-St James","given":"Marrissa"},{"family":"Booth","given":"Andrew"}],"issued":{"date-parts":[["2022"]]},"citation-key":"boothSystematicApproachesSuccessful2022"}}],"schema":"https://github.com/citation-style-language/schema/raw/master/csl-citation.json"} </w:instrText>
      </w:r>
      <w:r w:rsidRPr="00EC1047">
        <w:rPr>
          <w:rFonts w:ascii="Arial" w:hAnsi="Arial" w:cs="Arial"/>
          <w:sz w:val="22"/>
          <w:szCs w:val="22"/>
        </w:rPr>
        <w:fldChar w:fldCharType="separate"/>
      </w:r>
      <w:r w:rsidRPr="00EC1047">
        <w:rPr>
          <w:rFonts w:ascii="Arial" w:hAnsi="Arial" w:cs="Arial"/>
          <w:noProof/>
          <w:sz w:val="22"/>
          <w:szCs w:val="22"/>
        </w:rPr>
        <w:t>(Booth et al., 2022)</w:t>
      </w:r>
      <w:r w:rsidRPr="00EC1047">
        <w:rPr>
          <w:rFonts w:ascii="Arial" w:hAnsi="Arial" w:cs="Arial"/>
          <w:sz w:val="22"/>
          <w:szCs w:val="22"/>
        </w:rPr>
        <w:fldChar w:fldCharType="end"/>
      </w:r>
      <w:r w:rsidRPr="00EC1047">
        <w:rPr>
          <w:rFonts w:ascii="Arial" w:hAnsi="Arial" w:cs="Arial"/>
          <w:sz w:val="22"/>
          <w:szCs w:val="22"/>
        </w:rPr>
        <w:t xml:space="preserve">. </w:t>
      </w:r>
      <w:r w:rsidRPr="00EC1047">
        <w:rPr>
          <w:rFonts w:ascii="Arial" w:hAnsi="Arial" w:cs="Arial"/>
          <w:sz w:val="22"/>
          <w:szCs w:val="22"/>
          <w:lang w:val="en"/>
        </w:rPr>
        <w:t xml:space="preserve"> </w:t>
      </w:r>
    </w:p>
    <w:p w14:paraId="68D12E77" w14:textId="5F2A4A60" w:rsidR="007E233E" w:rsidRDefault="007E233E" w:rsidP="007E233E">
      <w:pPr>
        <w:pStyle w:val="a3"/>
        <w:adjustRightInd w:val="0"/>
        <w:snapToGrid w:val="0"/>
        <w:spacing w:before="0" w:beforeAutospacing="0" w:after="0" w:afterAutospacing="0" w:line="360" w:lineRule="auto"/>
        <w:jc w:val="center"/>
        <w:rPr>
          <w:rFonts w:ascii="Arial" w:hAnsi="Arial" w:cs="Arial"/>
          <w:sz w:val="22"/>
          <w:szCs w:val="22"/>
          <w:lang w:val="en"/>
        </w:rPr>
      </w:pPr>
      <w:r>
        <w:rPr>
          <w:rFonts w:ascii="Arial" w:hAnsi="Arial" w:cs="Arial"/>
          <w:noProof/>
          <w:sz w:val="22"/>
          <w:szCs w:val="22"/>
          <w:lang w:val="en"/>
        </w:rPr>
        <w:drawing>
          <wp:inline distT="0" distB="0" distL="0" distR="0" wp14:anchorId="74742BE6" wp14:editId="46FD7E55">
            <wp:extent cx="5446207" cy="2418166"/>
            <wp:effectExtent l="0" t="0" r="2540" b="0"/>
            <wp:docPr id="1" name="图片 1"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图示&#10;&#10;描述已自动生成"/>
                    <pic:cNvPicPr/>
                  </pic:nvPicPr>
                  <pic:blipFill>
                    <a:blip r:embed="rId8" cstate="print">
                      <a:extLst>
                        <a:ext uri="{28A0092B-C50C-407E-A947-70E740481C1C}">
                          <a14:useLocalDpi xmlns:a14="http://schemas.microsoft.com/office/drawing/2010/main" val="0"/>
                        </a:ext>
                      </a:extLst>
                    </a:blip>
                    <a:stretch>
                      <a:fillRect/>
                    </a:stretch>
                  </pic:blipFill>
                  <pic:spPr>
                    <a:xfrm>
                      <a:off x="0" y="0"/>
                      <a:ext cx="5451716" cy="2420612"/>
                    </a:xfrm>
                    <a:prstGeom prst="rect">
                      <a:avLst/>
                    </a:prstGeom>
                  </pic:spPr>
                </pic:pic>
              </a:graphicData>
            </a:graphic>
          </wp:inline>
        </w:drawing>
      </w:r>
    </w:p>
    <w:p w14:paraId="1DE34E1F" w14:textId="05E46903" w:rsidR="007E233E" w:rsidRDefault="007E233E" w:rsidP="007E233E">
      <w:pPr>
        <w:pStyle w:val="a3"/>
        <w:adjustRightInd w:val="0"/>
        <w:snapToGrid w:val="0"/>
        <w:spacing w:before="0" w:beforeAutospacing="0" w:after="0" w:afterAutospacing="0" w:line="360" w:lineRule="auto"/>
        <w:jc w:val="center"/>
        <w:rPr>
          <w:rFonts w:ascii="Arial" w:hAnsi="Arial" w:cs="Arial"/>
          <w:sz w:val="22"/>
          <w:szCs w:val="22"/>
          <w:lang w:val="en"/>
        </w:rPr>
      </w:pPr>
      <w:r>
        <w:rPr>
          <w:rFonts w:ascii="Arial" w:hAnsi="Arial" w:cs="Arial" w:hint="eastAsia"/>
          <w:sz w:val="22"/>
          <w:szCs w:val="22"/>
          <w:lang w:val="en"/>
        </w:rPr>
        <w:t>F</w:t>
      </w:r>
      <w:r>
        <w:rPr>
          <w:rFonts w:ascii="Arial" w:hAnsi="Arial" w:cs="Arial"/>
          <w:sz w:val="22"/>
          <w:szCs w:val="22"/>
          <w:lang w:val="en"/>
        </w:rPr>
        <w:t>ig1 different five literature review</w:t>
      </w:r>
      <w:r>
        <w:rPr>
          <w:rFonts w:ascii="Arial" w:hAnsi="Arial" w:cs="Arial"/>
          <w:sz w:val="22"/>
          <w:szCs w:val="22"/>
          <w:lang w:val="en"/>
        </w:rPr>
        <w:fldChar w:fldCharType="begin"/>
      </w:r>
      <w:r>
        <w:rPr>
          <w:rFonts w:ascii="Arial" w:hAnsi="Arial" w:cs="Arial"/>
          <w:sz w:val="22"/>
          <w:szCs w:val="22"/>
          <w:lang w:val="en"/>
        </w:rPr>
        <w:instrText xml:space="preserve"> ADDIN ZOTERO_ITEM CSL_CITATION {"citationID":"eXmSk7KL","properties":{"formattedCitation":"(Bowman, n.d.)","plainCitation":"(Bowman, n.d.)","noteIndex":0},"citationItems":[{"id":38972,"uris":["http://zotero.org/users/4106135/items/ENS5HCX6"],"itemData":{"id":38972,"type":"webpage","abstract":"This guide will define a literature review, describe the process of writing a literature review and examine where to search for literature","language":"en","license":"Copyright Charles Sturt University 2024","title":"Library Guides: Literature Review: Types of literature reviews","title-short":"Library Guides","URL":"https://libguides.csu.edu.au/review/Types","author":[{"family":"Bowman","given":"Tric"}],"accessed":{"date-parts":[["2024",6,2]]},"citation-key":"bowmanLibraryGuidesLiterature"}}],"schema":"https://github.com/citation-style-language/schema/raw/master/csl-citation.json"} </w:instrText>
      </w:r>
      <w:r>
        <w:rPr>
          <w:rFonts w:ascii="Arial" w:hAnsi="Arial" w:cs="Arial"/>
          <w:sz w:val="22"/>
          <w:szCs w:val="22"/>
          <w:lang w:val="en"/>
        </w:rPr>
        <w:fldChar w:fldCharType="separate"/>
      </w:r>
      <w:r>
        <w:rPr>
          <w:rFonts w:ascii="Arial" w:hAnsi="Arial" w:cs="Arial"/>
          <w:noProof/>
          <w:sz w:val="22"/>
          <w:szCs w:val="22"/>
          <w:lang w:val="en"/>
        </w:rPr>
        <w:t>(Bowman, n.d.)</w:t>
      </w:r>
      <w:r>
        <w:rPr>
          <w:rFonts w:ascii="Arial" w:hAnsi="Arial" w:cs="Arial"/>
          <w:sz w:val="22"/>
          <w:szCs w:val="22"/>
          <w:lang w:val="en"/>
        </w:rPr>
        <w:fldChar w:fldCharType="end"/>
      </w:r>
    </w:p>
    <w:p w14:paraId="269D3B4F" w14:textId="688023F2" w:rsidR="007E233E" w:rsidRDefault="007E233E" w:rsidP="007E233E">
      <w:pPr>
        <w:pStyle w:val="a3"/>
        <w:adjustRightInd w:val="0"/>
        <w:snapToGrid w:val="0"/>
        <w:spacing w:before="0" w:beforeAutospacing="0" w:after="0" w:afterAutospacing="0" w:line="360" w:lineRule="auto"/>
        <w:jc w:val="center"/>
        <w:rPr>
          <w:rFonts w:ascii="Arial" w:hAnsi="Arial" w:cs="Arial"/>
          <w:sz w:val="22"/>
          <w:szCs w:val="22"/>
          <w:lang w:val="en"/>
        </w:rPr>
      </w:pPr>
      <w:r>
        <w:rPr>
          <w:rFonts w:ascii="Arial" w:hAnsi="Arial" w:cs="Arial"/>
          <w:noProof/>
          <w:sz w:val="22"/>
          <w:szCs w:val="22"/>
          <w:lang w:val="en"/>
        </w:rPr>
        <w:lastRenderedPageBreak/>
        <w:drawing>
          <wp:inline distT="0" distB="0" distL="0" distR="0" wp14:anchorId="16EFD940" wp14:editId="226891C1">
            <wp:extent cx="5592680" cy="2507782"/>
            <wp:effectExtent l="0" t="0" r="0" b="0"/>
            <wp:docPr id="3" name="图片 3" descr="表格&#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表格&#10;&#10;中度可信度描述已自动生成"/>
                    <pic:cNvPicPr/>
                  </pic:nvPicPr>
                  <pic:blipFill>
                    <a:blip r:embed="rId9" cstate="print">
                      <a:extLst>
                        <a:ext uri="{28A0092B-C50C-407E-A947-70E740481C1C}">
                          <a14:useLocalDpi xmlns:a14="http://schemas.microsoft.com/office/drawing/2010/main" val="0"/>
                        </a:ext>
                      </a:extLst>
                    </a:blip>
                    <a:stretch>
                      <a:fillRect/>
                    </a:stretch>
                  </pic:blipFill>
                  <pic:spPr>
                    <a:xfrm>
                      <a:off x="0" y="0"/>
                      <a:ext cx="5619548" cy="2519830"/>
                    </a:xfrm>
                    <a:prstGeom prst="rect">
                      <a:avLst/>
                    </a:prstGeom>
                  </pic:spPr>
                </pic:pic>
              </a:graphicData>
            </a:graphic>
          </wp:inline>
        </w:drawing>
      </w:r>
    </w:p>
    <w:p w14:paraId="0E26B076" w14:textId="51499140" w:rsidR="007E233E" w:rsidRDefault="007E233E" w:rsidP="007E233E">
      <w:pPr>
        <w:pStyle w:val="a3"/>
        <w:adjustRightInd w:val="0"/>
        <w:snapToGrid w:val="0"/>
        <w:spacing w:before="0" w:beforeAutospacing="0" w:after="0" w:afterAutospacing="0" w:line="360" w:lineRule="auto"/>
        <w:jc w:val="center"/>
        <w:rPr>
          <w:rFonts w:ascii="Arial" w:hAnsi="Arial" w:cs="Arial"/>
          <w:sz w:val="22"/>
          <w:szCs w:val="22"/>
          <w:lang w:val="en"/>
        </w:rPr>
      </w:pPr>
      <w:r>
        <w:rPr>
          <w:rFonts w:ascii="Arial" w:hAnsi="Arial" w:cs="Arial"/>
          <w:sz w:val="22"/>
          <w:szCs w:val="22"/>
          <w:lang w:val="en"/>
        </w:rPr>
        <w:t>Fig 2 different of common types of literature review</w:t>
      </w:r>
      <w:r>
        <w:rPr>
          <w:rFonts w:ascii="Arial" w:hAnsi="Arial" w:cs="Arial"/>
          <w:sz w:val="22"/>
          <w:szCs w:val="22"/>
          <w:lang w:val="en"/>
        </w:rPr>
        <w:fldChar w:fldCharType="begin"/>
      </w:r>
      <w:r>
        <w:rPr>
          <w:rFonts w:ascii="Arial" w:hAnsi="Arial" w:cs="Arial"/>
          <w:sz w:val="22"/>
          <w:szCs w:val="22"/>
          <w:lang w:val="en"/>
        </w:rPr>
        <w:instrText xml:space="preserve"> ADDIN ZOTERO_ITEM CSL_CITATION {"citationID":"pzFeOaqp","properties":{"formattedCitation":"(Grant &amp; Booth, 2009)","plainCitation":"(Grant &amp; Booth, 2009)","noteIndex":0},"citationItems":[{"id":36431,"uris":["http://zotero.org/users/4106135/items/26IAMEFC"],"itemData":{"id":36431,"type":"article-journal","abstract":"Background and objectives: The expansion of evidence-based practice across sectors has lead to an increasing variety of review types. However, the diversity of terminology used means that the full potential of these review types may be lost amongst a confusion of indistinct and misapplied terms. The objective of this study is to provide descriptive insight into the most common types of reviews, with illustrative examples from health and health information domains.\nMethods: Following scoping searches, an examination was made of the vocabulary associated with the literature of review and synthesis (literary warrant). A simple analytical framework—Search, AppraisaL, Synthesis and Analysis (SALSA)</w:instrText>
      </w:r>
      <w:r>
        <w:rPr>
          <w:rFonts w:ascii="Arial" w:hAnsi="Arial" w:cs="Arial" w:hint="eastAsia"/>
          <w:sz w:val="22"/>
          <w:szCs w:val="22"/>
          <w:lang w:val="en"/>
        </w:rPr>
        <w:instrText>—</w:instrText>
      </w:r>
      <w:r>
        <w:rPr>
          <w:rFonts w:ascii="Arial" w:hAnsi="Arial" w:cs="Arial"/>
          <w:sz w:val="22"/>
          <w:szCs w:val="22"/>
          <w:lang w:val="en"/>
        </w:rPr>
        <w:instrText xml:space="preserve">was used to examine the main review types.\nResults: Fourteen review types and associated methodologies were analysed against the SALSA framework, illustrating the inputs and processes of each review type. A description of the key characteristics is given, together with perceived strengths and weaknesses. A limited number of review types are currently utilized within the health information domain.\nConclusions: Few review types possess prescribed and explicit methodologies and many fall short of being mutually exclusive. Notwithstanding such limitations, this typology provides a valuable reference point for those commissioning, conducting, supporting or interpreting reviews, both within health information and the wider health care domain.","container-title":"Health Information &amp; Libraries Journal","DOI":"10.1111/j.1471-1842.2009.00848.x","ISSN":"1471-1834, 1471-1842","issue":"2","journalAbbreviation":"Health Info Libraries J","language":"en","page":"91-108","source":"DOI.org (Crossref)","title":"A typology of reviews: an analysis of 14 review types and associated methodologies","title-short":"A typology of reviews","volume":"26","author":[{"family":"Grant","given":"Maria J."},{"family":"Booth","given":"Andrew"}],"issued":{"date-parts":[["2009",6]]},"citation-key":"grantTypologyReviewsAnalysis2009"}}],"schema":"https://github.com/citation-style-language/schema/raw/master/csl-citation.json"} </w:instrText>
      </w:r>
      <w:r>
        <w:rPr>
          <w:rFonts w:ascii="Arial" w:hAnsi="Arial" w:cs="Arial"/>
          <w:sz w:val="22"/>
          <w:szCs w:val="22"/>
          <w:lang w:val="en"/>
        </w:rPr>
        <w:fldChar w:fldCharType="separate"/>
      </w:r>
      <w:r>
        <w:rPr>
          <w:rFonts w:ascii="Arial" w:hAnsi="Arial" w:cs="Arial"/>
          <w:noProof/>
          <w:sz w:val="22"/>
          <w:szCs w:val="22"/>
          <w:lang w:val="en"/>
        </w:rPr>
        <w:t>(Grant &amp; Booth, 2009)</w:t>
      </w:r>
      <w:r>
        <w:rPr>
          <w:rFonts w:ascii="Arial" w:hAnsi="Arial" w:cs="Arial"/>
          <w:sz w:val="22"/>
          <w:szCs w:val="22"/>
          <w:lang w:val="en"/>
        </w:rPr>
        <w:fldChar w:fldCharType="end"/>
      </w:r>
      <w:r>
        <w:rPr>
          <w:rFonts w:ascii="Arial" w:hAnsi="Arial" w:cs="Arial"/>
          <w:sz w:val="22"/>
          <w:szCs w:val="22"/>
          <w:lang w:val="en"/>
        </w:rPr>
        <w:t xml:space="preserve"> </w:t>
      </w:r>
    </w:p>
    <w:p w14:paraId="0E563146" w14:textId="1BAD08EC" w:rsidR="002128FC" w:rsidRPr="00EC1047" w:rsidRDefault="002128FC" w:rsidP="002128FC">
      <w:pPr>
        <w:pStyle w:val="a3"/>
        <w:adjustRightInd w:val="0"/>
        <w:snapToGrid w:val="0"/>
        <w:spacing w:before="0" w:beforeAutospacing="0" w:after="0" w:afterAutospacing="0" w:line="360" w:lineRule="auto"/>
        <w:rPr>
          <w:rFonts w:ascii="Arial" w:hAnsi="Arial" w:cs="Arial"/>
          <w:sz w:val="22"/>
          <w:szCs w:val="22"/>
          <w:lang w:val="en"/>
        </w:rPr>
      </w:pPr>
      <w:r w:rsidRPr="00EC1047">
        <w:rPr>
          <w:rFonts w:ascii="Arial" w:hAnsi="Arial" w:cs="Arial"/>
          <w:sz w:val="22"/>
          <w:szCs w:val="22"/>
          <w:lang w:val="en"/>
        </w:rPr>
        <w:t>Therefore, the systematic literature review approach was adopted for the literature review of this study.</w:t>
      </w:r>
      <w:r w:rsidRPr="002128FC">
        <w:t xml:space="preserve"> </w:t>
      </w:r>
      <w:r w:rsidRPr="002128FC">
        <w:rPr>
          <w:rFonts w:ascii="Arial" w:hAnsi="Arial" w:cs="Arial"/>
          <w:sz w:val="22"/>
          <w:szCs w:val="22"/>
          <w:lang w:val="en"/>
        </w:rPr>
        <w:t>Despite the many advantages of the systematic literature, the systematic literature review requires a longer research period and is limited by the word limit of this report. It is not possible to present all of the systematic literature review in this report.</w:t>
      </w:r>
    </w:p>
    <w:p w14:paraId="4AC08413" w14:textId="0763939A" w:rsidR="00F54BA3" w:rsidRPr="00EC1047" w:rsidRDefault="00002FB0" w:rsidP="000377AA">
      <w:pPr>
        <w:pStyle w:val="2"/>
      </w:pPr>
      <w:bookmarkStart w:id="9" w:name="_Toc168239807"/>
      <w:r>
        <w:t>1.</w:t>
      </w:r>
      <w:r w:rsidR="00F54BA3" w:rsidRPr="00EC1047">
        <w:t>5 Purpose of the literature review</w:t>
      </w:r>
      <w:bookmarkEnd w:id="9"/>
    </w:p>
    <w:p w14:paraId="14DE81F0" w14:textId="09CD7703" w:rsidR="00F54BA3" w:rsidRPr="00EC1047" w:rsidRDefault="00F54BA3" w:rsidP="000162F1">
      <w:pPr>
        <w:adjustRightInd w:val="0"/>
        <w:snapToGrid w:val="0"/>
        <w:spacing w:line="360" w:lineRule="auto"/>
        <w:jc w:val="left"/>
        <w:rPr>
          <w:rFonts w:ascii="Arial" w:hAnsi="Arial" w:cs="Arial"/>
          <w:sz w:val="22"/>
          <w:szCs w:val="22"/>
          <w:lang w:val="en"/>
        </w:rPr>
      </w:pPr>
      <w:r w:rsidRPr="00EC1047">
        <w:rPr>
          <w:rStyle w:val="citation-item"/>
          <w:rFonts w:ascii="Arial" w:hAnsi="Arial" w:cs="Arial"/>
        </w:rPr>
        <w:t>According to Fink</w:t>
      </w:r>
      <w:r w:rsidRPr="00EC1047">
        <w:rPr>
          <w:rStyle w:val="citation-item"/>
          <w:rFonts w:ascii="Arial" w:hAnsi="Arial" w:cs="Arial"/>
        </w:rPr>
        <w:fldChar w:fldCharType="begin"/>
      </w:r>
      <w:r w:rsidR="00655470">
        <w:rPr>
          <w:rStyle w:val="citation-item"/>
          <w:rFonts w:ascii="Arial" w:hAnsi="Arial" w:cs="Arial"/>
        </w:rPr>
        <w:instrText xml:space="preserve"> ADDIN ZOTERO_ITEM CSL_CITATION {"citationID":"R6ziMpwQ","properties":{"formattedCitation":"(Fink, 2014, p. 22)","plainCitation":"(Fink, 2014, p. 22)","dontUpdate":true,"noteIndex":0},"citationItems":[{"id":36249,"uris":["http://zotero.org/users/4106135/items/D3PU59MP"],"itemData":{"id":36249,"type":"book","call-number":"Q180.55.M4 F56 2014","edition":"Fourth edition","event-place":"Thousand Oaks, California","ISBN":"978-1-4522-5949-9","language":"en","number-of-pages":"257","publisher":"SAGE","publisher-place":"Thousand Oaks, California","source":"Library of Congress ISBN","title":"Conducting research literature reviews: from the internet to paper","title-short":"Conducting research literature reviews","author":[{"family":"Fink","given":"Arlene"}],"issued":{"date-parts":[["2014"]]},"citation-key":"finkConductingResearchLiterature2014"},"locator":"22","label":"page"}],"schema":"https://github.com/citation-style-language/schema/raw/master/csl-citation.json"} </w:instrText>
      </w:r>
      <w:r w:rsidRPr="00EC1047">
        <w:rPr>
          <w:rStyle w:val="citation-item"/>
          <w:rFonts w:ascii="Arial" w:hAnsi="Arial" w:cs="Arial"/>
        </w:rPr>
        <w:fldChar w:fldCharType="separate"/>
      </w:r>
      <w:r w:rsidRPr="00EC1047">
        <w:rPr>
          <w:rStyle w:val="citation-item"/>
          <w:rFonts w:ascii="Arial" w:hAnsi="Arial" w:cs="Arial"/>
          <w:noProof/>
        </w:rPr>
        <w:t>(2014)</w:t>
      </w:r>
      <w:r w:rsidRPr="00EC1047">
        <w:rPr>
          <w:rStyle w:val="citation-item"/>
          <w:rFonts w:ascii="Arial" w:hAnsi="Arial" w:cs="Arial"/>
        </w:rPr>
        <w:fldChar w:fldCharType="end"/>
      </w:r>
      <w:r w:rsidRPr="00EC1047">
        <w:rPr>
          <w:rStyle w:val="citation-item"/>
          <w:rFonts w:ascii="Arial" w:hAnsi="Arial" w:cs="Arial"/>
        </w:rPr>
        <w:t xml:space="preserve">, the research literature review can be categorized into seven tasks and </w:t>
      </w:r>
      <w:r w:rsidR="004C401B">
        <w:rPr>
          <w:rStyle w:val="citation-item"/>
          <w:rFonts w:ascii="Arial" w:hAnsi="Arial" w:cs="Arial" w:hint="eastAsia"/>
        </w:rPr>
        <w:t>t</w:t>
      </w:r>
      <w:r w:rsidR="004C401B" w:rsidRPr="004C401B">
        <w:rPr>
          <w:rStyle w:val="citation-item"/>
          <w:rFonts w:ascii="Arial" w:hAnsi="Arial" w:cs="Arial"/>
        </w:rPr>
        <w:t xml:space="preserve">he Literature </w:t>
      </w:r>
      <w:r w:rsidR="004C401B">
        <w:rPr>
          <w:rStyle w:val="citation-item"/>
          <w:rFonts w:ascii="Arial" w:hAnsi="Arial" w:cs="Arial" w:hint="eastAsia"/>
        </w:rPr>
        <w:t>r</w:t>
      </w:r>
      <w:r w:rsidR="004C401B" w:rsidRPr="004C401B">
        <w:rPr>
          <w:rStyle w:val="citation-item"/>
          <w:rFonts w:ascii="Arial" w:hAnsi="Arial" w:cs="Arial" w:hint="eastAsia"/>
        </w:rPr>
        <w:t>e</w:t>
      </w:r>
      <w:r w:rsidR="004C401B" w:rsidRPr="004C401B">
        <w:rPr>
          <w:rStyle w:val="citation-item"/>
          <w:rFonts w:ascii="Arial" w:hAnsi="Arial" w:cs="Arial"/>
        </w:rPr>
        <w:t xml:space="preserve">view </w:t>
      </w:r>
      <w:r w:rsidR="004C401B">
        <w:rPr>
          <w:rStyle w:val="citation-item"/>
          <w:rFonts w:ascii="Arial" w:hAnsi="Arial" w:cs="Arial" w:hint="eastAsia"/>
        </w:rPr>
        <w:t>p</w:t>
      </w:r>
      <w:r w:rsidR="004C401B" w:rsidRPr="004C401B">
        <w:rPr>
          <w:rStyle w:val="citation-item"/>
          <w:rFonts w:ascii="Arial" w:hAnsi="Arial" w:cs="Arial"/>
        </w:rPr>
        <w:t>rocess</w:t>
      </w:r>
      <w:r w:rsidRPr="00EC1047">
        <w:rPr>
          <w:rStyle w:val="citation-item"/>
          <w:rFonts w:ascii="Arial" w:hAnsi="Arial" w:cs="Arial"/>
        </w:rPr>
        <w:t xml:space="preserve"> includes identifying the research question, selecting relevant databases and resources,</w:t>
      </w:r>
      <w:r w:rsidR="004C401B" w:rsidRPr="004C401B">
        <w:t xml:space="preserve"> </w:t>
      </w:r>
      <w:r w:rsidR="004C401B" w:rsidRPr="004C401B">
        <w:rPr>
          <w:rStyle w:val="citation-item"/>
          <w:rFonts w:ascii="Arial" w:hAnsi="Arial" w:cs="Arial"/>
        </w:rPr>
        <w:t>selecting key words, using practical and descriptive filtering standards</w:t>
      </w:r>
      <w:r w:rsidRPr="00EC1047">
        <w:rPr>
          <w:rStyle w:val="citation-item"/>
          <w:rFonts w:ascii="Arial" w:hAnsi="Arial" w:cs="Arial"/>
        </w:rPr>
        <w:t>, performing the review, and ultimately synthesising the research findings</w:t>
      </w:r>
      <w:r w:rsidRPr="00EC1047">
        <w:rPr>
          <w:rStyle w:val="citation"/>
          <w:rFonts w:ascii="Arial" w:hAnsi="Arial" w:cs="Arial"/>
          <w:sz w:val="22"/>
          <w:szCs w:val="22"/>
          <w:lang w:val="en"/>
        </w:rPr>
        <w:t xml:space="preserve">. </w:t>
      </w:r>
      <w:r w:rsidRPr="00EC1047">
        <w:rPr>
          <w:rFonts w:ascii="Arial" w:hAnsi="Arial" w:cs="Arial"/>
          <w:kern w:val="0"/>
          <w:sz w:val="22"/>
          <w:szCs w:val="22"/>
        </w:rPr>
        <w:t xml:space="preserve">Seuring &amp; Müller, </w:t>
      </w:r>
      <w:r w:rsidRPr="00EC1047">
        <w:rPr>
          <w:rStyle w:val="highlight"/>
          <w:rFonts w:ascii="Arial" w:hAnsi="Arial" w:cs="Arial"/>
          <w:sz w:val="22"/>
          <w:szCs w:val="22"/>
          <w:lang w:val="en"/>
        </w:rPr>
        <w:fldChar w:fldCharType="begin"/>
      </w:r>
      <w:r w:rsidRPr="00EC1047">
        <w:rPr>
          <w:rStyle w:val="highlight"/>
          <w:rFonts w:ascii="Arial" w:hAnsi="Arial" w:cs="Arial"/>
          <w:sz w:val="22"/>
          <w:szCs w:val="22"/>
          <w:lang w:val="en"/>
        </w:rPr>
        <w:instrText xml:space="preserve"> ADDIN ZOTERO_ITEM CSL_CITATION {"citationID":"MdvYxGnH","properties":{"formattedCitation":"(Seuring &amp; M\\uc0\\u252{}ller, 2008)","plainCitation":"(Seuring &amp; Müller, 2008)","dontUpdate":true,"noteIndex":0},"citationItems":[{"id":36112,"uris":["http://zotero.org/users/4106135/items/R67HMYTJ"],"itemData":{"id":36112,"type":"article-journal","abstract":"Academic and corporate interest in sustainable supply chain management has risen considerably in recent years. This can be seen by the number of papers published and in particular by journal special issues. To establish the ﬁeld further, the purpose of this paper is twofold. First, it offers a literature review on sustainable supply chain management taking 191 papers published from 1994 to 2007 into account. Second, it offers a conceptual framework to summarize the research in this ﬁeld comprising three parts. As starting point related triggers are identiﬁed. This allows putting forward two distinct strategies: (1) supplier management for risks and performance, and (2) supply chain management for sustainable products. It is evident that research is still dominated by green/environmental issues. Social aspects and also the integration of the three dimensions of sustainability are still rare.","call-number":"1","container-title":"Journal of Cleaner Production","DOI":"10.1016/j.jclepro.2008.04.020","ISSN":"09596526","issue":"15","journalAbbreviation":"Journal of Cleaner Production","language":"en","note":"abstractTranslation:  </w:instrText>
      </w:r>
      <w:r w:rsidRPr="00EC1047">
        <w:rPr>
          <w:rStyle w:val="highlight"/>
          <w:rFonts w:ascii="Arial" w:hAnsi="Arial" w:cs="Arial"/>
          <w:sz w:val="22"/>
          <w:szCs w:val="22"/>
          <w:lang w:val="en"/>
        </w:rPr>
        <w:instrText>近年来，学术界和企业对可持续供应链管理的兴趣大大增加。这可以从发表的论文数量，特别是期刊特刊的数量上看出。为了进一步建立这个领域，本文的目的是双重的。首先，对</w:instrText>
      </w:r>
      <w:r w:rsidRPr="00EC1047">
        <w:rPr>
          <w:rStyle w:val="highlight"/>
          <w:rFonts w:ascii="Arial" w:hAnsi="Arial" w:cs="Arial"/>
          <w:sz w:val="22"/>
          <w:szCs w:val="22"/>
          <w:lang w:val="en"/>
        </w:rPr>
        <w:instrText>1994</w:instrText>
      </w:r>
      <w:r w:rsidRPr="00EC1047">
        <w:rPr>
          <w:rStyle w:val="highlight"/>
          <w:rFonts w:ascii="Arial" w:hAnsi="Arial" w:cs="Arial"/>
          <w:sz w:val="22"/>
          <w:szCs w:val="22"/>
          <w:lang w:val="en"/>
        </w:rPr>
        <w:instrText>年至</w:instrText>
      </w:r>
      <w:r w:rsidRPr="00EC1047">
        <w:rPr>
          <w:rStyle w:val="highlight"/>
          <w:rFonts w:ascii="Arial" w:hAnsi="Arial" w:cs="Arial"/>
          <w:sz w:val="22"/>
          <w:szCs w:val="22"/>
          <w:lang w:val="en"/>
        </w:rPr>
        <w:instrText>2007</w:instrText>
      </w:r>
      <w:r w:rsidRPr="00EC1047">
        <w:rPr>
          <w:rStyle w:val="highlight"/>
          <w:rFonts w:ascii="Arial" w:hAnsi="Arial" w:cs="Arial"/>
          <w:sz w:val="22"/>
          <w:szCs w:val="22"/>
          <w:lang w:val="en"/>
        </w:rPr>
        <w:instrText>年发表的</w:instrText>
      </w:r>
      <w:r w:rsidRPr="00EC1047">
        <w:rPr>
          <w:rStyle w:val="highlight"/>
          <w:rFonts w:ascii="Arial" w:hAnsi="Arial" w:cs="Arial"/>
          <w:sz w:val="22"/>
          <w:szCs w:val="22"/>
          <w:lang w:val="en"/>
        </w:rPr>
        <w:instrText>191</w:instrText>
      </w:r>
      <w:r w:rsidRPr="00EC1047">
        <w:rPr>
          <w:rStyle w:val="highlight"/>
          <w:rFonts w:ascii="Arial" w:hAnsi="Arial" w:cs="Arial"/>
          <w:sz w:val="22"/>
          <w:szCs w:val="22"/>
          <w:lang w:val="en"/>
        </w:rPr>
        <w:instrText>篇可持续供应链管理论文进行了文献综述。其次，它提供了一个概念框架来总结该领域的研究，包括三个部分。作为起始点相关的触发因素被识别。这允许提出两种不同的策略：（</w:instrText>
      </w:r>
      <w:r w:rsidRPr="00EC1047">
        <w:rPr>
          <w:rStyle w:val="highlight"/>
          <w:rFonts w:ascii="Arial" w:hAnsi="Arial" w:cs="Arial"/>
          <w:sz w:val="22"/>
          <w:szCs w:val="22"/>
          <w:lang w:val="en"/>
        </w:rPr>
        <w:instrText>1</w:instrText>
      </w:r>
      <w:r w:rsidRPr="00EC1047">
        <w:rPr>
          <w:rStyle w:val="highlight"/>
          <w:rFonts w:ascii="Arial" w:hAnsi="Arial" w:cs="Arial"/>
          <w:sz w:val="22"/>
          <w:szCs w:val="22"/>
          <w:lang w:val="en"/>
        </w:rPr>
        <w:instrText>）风险和绩效的供应商管理，以及（</w:instrText>
      </w:r>
      <w:r w:rsidRPr="00EC1047">
        <w:rPr>
          <w:rStyle w:val="highlight"/>
          <w:rFonts w:ascii="Arial" w:hAnsi="Arial" w:cs="Arial"/>
          <w:sz w:val="22"/>
          <w:szCs w:val="22"/>
          <w:lang w:val="en"/>
        </w:rPr>
        <w:instrText>2</w:instrText>
      </w:r>
      <w:r w:rsidRPr="00EC1047">
        <w:rPr>
          <w:rStyle w:val="highlight"/>
          <w:rFonts w:ascii="Arial" w:hAnsi="Arial" w:cs="Arial"/>
          <w:sz w:val="22"/>
          <w:szCs w:val="22"/>
          <w:lang w:val="en"/>
        </w:rPr>
        <w:instrText>）可持续产品的供应链管理。显然，研究仍然以绿色</w:instrText>
      </w:r>
      <w:r w:rsidRPr="00EC1047">
        <w:rPr>
          <w:rStyle w:val="highlight"/>
          <w:rFonts w:ascii="Arial" w:hAnsi="Arial" w:cs="Arial"/>
          <w:sz w:val="22"/>
          <w:szCs w:val="22"/>
          <w:lang w:val="en"/>
        </w:rPr>
        <w:instrText>/</w:instrText>
      </w:r>
      <w:r w:rsidRPr="00EC1047">
        <w:rPr>
          <w:rStyle w:val="highlight"/>
          <w:rFonts w:ascii="Arial" w:hAnsi="Arial" w:cs="Arial"/>
          <w:sz w:val="22"/>
          <w:szCs w:val="22"/>
          <w:lang w:val="en"/>
        </w:rPr>
        <w:instrText>环境问题为主。社会方面以及可持续性三个维度的整合仍然很少见。</w:instrText>
      </w:r>
      <w:r w:rsidRPr="00EC1047">
        <w:rPr>
          <w:rStyle w:val="highlight"/>
          <w:rFonts w:ascii="Arial" w:hAnsi="Arial" w:cs="Arial"/>
          <w:sz w:val="22"/>
          <w:szCs w:val="22"/>
          <w:lang w:val="en"/>
        </w:rPr>
        <w:instrText xml:space="preserve">\ntitleTranslation: </w:instrText>
      </w:r>
      <w:r w:rsidRPr="00EC1047">
        <w:rPr>
          <w:rStyle w:val="highlight"/>
          <w:rFonts w:ascii="Arial" w:hAnsi="Arial" w:cs="Arial"/>
          <w:sz w:val="22"/>
          <w:szCs w:val="22"/>
          <w:lang w:val="en"/>
        </w:rPr>
        <w:instrText>从文献综述到可持续供应链管理的概念框架</w:instrText>
      </w:r>
      <w:r w:rsidRPr="00EC1047">
        <w:rPr>
          <w:rStyle w:val="highlight"/>
          <w:rFonts w:ascii="Arial" w:hAnsi="Arial" w:cs="Arial"/>
          <w:sz w:val="22"/>
          <w:szCs w:val="22"/>
          <w:lang w:val="en"/>
        </w:rPr>
        <w:instrText xml:space="preserve">","page":"1699-1710","source":"11.1","title":"From a literature review to a conceptual framework for sustainable supply chain management","volume":"16","author":[{"family":"Seuring","given":"Stefan"},{"family":"Müller","given":"Martin"}],"issued":{"date-parts":[["2008",10]]},"citation-key":"seuringLiteratureReviewConceptual2008"}}],"schema":"https://github.com/citation-style-language/schema/raw/master/csl-citation.json"} </w:instrText>
      </w:r>
      <w:r w:rsidRPr="00EC1047">
        <w:rPr>
          <w:rStyle w:val="highlight"/>
          <w:rFonts w:ascii="Arial" w:hAnsi="Arial" w:cs="Arial"/>
          <w:sz w:val="22"/>
          <w:szCs w:val="22"/>
          <w:lang w:val="en"/>
        </w:rPr>
        <w:fldChar w:fldCharType="separate"/>
      </w:r>
      <w:r w:rsidRPr="00EC1047">
        <w:rPr>
          <w:rFonts w:ascii="Arial" w:hAnsi="Arial" w:cs="Arial"/>
          <w:kern w:val="0"/>
          <w:sz w:val="22"/>
          <w:szCs w:val="22"/>
        </w:rPr>
        <w:t>(2008)</w:t>
      </w:r>
      <w:r w:rsidRPr="00EC1047">
        <w:rPr>
          <w:rStyle w:val="highlight"/>
          <w:rFonts w:ascii="Arial" w:hAnsi="Arial" w:cs="Arial"/>
          <w:sz w:val="22"/>
          <w:szCs w:val="22"/>
          <w:lang w:val="en"/>
        </w:rPr>
        <w:fldChar w:fldCharType="end"/>
      </w:r>
      <w:r w:rsidRPr="00EC1047">
        <w:rPr>
          <w:rFonts w:ascii="Arial" w:hAnsi="Arial" w:cs="Arial"/>
          <w:sz w:val="22"/>
          <w:szCs w:val="22"/>
        </w:rPr>
        <w:t xml:space="preserve"> </w:t>
      </w:r>
      <w:r w:rsidRPr="00EC1047">
        <w:rPr>
          <w:rStyle w:val="highlight"/>
          <w:rFonts w:ascii="Arial" w:hAnsi="Arial" w:cs="Arial"/>
          <w:sz w:val="22"/>
          <w:szCs w:val="22"/>
          <w:lang w:val="en"/>
        </w:rPr>
        <w:t>constructed a conceptual framework for the study by drawing from a literature review approach and provided a foundation for the research theory.</w:t>
      </w:r>
      <w:r w:rsidRPr="00EC1047">
        <w:rPr>
          <w:rFonts w:ascii="Arial" w:hAnsi="Arial" w:cs="Arial"/>
          <w:sz w:val="22"/>
          <w:szCs w:val="22"/>
        </w:rPr>
        <w:t xml:space="preserve">It is helpful in literature review studies to integrate concepts into a framework, as it </w:t>
      </w:r>
      <w:r w:rsidR="004C401B">
        <w:rPr>
          <w:rFonts w:ascii="Arial" w:hAnsi="Arial" w:cs="Arial" w:hint="eastAsia"/>
          <w:sz w:val="22"/>
          <w:szCs w:val="22"/>
        </w:rPr>
        <w:t>is</w:t>
      </w:r>
      <w:r w:rsidR="004C401B">
        <w:rPr>
          <w:rFonts w:ascii="Arial" w:hAnsi="Arial" w:cs="Arial"/>
          <w:sz w:val="22"/>
          <w:szCs w:val="22"/>
        </w:rPr>
        <w:t xml:space="preserve"> </w:t>
      </w:r>
      <w:r w:rsidR="004C401B">
        <w:rPr>
          <w:rFonts w:ascii="Arial" w:hAnsi="Arial" w:cs="Arial" w:hint="eastAsia"/>
          <w:sz w:val="22"/>
          <w:szCs w:val="22"/>
        </w:rPr>
        <w:t>u</w:t>
      </w:r>
      <w:r w:rsidR="004C401B" w:rsidRPr="004C401B">
        <w:rPr>
          <w:rFonts w:ascii="Arial" w:hAnsi="Arial" w:cs="Arial"/>
          <w:sz w:val="22"/>
          <w:szCs w:val="22"/>
        </w:rPr>
        <w:t>seful in mapping out what is known in the context of the review</w:t>
      </w:r>
      <w:r w:rsidRPr="00EC1047">
        <w:rPr>
          <w:rFonts w:ascii="Arial" w:hAnsi="Arial" w:cs="Arial"/>
          <w:sz w:val="22"/>
          <w:szCs w:val="22"/>
        </w:rPr>
        <w:t>, thereby clarifying the boundaries and direction of the research</w:t>
      </w:r>
      <w:r w:rsidRPr="00EC1047">
        <w:rPr>
          <w:rFonts w:ascii="Arial" w:hAnsi="Arial" w:cs="Arial"/>
          <w:sz w:val="22"/>
          <w:szCs w:val="22"/>
          <w:lang w:val="en"/>
        </w:rPr>
        <w:t xml:space="preserve"> </w:t>
      </w:r>
      <w:r w:rsidRPr="00EC1047">
        <w:rPr>
          <w:rStyle w:val="highlight"/>
          <w:rFonts w:ascii="Arial" w:hAnsi="Arial" w:cs="Arial"/>
          <w:sz w:val="22"/>
          <w:szCs w:val="22"/>
          <w:lang w:val="en"/>
        </w:rPr>
        <w:fldChar w:fldCharType="begin"/>
      </w:r>
      <w:r w:rsidRPr="00EC1047">
        <w:rPr>
          <w:rStyle w:val="highlight"/>
          <w:rFonts w:ascii="Arial" w:hAnsi="Arial" w:cs="Arial"/>
          <w:sz w:val="22"/>
          <w:szCs w:val="22"/>
          <w:lang w:val="en"/>
        </w:rPr>
        <w:instrText xml:space="preserve"> ADDIN ZOTERO_ITEM CSL_CITATION {"citationID":"ISNbPuC6","properties":{"formattedCitation":"(Gough et al., 2012)","plainCitation":"(Gough et al., 2012)","noteIndex":0},"citationItems":[{"id":28983,"uris":["http://zotero.org/users/4106135/items/BSWR3DBT"],"itemData":{"id":28983,"type":"book","call-number":"Q180.A1 I58 2012","event-place":"London ; Thousand Oaks, Calif","ISBN":"978-1-84920-180-3","language":"en","note":"OCLC: ocn785989104\ntitleTranslation: </w:instrText>
      </w:r>
      <w:r w:rsidRPr="00EC1047">
        <w:rPr>
          <w:rStyle w:val="highlight"/>
          <w:rFonts w:ascii="Arial" w:hAnsi="Arial" w:cs="Arial"/>
          <w:sz w:val="22"/>
          <w:szCs w:val="22"/>
          <w:lang w:val="en"/>
        </w:rPr>
        <w:instrText>系统评价简介</w:instrText>
      </w:r>
      <w:r w:rsidRPr="00EC1047">
        <w:rPr>
          <w:rStyle w:val="highlight"/>
          <w:rFonts w:ascii="Arial" w:hAnsi="Arial" w:cs="Arial"/>
          <w:sz w:val="22"/>
          <w:szCs w:val="22"/>
          <w:lang w:val="en"/>
        </w:rPr>
        <w:instrText xml:space="preserve">","number-of-pages":"288","publisher":"SAGE","publisher-place":"London ; Thousand Oaks, Calif","source":"Library of Congress ISBN","title":"An introduction to systematic reviews","editor":[{"family":"Gough","given":"David"},{"family":"Oliver","given":"Sandy"},{"family":"Thomas","given":"James"}],"issued":{"date-parts":[["2012"]]},"citation-key":"goughIntroductionSystematicReviews2012"}}],"schema":"https://github.com/citation-style-language/schema/raw/master/csl-citation.json"} </w:instrText>
      </w:r>
      <w:r w:rsidRPr="00EC1047">
        <w:rPr>
          <w:rStyle w:val="highlight"/>
          <w:rFonts w:ascii="Arial" w:hAnsi="Arial" w:cs="Arial"/>
          <w:sz w:val="22"/>
          <w:szCs w:val="22"/>
          <w:lang w:val="en"/>
        </w:rPr>
        <w:fldChar w:fldCharType="separate"/>
      </w:r>
      <w:r w:rsidRPr="00EC1047">
        <w:rPr>
          <w:rStyle w:val="highlight"/>
          <w:rFonts w:ascii="Arial" w:hAnsi="Arial" w:cs="Arial"/>
          <w:noProof/>
          <w:sz w:val="22"/>
          <w:szCs w:val="22"/>
          <w:lang w:val="en"/>
        </w:rPr>
        <w:t>(Gough et al., 2012)</w:t>
      </w:r>
      <w:r w:rsidRPr="00EC1047">
        <w:rPr>
          <w:rStyle w:val="highlight"/>
          <w:rFonts w:ascii="Arial" w:hAnsi="Arial" w:cs="Arial"/>
          <w:sz w:val="22"/>
          <w:szCs w:val="22"/>
          <w:lang w:val="en"/>
        </w:rPr>
        <w:fldChar w:fldCharType="end"/>
      </w:r>
      <w:r w:rsidRPr="00EC1047">
        <w:rPr>
          <w:rStyle w:val="highlight"/>
          <w:rFonts w:ascii="Arial" w:hAnsi="Arial" w:cs="Arial"/>
          <w:sz w:val="22"/>
          <w:szCs w:val="22"/>
        </w:rPr>
        <w:t>.</w:t>
      </w:r>
      <w:r w:rsidRPr="00EC1047">
        <w:rPr>
          <w:rFonts w:ascii="Arial" w:hAnsi="Arial" w:cs="Arial"/>
          <w:sz w:val="22"/>
          <w:szCs w:val="22"/>
        </w:rPr>
        <w:t>The conceptual framework explains the key issues, structures, or variables to be studied and the assumed relationships among them.</w:t>
      </w:r>
      <w:r w:rsidRPr="00EC1047">
        <w:rPr>
          <w:rFonts w:ascii="Arial" w:hAnsi="Arial" w:cs="Arial"/>
          <w:sz w:val="22"/>
          <w:szCs w:val="22"/>
          <w:lang w:val="en"/>
        </w:rPr>
        <w:t xml:space="preserve"> </w:t>
      </w:r>
      <w:r w:rsidRPr="00EC1047">
        <w:rPr>
          <w:rStyle w:val="highlight"/>
          <w:rFonts w:ascii="Arial" w:hAnsi="Arial" w:cs="Arial"/>
          <w:sz w:val="22"/>
          <w:szCs w:val="22"/>
          <w:lang w:val="en"/>
        </w:rPr>
        <w:fldChar w:fldCharType="begin"/>
      </w:r>
      <w:r w:rsidRPr="00EC1047">
        <w:rPr>
          <w:rStyle w:val="highlight"/>
          <w:rFonts w:ascii="Arial" w:hAnsi="Arial" w:cs="Arial"/>
          <w:sz w:val="22"/>
          <w:szCs w:val="22"/>
          <w:lang w:val="en"/>
        </w:rPr>
        <w:instrText xml:space="preserve"> ADDIN ZOTERO_ITEM CSL_CITATION {"citationID":"RmnU040m","properties":{"formattedCitation":"(Miles et al., 2014)","plainCitation":"(Miles et al., 2014)","noteIndex":0},"citationItems":[{"id":36515,"uris":["http://zotero.org/users/4106135/items/4AT9CCFL"],"itemData":{"id":36515,"type":"book","edition":"Edition 3","event-place":"Los Angeles London New Delhi Singapore Washington DC","ISBN":"978-1-4522-5787-7","language":"en","number-of-pages":"381","publisher":"Sage","publisher-place":"Los Angeles London New Delhi Singapore Washington DC","source":"K10plus ISBN","title":"Qualitative data analysis: a methods sourcebook","title-short":"Qualitative data analysis","author":[{"family":"Miles","given":"Matthew B."},{"family":"Huberman","given":"A. Michael"},{"family":"Saldaña","given":"Johnny"}],"issued":{"date-parts":[["2014"]]},"citation-key":"milesQualitativeDataAnalysis2014"}}],"schema":"https://github.com/citation-style-language/schema/raw/master/csl-citation.json"} </w:instrText>
      </w:r>
      <w:r w:rsidRPr="00EC1047">
        <w:rPr>
          <w:rStyle w:val="highlight"/>
          <w:rFonts w:ascii="Arial" w:hAnsi="Arial" w:cs="Arial"/>
          <w:sz w:val="22"/>
          <w:szCs w:val="22"/>
          <w:lang w:val="en"/>
        </w:rPr>
        <w:fldChar w:fldCharType="separate"/>
      </w:r>
      <w:r w:rsidRPr="00EC1047">
        <w:rPr>
          <w:rStyle w:val="highlight"/>
          <w:rFonts w:ascii="Arial" w:hAnsi="Arial" w:cs="Arial"/>
          <w:noProof/>
          <w:sz w:val="22"/>
          <w:szCs w:val="22"/>
          <w:lang w:val="en"/>
        </w:rPr>
        <w:t>(Miles et al., 2014)</w:t>
      </w:r>
      <w:r w:rsidRPr="00EC1047">
        <w:rPr>
          <w:rStyle w:val="highlight"/>
          <w:rFonts w:ascii="Arial" w:hAnsi="Arial" w:cs="Arial"/>
          <w:sz w:val="22"/>
          <w:szCs w:val="22"/>
          <w:lang w:val="en"/>
        </w:rPr>
        <w:fldChar w:fldCharType="end"/>
      </w:r>
      <w:r w:rsidRPr="00EC1047">
        <w:rPr>
          <w:rStyle w:val="highlight"/>
          <w:rFonts w:ascii="Arial" w:hAnsi="Arial" w:cs="Arial"/>
          <w:sz w:val="22"/>
          <w:szCs w:val="22"/>
          <w:lang w:val="en"/>
        </w:rPr>
        <w:t xml:space="preserve">. </w:t>
      </w:r>
      <w:r w:rsidRPr="00EC1047">
        <w:rPr>
          <w:rFonts w:ascii="Arial" w:hAnsi="Arial" w:cs="Arial"/>
          <w:sz w:val="22"/>
          <w:szCs w:val="22"/>
        </w:rPr>
        <w:t>It is demonstrated that the work aims to address some of the deficiencies or limitations in previous research through a critical evaluation of prior literature</w:t>
      </w:r>
      <w:r w:rsidRPr="00EC1047">
        <w:rPr>
          <w:rFonts w:ascii="Arial" w:hAnsi="Arial" w:cs="Arial"/>
          <w:sz w:val="22"/>
          <w:szCs w:val="22"/>
          <w:lang w:val="en"/>
        </w:rPr>
        <w:t xml:space="preserve"> </w:t>
      </w:r>
      <w:r w:rsidRPr="00EC1047">
        <w:rPr>
          <w:rFonts w:ascii="Arial" w:hAnsi="Arial" w:cs="Arial"/>
          <w:sz w:val="22"/>
          <w:szCs w:val="22"/>
          <w:lang w:val="en"/>
        </w:rPr>
        <w:fldChar w:fldCharType="begin"/>
      </w:r>
      <w:r w:rsidRPr="00EC1047">
        <w:rPr>
          <w:rFonts w:ascii="Arial" w:hAnsi="Arial" w:cs="Arial"/>
          <w:sz w:val="22"/>
          <w:szCs w:val="22"/>
          <w:lang w:val="en"/>
        </w:rPr>
        <w:instrText xml:space="preserve"> ADDIN ZOTERO_ITEM CSL_CITATION {"citationID":"m80z2GM7","properties":{"formattedCitation":"(Wallace &amp; Wray, 2011)","plainCitation":"(Wallace &amp; Wray, 2011)","noteIndex":0},"citationItems":[{"id":28922,"uris":["http://zotero.org/users/4106135/items/YXKTZX29"],"itemData":{"id":28922,"type":"book","call-number":"LB2395.3 .W35 2011","edition":"2nd ed","event-place":"Thousand Oaks, CA","ISBN":"978-1-84920-561-0","language":"en","note":"titleTranslation: </w:instrText>
      </w:r>
      <w:r w:rsidRPr="00EC1047">
        <w:rPr>
          <w:rFonts w:ascii="Arial" w:hAnsi="Arial" w:cs="Arial"/>
          <w:sz w:val="22"/>
          <w:szCs w:val="22"/>
          <w:lang w:val="en"/>
        </w:rPr>
        <w:instrText>研究生批判性阅读和写作</w:instrText>
      </w:r>
      <w:r w:rsidRPr="00EC1047">
        <w:rPr>
          <w:rFonts w:ascii="Arial" w:hAnsi="Arial" w:cs="Arial"/>
          <w:sz w:val="22"/>
          <w:szCs w:val="22"/>
          <w:lang w:val="en"/>
        </w:rPr>
        <w:instrText xml:space="preserve">","number-of-pages":"252","publisher":"SAGE Publications","publisher-place":"Thousand Oaks, CA","source":"Library of Congress ISBN","title":"Critical reading and writing for postgraduates","author":[{"family":"Wallace","given":"Mike"},{"family":"Wray","given":"Alison"}],"issued":{"date-parts":[["2011"]]},"citation-key":"wallaceCriticalReadingWriting2011"}}],"schema":"https://github.com/citation-style-language/schema/raw/master/csl-citation.json"} </w:instrText>
      </w:r>
      <w:r w:rsidRPr="00EC1047">
        <w:rPr>
          <w:rFonts w:ascii="Arial" w:hAnsi="Arial" w:cs="Arial"/>
          <w:sz w:val="22"/>
          <w:szCs w:val="22"/>
          <w:lang w:val="en"/>
        </w:rPr>
        <w:fldChar w:fldCharType="separate"/>
      </w:r>
      <w:r w:rsidRPr="00EC1047">
        <w:rPr>
          <w:rFonts w:ascii="Arial" w:hAnsi="Arial" w:cs="Arial"/>
          <w:noProof/>
          <w:sz w:val="22"/>
          <w:szCs w:val="22"/>
          <w:lang w:val="en"/>
        </w:rPr>
        <w:t>(Wallace &amp; Wray, 2011)</w:t>
      </w:r>
      <w:r w:rsidRPr="00EC1047">
        <w:rPr>
          <w:rFonts w:ascii="Arial" w:hAnsi="Arial" w:cs="Arial"/>
          <w:sz w:val="22"/>
          <w:szCs w:val="22"/>
          <w:lang w:val="en"/>
        </w:rPr>
        <w:fldChar w:fldCharType="end"/>
      </w:r>
      <w:r w:rsidRPr="00EC1047">
        <w:rPr>
          <w:rStyle w:val="highlight"/>
          <w:rFonts w:ascii="Arial" w:hAnsi="Arial" w:cs="Arial"/>
          <w:sz w:val="22"/>
          <w:szCs w:val="22"/>
          <w:lang w:val="en"/>
        </w:rPr>
        <w:t xml:space="preserve">. </w:t>
      </w:r>
      <w:r w:rsidRPr="00EC1047">
        <w:rPr>
          <w:rFonts w:ascii="Arial" w:hAnsi="Arial" w:cs="Arial"/>
          <w:sz w:val="22"/>
          <w:szCs w:val="22"/>
        </w:rPr>
        <w:t>The research scope is determined based on clear research questions and objectives.</w:t>
      </w:r>
      <w:r w:rsidRPr="00EC1047">
        <w:rPr>
          <w:rFonts w:ascii="Arial" w:hAnsi="Arial" w:cs="Arial"/>
          <w:sz w:val="22"/>
          <w:szCs w:val="22"/>
          <w:lang w:val="en"/>
        </w:rPr>
        <w:t xml:space="preserve"> </w:t>
      </w:r>
      <w:r w:rsidRPr="00EC1047">
        <w:rPr>
          <w:rStyle w:val="highlight"/>
          <w:rFonts w:ascii="Arial" w:hAnsi="Arial" w:cs="Arial"/>
          <w:sz w:val="22"/>
          <w:szCs w:val="22"/>
          <w:lang w:val="en"/>
        </w:rPr>
        <w:fldChar w:fldCharType="begin"/>
      </w:r>
      <w:r w:rsidRPr="00EC1047">
        <w:rPr>
          <w:rStyle w:val="highlight"/>
          <w:rFonts w:ascii="Arial" w:hAnsi="Arial" w:cs="Arial"/>
          <w:sz w:val="22"/>
          <w:szCs w:val="22"/>
          <w:lang w:val="en"/>
        </w:rPr>
        <w:instrText xml:space="preserve"> ADDIN ZOTERO_ITEM CSL_CITATION {"citationID":"S4UWzPvt","properties":{"formattedCitation":"(Booth et al., 2022)","plainCitation":"(Booth et al., 2022)","noteIndex":0},"citationItems":[{"id":28918,"uris":["http://zotero.org/users/4106135/items/WLH6EMJD"],"itemData":{"id":28918,"type":"book","abstract":"Whether you are new to literature reviews or working with new types of data, this book takes the guesswork out of writing your literature review. From deciding how much literature to include to managing your data, assessing your sources, and writing results, it outlines a step-by-step process that works with any data. To help you choose best approach for your research, this book includes: Worksheets and decision aids to help you plan and organise your literature review Worked examples and case studies to show you what - and what not - to do in practice Troubleshooting tips and answers to all your frequently asked questions Online access to a literature review starter template, an exercise workbook, project diary template, and a source credibility checklist. The perfect project support for any social sciences student, this edition also includes a new chapter on analysing mixed methods research","call-number":"LB1047.3 .B66 2022","edition":"Third edition","event-place":"Los Angeles","ISBN":"978-1-5297-1185-1","language":"en","note":"OCLC: on1276799237\nabstractTranslation:  </w:instrText>
      </w:r>
      <w:r w:rsidRPr="00EC1047">
        <w:rPr>
          <w:rStyle w:val="highlight"/>
          <w:rFonts w:ascii="Arial" w:hAnsi="Arial" w:cs="Arial"/>
          <w:sz w:val="22"/>
          <w:szCs w:val="22"/>
          <w:lang w:val="en"/>
        </w:rPr>
        <w:instrText>无论您是文献综述的新手还是正在处理新类型的数据，本书都可以帮助您在撰写文献综述时消除猜测。从决定包含多少文献到管理数据、评估来源和编写结果，它概述了适用于任何数据的分步过程。为了帮助您选择最佳的研究方法，本书包括：</w:instrText>
      </w:r>
      <w:r w:rsidRPr="00EC1047">
        <w:rPr>
          <w:rStyle w:val="highlight"/>
          <w:rFonts w:ascii="Arial" w:hAnsi="Arial" w:cs="Arial"/>
          <w:sz w:val="22"/>
          <w:szCs w:val="22"/>
          <w:lang w:val="en"/>
        </w:rPr>
        <w:instrText xml:space="preserve"> </w:instrText>
      </w:r>
      <w:r w:rsidRPr="00EC1047">
        <w:rPr>
          <w:rStyle w:val="highlight"/>
          <w:rFonts w:ascii="Arial" w:hAnsi="Arial" w:cs="Arial"/>
          <w:sz w:val="22"/>
          <w:szCs w:val="22"/>
          <w:lang w:val="en"/>
        </w:rPr>
        <w:instrText>工作表和决策辅助工具，帮助您计划和组织文献综述</w:instrText>
      </w:r>
      <w:r w:rsidRPr="00EC1047">
        <w:rPr>
          <w:rStyle w:val="highlight"/>
          <w:rFonts w:ascii="Arial" w:hAnsi="Arial" w:cs="Arial"/>
          <w:sz w:val="22"/>
          <w:szCs w:val="22"/>
          <w:lang w:val="en"/>
        </w:rPr>
        <w:instrText xml:space="preserve"> </w:instrText>
      </w:r>
      <w:r w:rsidRPr="00EC1047">
        <w:rPr>
          <w:rStyle w:val="highlight"/>
          <w:rFonts w:ascii="Arial" w:hAnsi="Arial" w:cs="Arial"/>
          <w:sz w:val="22"/>
          <w:szCs w:val="22"/>
          <w:lang w:val="en"/>
        </w:rPr>
        <w:instrText>工作示例和案例研究，向您展示在实践中该做什么、不该做什么</w:instrText>
      </w:r>
      <w:r w:rsidRPr="00EC1047">
        <w:rPr>
          <w:rStyle w:val="highlight"/>
          <w:rFonts w:ascii="Arial" w:hAnsi="Arial" w:cs="Arial"/>
          <w:sz w:val="22"/>
          <w:szCs w:val="22"/>
          <w:lang w:val="en"/>
        </w:rPr>
        <w:instrText xml:space="preserve"> </w:instrText>
      </w:r>
      <w:r w:rsidRPr="00EC1047">
        <w:rPr>
          <w:rStyle w:val="highlight"/>
          <w:rFonts w:ascii="Arial" w:hAnsi="Arial" w:cs="Arial"/>
          <w:sz w:val="22"/>
          <w:szCs w:val="22"/>
          <w:lang w:val="en"/>
        </w:rPr>
        <w:instrText>疑难解答提示和答案所有常见问题</w:instrText>
      </w:r>
      <w:r w:rsidRPr="00EC1047">
        <w:rPr>
          <w:rStyle w:val="highlight"/>
          <w:rFonts w:ascii="Arial" w:hAnsi="Arial" w:cs="Arial"/>
          <w:sz w:val="22"/>
          <w:szCs w:val="22"/>
          <w:lang w:val="en"/>
        </w:rPr>
        <w:instrText xml:space="preserve"> </w:instrText>
      </w:r>
      <w:r w:rsidRPr="00EC1047">
        <w:rPr>
          <w:rStyle w:val="highlight"/>
          <w:rFonts w:ascii="Arial" w:hAnsi="Arial" w:cs="Arial"/>
          <w:sz w:val="22"/>
          <w:szCs w:val="22"/>
          <w:lang w:val="en"/>
        </w:rPr>
        <w:instrText>在线访问文献综述入门模板、练习工作簿、项目日记模板和来源可信度清单。为任何社会科学学生提供完美的项目支持，该版本还包括分析混合方法研究的新章节</w:instrText>
      </w:r>
      <w:r w:rsidRPr="00EC1047">
        <w:rPr>
          <w:rStyle w:val="highlight"/>
          <w:rFonts w:ascii="Arial" w:hAnsi="Arial" w:cs="Arial"/>
          <w:sz w:val="22"/>
          <w:szCs w:val="22"/>
          <w:lang w:val="en"/>
        </w:rPr>
        <w:instrText xml:space="preserve">\ntitleTranslation: </w:instrText>
      </w:r>
      <w:r w:rsidRPr="00EC1047">
        <w:rPr>
          <w:rStyle w:val="highlight"/>
          <w:rFonts w:ascii="Arial" w:hAnsi="Arial" w:cs="Arial"/>
          <w:sz w:val="22"/>
          <w:szCs w:val="22"/>
          <w:lang w:val="en"/>
        </w:rPr>
        <w:instrText>成功文献综述的系统方法</w:instrText>
      </w:r>
      <w:r w:rsidRPr="00EC1047">
        <w:rPr>
          <w:rStyle w:val="highlight"/>
          <w:rFonts w:ascii="Arial" w:hAnsi="Arial" w:cs="Arial"/>
          <w:sz w:val="22"/>
          <w:szCs w:val="22"/>
          <w:lang w:val="en"/>
        </w:rPr>
        <w:instrText xml:space="preserve">","number-of-pages":"389","publisher":"SAGE","publisher-place":"Los Angeles","source":"Library of Congress ISBN","title":"Systematic approaches to a successful literature review","author":[{"family":"Booth","given":"Andrew"},{"family":"Sutton","given":"Anthea"},{"family":"Clowes","given":"Mark"},{"family":"Martyn-St James","given":"Marrissa"},{"family":"Booth","given":"Andrew"}],"issued":{"date-parts":[["2022"]]},"citation-key":"boothSystematicApproachesSuccessful2022"}}],"schema":"https://github.com/citation-style-language/schema/raw/master/csl-citation.json"} </w:instrText>
      </w:r>
      <w:r w:rsidRPr="00EC1047">
        <w:rPr>
          <w:rStyle w:val="highlight"/>
          <w:rFonts w:ascii="Arial" w:hAnsi="Arial" w:cs="Arial"/>
          <w:sz w:val="22"/>
          <w:szCs w:val="22"/>
          <w:lang w:val="en"/>
        </w:rPr>
        <w:fldChar w:fldCharType="separate"/>
      </w:r>
      <w:r w:rsidRPr="00EC1047">
        <w:rPr>
          <w:rStyle w:val="highlight"/>
          <w:rFonts w:ascii="Arial" w:hAnsi="Arial" w:cs="Arial"/>
          <w:noProof/>
          <w:sz w:val="22"/>
          <w:szCs w:val="22"/>
          <w:lang w:val="en"/>
        </w:rPr>
        <w:t>(Booth et al., 2022)</w:t>
      </w:r>
      <w:r w:rsidRPr="00EC1047">
        <w:rPr>
          <w:rStyle w:val="highlight"/>
          <w:rFonts w:ascii="Arial" w:hAnsi="Arial" w:cs="Arial"/>
          <w:sz w:val="22"/>
          <w:szCs w:val="22"/>
          <w:lang w:val="en"/>
        </w:rPr>
        <w:fldChar w:fldCharType="end"/>
      </w:r>
      <w:r w:rsidRPr="00EC1047">
        <w:rPr>
          <w:rStyle w:val="citation"/>
          <w:rFonts w:ascii="Arial" w:hAnsi="Arial" w:cs="Arial"/>
          <w:sz w:val="22"/>
          <w:szCs w:val="22"/>
          <w:lang w:val="en"/>
        </w:rPr>
        <w:t>.</w:t>
      </w:r>
      <w:r w:rsidRPr="00EC1047">
        <w:rPr>
          <w:rFonts w:ascii="Arial" w:hAnsi="Arial" w:cs="Arial"/>
          <w:sz w:val="22"/>
          <w:szCs w:val="22"/>
        </w:rPr>
        <w:t>Through a literature review, identify current research gaps and design the study based on theoretical frameworks and hypotheses.</w:t>
      </w:r>
    </w:p>
    <w:p w14:paraId="372B8AD0" w14:textId="533D3819" w:rsidR="00F54BA3" w:rsidRPr="00EC1047" w:rsidRDefault="00F54BA3" w:rsidP="000377AA">
      <w:pPr>
        <w:pStyle w:val="1"/>
        <w:rPr>
          <w:lang w:val="en"/>
        </w:rPr>
      </w:pPr>
      <w:bookmarkStart w:id="10" w:name="_Toc168239808"/>
      <w:r w:rsidRPr="00EC1047">
        <w:rPr>
          <w:lang w:val="en"/>
        </w:rPr>
        <w:t>Reference</w:t>
      </w:r>
      <w:bookmarkEnd w:id="10"/>
      <w:r w:rsidR="000377AA">
        <w:rPr>
          <w:lang w:val="en"/>
        </w:rPr>
        <w:t xml:space="preserve"> </w:t>
      </w:r>
    </w:p>
    <w:p w14:paraId="6D968DFD" w14:textId="77777777" w:rsidR="007E233E" w:rsidRPr="007E233E" w:rsidRDefault="00927F9D" w:rsidP="007E233E">
      <w:pPr>
        <w:autoSpaceDE w:val="0"/>
        <w:autoSpaceDN w:val="0"/>
        <w:adjustRightInd w:val="0"/>
        <w:jc w:val="left"/>
        <w:rPr>
          <w:rFonts w:ascii="Arial" w:hAnsi="Arial" w:cs="Arial"/>
          <w:kern w:val="0"/>
        </w:rPr>
      </w:pPr>
      <w:r>
        <w:rPr>
          <w:rFonts w:ascii="Arial" w:hAnsi="Arial" w:cs="Arial"/>
        </w:rPr>
        <w:fldChar w:fldCharType="begin"/>
      </w:r>
      <w:r>
        <w:rPr>
          <w:rFonts w:ascii="Arial" w:hAnsi="Arial" w:cs="Arial"/>
        </w:rPr>
        <w:instrText xml:space="preserve"> ADDIN ZOTERO_BIBL {"uncited":[],"omitted":[],"custom":[]} CSL_BIBLIOGRAPHY </w:instrText>
      </w:r>
      <w:r>
        <w:rPr>
          <w:rFonts w:ascii="Arial" w:hAnsi="Arial" w:cs="Arial"/>
        </w:rPr>
        <w:fldChar w:fldCharType="separate"/>
      </w:r>
      <w:r w:rsidR="007E233E" w:rsidRPr="007E233E">
        <w:rPr>
          <w:rFonts w:ascii="Arial" w:hAnsi="Arial" w:cs="Arial"/>
          <w:kern w:val="0"/>
        </w:rPr>
        <w:t xml:space="preserve">Anfara, V. A., &amp; Mertz, N. T. (Eds.). (2015). </w:t>
      </w:r>
      <w:r w:rsidR="007E233E" w:rsidRPr="007E233E">
        <w:rPr>
          <w:rFonts w:ascii="Arial" w:hAnsi="Arial" w:cs="Arial"/>
          <w:i/>
          <w:iCs/>
          <w:kern w:val="0"/>
        </w:rPr>
        <w:t>Theoretical frameworks in qualitative research</w:t>
      </w:r>
      <w:r w:rsidR="007E233E" w:rsidRPr="007E233E">
        <w:rPr>
          <w:rFonts w:ascii="Arial" w:hAnsi="Arial" w:cs="Arial"/>
          <w:kern w:val="0"/>
        </w:rPr>
        <w:t xml:space="preserve"> (Second edition). SAGE.</w:t>
      </w:r>
    </w:p>
    <w:p w14:paraId="43D21148" w14:textId="77777777" w:rsidR="007E233E" w:rsidRPr="007E233E" w:rsidRDefault="007E233E" w:rsidP="007E233E">
      <w:pPr>
        <w:autoSpaceDE w:val="0"/>
        <w:autoSpaceDN w:val="0"/>
        <w:adjustRightInd w:val="0"/>
        <w:jc w:val="left"/>
        <w:rPr>
          <w:rFonts w:ascii="Arial" w:hAnsi="Arial" w:cs="Arial"/>
          <w:kern w:val="0"/>
        </w:rPr>
      </w:pPr>
      <w:r w:rsidRPr="007E233E">
        <w:rPr>
          <w:rFonts w:ascii="Arial" w:hAnsi="Arial" w:cs="Arial"/>
          <w:kern w:val="0"/>
        </w:rPr>
        <w:t xml:space="preserve">Boote, D. N., &amp; Beile, P. (2005). Scholars Before Researchers: On the Centrality of the Dissertation Literature Review in Research Preparation. </w:t>
      </w:r>
      <w:r w:rsidRPr="007E233E">
        <w:rPr>
          <w:rFonts w:ascii="Arial" w:hAnsi="Arial" w:cs="Arial"/>
          <w:i/>
          <w:iCs/>
          <w:kern w:val="0"/>
        </w:rPr>
        <w:t>Educational Researcher</w:t>
      </w:r>
      <w:r w:rsidRPr="007E233E">
        <w:rPr>
          <w:rFonts w:ascii="Arial" w:hAnsi="Arial" w:cs="Arial"/>
          <w:kern w:val="0"/>
        </w:rPr>
        <w:t xml:space="preserve">, </w:t>
      </w:r>
      <w:r w:rsidRPr="007E233E">
        <w:rPr>
          <w:rFonts w:ascii="Arial" w:hAnsi="Arial" w:cs="Arial"/>
          <w:i/>
          <w:iCs/>
          <w:kern w:val="0"/>
        </w:rPr>
        <w:t>34</w:t>
      </w:r>
      <w:r w:rsidRPr="007E233E">
        <w:rPr>
          <w:rFonts w:ascii="Arial" w:hAnsi="Arial" w:cs="Arial"/>
          <w:kern w:val="0"/>
        </w:rPr>
        <w:t>(6), 3–15. https://doi.org/10.3102/0013189X034006003</w:t>
      </w:r>
    </w:p>
    <w:p w14:paraId="6CEDC00F" w14:textId="77777777" w:rsidR="007E233E" w:rsidRPr="007E233E" w:rsidRDefault="007E233E" w:rsidP="007E233E">
      <w:pPr>
        <w:autoSpaceDE w:val="0"/>
        <w:autoSpaceDN w:val="0"/>
        <w:adjustRightInd w:val="0"/>
        <w:jc w:val="left"/>
        <w:rPr>
          <w:rFonts w:ascii="Arial" w:hAnsi="Arial" w:cs="Arial"/>
          <w:kern w:val="0"/>
        </w:rPr>
      </w:pPr>
      <w:r w:rsidRPr="007E233E">
        <w:rPr>
          <w:rFonts w:ascii="Arial" w:hAnsi="Arial" w:cs="Arial"/>
          <w:kern w:val="0"/>
        </w:rPr>
        <w:t xml:space="preserve">Booth, A., Papaioannou, D., &amp; Sutton, A. (2012). </w:t>
      </w:r>
      <w:r w:rsidRPr="007E233E">
        <w:rPr>
          <w:rFonts w:ascii="Arial" w:hAnsi="Arial" w:cs="Arial"/>
          <w:i/>
          <w:iCs/>
          <w:kern w:val="0"/>
        </w:rPr>
        <w:t>Systematic approaches to a successful literature review</w:t>
      </w:r>
      <w:r w:rsidRPr="007E233E">
        <w:rPr>
          <w:rFonts w:ascii="Arial" w:hAnsi="Arial" w:cs="Arial"/>
          <w:kern w:val="0"/>
        </w:rPr>
        <w:t>. Sage.</w:t>
      </w:r>
    </w:p>
    <w:p w14:paraId="77EDF588" w14:textId="77777777" w:rsidR="007E233E" w:rsidRPr="007E233E" w:rsidRDefault="007E233E" w:rsidP="007E233E">
      <w:pPr>
        <w:autoSpaceDE w:val="0"/>
        <w:autoSpaceDN w:val="0"/>
        <w:adjustRightInd w:val="0"/>
        <w:jc w:val="left"/>
        <w:rPr>
          <w:rFonts w:ascii="Arial" w:hAnsi="Arial" w:cs="Arial"/>
          <w:kern w:val="0"/>
        </w:rPr>
      </w:pPr>
      <w:r w:rsidRPr="007E233E">
        <w:rPr>
          <w:rFonts w:ascii="Arial" w:hAnsi="Arial" w:cs="Arial"/>
          <w:kern w:val="0"/>
        </w:rPr>
        <w:t xml:space="preserve">Booth, A., Sutton, A., Clowes, M., Martyn-St James, M., &amp; Booth, A. (2022). </w:t>
      </w:r>
      <w:r w:rsidRPr="007E233E">
        <w:rPr>
          <w:rFonts w:ascii="Arial" w:hAnsi="Arial" w:cs="Arial"/>
          <w:i/>
          <w:iCs/>
          <w:kern w:val="0"/>
        </w:rPr>
        <w:t>Systematic approaches to a successful literature review</w:t>
      </w:r>
      <w:r w:rsidRPr="007E233E">
        <w:rPr>
          <w:rFonts w:ascii="Arial" w:hAnsi="Arial" w:cs="Arial"/>
          <w:kern w:val="0"/>
        </w:rPr>
        <w:t xml:space="preserve"> (Third edition). SAGE.</w:t>
      </w:r>
    </w:p>
    <w:p w14:paraId="7EF16CCC" w14:textId="77777777" w:rsidR="007E233E" w:rsidRPr="007E233E" w:rsidRDefault="007E233E" w:rsidP="007E233E">
      <w:pPr>
        <w:autoSpaceDE w:val="0"/>
        <w:autoSpaceDN w:val="0"/>
        <w:adjustRightInd w:val="0"/>
        <w:jc w:val="left"/>
        <w:rPr>
          <w:rFonts w:ascii="Arial" w:hAnsi="Arial" w:cs="Arial"/>
          <w:kern w:val="0"/>
        </w:rPr>
      </w:pPr>
      <w:r w:rsidRPr="007E233E">
        <w:rPr>
          <w:rFonts w:ascii="Arial" w:hAnsi="Arial" w:cs="Arial"/>
          <w:kern w:val="0"/>
        </w:rPr>
        <w:t xml:space="preserve">Bowman, T. (n.d.). </w:t>
      </w:r>
      <w:r w:rsidRPr="007E233E">
        <w:rPr>
          <w:rFonts w:ascii="Arial" w:hAnsi="Arial" w:cs="Arial"/>
          <w:i/>
          <w:iCs/>
          <w:kern w:val="0"/>
        </w:rPr>
        <w:t>Library Guides: Literature Review: Types of literature reviews</w:t>
      </w:r>
      <w:r w:rsidRPr="007E233E">
        <w:rPr>
          <w:rFonts w:ascii="Arial" w:hAnsi="Arial" w:cs="Arial"/>
          <w:kern w:val="0"/>
        </w:rPr>
        <w:t>. Retrieved 2 June 2024, from https://libguides.csu.edu.au/review/Types</w:t>
      </w:r>
    </w:p>
    <w:p w14:paraId="0EE7BAD5" w14:textId="77777777" w:rsidR="007E233E" w:rsidRPr="007E233E" w:rsidRDefault="007E233E" w:rsidP="007E233E">
      <w:pPr>
        <w:autoSpaceDE w:val="0"/>
        <w:autoSpaceDN w:val="0"/>
        <w:adjustRightInd w:val="0"/>
        <w:jc w:val="left"/>
        <w:rPr>
          <w:rFonts w:ascii="Arial" w:hAnsi="Arial" w:cs="Arial"/>
          <w:kern w:val="0"/>
        </w:rPr>
      </w:pPr>
      <w:r w:rsidRPr="007E233E">
        <w:rPr>
          <w:rFonts w:ascii="Arial" w:hAnsi="Arial" w:cs="Arial"/>
          <w:kern w:val="0"/>
        </w:rPr>
        <w:lastRenderedPageBreak/>
        <w:t xml:space="preserve">Brent, E., &amp; Leedy, P. D. (1990). Practical Research: Planning and Design. </w:t>
      </w:r>
      <w:r w:rsidRPr="007E233E">
        <w:rPr>
          <w:rFonts w:ascii="Arial" w:hAnsi="Arial" w:cs="Arial"/>
          <w:i/>
          <w:iCs/>
          <w:kern w:val="0"/>
        </w:rPr>
        <w:t>Teaching Sociology</w:t>
      </w:r>
      <w:r w:rsidRPr="007E233E">
        <w:rPr>
          <w:rFonts w:ascii="Arial" w:hAnsi="Arial" w:cs="Arial"/>
          <w:kern w:val="0"/>
        </w:rPr>
        <w:t xml:space="preserve">, </w:t>
      </w:r>
      <w:r w:rsidRPr="007E233E">
        <w:rPr>
          <w:rFonts w:ascii="Arial" w:hAnsi="Arial" w:cs="Arial"/>
          <w:i/>
          <w:iCs/>
          <w:kern w:val="0"/>
        </w:rPr>
        <w:t>18</w:t>
      </w:r>
      <w:r w:rsidRPr="007E233E">
        <w:rPr>
          <w:rFonts w:ascii="Arial" w:hAnsi="Arial" w:cs="Arial"/>
          <w:kern w:val="0"/>
        </w:rPr>
        <w:t>(2), 248. https://doi.org/10.2307/1318509</w:t>
      </w:r>
    </w:p>
    <w:p w14:paraId="6AF7466F" w14:textId="77777777" w:rsidR="007E233E" w:rsidRPr="007E233E" w:rsidRDefault="007E233E" w:rsidP="007E233E">
      <w:pPr>
        <w:autoSpaceDE w:val="0"/>
        <w:autoSpaceDN w:val="0"/>
        <w:adjustRightInd w:val="0"/>
        <w:jc w:val="left"/>
        <w:rPr>
          <w:rFonts w:ascii="Arial" w:hAnsi="Arial" w:cs="Arial"/>
          <w:kern w:val="0"/>
        </w:rPr>
      </w:pPr>
      <w:r w:rsidRPr="007E233E">
        <w:rPr>
          <w:rFonts w:ascii="Arial" w:hAnsi="Arial" w:cs="Arial"/>
          <w:kern w:val="0"/>
        </w:rPr>
        <w:t xml:space="preserve">Fink, A. (2014). </w:t>
      </w:r>
      <w:r w:rsidRPr="007E233E">
        <w:rPr>
          <w:rFonts w:ascii="Arial" w:hAnsi="Arial" w:cs="Arial"/>
          <w:i/>
          <w:iCs/>
          <w:kern w:val="0"/>
        </w:rPr>
        <w:t>Conducting research literature reviews: From the internet to paper</w:t>
      </w:r>
      <w:r w:rsidRPr="007E233E">
        <w:rPr>
          <w:rFonts w:ascii="Arial" w:hAnsi="Arial" w:cs="Arial"/>
          <w:kern w:val="0"/>
        </w:rPr>
        <w:t xml:space="preserve"> (Fourth edition). SAGE.</w:t>
      </w:r>
    </w:p>
    <w:p w14:paraId="2B55EDFC" w14:textId="77777777" w:rsidR="007E233E" w:rsidRPr="007E233E" w:rsidRDefault="007E233E" w:rsidP="007E233E">
      <w:pPr>
        <w:autoSpaceDE w:val="0"/>
        <w:autoSpaceDN w:val="0"/>
        <w:adjustRightInd w:val="0"/>
        <w:jc w:val="left"/>
        <w:rPr>
          <w:rFonts w:ascii="Arial" w:hAnsi="Arial" w:cs="Arial"/>
          <w:kern w:val="0"/>
        </w:rPr>
      </w:pPr>
      <w:r w:rsidRPr="007E233E">
        <w:rPr>
          <w:rFonts w:ascii="Arial" w:hAnsi="Arial" w:cs="Arial"/>
          <w:kern w:val="0"/>
        </w:rPr>
        <w:t xml:space="preserve">Gough, D., Oliver, S., &amp; Thomas, J. (Eds.). (2012). </w:t>
      </w:r>
      <w:r w:rsidRPr="007E233E">
        <w:rPr>
          <w:rFonts w:ascii="Arial" w:hAnsi="Arial" w:cs="Arial"/>
          <w:i/>
          <w:iCs/>
          <w:kern w:val="0"/>
        </w:rPr>
        <w:t>An introduction to systematic reviews</w:t>
      </w:r>
      <w:r w:rsidRPr="007E233E">
        <w:rPr>
          <w:rFonts w:ascii="Arial" w:hAnsi="Arial" w:cs="Arial"/>
          <w:kern w:val="0"/>
        </w:rPr>
        <w:t>. SAGE.</w:t>
      </w:r>
    </w:p>
    <w:p w14:paraId="1A97B87D" w14:textId="77777777" w:rsidR="007E233E" w:rsidRPr="007E233E" w:rsidRDefault="007E233E" w:rsidP="007E233E">
      <w:pPr>
        <w:autoSpaceDE w:val="0"/>
        <w:autoSpaceDN w:val="0"/>
        <w:adjustRightInd w:val="0"/>
        <w:jc w:val="left"/>
        <w:rPr>
          <w:rFonts w:ascii="Arial" w:hAnsi="Arial" w:cs="Arial"/>
          <w:kern w:val="0"/>
        </w:rPr>
      </w:pPr>
      <w:r w:rsidRPr="007E233E">
        <w:rPr>
          <w:rFonts w:ascii="Arial" w:hAnsi="Arial" w:cs="Arial"/>
          <w:kern w:val="0"/>
        </w:rPr>
        <w:t xml:space="preserve">Grant, M. J., &amp; Booth, A. (2009). A typology of reviews: An analysis of 14 review types and associated methodologies. </w:t>
      </w:r>
      <w:r w:rsidRPr="007E233E">
        <w:rPr>
          <w:rFonts w:ascii="Arial" w:hAnsi="Arial" w:cs="Arial"/>
          <w:i/>
          <w:iCs/>
          <w:kern w:val="0"/>
        </w:rPr>
        <w:t>Health Information &amp; Libraries Journal</w:t>
      </w:r>
      <w:r w:rsidRPr="007E233E">
        <w:rPr>
          <w:rFonts w:ascii="Arial" w:hAnsi="Arial" w:cs="Arial"/>
          <w:kern w:val="0"/>
        </w:rPr>
        <w:t xml:space="preserve">, </w:t>
      </w:r>
      <w:r w:rsidRPr="007E233E">
        <w:rPr>
          <w:rFonts w:ascii="Arial" w:hAnsi="Arial" w:cs="Arial"/>
          <w:i/>
          <w:iCs/>
          <w:kern w:val="0"/>
        </w:rPr>
        <w:t>26</w:t>
      </w:r>
      <w:r w:rsidRPr="007E233E">
        <w:rPr>
          <w:rFonts w:ascii="Arial" w:hAnsi="Arial" w:cs="Arial"/>
          <w:kern w:val="0"/>
        </w:rPr>
        <w:t>(2), 91–108. https://doi.org/10.1111/j.1471-1842.2009.00848.x</w:t>
      </w:r>
    </w:p>
    <w:p w14:paraId="498D4204" w14:textId="77777777" w:rsidR="007E233E" w:rsidRPr="007E233E" w:rsidRDefault="007E233E" w:rsidP="007E233E">
      <w:pPr>
        <w:autoSpaceDE w:val="0"/>
        <w:autoSpaceDN w:val="0"/>
        <w:adjustRightInd w:val="0"/>
        <w:jc w:val="left"/>
        <w:rPr>
          <w:rFonts w:ascii="Arial" w:hAnsi="Arial" w:cs="Arial"/>
          <w:kern w:val="0"/>
        </w:rPr>
      </w:pPr>
      <w:r w:rsidRPr="007E233E">
        <w:rPr>
          <w:rFonts w:ascii="Arial" w:hAnsi="Arial" w:cs="Arial"/>
          <w:kern w:val="0"/>
        </w:rPr>
        <w:t xml:space="preserve">Greetham, B. (2021). </w:t>
      </w:r>
      <w:r w:rsidRPr="007E233E">
        <w:rPr>
          <w:rFonts w:ascii="Arial" w:hAnsi="Arial" w:cs="Arial"/>
          <w:i/>
          <w:iCs/>
          <w:kern w:val="0"/>
        </w:rPr>
        <w:t>How to write your literature review</w:t>
      </w:r>
      <w:r w:rsidRPr="007E233E">
        <w:rPr>
          <w:rFonts w:ascii="Arial" w:hAnsi="Arial" w:cs="Arial"/>
          <w:kern w:val="0"/>
        </w:rPr>
        <w:t>. Macmillan International Higher Education.</w:t>
      </w:r>
    </w:p>
    <w:p w14:paraId="4B2A6C8B" w14:textId="77777777" w:rsidR="007E233E" w:rsidRPr="007E233E" w:rsidRDefault="007E233E" w:rsidP="007E233E">
      <w:pPr>
        <w:autoSpaceDE w:val="0"/>
        <w:autoSpaceDN w:val="0"/>
        <w:adjustRightInd w:val="0"/>
        <w:jc w:val="left"/>
        <w:rPr>
          <w:rFonts w:ascii="Arial" w:hAnsi="Arial" w:cs="Arial"/>
          <w:kern w:val="0"/>
        </w:rPr>
      </w:pPr>
      <w:r w:rsidRPr="007E233E">
        <w:rPr>
          <w:rFonts w:ascii="Arial" w:hAnsi="Arial" w:cs="Arial"/>
          <w:kern w:val="0"/>
        </w:rPr>
        <w:t xml:space="preserve">Hempel, S. (2020). </w:t>
      </w:r>
      <w:r w:rsidRPr="007E233E">
        <w:rPr>
          <w:rFonts w:ascii="Arial" w:hAnsi="Arial" w:cs="Arial"/>
          <w:i/>
          <w:iCs/>
          <w:kern w:val="0"/>
        </w:rPr>
        <w:t>Conducting your literature review.</w:t>
      </w:r>
      <w:r w:rsidRPr="007E233E">
        <w:rPr>
          <w:rFonts w:ascii="Arial" w:hAnsi="Arial" w:cs="Arial"/>
          <w:kern w:val="0"/>
        </w:rPr>
        <w:t xml:space="preserve"> American Psychological Association. https://doi.org/10.1037/0000155-000</w:t>
      </w:r>
    </w:p>
    <w:p w14:paraId="3592E936" w14:textId="77777777" w:rsidR="007E233E" w:rsidRPr="007E233E" w:rsidRDefault="007E233E" w:rsidP="007E233E">
      <w:pPr>
        <w:autoSpaceDE w:val="0"/>
        <w:autoSpaceDN w:val="0"/>
        <w:adjustRightInd w:val="0"/>
        <w:jc w:val="left"/>
        <w:rPr>
          <w:rFonts w:ascii="Arial" w:hAnsi="Arial" w:cs="Arial"/>
          <w:kern w:val="0"/>
        </w:rPr>
      </w:pPr>
      <w:r w:rsidRPr="007E233E">
        <w:rPr>
          <w:rFonts w:ascii="Arial" w:hAnsi="Arial" w:cs="Arial"/>
          <w:kern w:val="0"/>
        </w:rPr>
        <w:t xml:space="preserve">John W. Creswell &amp; J. David Creswell. (2023). </w:t>
      </w:r>
      <w:r w:rsidRPr="007E233E">
        <w:rPr>
          <w:rFonts w:ascii="Arial" w:hAnsi="Arial" w:cs="Arial"/>
          <w:i/>
          <w:iCs/>
          <w:kern w:val="0"/>
        </w:rPr>
        <w:t>Research design: Qualitative, quantitative, and mixed methods approaches</w:t>
      </w:r>
      <w:r w:rsidRPr="007E233E">
        <w:rPr>
          <w:rFonts w:ascii="Arial" w:hAnsi="Arial" w:cs="Arial"/>
          <w:kern w:val="0"/>
        </w:rPr>
        <w:t xml:space="preserve"> (Sixth edition, international student edition). Sage.</w:t>
      </w:r>
    </w:p>
    <w:p w14:paraId="600998DA" w14:textId="77777777" w:rsidR="007E233E" w:rsidRPr="007E233E" w:rsidRDefault="007E233E" w:rsidP="007E233E">
      <w:pPr>
        <w:autoSpaceDE w:val="0"/>
        <w:autoSpaceDN w:val="0"/>
        <w:adjustRightInd w:val="0"/>
        <w:jc w:val="left"/>
        <w:rPr>
          <w:rFonts w:ascii="Arial" w:hAnsi="Arial" w:cs="Arial"/>
          <w:kern w:val="0"/>
        </w:rPr>
      </w:pPr>
      <w:r w:rsidRPr="007E233E">
        <w:rPr>
          <w:rFonts w:ascii="Arial" w:hAnsi="Arial" w:cs="Arial"/>
          <w:kern w:val="0"/>
        </w:rPr>
        <w:t xml:space="preserve">Labaree, R. V. (2024). </w:t>
      </w:r>
      <w:r w:rsidRPr="007E233E">
        <w:rPr>
          <w:rFonts w:ascii="Arial" w:hAnsi="Arial" w:cs="Arial"/>
          <w:i/>
          <w:iCs/>
          <w:kern w:val="0"/>
        </w:rPr>
        <w:t>Research Guides: Organizing Your Social Sciences Research Paper: 5. The Literature Review</w:t>
      </w:r>
      <w:r w:rsidRPr="007E233E">
        <w:rPr>
          <w:rFonts w:ascii="Arial" w:hAnsi="Arial" w:cs="Arial"/>
          <w:kern w:val="0"/>
        </w:rPr>
        <w:t xml:space="preserve"> [Research Guide]. The Literature Review. https://libguides.usc.edu/writingguide/literaturereview</w:t>
      </w:r>
    </w:p>
    <w:p w14:paraId="6B39D409" w14:textId="77777777" w:rsidR="007E233E" w:rsidRPr="007E233E" w:rsidRDefault="007E233E" w:rsidP="007E233E">
      <w:pPr>
        <w:autoSpaceDE w:val="0"/>
        <w:autoSpaceDN w:val="0"/>
        <w:adjustRightInd w:val="0"/>
        <w:jc w:val="left"/>
        <w:rPr>
          <w:rFonts w:ascii="Arial" w:hAnsi="Arial" w:cs="Arial"/>
          <w:kern w:val="0"/>
        </w:rPr>
      </w:pPr>
      <w:r w:rsidRPr="007E233E">
        <w:rPr>
          <w:rFonts w:ascii="Arial" w:hAnsi="Arial" w:cs="Arial"/>
          <w:kern w:val="0"/>
        </w:rPr>
        <w:t xml:space="preserve">Marshall, C., Rossman, G. B., &amp; Blanco, G. L. (2022). </w:t>
      </w:r>
      <w:r w:rsidRPr="007E233E">
        <w:rPr>
          <w:rFonts w:ascii="Arial" w:hAnsi="Arial" w:cs="Arial"/>
          <w:i/>
          <w:iCs/>
          <w:kern w:val="0"/>
        </w:rPr>
        <w:t>Designing qualitative research</w:t>
      </w:r>
      <w:r w:rsidRPr="007E233E">
        <w:rPr>
          <w:rFonts w:ascii="Arial" w:hAnsi="Arial" w:cs="Arial"/>
          <w:kern w:val="0"/>
        </w:rPr>
        <w:t xml:space="preserve"> (Seventh edition). SAGE Publishing, Inc.</w:t>
      </w:r>
    </w:p>
    <w:p w14:paraId="24884C3E" w14:textId="77777777" w:rsidR="007E233E" w:rsidRPr="007E233E" w:rsidRDefault="007E233E" w:rsidP="007E233E">
      <w:pPr>
        <w:autoSpaceDE w:val="0"/>
        <w:autoSpaceDN w:val="0"/>
        <w:adjustRightInd w:val="0"/>
        <w:jc w:val="left"/>
        <w:rPr>
          <w:rFonts w:ascii="Arial" w:hAnsi="Arial" w:cs="Arial"/>
          <w:kern w:val="0"/>
        </w:rPr>
      </w:pPr>
      <w:r w:rsidRPr="007E233E">
        <w:rPr>
          <w:rFonts w:ascii="Arial" w:hAnsi="Arial" w:cs="Arial"/>
          <w:kern w:val="0"/>
        </w:rPr>
        <w:t xml:space="preserve">Miles, M. B., Huberman, A. M., &amp; Saldaña, J. (2014). </w:t>
      </w:r>
      <w:r w:rsidRPr="007E233E">
        <w:rPr>
          <w:rFonts w:ascii="Arial" w:hAnsi="Arial" w:cs="Arial"/>
          <w:i/>
          <w:iCs/>
          <w:kern w:val="0"/>
        </w:rPr>
        <w:t>Qualitative data analysis: A methods sourcebook</w:t>
      </w:r>
      <w:r w:rsidRPr="007E233E">
        <w:rPr>
          <w:rFonts w:ascii="Arial" w:hAnsi="Arial" w:cs="Arial"/>
          <w:kern w:val="0"/>
        </w:rPr>
        <w:t xml:space="preserve"> (Edition 3). Sage.</w:t>
      </w:r>
    </w:p>
    <w:p w14:paraId="1BE19A74" w14:textId="77777777" w:rsidR="007E233E" w:rsidRPr="007E233E" w:rsidRDefault="007E233E" w:rsidP="007E233E">
      <w:pPr>
        <w:autoSpaceDE w:val="0"/>
        <w:autoSpaceDN w:val="0"/>
        <w:adjustRightInd w:val="0"/>
        <w:jc w:val="left"/>
        <w:rPr>
          <w:rFonts w:ascii="Arial" w:hAnsi="Arial" w:cs="Arial"/>
          <w:kern w:val="0"/>
        </w:rPr>
      </w:pPr>
      <w:r w:rsidRPr="007E233E">
        <w:rPr>
          <w:rFonts w:ascii="Arial" w:hAnsi="Arial" w:cs="Arial"/>
          <w:kern w:val="0"/>
        </w:rPr>
        <w:t xml:space="preserve">Mingers, J. (2000). What is it to be Critical?: Teaching a Critical Approach to Management Undergraduates. </w:t>
      </w:r>
      <w:r w:rsidRPr="007E233E">
        <w:rPr>
          <w:rFonts w:ascii="Arial" w:hAnsi="Arial" w:cs="Arial"/>
          <w:i/>
          <w:iCs/>
          <w:kern w:val="0"/>
        </w:rPr>
        <w:t>Management Learning</w:t>
      </w:r>
      <w:r w:rsidRPr="007E233E">
        <w:rPr>
          <w:rFonts w:ascii="Arial" w:hAnsi="Arial" w:cs="Arial"/>
          <w:kern w:val="0"/>
        </w:rPr>
        <w:t xml:space="preserve">, </w:t>
      </w:r>
      <w:r w:rsidRPr="007E233E">
        <w:rPr>
          <w:rFonts w:ascii="Arial" w:hAnsi="Arial" w:cs="Arial"/>
          <w:i/>
          <w:iCs/>
          <w:kern w:val="0"/>
        </w:rPr>
        <w:t>31</w:t>
      </w:r>
      <w:r w:rsidRPr="007E233E">
        <w:rPr>
          <w:rFonts w:ascii="Arial" w:hAnsi="Arial" w:cs="Arial"/>
          <w:kern w:val="0"/>
        </w:rPr>
        <w:t>(2), 219–237. https://doi.org/10.1177/1350507600312005</w:t>
      </w:r>
    </w:p>
    <w:p w14:paraId="38EF02E6" w14:textId="77777777" w:rsidR="007E233E" w:rsidRPr="007E233E" w:rsidRDefault="007E233E" w:rsidP="007E233E">
      <w:pPr>
        <w:autoSpaceDE w:val="0"/>
        <w:autoSpaceDN w:val="0"/>
        <w:adjustRightInd w:val="0"/>
        <w:jc w:val="left"/>
        <w:rPr>
          <w:rFonts w:ascii="Arial" w:hAnsi="Arial" w:cs="Arial"/>
          <w:kern w:val="0"/>
        </w:rPr>
      </w:pPr>
      <w:r w:rsidRPr="007E233E">
        <w:rPr>
          <w:rFonts w:ascii="Arial" w:hAnsi="Arial" w:cs="Arial"/>
          <w:kern w:val="0"/>
        </w:rPr>
        <w:t xml:space="preserve">Moher, D., Liberati, A., Tetzlaff, J., &amp; Altman, D. G. (2010). Preferred reporting items for systematic reviews and meta-analyses: The PRISMA statement. </w:t>
      </w:r>
      <w:r w:rsidRPr="007E233E">
        <w:rPr>
          <w:rFonts w:ascii="Arial" w:hAnsi="Arial" w:cs="Arial"/>
          <w:i/>
          <w:iCs/>
          <w:kern w:val="0"/>
        </w:rPr>
        <w:t>International Journal of Surgery</w:t>
      </w:r>
      <w:r w:rsidRPr="007E233E">
        <w:rPr>
          <w:rFonts w:ascii="Arial" w:hAnsi="Arial" w:cs="Arial"/>
          <w:kern w:val="0"/>
        </w:rPr>
        <w:t xml:space="preserve">, </w:t>
      </w:r>
      <w:r w:rsidRPr="007E233E">
        <w:rPr>
          <w:rFonts w:ascii="Arial" w:hAnsi="Arial" w:cs="Arial"/>
          <w:i/>
          <w:iCs/>
          <w:kern w:val="0"/>
        </w:rPr>
        <w:t>8</w:t>
      </w:r>
      <w:r w:rsidRPr="007E233E">
        <w:rPr>
          <w:rFonts w:ascii="Arial" w:hAnsi="Arial" w:cs="Arial"/>
          <w:kern w:val="0"/>
        </w:rPr>
        <w:t>(5), 336–341. https://doi.org/10.1016/j.ijsu.2010.02.007</w:t>
      </w:r>
    </w:p>
    <w:p w14:paraId="444EF238" w14:textId="77777777" w:rsidR="007E233E" w:rsidRPr="007E233E" w:rsidRDefault="007E233E" w:rsidP="007E233E">
      <w:pPr>
        <w:autoSpaceDE w:val="0"/>
        <w:autoSpaceDN w:val="0"/>
        <w:adjustRightInd w:val="0"/>
        <w:jc w:val="left"/>
        <w:rPr>
          <w:rFonts w:ascii="Arial" w:hAnsi="Arial" w:cs="Arial"/>
          <w:kern w:val="0"/>
        </w:rPr>
      </w:pPr>
      <w:r w:rsidRPr="007E233E">
        <w:rPr>
          <w:rFonts w:ascii="Arial" w:hAnsi="Arial" w:cs="Arial"/>
          <w:kern w:val="0"/>
        </w:rPr>
        <w:t xml:space="preserve">Newman, M., &amp; Gough, D. (2020). Systematic Reviews in Educational Research: Methodology, Perspectives and Application. In O. Zawacki-Richter, M. Kerres, S. Bedenlier, M. Bond, &amp; K. Buntins (Eds.), </w:t>
      </w:r>
      <w:r w:rsidRPr="007E233E">
        <w:rPr>
          <w:rFonts w:ascii="Arial" w:hAnsi="Arial" w:cs="Arial"/>
          <w:i/>
          <w:iCs/>
          <w:kern w:val="0"/>
        </w:rPr>
        <w:t>Systematic Reviews in Educational Research</w:t>
      </w:r>
      <w:r w:rsidRPr="007E233E">
        <w:rPr>
          <w:rFonts w:ascii="Arial" w:hAnsi="Arial" w:cs="Arial"/>
          <w:kern w:val="0"/>
        </w:rPr>
        <w:t xml:space="preserve"> (pp. 3–22). Springer Fachmedien Wiesbaden. https://doi.org/10.1007/978-3-658-27602-7_1</w:t>
      </w:r>
    </w:p>
    <w:p w14:paraId="23AF1ED2" w14:textId="77777777" w:rsidR="007E233E" w:rsidRPr="007E233E" w:rsidRDefault="007E233E" w:rsidP="007E233E">
      <w:pPr>
        <w:autoSpaceDE w:val="0"/>
        <w:autoSpaceDN w:val="0"/>
        <w:adjustRightInd w:val="0"/>
        <w:jc w:val="left"/>
        <w:rPr>
          <w:rFonts w:ascii="Arial" w:hAnsi="Arial" w:cs="Arial"/>
          <w:kern w:val="0"/>
        </w:rPr>
      </w:pPr>
      <w:r w:rsidRPr="007E233E">
        <w:rPr>
          <w:rFonts w:ascii="Arial" w:hAnsi="Arial" w:cs="Arial"/>
          <w:kern w:val="0"/>
        </w:rPr>
        <w:t xml:space="preserve">Nightingale, A. (2009). A guide to systematic literature reviews. </w:t>
      </w:r>
      <w:r w:rsidRPr="007E233E">
        <w:rPr>
          <w:rFonts w:ascii="Arial" w:hAnsi="Arial" w:cs="Arial"/>
          <w:i/>
          <w:iCs/>
          <w:kern w:val="0"/>
        </w:rPr>
        <w:t>Surgery (Oxford)</w:t>
      </w:r>
      <w:r w:rsidRPr="007E233E">
        <w:rPr>
          <w:rFonts w:ascii="Arial" w:hAnsi="Arial" w:cs="Arial"/>
          <w:kern w:val="0"/>
        </w:rPr>
        <w:t xml:space="preserve">, </w:t>
      </w:r>
      <w:r w:rsidRPr="007E233E">
        <w:rPr>
          <w:rFonts w:ascii="Arial" w:hAnsi="Arial" w:cs="Arial"/>
          <w:i/>
          <w:iCs/>
          <w:kern w:val="0"/>
        </w:rPr>
        <w:t>27</w:t>
      </w:r>
      <w:r w:rsidRPr="007E233E">
        <w:rPr>
          <w:rFonts w:ascii="Arial" w:hAnsi="Arial" w:cs="Arial"/>
          <w:kern w:val="0"/>
        </w:rPr>
        <w:t>(9), 381–384. https://doi.org/10.1016/j.mpsur.2009.07.005</w:t>
      </w:r>
    </w:p>
    <w:p w14:paraId="103E14EA" w14:textId="77777777" w:rsidR="007E233E" w:rsidRPr="007E233E" w:rsidRDefault="007E233E" w:rsidP="007E233E">
      <w:pPr>
        <w:autoSpaceDE w:val="0"/>
        <w:autoSpaceDN w:val="0"/>
        <w:adjustRightInd w:val="0"/>
        <w:jc w:val="left"/>
        <w:rPr>
          <w:rFonts w:ascii="Arial" w:hAnsi="Arial" w:cs="Arial"/>
          <w:kern w:val="0"/>
        </w:rPr>
      </w:pPr>
      <w:r w:rsidRPr="007E233E">
        <w:rPr>
          <w:rFonts w:ascii="Arial" w:hAnsi="Arial" w:cs="Arial"/>
          <w:kern w:val="0"/>
        </w:rPr>
        <w:t xml:space="preserve">Oliver, P. (2012). </w:t>
      </w:r>
      <w:r w:rsidRPr="007E233E">
        <w:rPr>
          <w:rFonts w:ascii="Arial" w:hAnsi="Arial" w:cs="Arial"/>
          <w:i/>
          <w:iCs/>
          <w:kern w:val="0"/>
        </w:rPr>
        <w:t>Succeeding with your literature review: A handbook for students</w:t>
      </w:r>
      <w:r w:rsidRPr="007E233E">
        <w:rPr>
          <w:rFonts w:ascii="Arial" w:hAnsi="Arial" w:cs="Arial"/>
          <w:kern w:val="0"/>
        </w:rPr>
        <w:t>. Open University Press, MacGraw-Hill.</w:t>
      </w:r>
    </w:p>
    <w:p w14:paraId="38B51872" w14:textId="77777777" w:rsidR="007E233E" w:rsidRPr="007E233E" w:rsidRDefault="007E233E" w:rsidP="007E233E">
      <w:pPr>
        <w:autoSpaceDE w:val="0"/>
        <w:autoSpaceDN w:val="0"/>
        <w:adjustRightInd w:val="0"/>
        <w:jc w:val="left"/>
        <w:rPr>
          <w:rFonts w:ascii="Arial" w:hAnsi="Arial" w:cs="Arial"/>
          <w:kern w:val="0"/>
        </w:rPr>
      </w:pPr>
      <w:r w:rsidRPr="007E233E">
        <w:rPr>
          <w:rFonts w:ascii="Arial" w:hAnsi="Arial" w:cs="Arial"/>
          <w:kern w:val="0"/>
        </w:rPr>
        <w:t xml:space="preserve">Palmatier, R. W., Houston, M. B., &amp; Hulland, J. (2018). Review articles: Purpose, process, and structure. </w:t>
      </w:r>
      <w:r w:rsidRPr="007E233E">
        <w:rPr>
          <w:rFonts w:ascii="Arial" w:hAnsi="Arial" w:cs="Arial"/>
          <w:i/>
          <w:iCs/>
          <w:kern w:val="0"/>
        </w:rPr>
        <w:t>Journal of the Academy of Marketing Science</w:t>
      </w:r>
      <w:r w:rsidRPr="007E233E">
        <w:rPr>
          <w:rFonts w:ascii="Arial" w:hAnsi="Arial" w:cs="Arial"/>
          <w:kern w:val="0"/>
        </w:rPr>
        <w:t xml:space="preserve">, </w:t>
      </w:r>
      <w:r w:rsidRPr="007E233E">
        <w:rPr>
          <w:rFonts w:ascii="Arial" w:hAnsi="Arial" w:cs="Arial"/>
          <w:i/>
          <w:iCs/>
          <w:kern w:val="0"/>
        </w:rPr>
        <w:t>46</w:t>
      </w:r>
      <w:r w:rsidRPr="007E233E">
        <w:rPr>
          <w:rFonts w:ascii="Arial" w:hAnsi="Arial" w:cs="Arial"/>
          <w:kern w:val="0"/>
        </w:rPr>
        <w:t>(1), 1–5. https://doi.org/10.1007/s11747-017-0563-4</w:t>
      </w:r>
    </w:p>
    <w:p w14:paraId="1677932D" w14:textId="77777777" w:rsidR="007E233E" w:rsidRPr="007E233E" w:rsidRDefault="007E233E" w:rsidP="007E233E">
      <w:pPr>
        <w:autoSpaceDE w:val="0"/>
        <w:autoSpaceDN w:val="0"/>
        <w:adjustRightInd w:val="0"/>
        <w:jc w:val="left"/>
        <w:rPr>
          <w:rFonts w:ascii="Arial" w:hAnsi="Arial" w:cs="Arial"/>
          <w:kern w:val="0"/>
        </w:rPr>
      </w:pPr>
      <w:r w:rsidRPr="007E233E">
        <w:rPr>
          <w:rFonts w:ascii="Arial" w:hAnsi="Arial" w:cs="Arial"/>
          <w:kern w:val="0"/>
        </w:rPr>
        <w:t xml:space="preserve">Rocco, T. S., &amp; Plakhotnik, M. S. (2009). Literature Reviews, Conceptual Frameworks, and Theoretical Frameworks: Terms, Functions, and Distinctions. </w:t>
      </w:r>
      <w:r w:rsidRPr="007E233E">
        <w:rPr>
          <w:rFonts w:ascii="Arial" w:hAnsi="Arial" w:cs="Arial"/>
          <w:i/>
          <w:iCs/>
          <w:kern w:val="0"/>
        </w:rPr>
        <w:t>Human Resource Development Review</w:t>
      </w:r>
      <w:r w:rsidRPr="007E233E">
        <w:rPr>
          <w:rFonts w:ascii="Arial" w:hAnsi="Arial" w:cs="Arial"/>
          <w:kern w:val="0"/>
        </w:rPr>
        <w:t xml:space="preserve">, </w:t>
      </w:r>
      <w:r w:rsidRPr="007E233E">
        <w:rPr>
          <w:rFonts w:ascii="Arial" w:hAnsi="Arial" w:cs="Arial"/>
          <w:i/>
          <w:iCs/>
          <w:kern w:val="0"/>
        </w:rPr>
        <w:t>8</w:t>
      </w:r>
      <w:r w:rsidRPr="007E233E">
        <w:rPr>
          <w:rFonts w:ascii="Arial" w:hAnsi="Arial" w:cs="Arial"/>
          <w:kern w:val="0"/>
        </w:rPr>
        <w:t>(1), 120–130. Conceptual Framework. https://doi.org/10.1177/1534484309332617</w:t>
      </w:r>
    </w:p>
    <w:p w14:paraId="0455DCF3" w14:textId="77777777" w:rsidR="007E233E" w:rsidRPr="007E233E" w:rsidRDefault="007E233E" w:rsidP="007E233E">
      <w:pPr>
        <w:autoSpaceDE w:val="0"/>
        <w:autoSpaceDN w:val="0"/>
        <w:adjustRightInd w:val="0"/>
        <w:jc w:val="left"/>
        <w:rPr>
          <w:rFonts w:ascii="Arial" w:hAnsi="Arial" w:cs="Arial"/>
          <w:kern w:val="0"/>
        </w:rPr>
      </w:pPr>
      <w:r w:rsidRPr="007E233E">
        <w:rPr>
          <w:rFonts w:ascii="Arial" w:hAnsi="Arial" w:cs="Arial"/>
          <w:kern w:val="0"/>
        </w:rPr>
        <w:t xml:space="preserve">Saunders, M., Lewis, P., &amp; Thornhill, A. (2019). </w:t>
      </w:r>
      <w:r w:rsidRPr="007E233E">
        <w:rPr>
          <w:rFonts w:ascii="Arial" w:hAnsi="Arial" w:cs="Arial"/>
          <w:i/>
          <w:iCs/>
          <w:kern w:val="0"/>
        </w:rPr>
        <w:t>Research methods for business students</w:t>
      </w:r>
      <w:r w:rsidRPr="007E233E">
        <w:rPr>
          <w:rFonts w:ascii="Arial" w:hAnsi="Arial" w:cs="Arial"/>
          <w:kern w:val="0"/>
        </w:rPr>
        <w:t xml:space="preserve"> (Eighth edition). Pearson.</w:t>
      </w:r>
    </w:p>
    <w:p w14:paraId="6D0A0135" w14:textId="77777777" w:rsidR="007E233E" w:rsidRPr="007E233E" w:rsidRDefault="007E233E" w:rsidP="007E233E">
      <w:pPr>
        <w:autoSpaceDE w:val="0"/>
        <w:autoSpaceDN w:val="0"/>
        <w:adjustRightInd w:val="0"/>
        <w:jc w:val="left"/>
        <w:rPr>
          <w:rFonts w:ascii="Arial" w:hAnsi="Arial" w:cs="Arial"/>
          <w:kern w:val="0"/>
        </w:rPr>
      </w:pPr>
      <w:r w:rsidRPr="007E233E">
        <w:rPr>
          <w:rFonts w:ascii="Arial" w:hAnsi="Arial" w:cs="Arial"/>
          <w:kern w:val="0"/>
        </w:rPr>
        <w:t xml:space="preserve">Seuring, S., &amp; Müller, M. (2008). From a literature review to a conceptual framework for sustainable supply chain management. </w:t>
      </w:r>
      <w:r w:rsidRPr="007E233E">
        <w:rPr>
          <w:rFonts w:ascii="Arial" w:hAnsi="Arial" w:cs="Arial"/>
          <w:i/>
          <w:iCs/>
          <w:kern w:val="0"/>
        </w:rPr>
        <w:t>Journal of Cleaner Production</w:t>
      </w:r>
      <w:r w:rsidRPr="007E233E">
        <w:rPr>
          <w:rFonts w:ascii="Arial" w:hAnsi="Arial" w:cs="Arial"/>
          <w:kern w:val="0"/>
        </w:rPr>
        <w:t xml:space="preserve">, </w:t>
      </w:r>
      <w:r w:rsidRPr="007E233E">
        <w:rPr>
          <w:rFonts w:ascii="Arial" w:hAnsi="Arial" w:cs="Arial"/>
          <w:i/>
          <w:iCs/>
          <w:kern w:val="0"/>
        </w:rPr>
        <w:t>16</w:t>
      </w:r>
      <w:r w:rsidRPr="007E233E">
        <w:rPr>
          <w:rFonts w:ascii="Arial" w:hAnsi="Arial" w:cs="Arial"/>
          <w:kern w:val="0"/>
        </w:rPr>
        <w:t>(15), 1699–1710. https://doi.org/10.1016/j.jclepro.2008.04.020</w:t>
      </w:r>
    </w:p>
    <w:p w14:paraId="33DD5188" w14:textId="77777777" w:rsidR="007E233E" w:rsidRPr="007E233E" w:rsidRDefault="007E233E" w:rsidP="007E233E">
      <w:pPr>
        <w:autoSpaceDE w:val="0"/>
        <w:autoSpaceDN w:val="0"/>
        <w:adjustRightInd w:val="0"/>
        <w:jc w:val="left"/>
        <w:rPr>
          <w:rFonts w:ascii="Arial" w:hAnsi="Arial" w:cs="Arial"/>
          <w:kern w:val="0"/>
        </w:rPr>
      </w:pPr>
      <w:r w:rsidRPr="007E233E">
        <w:rPr>
          <w:rFonts w:ascii="Arial" w:hAnsi="Arial" w:cs="Arial"/>
          <w:kern w:val="0"/>
        </w:rPr>
        <w:t xml:space="preserve">Snyder, H. (2019). Literature review as a research methodology: An overview and guidelines. </w:t>
      </w:r>
      <w:r w:rsidRPr="007E233E">
        <w:rPr>
          <w:rFonts w:ascii="Arial" w:hAnsi="Arial" w:cs="Arial"/>
          <w:i/>
          <w:iCs/>
          <w:kern w:val="0"/>
        </w:rPr>
        <w:t>Journal of Business Research</w:t>
      </w:r>
      <w:r w:rsidRPr="007E233E">
        <w:rPr>
          <w:rFonts w:ascii="Arial" w:hAnsi="Arial" w:cs="Arial"/>
          <w:kern w:val="0"/>
        </w:rPr>
        <w:t xml:space="preserve">, </w:t>
      </w:r>
      <w:r w:rsidRPr="007E233E">
        <w:rPr>
          <w:rFonts w:ascii="Arial" w:hAnsi="Arial" w:cs="Arial"/>
          <w:i/>
          <w:iCs/>
          <w:kern w:val="0"/>
        </w:rPr>
        <w:t>104</w:t>
      </w:r>
      <w:r w:rsidRPr="007E233E">
        <w:rPr>
          <w:rFonts w:ascii="Arial" w:hAnsi="Arial" w:cs="Arial"/>
          <w:kern w:val="0"/>
        </w:rPr>
        <w:t>, 333–339. https://doi.org/10.1016/j.jbusres.2019.07.039</w:t>
      </w:r>
    </w:p>
    <w:p w14:paraId="4C8D8ADF" w14:textId="77777777" w:rsidR="007E233E" w:rsidRPr="007E233E" w:rsidRDefault="007E233E" w:rsidP="007E233E">
      <w:pPr>
        <w:autoSpaceDE w:val="0"/>
        <w:autoSpaceDN w:val="0"/>
        <w:adjustRightInd w:val="0"/>
        <w:jc w:val="left"/>
        <w:rPr>
          <w:rFonts w:ascii="Arial" w:hAnsi="Arial" w:cs="Arial"/>
          <w:kern w:val="0"/>
        </w:rPr>
      </w:pPr>
      <w:r w:rsidRPr="007E233E">
        <w:rPr>
          <w:rFonts w:ascii="Arial" w:hAnsi="Arial" w:cs="Arial"/>
          <w:kern w:val="0"/>
        </w:rPr>
        <w:t xml:space="preserve">Tranfield, D., Denyer, D., &amp; Smart, P. (2003). Towards a Methodology for Developing Evidence‐Informed Management Knowledge by Means of Systematic Review. </w:t>
      </w:r>
      <w:r w:rsidRPr="007E233E">
        <w:rPr>
          <w:rFonts w:ascii="Arial" w:hAnsi="Arial" w:cs="Arial"/>
          <w:i/>
          <w:iCs/>
          <w:kern w:val="0"/>
        </w:rPr>
        <w:t>British Journal of Management</w:t>
      </w:r>
      <w:r w:rsidRPr="007E233E">
        <w:rPr>
          <w:rFonts w:ascii="Arial" w:hAnsi="Arial" w:cs="Arial"/>
          <w:kern w:val="0"/>
        </w:rPr>
        <w:t xml:space="preserve">, </w:t>
      </w:r>
      <w:r w:rsidRPr="007E233E">
        <w:rPr>
          <w:rFonts w:ascii="Arial" w:hAnsi="Arial" w:cs="Arial"/>
          <w:i/>
          <w:iCs/>
          <w:kern w:val="0"/>
        </w:rPr>
        <w:t>14</w:t>
      </w:r>
      <w:r w:rsidRPr="007E233E">
        <w:rPr>
          <w:rFonts w:ascii="Arial" w:hAnsi="Arial" w:cs="Arial"/>
          <w:kern w:val="0"/>
        </w:rPr>
        <w:t>(3), 207–222. https://doi.org/10.1111/1467-8551.00375</w:t>
      </w:r>
    </w:p>
    <w:p w14:paraId="6D157D40" w14:textId="77777777" w:rsidR="007E233E" w:rsidRPr="007E233E" w:rsidRDefault="007E233E" w:rsidP="007E233E">
      <w:pPr>
        <w:autoSpaceDE w:val="0"/>
        <w:autoSpaceDN w:val="0"/>
        <w:adjustRightInd w:val="0"/>
        <w:jc w:val="left"/>
        <w:rPr>
          <w:rFonts w:ascii="Arial" w:hAnsi="Arial" w:cs="Arial"/>
          <w:kern w:val="0"/>
        </w:rPr>
      </w:pPr>
      <w:r w:rsidRPr="007E233E">
        <w:rPr>
          <w:rFonts w:ascii="Arial" w:hAnsi="Arial" w:cs="Arial"/>
          <w:kern w:val="0"/>
        </w:rPr>
        <w:t xml:space="preserve">Wallace, M., &amp; Wray, A. (2011). </w:t>
      </w:r>
      <w:r w:rsidRPr="007E233E">
        <w:rPr>
          <w:rFonts w:ascii="Arial" w:hAnsi="Arial" w:cs="Arial"/>
          <w:i/>
          <w:iCs/>
          <w:kern w:val="0"/>
        </w:rPr>
        <w:t>Critical reading and writing for postgraduates</w:t>
      </w:r>
      <w:r w:rsidRPr="007E233E">
        <w:rPr>
          <w:rFonts w:ascii="Arial" w:hAnsi="Arial" w:cs="Arial"/>
          <w:kern w:val="0"/>
        </w:rPr>
        <w:t xml:space="preserve"> (2nd ed). SAGE Publications.</w:t>
      </w:r>
    </w:p>
    <w:p w14:paraId="6C730432" w14:textId="77777777" w:rsidR="007E233E" w:rsidRPr="007E233E" w:rsidRDefault="007E233E" w:rsidP="007E233E">
      <w:pPr>
        <w:autoSpaceDE w:val="0"/>
        <w:autoSpaceDN w:val="0"/>
        <w:adjustRightInd w:val="0"/>
        <w:jc w:val="left"/>
        <w:rPr>
          <w:rFonts w:ascii="Arial" w:hAnsi="Arial" w:cs="Arial"/>
          <w:kern w:val="0"/>
        </w:rPr>
      </w:pPr>
      <w:r w:rsidRPr="007E233E">
        <w:rPr>
          <w:rFonts w:ascii="Arial" w:hAnsi="Arial" w:cs="Arial"/>
          <w:kern w:val="0"/>
        </w:rPr>
        <w:t xml:space="preserve">Webster, J., &amp; Watson, R. T. (2002). Analyzing the Past to Prepare for the Future: Writing a Literature Review. </w:t>
      </w:r>
      <w:r w:rsidRPr="007E233E">
        <w:rPr>
          <w:rFonts w:ascii="Arial" w:hAnsi="Arial" w:cs="Arial"/>
          <w:i/>
          <w:iCs/>
          <w:kern w:val="0"/>
        </w:rPr>
        <w:lastRenderedPageBreak/>
        <w:t>Management Information Systems Research Center, University of Minnesota</w:t>
      </w:r>
      <w:r w:rsidRPr="007E233E">
        <w:rPr>
          <w:rFonts w:ascii="Arial" w:hAnsi="Arial" w:cs="Arial"/>
          <w:kern w:val="0"/>
        </w:rPr>
        <w:t xml:space="preserve">, </w:t>
      </w:r>
      <w:r w:rsidRPr="007E233E">
        <w:rPr>
          <w:rFonts w:ascii="Arial" w:hAnsi="Arial" w:cs="Arial"/>
          <w:i/>
          <w:iCs/>
          <w:kern w:val="0"/>
        </w:rPr>
        <w:t>26</w:t>
      </w:r>
      <w:r w:rsidRPr="007E233E">
        <w:rPr>
          <w:rFonts w:ascii="Arial" w:hAnsi="Arial" w:cs="Arial"/>
          <w:kern w:val="0"/>
        </w:rPr>
        <w:t>(2). https://www.jstor.org/stable/4132319</w:t>
      </w:r>
    </w:p>
    <w:p w14:paraId="2456F3F6" w14:textId="683532AE" w:rsidR="00E77A24" w:rsidRDefault="00927F9D" w:rsidP="00927F9D">
      <w:pPr>
        <w:spacing w:line="360" w:lineRule="auto"/>
        <w:rPr>
          <w:rFonts w:ascii="Arial" w:hAnsi="Arial" w:cs="Arial"/>
        </w:rPr>
      </w:pPr>
      <w:r>
        <w:rPr>
          <w:rFonts w:ascii="Arial" w:hAnsi="Arial" w:cs="Arial"/>
        </w:rPr>
        <w:fldChar w:fldCharType="end"/>
      </w:r>
    </w:p>
    <w:p w14:paraId="163B4436" w14:textId="77777777" w:rsidR="004F36C4" w:rsidRPr="00BC27C7" w:rsidRDefault="004F36C4" w:rsidP="004F36C4">
      <w:pPr>
        <w:pStyle w:val="1"/>
      </w:pPr>
      <w:bookmarkStart w:id="11" w:name="_Toc168239809"/>
      <w:r w:rsidRPr="00BC27C7">
        <w:t>Part2 Critical Literature</w:t>
      </w:r>
      <w:bookmarkEnd w:id="11"/>
    </w:p>
    <w:p w14:paraId="7AB4889B" w14:textId="77777777" w:rsidR="004F36C4" w:rsidRPr="00241DCB" w:rsidRDefault="004F36C4" w:rsidP="004F36C4">
      <w:pPr>
        <w:pStyle w:val="2"/>
        <w:spacing w:before="120" w:after="120"/>
      </w:pPr>
      <w:bookmarkStart w:id="12" w:name="_Toc168239810"/>
      <w:r w:rsidRPr="00241DCB">
        <w:t>2.1 Introduction</w:t>
      </w:r>
      <w:bookmarkEnd w:id="12"/>
    </w:p>
    <w:p w14:paraId="7AE99CF7" w14:textId="77777777" w:rsidR="004F36C4" w:rsidRPr="00241DCB" w:rsidRDefault="004F36C4" w:rsidP="004F36C4">
      <w:pPr>
        <w:adjustRightInd w:val="0"/>
        <w:snapToGrid w:val="0"/>
        <w:spacing w:beforeLines="50" w:before="156" w:afterLines="50" w:after="156" w:line="360" w:lineRule="auto"/>
        <w:jc w:val="left"/>
        <w:rPr>
          <w:rFonts w:ascii="Arial" w:hAnsi="Arial" w:cs="Arial"/>
          <w:szCs w:val="21"/>
        </w:rPr>
      </w:pPr>
      <w:r w:rsidRPr="006E2758">
        <w:rPr>
          <w:rFonts w:ascii="Arial" w:hAnsi="Arial" w:cs="Arial"/>
          <w:szCs w:val="21"/>
        </w:rPr>
        <w:t>Since the inception of the I4.0</w:t>
      </w:r>
      <w:r w:rsidRPr="00241DCB">
        <w:rPr>
          <w:rFonts w:ascii="Arial" w:hAnsi="Arial" w:cs="Arial"/>
          <w:szCs w:val="21"/>
        </w:rPr>
        <w:t xml:space="preserve">, digital technologies have rapidly evolved within the industrial sector. With the integration of the Industrial Internet of Things (IIoT), cloud computing, big data analytics, and AI intelligence, </w:t>
      </w:r>
      <w:r>
        <w:rPr>
          <w:rFonts w:ascii="Arial" w:hAnsi="Arial" w:cs="Arial"/>
          <w:szCs w:val="21"/>
        </w:rPr>
        <w:t>many</w:t>
      </w:r>
      <w:r w:rsidRPr="00241DCB">
        <w:rPr>
          <w:rFonts w:ascii="Arial" w:hAnsi="Arial" w:cs="Arial"/>
          <w:szCs w:val="21"/>
        </w:rPr>
        <w:t xml:space="preserve"> enterprises are recognizing the benefits of digital transformation. </w:t>
      </w:r>
      <w:r>
        <w:rPr>
          <w:rFonts w:ascii="Arial" w:hAnsi="Arial" w:cs="Arial"/>
          <w:szCs w:val="21"/>
        </w:rPr>
        <w:t>In the past few years, t</w:t>
      </w:r>
      <w:r w:rsidRPr="00241DCB">
        <w:rPr>
          <w:rFonts w:ascii="Arial" w:hAnsi="Arial" w:cs="Arial"/>
          <w:szCs w:val="21"/>
        </w:rPr>
        <w:t xml:space="preserve">he outbreak of the pandemic severely disrupted supply chains, inflicting significant damage on businesses. However, it also highlighted how digital transformation can enhance the resilience of enterprises, effectively mitigating the impacts of such crises. Driven by the pressures of Industry 4.0 and external factors such as the pandemic, enterprises have been actively seeking pathways for digital transformation. Although digital transformation has been implemented in manufacturing, services, and supply chains, its adoption in the coal industry has been challenging due to the sector's complexity and specific needs. </w:t>
      </w:r>
      <w:r w:rsidRPr="005C3A96">
        <w:rPr>
          <w:rFonts w:ascii="Arial" w:hAnsi="Arial" w:cs="Arial"/>
          <w:szCs w:val="21"/>
        </w:rPr>
        <w:t>The purpose of this study is to conduct a overview of the literature from the past few years to gain a better insight of the digital transformation in the coal industry</w:t>
      </w:r>
      <w:r w:rsidRPr="00241DCB">
        <w:rPr>
          <w:rFonts w:ascii="Arial" w:hAnsi="Arial" w:cs="Arial"/>
          <w:szCs w:val="21"/>
        </w:rPr>
        <w:t>.</w:t>
      </w:r>
    </w:p>
    <w:p w14:paraId="6F3796E7" w14:textId="77777777" w:rsidR="004F36C4" w:rsidRPr="00241DCB" w:rsidRDefault="004F36C4" w:rsidP="004F36C4">
      <w:pPr>
        <w:pStyle w:val="2"/>
        <w:spacing w:before="120" w:after="120"/>
      </w:pPr>
      <w:bookmarkStart w:id="13" w:name="_Toc168239811"/>
      <w:r w:rsidRPr="00241DCB">
        <w:t>2.2 Aim of Literature Review</w:t>
      </w:r>
      <w:bookmarkEnd w:id="13"/>
    </w:p>
    <w:p w14:paraId="42A520C4" w14:textId="77777777" w:rsidR="004F36C4" w:rsidRPr="00241DCB" w:rsidRDefault="004F36C4" w:rsidP="004F36C4">
      <w:pPr>
        <w:adjustRightInd w:val="0"/>
        <w:snapToGrid w:val="0"/>
        <w:spacing w:beforeLines="50" w:before="156" w:afterLines="50" w:after="156" w:line="360" w:lineRule="auto"/>
        <w:jc w:val="left"/>
        <w:rPr>
          <w:rFonts w:ascii="Arial" w:hAnsi="Arial" w:cs="Arial"/>
          <w:szCs w:val="21"/>
        </w:rPr>
      </w:pPr>
      <w:r w:rsidRPr="00DA52A4">
        <w:rPr>
          <w:rFonts w:ascii="Arial" w:hAnsi="Arial" w:cs="Arial"/>
          <w:szCs w:val="21"/>
        </w:rPr>
        <w:t>This research intends to elucidate the notion of digital transformation through a literature review and to determine the main research areas in recent years</w:t>
      </w:r>
      <w:r w:rsidRPr="00241DCB">
        <w:rPr>
          <w:rFonts w:ascii="Arial" w:hAnsi="Arial" w:cs="Arial"/>
          <w:szCs w:val="21"/>
        </w:rPr>
        <w:t xml:space="preserve">. </w:t>
      </w:r>
      <w:r w:rsidRPr="00DA52A4">
        <w:rPr>
          <w:rFonts w:ascii="Arial" w:hAnsi="Arial" w:cs="Arial"/>
          <w:szCs w:val="21"/>
        </w:rPr>
        <w:t>This study is intended to investigate the digital transformation of the coal industry with the below goals</w:t>
      </w:r>
      <w:r w:rsidRPr="00241DCB">
        <w:rPr>
          <w:rFonts w:ascii="Arial" w:hAnsi="Arial" w:cs="Arial"/>
          <w:szCs w:val="21"/>
        </w:rPr>
        <w:t>:</w:t>
      </w:r>
    </w:p>
    <w:p w14:paraId="53E6DAFD" w14:textId="77777777" w:rsidR="004F36C4" w:rsidRPr="00241DCB" w:rsidRDefault="004F36C4" w:rsidP="004F36C4">
      <w:pPr>
        <w:adjustRightInd w:val="0"/>
        <w:snapToGrid w:val="0"/>
        <w:spacing w:beforeLines="50" w:before="156" w:line="360" w:lineRule="auto"/>
        <w:jc w:val="left"/>
        <w:rPr>
          <w:rFonts w:ascii="Arial" w:hAnsi="Arial" w:cs="Arial"/>
          <w:szCs w:val="21"/>
        </w:rPr>
      </w:pPr>
      <w:r w:rsidRPr="00241DCB">
        <w:rPr>
          <w:rFonts w:ascii="Arial" w:hAnsi="Arial" w:cs="Arial"/>
          <w:szCs w:val="21"/>
        </w:rPr>
        <w:t>Research Questions</w:t>
      </w:r>
      <w:r>
        <w:rPr>
          <w:rFonts w:ascii="Arial" w:hAnsi="Arial" w:cs="Arial"/>
          <w:szCs w:val="21"/>
        </w:rPr>
        <w:t>:</w:t>
      </w:r>
    </w:p>
    <w:p w14:paraId="5A6C094E" w14:textId="77777777" w:rsidR="004F36C4" w:rsidRPr="00241DCB" w:rsidRDefault="004F36C4" w:rsidP="004F36C4">
      <w:pPr>
        <w:adjustRightInd w:val="0"/>
        <w:snapToGrid w:val="0"/>
        <w:spacing w:line="360" w:lineRule="auto"/>
        <w:jc w:val="left"/>
        <w:rPr>
          <w:rFonts w:ascii="Arial" w:hAnsi="Arial" w:cs="Arial"/>
          <w:szCs w:val="21"/>
        </w:rPr>
      </w:pPr>
      <w:r w:rsidRPr="00241DCB">
        <w:rPr>
          <w:rFonts w:ascii="Arial" w:hAnsi="Arial" w:cs="Arial"/>
          <w:szCs w:val="21"/>
        </w:rPr>
        <w:t xml:space="preserve">What are the </w:t>
      </w:r>
      <w:r>
        <w:rPr>
          <w:rFonts w:ascii="Arial" w:hAnsi="Arial" w:cs="Arial" w:hint="eastAsia"/>
          <w:szCs w:val="21"/>
        </w:rPr>
        <w:t>influences</w:t>
      </w:r>
      <w:r w:rsidRPr="00241DCB">
        <w:rPr>
          <w:rFonts w:ascii="Arial" w:hAnsi="Arial" w:cs="Arial"/>
          <w:szCs w:val="21"/>
        </w:rPr>
        <w:t xml:space="preserve"> to digital transformation in the coal industry?</w:t>
      </w:r>
    </w:p>
    <w:p w14:paraId="7DADD6AA" w14:textId="77777777" w:rsidR="004F36C4" w:rsidRPr="00241DCB" w:rsidRDefault="004F36C4" w:rsidP="004F36C4">
      <w:pPr>
        <w:adjustRightInd w:val="0"/>
        <w:snapToGrid w:val="0"/>
        <w:spacing w:line="360" w:lineRule="auto"/>
        <w:jc w:val="left"/>
        <w:rPr>
          <w:rFonts w:ascii="Arial" w:hAnsi="Arial" w:cs="Arial"/>
          <w:szCs w:val="21"/>
        </w:rPr>
      </w:pPr>
      <w:r w:rsidRPr="00241DCB">
        <w:rPr>
          <w:rFonts w:ascii="Arial" w:hAnsi="Arial" w:cs="Arial"/>
          <w:szCs w:val="21"/>
        </w:rPr>
        <w:t>What are the main impacts of digital transformation on enterprises within the coal industry?</w:t>
      </w:r>
    </w:p>
    <w:p w14:paraId="11113617" w14:textId="77777777" w:rsidR="004F36C4" w:rsidRPr="00241DCB" w:rsidRDefault="004F36C4" w:rsidP="004F36C4">
      <w:pPr>
        <w:pStyle w:val="2"/>
        <w:spacing w:before="120" w:after="120"/>
      </w:pPr>
      <w:bookmarkStart w:id="14" w:name="_Toc168239812"/>
      <w:r w:rsidRPr="00241DCB">
        <w:t>2.3 Research Method of Literature Review</w:t>
      </w:r>
      <w:bookmarkEnd w:id="14"/>
    </w:p>
    <w:p w14:paraId="5C54CD6C" w14:textId="77777777" w:rsidR="004F36C4" w:rsidRPr="00241DCB" w:rsidRDefault="004F36C4" w:rsidP="004F36C4">
      <w:pPr>
        <w:pStyle w:val="2"/>
        <w:spacing w:before="120" w:after="120"/>
      </w:pPr>
      <w:bookmarkStart w:id="15" w:name="_Toc168239813"/>
      <w:r w:rsidRPr="00241DCB">
        <w:t>2.3.1 Research process:</w:t>
      </w:r>
      <w:bookmarkEnd w:id="15"/>
      <w:r w:rsidRPr="00241DCB">
        <w:t xml:space="preserve"> </w:t>
      </w:r>
    </w:p>
    <w:p w14:paraId="3C59837F" w14:textId="77777777" w:rsidR="004F36C4" w:rsidRDefault="004F36C4" w:rsidP="004F36C4">
      <w:pPr>
        <w:tabs>
          <w:tab w:val="left" w:pos="6804"/>
        </w:tabs>
        <w:adjustRightInd w:val="0"/>
        <w:snapToGrid w:val="0"/>
        <w:spacing w:beforeLines="50" w:before="156" w:afterLines="50" w:after="156" w:line="360" w:lineRule="auto"/>
        <w:jc w:val="left"/>
        <w:rPr>
          <w:rFonts w:ascii="Arial" w:hAnsi="Arial" w:cs="Arial"/>
          <w:szCs w:val="21"/>
        </w:rPr>
      </w:pPr>
      <w:r w:rsidRPr="00EF2178">
        <w:rPr>
          <w:rFonts w:ascii="Arial" w:hAnsi="Arial" w:cs="Arial"/>
          <w:szCs w:val="21"/>
        </w:rPr>
        <w:t>The procedure of this review is shown in Fig. 1, with the following steps:</w:t>
      </w:r>
      <w:r w:rsidRPr="00241DCB">
        <w:rPr>
          <w:rFonts w:ascii="Arial" w:hAnsi="Arial" w:cs="Arial"/>
          <w:szCs w:val="21"/>
        </w:rPr>
        <w:t xml:space="preserve"> Analyze early literature to identify the initially highly-cited journals that introduced the concept of digital transformation. Determine the key research keywords and the scope of journals involved, and filter out relevant journals while removing those unrelated to the study. Conduct visual analysis of the selected articles and analyze the results through clustering research fields, thereby grasping the main research themes and significant findings.</w:t>
      </w:r>
    </w:p>
    <w:p w14:paraId="5116821E" w14:textId="77777777" w:rsidR="004F36C4" w:rsidRPr="00241DCB" w:rsidRDefault="004F36C4" w:rsidP="004F36C4">
      <w:pPr>
        <w:pStyle w:val="2"/>
        <w:spacing w:before="120" w:after="120"/>
      </w:pPr>
      <w:bookmarkStart w:id="16" w:name="_Toc168239814"/>
      <w:r w:rsidRPr="00241DCB">
        <w:t>2.3.2 Data collection</w:t>
      </w:r>
      <w:bookmarkEnd w:id="16"/>
      <w:r w:rsidRPr="00241DCB">
        <w:t xml:space="preserve"> </w:t>
      </w:r>
    </w:p>
    <w:p w14:paraId="678A90B6" w14:textId="77777777" w:rsidR="004F36C4" w:rsidRPr="00241DCB" w:rsidRDefault="004F36C4" w:rsidP="004F36C4">
      <w:pPr>
        <w:adjustRightInd w:val="0"/>
        <w:snapToGrid w:val="0"/>
        <w:spacing w:beforeLines="50" w:before="156" w:afterLines="50" w:after="156" w:line="360" w:lineRule="auto"/>
        <w:jc w:val="left"/>
        <w:rPr>
          <w:rFonts w:ascii="Arial" w:hAnsi="Arial" w:cs="Arial"/>
          <w:szCs w:val="21"/>
        </w:rPr>
      </w:pPr>
      <w:r w:rsidRPr="00241DCB">
        <w:rPr>
          <w:rFonts w:ascii="Arial" w:hAnsi="Arial" w:cs="Arial"/>
          <w:szCs w:val="21"/>
        </w:rPr>
        <w:t xml:space="preserve">The search results were used to capture general trends in digital transformation using “digital transformation” as a keyword in the Web of Science database. </w:t>
      </w:r>
      <w:r>
        <w:rPr>
          <w:rFonts w:ascii="Arial" w:hAnsi="Arial" w:cs="Arial" w:hint="eastAsia"/>
          <w:szCs w:val="21"/>
        </w:rPr>
        <w:t>A</w:t>
      </w:r>
      <w:r w:rsidRPr="00241DCB">
        <w:rPr>
          <w:rFonts w:ascii="Arial" w:hAnsi="Arial" w:cs="Arial"/>
          <w:szCs w:val="21"/>
        </w:rPr>
        <w:t>rticles that initially introduced the concept of digital transformation were identified, and these early highly cited articles on digital transformation were analyzed. Further searches for articles related to digital transformation from 2019 to April 2024 were conducted through the Web of Science and ScienceDirect databases to gain insights into research trends in recent years.</w:t>
      </w:r>
    </w:p>
    <w:p w14:paraId="49DE91D3" w14:textId="77777777" w:rsidR="004F36C4" w:rsidRDefault="004F36C4" w:rsidP="004F36C4">
      <w:pPr>
        <w:adjustRightInd w:val="0"/>
        <w:snapToGrid w:val="0"/>
        <w:spacing w:beforeLines="50" w:before="156" w:afterLines="50" w:after="156" w:line="360" w:lineRule="auto"/>
        <w:jc w:val="left"/>
        <w:rPr>
          <w:rFonts w:ascii="Arial" w:hAnsi="Arial" w:cs="Arial"/>
          <w:szCs w:val="21"/>
        </w:rPr>
      </w:pPr>
      <w:r w:rsidRPr="002D3169">
        <w:rPr>
          <w:rFonts w:ascii="Arial" w:hAnsi="Arial" w:cs="Arial"/>
          <w:b/>
          <w:bCs/>
          <w:szCs w:val="21"/>
        </w:rPr>
        <w:lastRenderedPageBreak/>
        <w:t>Search topic key words:</w:t>
      </w:r>
      <w:r w:rsidRPr="00241DCB">
        <w:rPr>
          <w:rFonts w:ascii="Arial" w:hAnsi="Arial" w:cs="Arial"/>
          <w:szCs w:val="21"/>
        </w:rPr>
        <w:t xml:space="preserve"> TS=(("digital transformation" OR "digitalization")AND ("coal industry digital transformation" OR "digitalization in coal sector" OR "digital technologies in coal mining" OR "coal mining industry 4.0" OR "smart mining digital transformation" OR "innovation and digital strategies in coal enterprises" OR "digital solutions for coal companies" OR "sustainable digitalization in coal industry")AND("digital technology" OR "IoT" OR "AI" OR "machine learning" OR "cloud computing" OR "big data analysis" OR "deep learning" OR "arithmetic"))</w:t>
      </w:r>
    </w:p>
    <w:p w14:paraId="7A8D2138" w14:textId="77777777" w:rsidR="004F36C4" w:rsidRPr="002D3169" w:rsidRDefault="004F36C4" w:rsidP="004F36C4">
      <w:pPr>
        <w:adjustRightInd w:val="0"/>
        <w:snapToGrid w:val="0"/>
        <w:spacing w:beforeLines="50" w:before="156" w:afterLines="50" w:after="156" w:line="360" w:lineRule="auto"/>
        <w:jc w:val="left"/>
        <w:rPr>
          <w:rFonts w:ascii="Arial" w:hAnsi="Arial" w:cs="Arial"/>
          <w:szCs w:val="21"/>
        </w:rPr>
      </w:pPr>
      <w:r w:rsidRPr="002D3169">
        <w:rPr>
          <w:rFonts w:ascii="Arial" w:hAnsi="Arial" w:cs="Arial"/>
          <w:b/>
          <w:bCs/>
          <w:szCs w:val="21"/>
        </w:rPr>
        <w:t>Research areas include:</w:t>
      </w:r>
      <w:r w:rsidRPr="00241DCB">
        <w:rPr>
          <w:rFonts w:ascii="Arial" w:hAnsi="Arial" w:cs="Arial"/>
          <w:szCs w:val="21"/>
        </w:rPr>
        <w:t xml:space="preserve"> management ,business,economics,energy,social science ,business, social issues,sociology,statistics probability.</w:t>
      </w:r>
    </w:p>
    <w:p w14:paraId="13404BD2" w14:textId="77777777" w:rsidR="004F36C4" w:rsidRPr="00241DCB" w:rsidRDefault="004F36C4" w:rsidP="004F36C4">
      <w:pPr>
        <w:tabs>
          <w:tab w:val="left" w:pos="6804"/>
        </w:tabs>
        <w:adjustRightInd w:val="0"/>
        <w:snapToGrid w:val="0"/>
        <w:spacing w:beforeLines="50" w:before="156" w:afterLines="50" w:after="156" w:line="360" w:lineRule="auto"/>
        <w:jc w:val="left"/>
        <w:rPr>
          <w:rFonts w:ascii="Arial" w:hAnsi="Arial" w:cs="Arial"/>
          <w:b/>
          <w:bCs/>
          <w:szCs w:val="21"/>
        </w:rPr>
      </w:pPr>
      <w:r w:rsidRPr="00241DCB">
        <w:rPr>
          <w:rFonts w:ascii="Arial" w:hAnsi="Arial" w:cs="Arial"/>
          <w:noProof/>
          <w:szCs w:val="21"/>
        </w:rPr>
        <w:drawing>
          <wp:inline distT="0" distB="0" distL="0" distR="0" wp14:anchorId="6F41004D" wp14:editId="2BB57CEA">
            <wp:extent cx="6524998" cy="4919957"/>
            <wp:effectExtent l="0" t="0" r="3175" b="0"/>
            <wp:docPr id="9" name="图片 9"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表格&#10;&#10;描述已自动生成"/>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646000" cy="5011194"/>
                    </a:xfrm>
                    <a:prstGeom prst="rect">
                      <a:avLst/>
                    </a:prstGeom>
                  </pic:spPr>
                </pic:pic>
              </a:graphicData>
            </a:graphic>
          </wp:inline>
        </w:drawing>
      </w:r>
    </w:p>
    <w:p w14:paraId="24A96F1D" w14:textId="77777777" w:rsidR="004F36C4" w:rsidRPr="00C250BD" w:rsidRDefault="004F36C4" w:rsidP="004F36C4">
      <w:pPr>
        <w:adjustRightInd w:val="0"/>
        <w:snapToGrid w:val="0"/>
        <w:spacing w:beforeLines="50" w:before="156" w:afterLines="50" w:after="156" w:line="360" w:lineRule="auto"/>
        <w:jc w:val="center"/>
        <w:rPr>
          <w:rFonts w:ascii="Arial" w:hAnsi="Arial" w:cs="Arial"/>
          <w:sz w:val="18"/>
          <w:szCs w:val="18"/>
        </w:rPr>
      </w:pPr>
      <w:r w:rsidRPr="00C250BD">
        <w:rPr>
          <w:rFonts w:ascii="Arial" w:hAnsi="Arial" w:cs="Arial"/>
          <w:sz w:val="18"/>
          <w:szCs w:val="18"/>
        </w:rPr>
        <w:t>Fig</w:t>
      </w:r>
      <w:r>
        <w:rPr>
          <w:rFonts w:ascii="Arial" w:hAnsi="Arial" w:cs="Arial"/>
          <w:sz w:val="18"/>
          <w:szCs w:val="18"/>
        </w:rPr>
        <w:t xml:space="preserve"> </w:t>
      </w:r>
      <w:r w:rsidRPr="00C250BD">
        <w:rPr>
          <w:rFonts w:ascii="Arial" w:hAnsi="Arial" w:cs="Arial"/>
          <w:sz w:val="18"/>
          <w:szCs w:val="18"/>
        </w:rPr>
        <w:t>1 Research Process</w:t>
      </w:r>
      <w:r>
        <w:rPr>
          <w:rFonts w:ascii="Arial" w:hAnsi="Arial" w:cs="Arial" w:hint="eastAsia"/>
          <w:sz w:val="18"/>
          <w:szCs w:val="18"/>
        </w:rPr>
        <w:t>（</w:t>
      </w:r>
      <w:r w:rsidRPr="006E2758">
        <w:rPr>
          <w:rFonts w:ascii="Arial" w:hAnsi="Arial" w:cs="Arial"/>
          <w:sz w:val="18"/>
          <w:szCs w:val="18"/>
        </w:rPr>
        <w:t>Created by the author</w:t>
      </w:r>
      <w:r>
        <w:rPr>
          <w:rFonts w:ascii="Arial" w:hAnsi="Arial" w:cs="Arial" w:hint="eastAsia"/>
          <w:sz w:val="18"/>
          <w:szCs w:val="18"/>
        </w:rPr>
        <w:t>）</w:t>
      </w:r>
    </w:p>
    <w:p w14:paraId="13186B61" w14:textId="77777777" w:rsidR="004F36C4" w:rsidRPr="00241DCB" w:rsidRDefault="004F36C4" w:rsidP="004F36C4">
      <w:pPr>
        <w:adjustRightInd w:val="0"/>
        <w:snapToGrid w:val="0"/>
        <w:spacing w:beforeLines="50" w:before="156" w:afterLines="50" w:after="156" w:line="360" w:lineRule="auto"/>
        <w:jc w:val="left"/>
        <w:rPr>
          <w:rFonts w:ascii="Arial" w:hAnsi="Arial" w:cs="Arial"/>
          <w:szCs w:val="21"/>
        </w:rPr>
      </w:pPr>
      <w:r w:rsidRPr="00241DCB">
        <w:rPr>
          <w:rFonts w:ascii="Arial" w:hAnsi="Arial" w:cs="Arial"/>
          <w:szCs w:val="21"/>
        </w:rPr>
        <w:t xml:space="preserve">Overall, the earliest highly-cited journal articles on digital transformation appeared in 2003 and 2006, with limited research on the topic prior to 2018. After 2019, research on digital transformation saw a rapid growth (Fig2), with 923 research articles matching the selected keywords (Figure 3). In the second phase, "Identification and Screening," duplicates across different databases were removed, yielding a total of 890 articles. From this list, journal articles and book chapters were included. In this step, all irrelevant book chapters were removed, leaving 833 articles. After further excluding review-type journals, 624 articles remained. Articles unrelated to the study topic, such as those on chemistry, health, and education, were also removed, resulting in 185 articles. To identify the most relevant literature, 185 articles were screened for inclusion in high-impact journals indexed by the </w:t>
      </w:r>
      <w:r w:rsidRPr="00241DCB">
        <w:rPr>
          <w:rFonts w:ascii="Arial" w:hAnsi="Arial" w:cs="Arial"/>
          <w:szCs w:val="21"/>
        </w:rPr>
        <w:lastRenderedPageBreak/>
        <w:t>Science Citation Index (SCI) and ABS/AJG, which narrowed the field to 102 articles. Finally, these 102 articles were reviewed, categorized, and analyzed.</w:t>
      </w:r>
    </w:p>
    <w:p w14:paraId="2ADC126D" w14:textId="77777777" w:rsidR="004F36C4" w:rsidRDefault="004F36C4" w:rsidP="004F36C4">
      <w:pPr>
        <w:adjustRightInd w:val="0"/>
        <w:snapToGrid w:val="0"/>
        <w:spacing w:beforeLines="50" w:before="156" w:afterLines="50" w:after="156" w:line="360" w:lineRule="auto"/>
        <w:ind w:left="315" w:hangingChars="150" w:hanging="315"/>
        <w:jc w:val="center"/>
        <w:rPr>
          <w:rFonts w:ascii="Arial" w:eastAsia="仿宋" w:hAnsi="Arial" w:cs="Arial"/>
          <w:szCs w:val="21"/>
        </w:rPr>
      </w:pPr>
      <w:r w:rsidRPr="00241DCB">
        <w:rPr>
          <w:rFonts w:ascii="Arial" w:eastAsia="仿宋" w:hAnsi="Arial" w:cs="Arial"/>
          <w:noProof/>
          <w:szCs w:val="21"/>
        </w:rPr>
        <w:drawing>
          <wp:inline distT="0" distB="0" distL="0" distR="0" wp14:anchorId="6C85E90F" wp14:editId="684ACC4C">
            <wp:extent cx="3759794" cy="3680750"/>
            <wp:effectExtent l="0" t="0" r="0" b="2540"/>
            <wp:docPr id="5" name="图片 5" descr="图表&#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图表&#10;&#10;描述已自动生成"/>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58097" cy="3874884"/>
                    </a:xfrm>
                    <a:prstGeom prst="rect">
                      <a:avLst/>
                    </a:prstGeom>
                  </pic:spPr>
                </pic:pic>
              </a:graphicData>
            </a:graphic>
          </wp:inline>
        </w:drawing>
      </w:r>
    </w:p>
    <w:p w14:paraId="57BB9D30" w14:textId="77777777" w:rsidR="004F36C4" w:rsidRDefault="004F36C4" w:rsidP="004F36C4">
      <w:pPr>
        <w:adjustRightInd w:val="0"/>
        <w:snapToGrid w:val="0"/>
        <w:spacing w:beforeLines="50" w:before="156" w:afterLines="50" w:after="156" w:line="360" w:lineRule="auto"/>
        <w:ind w:left="270" w:hangingChars="150" w:hanging="270"/>
        <w:jc w:val="center"/>
        <w:rPr>
          <w:rFonts w:ascii="Arial" w:eastAsia="仿宋" w:hAnsi="Arial" w:cs="Arial"/>
          <w:szCs w:val="21"/>
        </w:rPr>
      </w:pPr>
      <w:r w:rsidRPr="00C250BD">
        <w:rPr>
          <w:rFonts w:ascii="Arial" w:eastAsia="仿宋" w:hAnsi="Arial" w:cs="Arial"/>
          <w:sz w:val="18"/>
          <w:szCs w:val="18"/>
        </w:rPr>
        <w:t>Fig 2 Number of articles in WOS</w:t>
      </w:r>
      <w:r>
        <w:rPr>
          <w:rFonts w:ascii="Arial" w:eastAsia="仿宋" w:hAnsi="Arial" w:cs="Arial"/>
          <w:sz w:val="18"/>
          <w:szCs w:val="18"/>
        </w:rPr>
        <w:t xml:space="preserve"> </w:t>
      </w:r>
      <w:r>
        <w:rPr>
          <w:rFonts w:ascii="Arial" w:eastAsia="仿宋" w:hAnsi="Arial" w:cs="Arial" w:hint="eastAsia"/>
          <w:sz w:val="18"/>
          <w:szCs w:val="18"/>
        </w:rPr>
        <w:t>（</w:t>
      </w:r>
      <w:r>
        <w:rPr>
          <w:rFonts w:ascii="Arial" w:eastAsia="仿宋" w:hAnsi="Arial" w:cs="Arial" w:hint="eastAsia"/>
          <w:sz w:val="18"/>
          <w:szCs w:val="18"/>
        </w:rPr>
        <w:t>web</w:t>
      </w:r>
      <w:r>
        <w:rPr>
          <w:rFonts w:ascii="Arial" w:eastAsia="仿宋" w:hAnsi="Arial" w:cs="Arial"/>
          <w:sz w:val="18"/>
          <w:szCs w:val="18"/>
        </w:rPr>
        <w:t xml:space="preserve"> </w:t>
      </w:r>
      <w:r>
        <w:rPr>
          <w:rFonts w:ascii="Arial" w:eastAsia="仿宋" w:hAnsi="Arial" w:cs="Arial" w:hint="eastAsia"/>
          <w:sz w:val="18"/>
          <w:szCs w:val="18"/>
        </w:rPr>
        <w:t>of</w:t>
      </w:r>
      <w:r>
        <w:rPr>
          <w:rFonts w:ascii="Arial" w:eastAsia="仿宋" w:hAnsi="Arial" w:cs="Arial"/>
          <w:sz w:val="18"/>
          <w:szCs w:val="18"/>
        </w:rPr>
        <w:t xml:space="preserve"> </w:t>
      </w:r>
      <w:r>
        <w:rPr>
          <w:rFonts w:ascii="Arial" w:eastAsia="仿宋" w:hAnsi="Arial" w:cs="Arial" w:hint="eastAsia"/>
          <w:sz w:val="18"/>
          <w:szCs w:val="18"/>
        </w:rPr>
        <w:t>science</w:t>
      </w:r>
      <w:r>
        <w:rPr>
          <w:rFonts w:ascii="Arial" w:eastAsia="仿宋" w:hAnsi="Arial" w:cs="Arial" w:hint="eastAsia"/>
          <w:sz w:val="18"/>
          <w:szCs w:val="18"/>
        </w:rPr>
        <w:t>）</w:t>
      </w:r>
    </w:p>
    <w:p w14:paraId="538A201D" w14:textId="77777777" w:rsidR="004F36C4" w:rsidRDefault="004F36C4" w:rsidP="004F36C4">
      <w:pPr>
        <w:adjustRightInd w:val="0"/>
        <w:snapToGrid w:val="0"/>
        <w:spacing w:beforeLines="50" w:before="156" w:afterLines="50" w:after="156" w:line="360" w:lineRule="auto"/>
        <w:ind w:left="315" w:hangingChars="150" w:hanging="315"/>
        <w:jc w:val="center"/>
        <w:rPr>
          <w:rFonts w:ascii="Arial" w:eastAsia="仿宋" w:hAnsi="Arial" w:cs="Arial"/>
          <w:sz w:val="18"/>
          <w:szCs w:val="18"/>
        </w:rPr>
      </w:pPr>
      <w:r w:rsidRPr="00241DCB">
        <w:rPr>
          <w:rFonts w:ascii="Arial" w:hAnsi="Arial" w:cs="Arial"/>
          <w:noProof/>
          <w:szCs w:val="21"/>
        </w:rPr>
        <w:drawing>
          <wp:inline distT="0" distB="0" distL="0" distR="0" wp14:anchorId="188C7686" wp14:editId="5FABB045">
            <wp:extent cx="4051139" cy="4079515"/>
            <wp:effectExtent l="0" t="0" r="635" b="0"/>
            <wp:docPr id="2" name="图片 2"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图示&#10;&#10;描述已自动生成"/>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170409" cy="4199620"/>
                    </a:xfrm>
                    <a:prstGeom prst="rect">
                      <a:avLst/>
                    </a:prstGeom>
                  </pic:spPr>
                </pic:pic>
              </a:graphicData>
            </a:graphic>
          </wp:inline>
        </w:drawing>
      </w:r>
    </w:p>
    <w:p w14:paraId="74FEE507" w14:textId="77777777" w:rsidR="004F36C4" w:rsidRPr="006E2758" w:rsidRDefault="004F36C4" w:rsidP="004F36C4">
      <w:pPr>
        <w:adjustRightInd w:val="0"/>
        <w:snapToGrid w:val="0"/>
        <w:spacing w:beforeLines="50" w:before="156" w:afterLines="50" w:after="156" w:line="360" w:lineRule="auto"/>
        <w:ind w:left="270" w:hangingChars="150" w:hanging="270"/>
        <w:jc w:val="center"/>
        <w:rPr>
          <w:rFonts w:ascii="Arial" w:eastAsia="仿宋" w:hAnsi="Arial" w:cs="Arial"/>
          <w:szCs w:val="21"/>
        </w:rPr>
      </w:pPr>
      <w:r w:rsidRPr="00C250BD">
        <w:rPr>
          <w:rFonts w:ascii="Arial" w:hAnsi="Arial" w:cs="Arial"/>
          <w:sz w:val="18"/>
          <w:szCs w:val="18"/>
        </w:rPr>
        <w:t>Fig 3 Procedure of article collection</w:t>
      </w:r>
      <w:r>
        <w:rPr>
          <w:rFonts w:ascii="Arial" w:hAnsi="Arial" w:cs="Arial"/>
          <w:sz w:val="18"/>
          <w:szCs w:val="18"/>
        </w:rPr>
        <w:fldChar w:fldCharType="begin"/>
      </w:r>
      <w:r>
        <w:rPr>
          <w:rFonts w:ascii="Arial" w:hAnsi="Arial" w:cs="Arial"/>
          <w:sz w:val="18"/>
          <w:szCs w:val="18"/>
        </w:rPr>
        <w:instrText xml:space="preserve"> ADDIN ZOTERO_TEMP </w:instrText>
      </w:r>
      <w:r>
        <w:rPr>
          <w:rFonts w:ascii="Arial" w:hAnsi="Arial" w:cs="Arial"/>
          <w:sz w:val="18"/>
          <w:szCs w:val="18"/>
        </w:rPr>
        <w:fldChar w:fldCharType="separate"/>
      </w:r>
      <w:r w:rsidRPr="006E2758">
        <w:rPr>
          <w:rFonts w:ascii="Arial" w:hAnsi="Arial" w:cs="Arial"/>
          <w:kern w:val="0"/>
          <w:sz w:val="18"/>
        </w:rPr>
        <w:t>(</w:t>
      </w:r>
      <w:r w:rsidRPr="006E2758">
        <w:rPr>
          <w:rFonts w:ascii="Arial" w:hAnsi="Arial" w:cs="Arial"/>
          <w:i/>
          <w:iCs/>
          <w:kern w:val="0"/>
          <w:sz w:val="18"/>
        </w:rPr>
        <w:t>PRISMA Statement</w:t>
      </w:r>
      <w:r w:rsidRPr="006E2758">
        <w:rPr>
          <w:rFonts w:ascii="Arial" w:hAnsi="Arial" w:cs="Arial"/>
          <w:kern w:val="0"/>
          <w:sz w:val="18"/>
        </w:rPr>
        <w:t>, n.d.)</w:t>
      </w:r>
      <w:r>
        <w:rPr>
          <w:rFonts w:ascii="Arial" w:hAnsi="Arial" w:cs="Arial"/>
          <w:sz w:val="18"/>
          <w:szCs w:val="18"/>
        </w:rPr>
        <w:fldChar w:fldCharType="end"/>
      </w:r>
    </w:p>
    <w:p w14:paraId="71A53E58" w14:textId="77777777" w:rsidR="004F36C4" w:rsidRPr="00241DCB" w:rsidRDefault="004F36C4" w:rsidP="004F36C4">
      <w:pPr>
        <w:pStyle w:val="2"/>
        <w:spacing w:before="120" w:after="120"/>
      </w:pPr>
      <w:bookmarkStart w:id="17" w:name="_Toc168239815"/>
      <w:r w:rsidRPr="00241DCB">
        <w:lastRenderedPageBreak/>
        <w:t>2.3.3 Data Analysis</w:t>
      </w:r>
      <w:bookmarkEnd w:id="17"/>
    </w:p>
    <w:p w14:paraId="6B559919" w14:textId="77777777" w:rsidR="004F36C4" w:rsidRPr="00241DCB" w:rsidRDefault="004F36C4" w:rsidP="004F36C4">
      <w:pPr>
        <w:adjustRightInd w:val="0"/>
        <w:snapToGrid w:val="0"/>
        <w:spacing w:beforeLines="50" w:before="156" w:line="360" w:lineRule="auto"/>
        <w:jc w:val="left"/>
        <w:rPr>
          <w:rFonts w:ascii="Arial" w:hAnsi="Arial" w:cs="Arial"/>
          <w:b/>
          <w:bCs/>
          <w:szCs w:val="21"/>
        </w:rPr>
      </w:pPr>
      <w:r w:rsidRPr="00241DCB">
        <w:rPr>
          <w:rFonts w:ascii="Arial" w:hAnsi="Arial" w:cs="Arial"/>
          <w:b/>
          <w:bCs/>
          <w:szCs w:val="21"/>
        </w:rPr>
        <w:t>Development of DT</w:t>
      </w:r>
    </w:p>
    <w:p w14:paraId="4DDF39E9" w14:textId="77777777" w:rsidR="004F36C4" w:rsidRPr="00241DCB" w:rsidRDefault="004F36C4" w:rsidP="004F36C4">
      <w:pPr>
        <w:adjustRightInd w:val="0"/>
        <w:snapToGrid w:val="0"/>
        <w:spacing w:line="360" w:lineRule="auto"/>
        <w:jc w:val="left"/>
        <w:rPr>
          <w:rFonts w:ascii="Arial" w:eastAsia="仿宋" w:hAnsi="Arial" w:cs="Arial"/>
          <w:szCs w:val="21"/>
        </w:rPr>
      </w:pPr>
      <w:r w:rsidRPr="00241DCB">
        <w:rPr>
          <w:rFonts w:ascii="Arial" w:eastAsia="仿宋" w:hAnsi="Arial" w:cs="Arial"/>
          <w:szCs w:val="21"/>
        </w:rPr>
        <w:t>Search results show that there was relatively little discussion about digital transformation before 2010.</w:t>
      </w:r>
      <w:r w:rsidRPr="00241DCB">
        <w:rPr>
          <w:rFonts w:ascii="Arial" w:hAnsi="Arial" w:cs="Arial"/>
        </w:rPr>
        <w:t xml:space="preserve"> </w:t>
      </w:r>
      <w:r w:rsidRPr="00241DCB">
        <w:rPr>
          <w:rFonts w:ascii="Arial" w:eastAsia="仿宋" w:hAnsi="Arial" w:cs="Arial"/>
          <w:szCs w:val="21"/>
        </w:rPr>
        <w:t>The period between 2015 and 2018 marked the initial exploratory phase of digital transformation research, which laid the foundations for understanding digital transformation.</w:t>
      </w:r>
      <w:r w:rsidRPr="00241DCB">
        <w:rPr>
          <w:rFonts w:ascii="Arial" w:hAnsi="Arial" w:cs="Arial"/>
        </w:rPr>
        <w:t xml:space="preserve"> </w:t>
      </w:r>
      <w:r w:rsidRPr="00241DCB">
        <w:rPr>
          <w:rFonts w:ascii="Arial" w:eastAsia="仿宋" w:hAnsi="Arial" w:cs="Arial"/>
          <w:szCs w:val="21"/>
        </w:rPr>
        <w:t>From 2019 to 2024,</w:t>
      </w:r>
      <w:r w:rsidRPr="00BA5E75">
        <w:rPr>
          <w:rFonts w:ascii="Arial" w:eastAsia="仿宋" w:hAnsi="Arial" w:cs="Arial"/>
          <w:szCs w:val="21"/>
        </w:rPr>
        <w:t xml:space="preserve"> </w:t>
      </w:r>
      <w:r>
        <w:rPr>
          <w:rFonts w:ascii="Arial" w:eastAsia="仿宋" w:hAnsi="Arial" w:cs="Arial" w:hint="eastAsia"/>
          <w:szCs w:val="21"/>
        </w:rPr>
        <w:t>t</w:t>
      </w:r>
      <w:r w:rsidRPr="00BA5E75">
        <w:rPr>
          <w:rFonts w:ascii="Arial" w:eastAsia="仿宋" w:hAnsi="Arial" w:cs="Arial"/>
          <w:szCs w:val="21"/>
        </w:rPr>
        <w:t>here has been a dramatic increase in research of digital transformation, which shows the growing academic interest and focus on this topic</w:t>
      </w:r>
      <w:r w:rsidRPr="00241DCB">
        <w:rPr>
          <w:rFonts w:ascii="Arial" w:eastAsia="仿宋" w:hAnsi="Arial" w:cs="Arial"/>
          <w:szCs w:val="21"/>
        </w:rPr>
        <w:t>.</w:t>
      </w:r>
    </w:p>
    <w:p w14:paraId="07BD73CB" w14:textId="77777777" w:rsidR="004F36C4" w:rsidRPr="00241DCB" w:rsidRDefault="004F36C4" w:rsidP="004F36C4">
      <w:pPr>
        <w:adjustRightInd w:val="0"/>
        <w:snapToGrid w:val="0"/>
        <w:spacing w:beforeLines="50" w:before="156" w:line="360" w:lineRule="auto"/>
        <w:jc w:val="left"/>
        <w:rPr>
          <w:rFonts w:ascii="Arial" w:hAnsi="Arial" w:cs="Arial"/>
          <w:b/>
          <w:bCs/>
          <w:szCs w:val="21"/>
        </w:rPr>
      </w:pPr>
      <w:r w:rsidRPr="00241DCB">
        <w:rPr>
          <w:rFonts w:ascii="Arial" w:hAnsi="Arial" w:cs="Arial"/>
          <w:b/>
          <w:bCs/>
          <w:szCs w:val="21"/>
        </w:rPr>
        <w:t>Research area of DT</w:t>
      </w:r>
    </w:p>
    <w:p w14:paraId="0A0FE58D" w14:textId="77777777" w:rsidR="004F36C4" w:rsidRPr="00241DCB" w:rsidRDefault="004F36C4" w:rsidP="004F36C4">
      <w:pPr>
        <w:adjustRightInd w:val="0"/>
        <w:snapToGrid w:val="0"/>
        <w:spacing w:line="360" w:lineRule="auto"/>
        <w:jc w:val="left"/>
        <w:rPr>
          <w:rFonts w:ascii="Arial" w:eastAsia="仿宋" w:hAnsi="Arial" w:cs="Arial"/>
          <w:szCs w:val="21"/>
        </w:rPr>
      </w:pPr>
      <w:r w:rsidRPr="00241DCB">
        <w:rPr>
          <w:rFonts w:ascii="Arial" w:eastAsia="仿宋" w:hAnsi="Arial" w:cs="Arial"/>
          <w:szCs w:val="21"/>
        </w:rPr>
        <w:t>By analysing the co-citation network map of keywords(Fig</w:t>
      </w:r>
      <w:r>
        <w:rPr>
          <w:rFonts w:ascii="Arial" w:eastAsia="仿宋" w:hAnsi="Arial" w:cs="Arial"/>
          <w:szCs w:val="21"/>
        </w:rPr>
        <w:t>4</w:t>
      </w:r>
      <w:r w:rsidRPr="00241DCB">
        <w:rPr>
          <w:rFonts w:ascii="Arial" w:eastAsia="仿宋" w:hAnsi="Arial" w:cs="Arial"/>
          <w:szCs w:val="21"/>
        </w:rPr>
        <w:t xml:space="preserve">), it is </w:t>
      </w:r>
      <w:r w:rsidRPr="00BA5E75">
        <w:rPr>
          <w:rFonts w:ascii="Arial" w:eastAsia="仿宋" w:hAnsi="Arial" w:cs="Arial"/>
          <w:szCs w:val="21"/>
        </w:rPr>
        <w:t>obviously</w:t>
      </w:r>
      <w:r w:rsidRPr="00241DCB">
        <w:rPr>
          <w:rFonts w:ascii="Arial" w:eastAsia="仿宋" w:hAnsi="Arial" w:cs="Arial"/>
          <w:szCs w:val="21"/>
        </w:rPr>
        <w:t xml:space="preserve"> that the focus of research on digital transformation has gathered in several key areas: technology research, organisational performance, innovation capabilities, business model innovation and Industry 4.0. </w:t>
      </w:r>
    </w:p>
    <w:p w14:paraId="1EE60B8C" w14:textId="77777777" w:rsidR="004F36C4" w:rsidRDefault="004F36C4" w:rsidP="004F36C4">
      <w:pPr>
        <w:adjustRightInd w:val="0"/>
        <w:snapToGrid w:val="0"/>
        <w:spacing w:beforeLines="50" w:before="156" w:afterLines="50" w:after="156" w:line="360" w:lineRule="auto"/>
        <w:jc w:val="center"/>
        <w:rPr>
          <w:rFonts w:ascii="Arial" w:eastAsia="仿宋" w:hAnsi="Arial" w:cs="Arial"/>
          <w:szCs w:val="21"/>
        </w:rPr>
      </w:pPr>
      <w:r w:rsidRPr="00241DCB">
        <w:rPr>
          <w:rFonts w:ascii="Arial" w:eastAsia="仿宋" w:hAnsi="Arial" w:cs="Arial"/>
          <w:noProof/>
          <w:szCs w:val="21"/>
        </w:rPr>
        <w:drawing>
          <wp:inline distT="0" distB="0" distL="0" distR="0" wp14:anchorId="58962CBE" wp14:editId="143F6186">
            <wp:extent cx="6076252" cy="5648445"/>
            <wp:effectExtent l="0" t="0" r="0" b="3175"/>
            <wp:docPr id="6" name="图片 6" descr="地图&#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地图&#10;&#10;中度可信度描述已自动生成"/>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113268" cy="5682855"/>
                    </a:xfrm>
                    <a:prstGeom prst="rect">
                      <a:avLst/>
                    </a:prstGeom>
                  </pic:spPr>
                </pic:pic>
              </a:graphicData>
            </a:graphic>
          </wp:inline>
        </w:drawing>
      </w:r>
    </w:p>
    <w:p w14:paraId="7A55AB9C" w14:textId="77777777" w:rsidR="004F36C4" w:rsidRDefault="004F36C4" w:rsidP="004F36C4">
      <w:pPr>
        <w:adjustRightInd w:val="0"/>
        <w:snapToGrid w:val="0"/>
        <w:spacing w:beforeLines="50" w:before="156" w:afterLines="50" w:after="156" w:line="360" w:lineRule="auto"/>
        <w:jc w:val="center"/>
        <w:rPr>
          <w:rFonts w:ascii="Arial" w:eastAsia="仿宋" w:hAnsi="Arial" w:cs="Arial"/>
          <w:szCs w:val="21"/>
        </w:rPr>
      </w:pPr>
      <w:r w:rsidRPr="008C41DF">
        <w:rPr>
          <w:rFonts w:ascii="Arial" w:eastAsia="仿宋" w:hAnsi="Arial" w:cs="Arial"/>
          <w:sz w:val="18"/>
          <w:szCs w:val="18"/>
        </w:rPr>
        <w:t>Fig</w:t>
      </w:r>
      <w:r>
        <w:rPr>
          <w:rFonts w:ascii="Arial" w:eastAsia="仿宋" w:hAnsi="Arial" w:cs="Arial"/>
          <w:sz w:val="18"/>
          <w:szCs w:val="18"/>
        </w:rPr>
        <w:t xml:space="preserve"> 4 </w:t>
      </w:r>
      <w:r w:rsidRPr="008C41DF">
        <w:rPr>
          <w:rFonts w:ascii="Arial" w:eastAsia="仿宋" w:hAnsi="Arial" w:cs="Arial"/>
          <w:sz w:val="18"/>
          <w:szCs w:val="18"/>
        </w:rPr>
        <w:t>Keyword Network Visualization</w:t>
      </w:r>
      <w:r>
        <w:rPr>
          <w:rFonts w:ascii="Arial" w:hAnsi="Arial" w:cs="Arial" w:hint="eastAsia"/>
          <w:sz w:val="18"/>
          <w:szCs w:val="18"/>
        </w:rPr>
        <w:t>（</w:t>
      </w:r>
      <w:r w:rsidRPr="006E2758">
        <w:rPr>
          <w:rFonts w:ascii="Arial" w:hAnsi="Arial" w:cs="Arial"/>
          <w:sz w:val="18"/>
          <w:szCs w:val="18"/>
        </w:rPr>
        <w:t>Created by the author</w:t>
      </w:r>
      <w:r>
        <w:rPr>
          <w:rFonts w:ascii="Arial" w:hAnsi="Arial" w:cs="Arial"/>
          <w:sz w:val="18"/>
          <w:szCs w:val="18"/>
        </w:rPr>
        <w:t xml:space="preserve"> </w:t>
      </w:r>
      <w:r>
        <w:rPr>
          <w:rFonts w:ascii="Arial" w:hAnsi="Arial" w:cs="Arial" w:hint="eastAsia"/>
          <w:sz w:val="18"/>
          <w:szCs w:val="18"/>
        </w:rPr>
        <w:t>with</w:t>
      </w:r>
      <w:r>
        <w:rPr>
          <w:rFonts w:ascii="Arial" w:hAnsi="Arial" w:cs="Arial"/>
          <w:sz w:val="18"/>
          <w:szCs w:val="18"/>
        </w:rPr>
        <w:t xml:space="preserve"> </w:t>
      </w:r>
      <w:r>
        <w:rPr>
          <w:rFonts w:ascii="Arial" w:hAnsi="Arial" w:cs="Arial" w:hint="eastAsia"/>
          <w:sz w:val="18"/>
          <w:szCs w:val="18"/>
        </w:rPr>
        <w:t>VOSviewer</w:t>
      </w:r>
      <w:r>
        <w:rPr>
          <w:rFonts w:ascii="Arial" w:hAnsi="Arial" w:cs="Arial" w:hint="eastAsia"/>
          <w:sz w:val="18"/>
          <w:szCs w:val="18"/>
        </w:rPr>
        <w:t>）</w:t>
      </w:r>
    </w:p>
    <w:p w14:paraId="43A570E3" w14:textId="77777777" w:rsidR="004F36C4" w:rsidRDefault="004F36C4" w:rsidP="004F36C4">
      <w:pPr>
        <w:adjustRightInd w:val="0"/>
        <w:snapToGrid w:val="0"/>
        <w:spacing w:beforeLines="50" w:before="156" w:afterLines="50" w:after="156" w:line="360" w:lineRule="auto"/>
        <w:jc w:val="center"/>
        <w:rPr>
          <w:rFonts w:ascii="Arial" w:eastAsia="仿宋" w:hAnsi="Arial" w:cs="Arial"/>
          <w:sz w:val="18"/>
          <w:szCs w:val="18"/>
        </w:rPr>
      </w:pPr>
      <w:r w:rsidRPr="00241DCB">
        <w:rPr>
          <w:rFonts w:ascii="Arial" w:eastAsia="仿宋" w:hAnsi="Arial" w:cs="Arial"/>
          <w:noProof/>
          <w:szCs w:val="21"/>
        </w:rPr>
        <w:lastRenderedPageBreak/>
        <w:drawing>
          <wp:inline distT="0" distB="0" distL="0" distR="0" wp14:anchorId="5E8D05C1" wp14:editId="6322A02B">
            <wp:extent cx="5150734" cy="4877402"/>
            <wp:effectExtent l="0" t="0" r="5715" b="0"/>
            <wp:docPr id="7" name="图片 7" descr="图片包含 图形用户界面&#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图片包含 图形用户界面&#10;&#10;描述已自动生成"/>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266365" cy="4986897"/>
                    </a:xfrm>
                    <a:prstGeom prst="rect">
                      <a:avLst/>
                    </a:prstGeom>
                  </pic:spPr>
                </pic:pic>
              </a:graphicData>
            </a:graphic>
          </wp:inline>
        </w:drawing>
      </w:r>
    </w:p>
    <w:p w14:paraId="3CE89FFD" w14:textId="77777777" w:rsidR="004F36C4" w:rsidRPr="00CD0FD9" w:rsidRDefault="004F36C4" w:rsidP="004F36C4">
      <w:pPr>
        <w:adjustRightInd w:val="0"/>
        <w:snapToGrid w:val="0"/>
        <w:spacing w:beforeLines="50" w:before="156" w:afterLines="50" w:after="156" w:line="360" w:lineRule="auto"/>
        <w:jc w:val="center"/>
        <w:rPr>
          <w:rFonts w:ascii="Arial" w:eastAsia="仿宋" w:hAnsi="Arial" w:cs="Arial"/>
          <w:szCs w:val="21"/>
        </w:rPr>
      </w:pPr>
      <w:r w:rsidRPr="008C41DF">
        <w:rPr>
          <w:rFonts w:ascii="Arial" w:eastAsia="仿宋" w:hAnsi="Arial" w:cs="Arial"/>
          <w:sz w:val="18"/>
          <w:szCs w:val="18"/>
        </w:rPr>
        <w:t>Fig</w:t>
      </w:r>
      <w:r>
        <w:rPr>
          <w:rFonts w:ascii="Arial" w:eastAsia="仿宋" w:hAnsi="Arial" w:cs="Arial"/>
          <w:sz w:val="18"/>
          <w:szCs w:val="18"/>
        </w:rPr>
        <w:t xml:space="preserve"> 5 </w:t>
      </w:r>
      <w:r w:rsidRPr="008C41DF">
        <w:rPr>
          <w:rFonts w:ascii="Arial" w:eastAsia="仿宋" w:hAnsi="Arial" w:cs="Arial"/>
          <w:sz w:val="18"/>
          <w:szCs w:val="18"/>
        </w:rPr>
        <w:t>Word frequency cloud</w:t>
      </w:r>
      <w:r>
        <w:rPr>
          <w:rFonts w:ascii="Arial" w:hAnsi="Arial" w:cs="Arial" w:hint="eastAsia"/>
          <w:sz w:val="18"/>
          <w:szCs w:val="18"/>
        </w:rPr>
        <w:t>（</w:t>
      </w:r>
      <w:r w:rsidRPr="006E2758">
        <w:rPr>
          <w:rFonts w:ascii="Arial" w:hAnsi="Arial" w:cs="Arial"/>
          <w:sz w:val="18"/>
          <w:szCs w:val="18"/>
        </w:rPr>
        <w:t>Created by the author</w:t>
      </w:r>
      <w:r>
        <w:rPr>
          <w:rFonts w:ascii="Arial" w:hAnsi="Arial" w:cs="Arial"/>
          <w:sz w:val="18"/>
          <w:szCs w:val="18"/>
        </w:rPr>
        <w:t xml:space="preserve"> </w:t>
      </w:r>
      <w:r>
        <w:rPr>
          <w:rFonts w:ascii="Arial" w:hAnsi="Arial" w:cs="Arial" w:hint="eastAsia"/>
          <w:sz w:val="18"/>
          <w:szCs w:val="18"/>
        </w:rPr>
        <w:t>with</w:t>
      </w:r>
      <w:r>
        <w:rPr>
          <w:rFonts w:ascii="Arial" w:hAnsi="Arial" w:cs="Arial"/>
          <w:sz w:val="18"/>
          <w:szCs w:val="18"/>
        </w:rPr>
        <w:t xml:space="preserve"> </w:t>
      </w:r>
      <w:r>
        <w:rPr>
          <w:rFonts w:ascii="Arial" w:hAnsi="Arial" w:cs="Arial" w:hint="eastAsia"/>
          <w:sz w:val="18"/>
          <w:szCs w:val="18"/>
        </w:rPr>
        <w:t>Nvivo</w:t>
      </w:r>
      <w:r>
        <w:rPr>
          <w:rFonts w:ascii="Arial" w:hAnsi="Arial" w:cs="Arial"/>
          <w:sz w:val="18"/>
          <w:szCs w:val="18"/>
        </w:rPr>
        <w:t xml:space="preserve"> </w:t>
      </w:r>
      <w:r>
        <w:rPr>
          <w:rFonts w:ascii="Arial" w:hAnsi="Arial" w:cs="Arial" w:hint="eastAsia"/>
          <w:sz w:val="18"/>
          <w:szCs w:val="18"/>
        </w:rPr>
        <w:t>）</w:t>
      </w:r>
    </w:p>
    <w:p w14:paraId="434E797D" w14:textId="77777777" w:rsidR="004F36C4" w:rsidRPr="00241DCB" w:rsidRDefault="004F36C4" w:rsidP="004F36C4">
      <w:pPr>
        <w:adjustRightInd w:val="0"/>
        <w:snapToGrid w:val="0"/>
        <w:spacing w:beforeLines="50" w:before="156" w:afterLines="50" w:after="156" w:line="360" w:lineRule="auto"/>
        <w:jc w:val="left"/>
        <w:rPr>
          <w:rFonts w:ascii="Arial" w:eastAsia="仿宋" w:hAnsi="Arial" w:cs="Arial"/>
          <w:szCs w:val="21"/>
        </w:rPr>
      </w:pPr>
      <w:r w:rsidRPr="00241DCB">
        <w:rPr>
          <w:rFonts w:ascii="Arial" w:eastAsia="仿宋" w:hAnsi="Arial" w:cs="Arial"/>
          <w:szCs w:val="21"/>
        </w:rPr>
        <w:t>The main limitation of VOS software is that it can only analyze keywords and is unable to analyze the abstracts or other content of articles. Therefore, a word cloud analysis on the abstracts, the results display the most frequently occurring words (Fig</w:t>
      </w:r>
      <w:r>
        <w:rPr>
          <w:rFonts w:ascii="Arial" w:eastAsia="仿宋" w:hAnsi="Arial" w:cs="Arial"/>
          <w:szCs w:val="21"/>
        </w:rPr>
        <w:t>5</w:t>
      </w:r>
      <w:r w:rsidRPr="00241DCB">
        <w:rPr>
          <w:rFonts w:ascii="Arial" w:eastAsia="仿宋" w:hAnsi="Arial" w:cs="Arial"/>
          <w:szCs w:val="21"/>
        </w:rPr>
        <w:t xml:space="preserve">).  </w:t>
      </w:r>
    </w:p>
    <w:p w14:paraId="34977C50" w14:textId="77777777" w:rsidR="004F36C4" w:rsidRPr="00241DCB" w:rsidRDefault="004F36C4" w:rsidP="004F36C4">
      <w:pPr>
        <w:adjustRightInd w:val="0"/>
        <w:snapToGrid w:val="0"/>
        <w:spacing w:beforeLines="50" w:before="156" w:afterLines="50" w:after="156" w:line="360" w:lineRule="auto"/>
        <w:jc w:val="left"/>
        <w:rPr>
          <w:rFonts w:ascii="Arial" w:eastAsia="仿宋" w:hAnsi="Arial" w:cs="Arial"/>
          <w:szCs w:val="21"/>
        </w:rPr>
      </w:pPr>
      <w:r w:rsidRPr="00241DCB">
        <w:rPr>
          <w:rFonts w:ascii="Arial" w:eastAsia="仿宋" w:hAnsi="Arial" w:cs="Arial"/>
          <w:szCs w:val="21"/>
        </w:rPr>
        <w:t xml:space="preserve">A review study of the literature for the current year (2019-2024) as well as a bibliometric study are conducted to analyze the current field of digital transformation research with a critical perspective. First, the introduction of Industry 4.0 and the epidemic outbreak are important external drivers of digital transformation. Further, the </w:t>
      </w:r>
      <w:r w:rsidRPr="00BA5E75">
        <w:rPr>
          <w:rFonts w:ascii="Arial" w:eastAsia="仿宋" w:hAnsi="Arial" w:cs="Arial"/>
          <w:szCs w:val="21"/>
        </w:rPr>
        <w:t>notion</w:t>
      </w:r>
      <w:r w:rsidRPr="00241DCB">
        <w:rPr>
          <w:rFonts w:ascii="Arial" w:eastAsia="仿宋" w:hAnsi="Arial" w:cs="Arial"/>
          <w:szCs w:val="21"/>
        </w:rPr>
        <w:t xml:space="preserve"> of digital transformation is critically scrutinized to </w:t>
      </w:r>
      <w:r w:rsidRPr="00BA24DF">
        <w:rPr>
          <w:rFonts w:ascii="Arial" w:eastAsia="仿宋" w:hAnsi="Arial" w:cs="Arial"/>
          <w:szCs w:val="21"/>
        </w:rPr>
        <w:t>review</w:t>
      </w:r>
      <w:r w:rsidRPr="00241DCB">
        <w:rPr>
          <w:rFonts w:ascii="Arial" w:eastAsia="仿宋" w:hAnsi="Arial" w:cs="Arial"/>
          <w:szCs w:val="21"/>
        </w:rPr>
        <w:t xml:space="preserve"> </w:t>
      </w:r>
      <w:r w:rsidRPr="00BA24DF">
        <w:rPr>
          <w:rFonts w:ascii="Arial" w:eastAsia="仿宋" w:hAnsi="Arial" w:cs="Arial"/>
          <w:szCs w:val="21"/>
        </w:rPr>
        <w:t>how digital technologies can contribute to transforming organisations and improving performance</w:t>
      </w:r>
      <w:r w:rsidRPr="00241DCB">
        <w:rPr>
          <w:rFonts w:ascii="Arial" w:eastAsia="仿宋" w:hAnsi="Arial" w:cs="Arial"/>
          <w:szCs w:val="21"/>
        </w:rPr>
        <w:t xml:space="preserve">. At the same time, the impact of these factors on the implementation of digital transformation is analyzed from the perspectives of organizational change and institutions. The last study focuses on digital transformation research in the coal industry. </w:t>
      </w:r>
      <w:r w:rsidRPr="00BA24DF">
        <w:rPr>
          <w:rFonts w:ascii="Arial" w:eastAsia="仿宋" w:hAnsi="Arial" w:cs="Arial"/>
          <w:szCs w:val="21"/>
        </w:rPr>
        <w:t>These discussions deepened the comprehension of the complexity of digital transformation and offered new perspectives for future research and practice.</w:t>
      </w:r>
    </w:p>
    <w:p w14:paraId="3288E2FA" w14:textId="57B5878B" w:rsidR="004F36C4" w:rsidRPr="00241DCB" w:rsidRDefault="0043284F" w:rsidP="004F36C4">
      <w:pPr>
        <w:pStyle w:val="2"/>
        <w:spacing w:before="120" w:after="120"/>
      </w:pPr>
      <w:bookmarkStart w:id="18" w:name="_Toc168239816"/>
      <w:r>
        <w:t>3</w:t>
      </w:r>
      <w:r w:rsidR="004F36C4" w:rsidRPr="00241DCB">
        <w:t xml:space="preserve"> Research Finding</w:t>
      </w:r>
      <w:r w:rsidR="004F36C4" w:rsidRPr="00241DCB">
        <w:rPr>
          <w:rFonts w:eastAsia="微软雅黑"/>
        </w:rPr>
        <w:t>：</w:t>
      </w:r>
      <w:bookmarkEnd w:id="18"/>
    </w:p>
    <w:p w14:paraId="48786976" w14:textId="453D35CA" w:rsidR="004F36C4" w:rsidRPr="00241DCB" w:rsidRDefault="0043284F" w:rsidP="004F36C4">
      <w:pPr>
        <w:pStyle w:val="2"/>
        <w:spacing w:before="120" w:after="120"/>
      </w:pPr>
      <w:bookmarkStart w:id="19" w:name="_Toc168239817"/>
      <w:r>
        <w:t>3.</w:t>
      </w:r>
      <w:r w:rsidR="004F36C4" w:rsidRPr="00241DCB">
        <w:t>1 Early literature</w:t>
      </w:r>
      <w:bookmarkEnd w:id="19"/>
    </w:p>
    <w:p w14:paraId="4E72A923" w14:textId="77777777" w:rsidR="004F36C4" w:rsidRPr="00241DCB" w:rsidRDefault="004F36C4" w:rsidP="004F36C4">
      <w:pPr>
        <w:adjustRightInd w:val="0"/>
        <w:snapToGrid w:val="0"/>
        <w:spacing w:beforeLines="50" w:before="156" w:afterLines="50" w:after="156" w:line="360" w:lineRule="auto"/>
        <w:jc w:val="left"/>
        <w:rPr>
          <w:rFonts w:ascii="Arial" w:eastAsia="仿宋" w:hAnsi="Arial" w:cs="Arial"/>
          <w:b/>
          <w:bCs/>
          <w:szCs w:val="21"/>
        </w:rPr>
      </w:pPr>
      <w:r w:rsidRPr="00241DCB">
        <w:rPr>
          <w:rFonts w:ascii="Arial" w:eastAsia="仿宋" w:hAnsi="Arial" w:cs="Arial"/>
          <w:szCs w:val="21"/>
        </w:rPr>
        <w:t>Early research initially explored the barriers and drivers of digital transformation</w:t>
      </w:r>
      <w:r w:rsidRPr="00241DCB">
        <w:rPr>
          <w:rFonts w:ascii="Arial" w:eastAsia="仿宋" w:hAnsi="Arial" w:cs="Arial"/>
          <w:szCs w:val="21"/>
        </w:rPr>
        <w:fldChar w:fldCharType="begin"/>
      </w:r>
      <w:r w:rsidRPr="00241DCB">
        <w:rPr>
          <w:rFonts w:ascii="Arial" w:eastAsia="仿宋" w:hAnsi="Arial" w:cs="Arial"/>
          <w:szCs w:val="21"/>
        </w:rPr>
        <w:instrText xml:space="preserve"> ADDIN ZOTERO_ITEM CSL_CITATION {"citationID":"eI8i3CL7","properties":{"formattedCitation":"(Andal-Ancion et al., 2003)","plainCitation":"(Andal-Ancion et al., 2003)","noteIndex":0},"citationItems":[{"id":34177,"uris":["http://zotero.org/users/4106135/items/6TDK6KXY"],"itemData":{"id":34177,"type":"article-journal","abstract":"MIT Sloan Management Review","container-title":"MIT Sloan Management Review","issue":"4","language":"en","note":"abstractTranslation:  </w:instrText>
      </w:r>
      <w:r w:rsidRPr="00241DCB">
        <w:rPr>
          <w:rFonts w:ascii="Arial" w:eastAsia="仿宋" w:hAnsi="Arial" w:cs="Arial"/>
          <w:szCs w:val="21"/>
        </w:rPr>
        <w:instrText>麻省理工学院斯隆管理评论</w:instrText>
      </w:r>
      <w:r w:rsidRPr="00241DCB">
        <w:rPr>
          <w:rFonts w:ascii="Arial" w:eastAsia="仿宋" w:hAnsi="Arial" w:cs="Arial"/>
          <w:szCs w:val="21"/>
        </w:rPr>
        <w:instrText xml:space="preserve">\ntitleTranslation: </w:instrText>
      </w:r>
      <w:r w:rsidRPr="00241DCB">
        <w:rPr>
          <w:rFonts w:ascii="Arial" w:eastAsia="仿宋" w:hAnsi="Arial" w:cs="Arial"/>
          <w:szCs w:val="21"/>
        </w:rPr>
        <w:instrText>传统企业的数字化转型</w:instrText>
      </w:r>
      <w:r w:rsidRPr="00241DCB">
        <w:rPr>
          <w:rFonts w:ascii="Arial" w:eastAsia="仿宋" w:hAnsi="Arial" w:cs="Arial"/>
          <w:szCs w:val="21"/>
        </w:rPr>
        <w:instrText xml:space="preserve">","title":"The Digital Transformation of Traditional Businesses","volume":"44","author":[{"family":"Andal-Ancion","given":"Angela"},{"family":"Cartwright","given":"Phillip A"},{"family":"Yip","given":"George S"}],"issued":{"date-parts":[["2003",7,15]]},"citation-key":"andal-ancionDigitalTransformationTraditional2003"}}],"schema":"https://github.com/citation-style-language/schema/raw/master/csl-citation.json"}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(Andal-Ancion et al., 2003)</w:t>
      </w:r>
      <w:r w:rsidRPr="00241DCB">
        <w:rPr>
          <w:rFonts w:ascii="Arial" w:eastAsia="仿宋" w:hAnsi="Arial" w:cs="Arial"/>
          <w:szCs w:val="21"/>
        </w:rPr>
        <w:fldChar w:fldCharType="end"/>
      </w:r>
      <w:r w:rsidRPr="00241DCB">
        <w:rPr>
          <w:rFonts w:ascii="Arial" w:eastAsia="仿宋" w:hAnsi="Arial" w:cs="Arial"/>
          <w:szCs w:val="21"/>
        </w:rPr>
        <w:t xml:space="preserve">. </w:t>
      </w:r>
      <w:r w:rsidRPr="00241DCB">
        <w:rPr>
          <w:rFonts w:ascii="Arial" w:eastAsia="仿宋" w:hAnsi="Arial" w:cs="Arial"/>
          <w:noProof/>
          <w:szCs w:val="21"/>
        </w:rPr>
        <w:t xml:space="preserve">Zhu </w:t>
      </w:r>
      <w:r w:rsidRPr="00241DCB">
        <w:rPr>
          <w:rFonts w:ascii="Arial" w:eastAsia="仿宋" w:hAnsi="Arial" w:cs="Arial"/>
          <w:noProof/>
          <w:szCs w:val="21"/>
        </w:rPr>
        <w:lastRenderedPageBreak/>
        <w:t>et al</w:t>
      </w:r>
      <w:r w:rsidRPr="00241DCB">
        <w:rPr>
          <w:rFonts w:ascii="Arial" w:eastAsia="仿宋" w:hAnsi="Arial" w:cs="Arial"/>
          <w:szCs w:val="21"/>
        </w:rPr>
        <w:t xml:space="preserve"> </w:t>
      </w:r>
      <w:r w:rsidRPr="00241DCB">
        <w:rPr>
          <w:rFonts w:ascii="Arial" w:eastAsia="仿宋" w:hAnsi="Arial" w:cs="Arial"/>
          <w:szCs w:val="21"/>
        </w:rPr>
        <w:fldChar w:fldCharType="begin"/>
      </w:r>
      <w:r>
        <w:rPr>
          <w:rFonts w:ascii="Arial" w:eastAsia="仿宋" w:hAnsi="Arial" w:cs="Arial"/>
          <w:szCs w:val="21"/>
        </w:rPr>
        <w:instrText xml:space="preserve"> ADDIN ZOTERO_ITEM CSL_CITATION {"citationID":"CWiWuw8y","properties":{"formattedCitation":"(Zhu et al., 2006)","plainCitation":"(Zhu et al., 2006)","dontUpdate":true,"noteIndex":0},"citationItems":[{"id":34175,"uris":["http://zotero.org/users/4106135/items/2LZ3GMT3"],"itemData":{"id":34175,"type":"article-journal","abstract":"Grounded in the diffusion of innovation theory and the technology–organization–environment framework, we develop an integrative model to study the determinants of post-adoption stages of innovation diffusion, using enterprise digital transformation as an example of technology-enabled innovations. We specify four innovation characteristics (relative advantage, compatibility, costs and security concern) and four contextual factors (technology competence, organization size, competitive pressure and partner readiness) as determinants of post-adoption usage, and postulate usage as an intermediate link to impact on firm performance. We test the proposed model using a dataset of 1415 companies from six European countries. We find that the innovation needs to be used extensively in value-chain activities before its impact can be realized. Among the innovation characteristics, we find that compatibility is the strongest driver, and security concern outweighs cost as a usage inhibitor. Among the contextual variables, technology competence, partner readiness and competitive pressure significantly drive e-business usage, and the structural inertia of large firms tends to slow down its penetration. Collectively, these results indicate that innovation diffusion can be better understood by including both innovation characteristics and contextual factors, whereas earlier literature has traditionally treated the two separately. Finally, we evaluate an international dimension among European countries and tease out important boundary conditions that would not have been evident in a singlecountry dataset. Our results show that careful attention must be paid to the economic and regulatory factors that may result in uneven innovation diffusion even among developed European countries.","call-number":"3","container-title":"European Journal of Information Systems","DOI":"10.1057/palgrave.ejis.3000650","ISSN":"0960-085X, 1476-9344","issue":"6","journalAbbrev</w:instrText>
      </w:r>
      <w:r>
        <w:rPr>
          <w:rFonts w:ascii="Arial" w:eastAsia="仿宋" w:hAnsi="Arial" w:cs="Arial" w:hint="eastAsia"/>
          <w:szCs w:val="21"/>
        </w:rPr>
        <w:instrText xml:space="preserve">iation":"European Journal of Information Systems","language":"en","note":"abstractTranslation:  </w:instrText>
      </w:r>
      <w:r>
        <w:rPr>
          <w:rFonts w:ascii="Arial" w:eastAsia="仿宋" w:hAnsi="Arial" w:cs="Arial" w:hint="eastAsia"/>
          <w:szCs w:val="21"/>
        </w:rPr>
        <w:instrText>基于创新扩散理论和技术</w:instrText>
      </w:r>
      <w:r>
        <w:rPr>
          <w:rFonts w:ascii="Arial" w:eastAsia="仿宋" w:hAnsi="Arial" w:cs="Arial" w:hint="eastAsia"/>
          <w:szCs w:val="21"/>
        </w:rPr>
        <w:instrText>-</w:instrText>
      </w:r>
      <w:r>
        <w:rPr>
          <w:rFonts w:ascii="Arial" w:eastAsia="仿宋" w:hAnsi="Arial" w:cs="Arial" w:hint="eastAsia"/>
          <w:szCs w:val="21"/>
        </w:rPr>
        <w:instrText>组织</w:instrText>
      </w:r>
      <w:r>
        <w:rPr>
          <w:rFonts w:ascii="Arial" w:eastAsia="仿宋" w:hAnsi="Arial" w:cs="Arial" w:hint="eastAsia"/>
          <w:szCs w:val="21"/>
        </w:rPr>
        <w:instrText>-</w:instrText>
      </w:r>
      <w:r>
        <w:rPr>
          <w:rFonts w:ascii="Arial" w:eastAsia="仿宋" w:hAnsi="Arial" w:cs="Arial" w:hint="eastAsia"/>
          <w:szCs w:val="21"/>
        </w:rPr>
        <w:instrText>环境框架，我们开发了一个综合模型来研究创新扩散采用后阶段的决定因素，并以企业数字化转型作为技术驱动创新的例子。我们指定四个创新特征（相对优势、兼容性、成本和安全问题）和四个背景因素（技术能力、组织规模、竞争压力和合作伙伴准备程度）作为采用后使用的决定因素，并假设使用作为产生影响的中间环节关于公司业绩。我们使用来自</w:instrText>
      </w:r>
      <w:r>
        <w:rPr>
          <w:rFonts w:ascii="Arial" w:eastAsia="仿宋" w:hAnsi="Arial" w:cs="Arial" w:hint="eastAsia"/>
          <w:szCs w:val="21"/>
        </w:rPr>
        <w:instrText xml:space="preserve"> 6 </w:instrText>
      </w:r>
      <w:r>
        <w:rPr>
          <w:rFonts w:ascii="Arial" w:eastAsia="仿宋" w:hAnsi="Arial" w:cs="Arial" w:hint="eastAsia"/>
          <w:szCs w:val="21"/>
        </w:rPr>
        <w:instrText>个欧洲国家的</w:instrText>
      </w:r>
      <w:r>
        <w:rPr>
          <w:rFonts w:ascii="Arial" w:eastAsia="仿宋" w:hAnsi="Arial" w:cs="Arial" w:hint="eastAsia"/>
          <w:szCs w:val="21"/>
        </w:rPr>
        <w:instrText xml:space="preserve"> 1415 </w:instrText>
      </w:r>
      <w:r>
        <w:rPr>
          <w:rFonts w:ascii="Arial" w:eastAsia="仿宋" w:hAnsi="Arial" w:cs="Arial" w:hint="eastAsia"/>
          <w:szCs w:val="21"/>
        </w:rPr>
        <w:instrText>家公司的数据集测试了所提出的模型。我们发现创新需要在价值链活动中广泛应用才能发挥其影响。在创新特征中，我们发现兼容性是最强大的驱动力，而安全问题作为使用阻碍因素超过了成本。在背景变量中，技术能力、合作伙伴准备度和竞争压力显着推动了电子商务的使用，而大公司的结构惯性往往会减慢其渗透率。总的来说，这些结果表明，通过包括创新特征和背景因素可以更好地理解创新扩散，而早期文献传统上将两者分开处理。最后，我们评估欧洲国家之间的国际维度，并梳理出在单一国家数据集中不明显的重要边界条件。我们的研究结果表明，即使在欧洲发达国家之间，也必须密切关注可能导致创新扩散不平衡的经济和监管因素。</w:instrText>
      </w:r>
      <w:r>
        <w:rPr>
          <w:rFonts w:ascii="Arial" w:eastAsia="仿宋" w:hAnsi="Arial" w:cs="Arial" w:hint="eastAsia"/>
          <w:szCs w:val="21"/>
        </w:rPr>
        <w:instrText xml:space="preserve">\ntitleTranslation: </w:instrText>
      </w:r>
      <w:r>
        <w:rPr>
          <w:rFonts w:ascii="Arial" w:eastAsia="仿宋" w:hAnsi="Arial" w:cs="Arial" w:hint="eastAsia"/>
          <w:szCs w:val="21"/>
        </w:rPr>
        <w:instrText>全球背景下的创新扩散：欧洲公司采用后数字化转型的决定因素</w:instrText>
      </w:r>
      <w:r>
        <w:rPr>
          <w:rFonts w:ascii="Arial" w:eastAsia="仿宋" w:hAnsi="Arial" w:cs="Arial" w:hint="eastAsia"/>
          <w:szCs w:val="21"/>
        </w:rPr>
        <w:instrText>","page":"601-616","source":"9.5","title":"Innovation diffusion in global contexts: determinants of post-adoption digital transformation of Europea</w:instrText>
      </w:r>
      <w:r>
        <w:rPr>
          <w:rFonts w:ascii="Arial" w:eastAsia="仿宋" w:hAnsi="Arial" w:cs="Arial"/>
          <w:szCs w:val="21"/>
        </w:rPr>
        <w:instrText xml:space="preserve">n companies","title-short":"Innovation diffusion in global contexts","volume":"15","author":[{"family":"Zhu","given":"Kevin"},{"family":"Dong","given":"Shutao"},{"family":"Xu","given":"Sean Xin"},{"family":"Kraemer","given":"Kenneth L"}],"issued":{"date-parts":[["2006",12]]},"citation-key":"zhuInnovationDiffusionGlobal2006"}}],"schema":"https://github.com/citation-style-language/schema/raw/master/csl-citation.json"}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 2006)</w:t>
      </w:r>
      <w:r w:rsidRPr="00241DCB">
        <w:rPr>
          <w:rFonts w:ascii="Arial" w:eastAsia="仿宋" w:hAnsi="Arial" w:cs="Arial"/>
          <w:szCs w:val="21"/>
        </w:rPr>
        <w:fldChar w:fldCharType="end"/>
      </w:r>
      <w:r w:rsidRPr="00241DCB">
        <w:rPr>
          <w:rFonts w:ascii="Arial" w:eastAsia="仿宋" w:hAnsi="Arial" w:cs="Arial"/>
          <w:szCs w:val="21"/>
        </w:rPr>
        <w:t xml:space="preserve"> noted that the main impacts of digital transformation come from external factors and stakeholder influence.</w:t>
      </w:r>
      <w:r w:rsidRPr="00241DCB">
        <w:rPr>
          <w:rFonts w:ascii="Arial" w:hAnsi="Arial" w:cs="Arial"/>
        </w:rPr>
        <w:t xml:space="preserve"> </w:t>
      </w:r>
      <w:r w:rsidRPr="00BA24DF">
        <w:rPr>
          <w:rFonts w:ascii="Arial" w:eastAsia="仿宋" w:hAnsi="Arial" w:cs="Arial"/>
          <w:szCs w:val="21"/>
        </w:rPr>
        <w:t>While the implementation of digital technologies can enhance the dynamic capabilities of an organisation</w:t>
      </w:r>
      <w:r w:rsidRPr="00241DCB">
        <w:rPr>
          <w:rFonts w:ascii="Arial" w:eastAsia="仿宋" w:hAnsi="Arial" w:cs="Arial"/>
          <w:szCs w:val="21"/>
        </w:rPr>
        <w:t xml:space="preserve"> </w:t>
      </w:r>
      <w:r w:rsidRPr="00241DCB">
        <w:rPr>
          <w:rFonts w:ascii="Arial" w:eastAsia="仿宋" w:hAnsi="Arial" w:cs="Arial"/>
          <w:szCs w:val="21"/>
        </w:rPr>
        <w:fldChar w:fldCharType="begin"/>
      </w:r>
      <w:r w:rsidRPr="00241DCB">
        <w:rPr>
          <w:rFonts w:ascii="Arial" w:eastAsia="仿宋" w:hAnsi="Arial" w:cs="Arial"/>
          <w:szCs w:val="21"/>
        </w:rPr>
        <w:instrText xml:space="preserve"> ADDIN ZOTERO_ITEM CSL_CITATION {"citationID":"MVIxLjwe","properties":{"formattedCitation":"(Ardolino et al., 2018)","plainCitation":"(Ardolino et al., 2018)","noteIndex":0},"citationItems":[{"id":2317,"uris":["http://zotero.org/users/4106135/items/CD723BRT"],"itemData":{"id":2317,"type":"article-journal","archive":"DT","call-number":"2","container-title":"International Journal of Production Research","DOI":"10.1080/00207543.2017.1324224","ISSN":"0020-7543, 1366-588X","issue":"6","journalAbbreviation":"International Journal of Production Research","language":"en","note":"number: 6\ntitleTranslation: </w:instrText>
      </w:r>
      <w:r w:rsidRPr="00241DCB">
        <w:rPr>
          <w:rFonts w:ascii="Arial" w:eastAsia="仿宋" w:hAnsi="Arial" w:cs="Arial"/>
          <w:szCs w:val="21"/>
        </w:rPr>
        <w:instrText>数字技术对工业企业服务转型的作用</w:instrText>
      </w:r>
      <w:r w:rsidRPr="00241DCB">
        <w:rPr>
          <w:rFonts w:ascii="Arial" w:eastAsia="仿宋" w:hAnsi="Arial" w:cs="Arial"/>
          <w:szCs w:val="21"/>
        </w:rPr>
        <w:instrText xml:space="preserve">","page":"2116-2132","source":"9.2","title":"The role of digital technologies for the service transformation of industrial companies","volume":"56","author":[{"family":"Ardolino","given":"Marco"},{"family":"Rapaccini","given":"Mario"},{"family":"Saccani","given":"Nicola"},{"family":"Gaiardelli","given":"Paolo"},{"family":"Crespi","given":"Giovanni"},{"family":"Ruggeri","given":"Carlo"}],"issued":{"date-parts":[["2018",3,19]]},"citation-key":"ardolinoRoleDigitalTechnologies2018"}}],"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(Ardolino et al., 2018)</w:t>
      </w:r>
      <w:r w:rsidRPr="00241DCB">
        <w:rPr>
          <w:rFonts w:ascii="Arial" w:eastAsia="仿宋" w:hAnsi="Arial" w:cs="Arial"/>
          <w:szCs w:val="21"/>
        </w:rPr>
        <w:fldChar w:fldCharType="end"/>
      </w:r>
      <w:r w:rsidRPr="00241DCB">
        <w:rPr>
          <w:rFonts w:ascii="Arial" w:eastAsia="仿宋" w:hAnsi="Arial" w:cs="Arial"/>
          <w:szCs w:val="21"/>
        </w:rPr>
        <w:t>，</w:t>
      </w:r>
      <w:r w:rsidRPr="00241DCB">
        <w:rPr>
          <w:rFonts w:ascii="Arial" w:eastAsia="仿宋" w:hAnsi="Arial" w:cs="Arial"/>
          <w:szCs w:val="21"/>
        </w:rPr>
        <w:t>and drive sustainability</w:t>
      </w:r>
      <w:r w:rsidRPr="00241DCB">
        <w:rPr>
          <w:rFonts w:ascii="Arial" w:eastAsia="仿宋" w:hAnsi="Arial" w:cs="Arial"/>
          <w:szCs w:val="21"/>
        </w:rPr>
        <w:fldChar w:fldCharType="begin"/>
      </w:r>
      <w:r w:rsidRPr="00241DCB">
        <w:rPr>
          <w:rFonts w:ascii="Arial" w:eastAsia="仿宋" w:hAnsi="Arial" w:cs="Arial"/>
          <w:szCs w:val="21"/>
        </w:rPr>
        <w:instrText xml:space="preserve"> ADDIN ZOTERO_ITEM CSL_CITATION {"citationID":"uZwG3K8q","properties":{"formattedCitation":"(Pappas et al., 2018)","plainCitation":"(Pappas et al., 2018)","noteIndex":0},"citationItems":[{"id":34216,"uris":["http://zotero.org/users/4106135/items/XYZ7H95J"],"itemData":{"id":34216,"type":"article-journal","container-title":"Information Systems and e-Business Management","DOI":"10.1007/s10257-018-0377-z","ISSN":"1617-9846, 1617-9854","issue":"3","journalAbbreviation":"Inf Syst E-Bus Manage","language":"en","note":"titleTranslation: </w:instrText>
      </w:r>
      <w:r w:rsidRPr="00241DCB">
        <w:rPr>
          <w:rFonts w:ascii="Arial" w:eastAsia="仿宋" w:hAnsi="Arial" w:cs="Arial"/>
          <w:szCs w:val="21"/>
        </w:rPr>
        <w:instrText>大数据和商业分析生态系统：为数字化转型和可持续社会铺平道路</w:instrText>
      </w:r>
      <w:r w:rsidRPr="00241DCB">
        <w:rPr>
          <w:rFonts w:ascii="Arial" w:eastAsia="仿宋" w:hAnsi="Arial" w:cs="Arial"/>
          <w:szCs w:val="21"/>
        </w:rPr>
        <w:instrText xml:space="preserve">","page":"479-491","source":"3.6","title":"Big data and business analytics ecosystems: paving the way towards digital transformation and sustainable societies","title-short":"Big data and business analytics ecosystems","volume":"16","author":[{"family":"Pappas","given":"Ilias O."},{"family":"Mikalef","given":"Patrick"},{"family":"Giannakos","given":"Michail N."},{"family":"Krogstie","given":"John"},{"family":"Lekakos","given":"George"}],"issued":{"date-parts":[["2018",8]]},"citation-key":"pappasBigDataBusiness2018"}}],"schema":"https://github.com/citation-style-language/schema/raw/master/csl-citation.json"}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(Pappas et al., 2018)</w:t>
      </w:r>
      <w:r w:rsidRPr="00241DCB">
        <w:rPr>
          <w:rFonts w:ascii="Arial" w:eastAsia="仿宋" w:hAnsi="Arial" w:cs="Arial"/>
          <w:szCs w:val="21"/>
        </w:rPr>
        <w:fldChar w:fldCharType="end"/>
      </w:r>
      <w:r w:rsidRPr="00241DCB">
        <w:rPr>
          <w:rFonts w:ascii="Arial" w:eastAsia="仿宋" w:hAnsi="Arial" w:cs="Arial"/>
          <w:szCs w:val="21"/>
        </w:rPr>
        <w:t>，</w:t>
      </w:r>
      <w:r w:rsidRPr="00241DCB">
        <w:rPr>
          <w:rFonts w:ascii="Arial" w:eastAsia="仿宋" w:hAnsi="Arial" w:cs="Arial"/>
          <w:szCs w:val="21"/>
        </w:rPr>
        <w:t>transformation is a comprehensive process involving a complete reinvention of organizational and management processes</w:t>
      </w:r>
      <w:r w:rsidRPr="00241DCB">
        <w:rPr>
          <w:rFonts w:ascii="Arial" w:eastAsia="仿宋" w:hAnsi="Arial" w:cs="Arial"/>
          <w:szCs w:val="21"/>
        </w:rPr>
        <w:fldChar w:fldCharType="begin"/>
      </w:r>
      <w:r w:rsidRPr="00241DCB">
        <w:rPr>
          <w:rFonts w:ascii="Arial" w:eastAsia="仿宋" w:hAnsi="Arial" w:cs="Arial"/>
          <w:szCs w:val="21"/>
        </w:rPr>
        <w:instrText xml:space="preserve"> ADDIN ZOTERO_ITEM CSL_CITATION {"citationID":"Dqw0kpfm","properties":{"formattedCitation":"(Gobble, 2018)","plainCitation":"(Gobble, 2018)","noteIndex":0},"citationItems":[{"id":34207,"uris":["http://zotero.org/users/4106135/items/G8KD4AJ7"],"itemData":{"id":34207,"type":"article-journal","call-number":"4","container-title":"Research-Technology Management","DOI":"10.1080/08956308.2018.1495969","ISSN":"0895-6308, 1930-0166","issue":"5","journalAbbreviation":"Research-Technology Management","language":"en","note":"titleTranslation: </w:instrText>
      </w:r>
      <w:r w:rsidRPr="00241DCB">
        <w:rPr>
          <w:rFonts w:ascii="Arial" w:eastAsia="仿宋" w:hAnsi="Arial" w:cs="Arial"/>
          <w:szCs w:val="21"/>
        </w:rPr>
        <w:instrText>数字化战略和数字化转型</w:instrText>
      </w:r>
      <w:r w:rsidRPr="00241DCB">
        <w:rPr>
          <w:rFonts w:ascii="Arial" w:eastAsia="仿宋" w:hAnsi="Arial" w:cs="Arial"/>
          <w:szCs w:val="21"/>
        </w:rPr>
        <w:instrText xml:space="preserve">","page":"66-71","source":"2.2","title":"Digital Strategy and Digital Transformation","volume":"61","author":[{"family":"Gobble","given":"MaryAnne M."}],"issued":{"date-parts":[["2018",9,3]]},"citation-key":"gobbleDigitalStrategyDigital2018"}}],"schema":"https://github.com/citation-style-language/schema/raw/master/csl-citation.json"}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(Gobble, 2018)</w:t>
      </w:r>
      <w:r w:rsidRPr="00241DCB">
        <w:rPr>
          <w:rFonts w:ascii="Arial" w:eastAsia="仿宋" w:hAnsi="Arial" w:cs="Arial"/>
          <w:szCs w:val="21"/>
        </w:rPr>
        <w:fldChar w:fldCharType="end"/>
      </w:r>
      <w:r w:rsidRPr="00241DCB">
        <w:rPr>
          <w:rFonts w:ascii="Arial" w:eastAsia="仿宋" w:hAnsi="Arial" w:cs="Arial"/>
          <w:szCs w:val="21"/>
        </w:rPr>
        <w:t>.</w:t>
      </w:r>
      <w:r w:rsidRPr="00241DCB">
        <w:rPr>
          <w:rFonts w:ascii="Arial" w:hAnsi="Arial" w:cs="Arial"/>
        </w:rPr>
        <w:t xml:space="preserve"> </w:t>
      </w:r>
      <w:r w:rsidRPr="00241DCB">
        <w:rPr>
          <w:rFonts w:ascii="Arial" w:eastAsia="仿宋" w:hAnsi="Arial" w:cs="Arial"/>
          <w:szCs w:val="21"/>
        </w:rPr>
        <w:t>It will revolutionize the original business relationships and business models, which is the result of the joint action of participants - resources - activities</w:t>
      </w:r>
      <w:r w:rsidRPr="00241DCB">
        <w:rPr>
          <w:rFonts w:ascii="Arial" w:eastAsia="仿宋" w:hAnsi="Arial" w:cs="Arial"/>
          <w:szCs w:val="21"/>
        </w:rPr>
        <w:fldChar w:fldCharType="begin"/>
      </w:r>
      <w:r w:rsidRPr="00241DCB">
        <w:rPr>
          <w:rFonts w:ascii="Arial" w:eastAsia="仿宋" w:hAnsi="Arial" w:cs="Arial"/>
          <w:szCs w:val="21"/>
        </w:rPr>
        <w:instrText xml:space="preserve"> ADDIN ZOTERO_ITEM CSL_CITATION {"citationID":"Zyw9NwRw","properties":{"formattedCitation":"(Pagani &amp; Pardo, 2017)","plainCitation":"(Pagani &amp; Pardo, 2017)","noteIndex":0},"citationItems":[{"id":34203,"uris":["http://zotero.org/users/4106135/items/DVJK73AL"],"itemData":{"id":34203,"type":"article-journal","abstract":"This paper examines the impact of digitalization - the adoption of Internet-connected digital technologies and applications by companies - on B2B exchanges. While B2C exchanges are the subject of numerous studies on the transformations brought by the digital technologies, B2B exchanges are far less analyzed. Building on a conceptualization of exchanges between companies as made of activity links, resource ties, and actor bonds, this paper o</w:instrText>
      </w:r>
      <w:r w:rsidRPr="00241DCB">
        <w:rPr>
          <w:rFonts w:ascii="Cambria Math" w:eastAsia="仿宋" w:hAnsi="Cambria Math" w:cs="Cambria Math"/>
          <w:szCs w:val="21"/>
        </w:rPr>
        <w:instrText>ﬀ</w:instrText>
      </w:r>
      <w:r w:rsidRPr="00241DCB">
        <w:rPr>
          <w:rFonts w:ascii="Arial" w:eastAsia="仿宋" w:hAnsi="Arial" w:cs="Arial"/>
          <w:szCs w:val="21"/>
        </w:rPr>
        <w:instrText>ers to identify three types of “digitalization” according to the nature of the most deeply impacted link. Five cases of digitization in di</w:instrText>
      </w:r>
      <w:r w:rsidRPr="00241DCB">
        <w:rPr>
          <w:rFonts w:ascii="Cambria Math" w:eastAsia="仿宋" w:hAnsi="Cambria Math" w:cs="Cambria Math"/>
          <w:szCs w:val="21"/>
        </w:rPr>
        <w:instrText>ﬀ</w:instrText>
      </w:r>
      <w:r w:rsidRPr="00241DCB">
        <w:rPr>
          <w:rFonts w:ascii="Arial" w:eastAsia="仿宋" w:hAnsi="Arial" w:cs="Arial"/>
          <w:szCs w:val="21"/>
        </w:rPr>
        <w:instrText xml:space="preserve">erent industrial sectors and ﬁve companies providing digital solutions for businesses illustrate these three types. This typology provides an alternative to analyses based on the nature of digital systems used by B2B companies.","container-title":"Industrial Marketing Management","DOI":"10.1016/j.indmarman.2017.08.009","ISSN":"00198501","journalAbbreviation":"Industrial Marketing Management","language":"en","note":"abstractTranslation:  </w:instrText>
      </w:r>
      <w:r w:rsidRPr="00241DCB">
        <w:rPr>
          <w:rFonts w:ascii="Arial" w:eastAsia="仿宋" w:hAnsi="Arial" w:cs="Arial"/>
          <w:szCs w:val="21"/>
        </w:rPr>
        <w:instrText>本文探讨了数字化（公司采用互联网连接的数字技术和应用程序）对</w:instrText>
      </w:r>
      <w:r w:rsidRPr="00241DCB">
        <w:rPr>
          <w:rFonts w:ascii="Arial" w:eastAsia="仿宋" w:hAnsi="Arial" w:cs="Arial"/>
          <w:szCs w:val="21"/>
        </w:rPr>
        <w:instrText xml:space="preserve"> B2B </w:instrText>
      </w:r>
      <w:r w:rsidRPr="00241DCB">
        <w:rPr>
          <w:rFonts w:ascii="Arial" w:eastAsia="仿宋" w:hAnsi="Arial" w:cs="Arial"/>
          <w:szCs w:val="21"/>
        </w:rPr>
        <w:instrText>交易的影响。虽然</w:instrText>
      </w:r>
      <w:r w:rsidRPr="00241DCB">
        <w:rPr>
          <w:rFonts w:ascii="Arial" w:eastAsia="仿宋" w:hAnsi="Arial" w:cs="Arial"/>
          <w:szCs w:val="21"/>
        </w:rPr>
        <w:instrText xml:space="preserve"> B2C </w:instrText>
      </w:r>
      <w:r w:rsidRPr="00241DCB">
        <w:rPr>
          <w:rFonts w:ascii="Arial" w:eastAsia="仿宋" w:hAnsi="Arial" w:cs="Arial"/>
          <w:szCs w:val="21"/>
        </w:rPr>
        <w:instrText>交易是数字技术带来的变革的众多研究的主题，但</w:instrText>
      </w:r>
      <w:r w:rsidRPr="00241DCB">
        <w:rPr>
          <w:rFonts w:ascii="Arial" w:eastAsia="仿宋" w:hAnsi="Arial" w:cs="Arial"/>
          <w:szCs w:val="21"/>
        </w:rPr>
        <w:instrText xml:space="preserve"> B2B </w:instrText>
      </w:r>
      <w:r w:rsidRPr="00241DCB">
        <w:rPr>
          <w:rFonts w:ascii="Arial" w:eastAsia="仿宋" w:hAnsi="Arial" w:cs="Arial"/>
          <w:szCs w:val="21"/>
        </w:rPr>
        <w:instrText>交易的分析却少之又少。基于由活动链接、资源联系和参与者纽带组成的公司之间交换的概念，本文提出根据受影响最深的链接的性质来识别三种类型的</w:instrText>
      </w:r>
      <w:r w:rsidRPr="00241DCB">
        <w:rPr>
          <w:rFonts w:ascii="Arial" w:eastAsia="仿宋" w:hAnsi="Arial" w:cs="Arial"/>
          <w:szCs w:val="21"/>
        </w:rPr>
        <w:instrText>“</w:instrText>
      </w:r>
      <w:r w:rsidRPr="00241DCB">
        <w:rPr>
          <w:rFonts w:ascii="Arial" w:eastAsia="仿宋" w:hAnsi="Arial" w:cs="Arial"/>
          <w:szCs w:val="21"/>
        </w:rPr>
        <w:instrText>数字化</w:instrText>
      </w:r>
      <w:r w:rsidRPr="00241DCB">
        <w:rPr>
          <w:rFonts w:ascii="Arial" w:eastAsia="仿宋" w:hAnsi="Arial" w:cs="Arial"/>
          <w:szCs w:val="21"/>
        </w:rPr>
        <w:instrText>”</w:instrText>
      </w:r>
      <w:r w:rsidRPr="00241DCB">
        <w:rPr>
          <w:rFonts w:ascii="Arial" w:eastAsia="仿宋" w:hAnsi="Arial" w:cs="Arial"/>
          <w:szCs w:val="21"/>
        </w:rPr>
        <w:instrText>。五个不同行业领域的数字化案例和五家为企业提供数字化解决方案的公司说明了这三种类型。这种类型提供了一种基于</w:instrText>
      </w:r>
      <w:r w:rsidRPr="00241DCB">
        <w:rPr>
          <w:rFonts w:ascii="Arial" w:eastAsia="仿宋" w:hAnsi="Arial" w:cs="Arial"/>
          <w:szCs w:val="21"/>
        </w:rPr>
        <w:instrText xml:space="preserve"> B2B </w:instrText>
      </w:r>
      <w:r w:rsidRPr="00241DCB">
        <w:rPr>
          <w:rFonts w:ascii="Arial" w:eastAsia="仿宋" w:hAnsi="Arial" w:cs="Arial"/>
          <w:szCs w:val="21"/>
        </w:rPr>
        <w:instrText>公司使用的数字系统性质的分析的替代方案。</w:instrText>
      </w:r>
      <w:r w:rsidRPr="00241DCB">
        <w:rPr>
          <w:rFonts w:ascii="Arial" w:eastAsia="仿宋" w:hAnsi="Arial" w:cs="Arial"/>
          <w:szCs w:val="21"/>
        </w:rPr>
        <w:instrText xml:space="preserve">\ntitleTranslation: </w:instrText>
      </w:r>
      <w:r w:rsidRPr="00241DCB">
        <w:rPr>
          <w:rFonts w:ascii="Arial" w:eastAsia="仿宋" w:hAnsi="Arial" w:cs="Arial"/>
          <w:szCs w:val="21"/>
        </w:rPr>
        <w:instrText>数字技术对商业网络关系的影响</w:instrText>
      </w:r>
      <w:r w:rsidRPr="00241DCB">
        <w:rPr>
          <w:rFonts w:ascii="Arial" w:eastAsia="仿宋" w:hAnsi="Arial" w:cs="Arial"/>
          <w:szCs w:val="21"/>
        </w:rPr>
        <w:instrText xml:space="preserve">","page":"185-192","source":"10.3","title":"The impact of digital technology on relationships in a business network","volume":"67","author":[{"family":"Pagani","given":"Margherita"},{"family":"Pardo","given":"Catherine"}],"issued":{"date-parts":[["2017",11]]},"citation-key":"paganiImpactDigitalTechnology2017"}}],"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(Pagani &amp; Pardo, 2017)</w:t>
      </w:r>
      <w:r w:rsidRPr="00241DCB">
        <w:rPr>
          <w:rFonts w:ascii="Arial" w:eastAsia="仿宋" w:hAnsi="Arial" w:cs="Arial"/>
          <w:szCs w:val="21"/>
        </w:rPr>
        <w:fldChar w:fldCharType="end"/>
      </w:r>
      <w:r w:rsidRPr="00241DCB">
        <w:rPr>
          <w:rFonts w:ascii="Arial" w:eastAsia="仿宋" w:hAnsi="Arial" w:cs="Arial"/>
          <w:szCs w:val="21"/>
        </w:rPr>
        <w:t xml:space="preserve">. Therefore,Organizational forms, infrastructures and institutional settings are important factors in digital transformation </w:t>
      </w:r>
      <w:r w:rsidRPr="00241DCB">
        <w:rPr>
          <w:rFonts w:ascii="Arial" w:eastAsia="仿宋" w:hAnsi="Arial" w:cs="Arial"/>
          <w:szCs w:val="21"/>
        </w:rPr>
        <w:fldChar w:fldCharType="begin"/>
      </w:r>
      <w:r w:rsidRPr="00241DCB">
        <w:rPr>
          <w:rFonts w:ascii="Arial" w:eastAsia="仿宋" w:hAnsi="Arial" w:cs="Arial"/>
          <w:szCs w:val="21"/>
        </w:rPr>
        <w:instrText xml:space="preserve"> ADDIN ZOTERO_ITEM CSL_CITATION {"citationID":"ZfcVNKY8","properties":{"formattedCitation":"(Hinings et al., 2018)","plainCitation":"(Hinings et al., 2018)","noteIndex":0},"citationItems":[{"id":28072,"uris":["http://zotero.org/users/4106135/items/WGLYJ4T7"],"itemData":{"id":28072,"type":"article-journal","abstract":"In this conceptual piece we suggest that the institutional perspective is a proliﬁc lens to study digital innovation and transformation. Digital innovation is about the creation and putting into action of novel products and services; by digital transformation we mean the combined e</w:instrText>
      </w:r>
      <w:r w:rsidRPr="00241DCB">
        <w:rPr>
          <w:rFonts w:ascii="Cambria Math" w:eastAsia="仿宋" w:hAnsi="Cambria Math" w:cs="Cambria Math"/>
          <w:szCs w:val="21"/>
        </w:rPr>
        <w:instrText>ﬀ</w:instrText>
      </w:r>
      <w:r w:rsidRPr="00241DCB">
        <w:rPr>
          <w:rFonts w:ascii="Arial" w:eastAsia="仿宋" w:hAnsi="Arial" w:cs="Arial"/>
          <w:szCs w:val="21"/>
        </w:rPr>
        <w:instrText xml:space="preserve">ects of several digital innovations bringing about novel actors (and actor constellations), structures, practices, values, and beliefs that change, threaten, replace or complement existing rules of the game within organizations and ﬁelds. We identify three types of novel institutional arrangements critical for digital transformation: digital organizational forms, digital institutional infrastructures, and digital institutional building blocks. From this vantage point, an institutional perspective invites us to examine how these novel arrangements gain social approval (i.e. legitimacy) in the eyes of critical stakeholders and their interplay with existing institutional arrangements. Questioning the disruptive talk associated with digital transformation, we draw on the institutional change literature to illustrate the institutionalization challenges and that existing institutional arrangements are pivotal arbiters in deciding whether and how novel arrangements gain acceptance. We close this essay with discussing the implications of an institutional perspective on digital transformation for policy, practice and research.","container-title":"Information and Organization","DOI":"10.1016/j.infoandorg.2018.02.004","ISSN":"14717727","issue":"1","journalAbbreviation":"Information and Organization","language":"en","note":"abstractTranslation:  </w:instrText>
      </w:r>
      <w:r w:rsidRPr="00241DCB">
        <w:rPr>
          <w:rFonts w:ascii="Arial" w:eastAsia="仿宋" w:hAnsi="Arial" w:cs="Arial"/>
          <w:szCs w:val="21"/>
        </w:rPr>
        <w:instrText>在这篇概念性文章中，我们建议机构视角是研究数字创新和转型的丰富视角。数字创新是指新颖产品和服务的创造和付诸实践；我们所说的数字化转型是指多种数字创新的综合效应，这些创新带来了新的参与者（和参与者群）、结构、实践、价值观和信念，这些创新改变、威胁、取代或补充组织和领域内现有的游戏规则。我们确定了对数字化转型至关重要的三种新型制度安排：数字组织形式、数字制度基础设施和数字制度构建模块。从这个有利的角度，制度的视角邀请我们审视这些新颖的安排如何在关键利益相关者的眼中获得社会认可（即合法性）及其与现有制度安排的相互作用。对与数字化转型相关的颠覆性言论提出质疑，我们利用制度变革文献来说明制度化挑战，以及现有的制度安排是决定新颖安排是否以及如何获得接受的关键仲裁者。我们通过讨论制度视角对数字化转型对政策、实践和研究的影响来结束本文。</w:instrText>
      </w:r>
      <w:r w:rsidRPr="00241DCB">
        <w:rPr>
          <w:rFonts w:ascii="Arial" w:eastAsia="仿宋" w:hAnsi="Arial" w:cs="Arial"/>
          <w:szCs w:val="21"/>
        </w:rPr>
        <w:instrText xml:space="preserve">\ntitleTranslation: </w:instrText>
      </w:r>
      <w:r w:rsidRPr="00241DCB">
        <w:rPr>
          <w:rFonts w:ascii="Arial" w:eastAsia="仿宋" w:hAnsi="Arial" w:cs="Arial"/>
          <w:szCs w:val="21"/>
        </w:rPr>
        <w:instrText>数字创新与转型：制度视角</w:instrText>
      </w:r>
      <w:r w:rsidRPr="00241DCB">
        <w:rPr>
          <w:rFonts w:ascii="Arial" w:eastAsia="仿宋" w:hAnsi="Arial" w:cs="Arial"/>
          <w:szCs w:val="21"/>
        </w:rPr>
        <w:instrText xml:space="preserve">","page":"52-61","source":"6.3","title":"Digital innovation and transformation: An institutional perspective","title-short":"Digital innovation and transformation","volume":"28","author":[{"family":"Hinings","given":"Bob"},{"family":"Gegenhuber","given":"Thomas"},{"family":"Greenwood","given":"Royston"}],"issued":{"date-parts":[["2018",3]]},"citation-key":"hiningsDigitalInnovationTransformation2018"}}],"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(Hinings et al., 2018)</w:t>
      </w:r>
      <w:r w:rsidRPr="00241DCB">
        <w:rPr>
          <w:rFonts w:ascii="Arial" w:eastAsia="仿宋" w:hAnsi="Arial" w:cs="Arial"/>
          <w:szCs w:val="21"/>
        </w:rPr>
        <w:fldChar w:fldCharType="end"/>
      </w:r>
      <w:r w:rsidRPr="00241DCB">
        <w:rPr>
          <w:rFonts w:ascii="Arial" w:eastAsia="仿宋" w:hAnsi="Arial" w:cs="Arial"/>
          <w:szCs w:val="21"/>
        </w:rPr>
        <w:t>.</w:t>
      </w:r>
      <w:r w:rsidRPr="00241DCB">
        <w:rPr>
          <w:rFonts w:ascii="Arial" w:hAnsi="Arial" w:cs="Arial"/>
        </w:rPr>
        <w:t xml:space="preserve"> </w:t>
      </w:r>
      <w:r w:rsidRPr="00241DCB">
        <w:rPr>
          <w:rFonts w:ascii="Arial" w:eastAsia="仿宋" w:hAnsi="Arial" w:cs="Arial"/>
          <w:szCs w:val="21"/>
        </w:rPr>
        <w:t>As Sjödin et al.</w:t>
      </w:r>
      <w:r w:rsidRPr="00241DCB">
        <w:rPr>
          <w:rFonts w:ascii="Arial" w:eastAsia="仿宋" w:hAnsi="Arial" w:cs="Arial"/>
          <w:szCs w:val="21"/>
        </w:rPr>
        <w:fldChar w:fldCharType="begin"/>
      </w:r>
      <w:r>
        <w:rPr>
          <w:rFonts w:ascii="Arial" w:eastAsia="仿宋" w:hAnsi="Arial" w:cs="Arial"/>
          <w:szCs w:val="21"/>
        </w:rPr>
        <w:instrText xml:space="preserve"> ADDIN ZOTERO_ITEM CSL_CITATION {"citationID":"yz6xW6J9","properties":{"formattedCitation":"(Sj\\uc0\\u246{}din et al., 2018)","plainCitation":"(Sjödin et al., 2018)","dontUpdate":true,"noteIndex":0},"citationItems":[{"id":34212,"uris":["http://zotero.org/users/4106135/items/RYZNCM37"],"itemData":{"id":34212,"type":"article-journal","abstract":"OVERVIEW: The development of novel digital technologies connected to the Internet of Things, along with advancements in artificial intelligence and automation, is enabling a new wave of manufacturing innovation. “Smart factories” will leverage industrial equipment that communicates with users and with other machines, automated processes, and mechanisms to facilitate real-time communication between the factory and the market to support dynamic adaptation and maximize efficiency. Smart factories can yield a range of benefits, such as increased process efficiency, product quality, sustainability, and safety and decreased costs. However, companies face immense challenges in implementing smart factories, given the large-scale, systemic transformation the move requires. We use data gathered from in-depth studies of five factories in two leading automotive manufacturers to analyze these challenges and identify the key steps needed to implement the smart factory concept. Based on our analysis, we offer a preliminary maturity model for smart factory implementation built around three overarching principles: cultivating digital people, introducing agile processes, and configuring modular technologies.","call-number":"4","container-title":"Research-Technology Management","DOI":"10.1080/08956308.2018.1471277","ISSN":"0895-6308, 1930-0166","issue":"5","journalAbbreviation":"Research-Technology Management","language":"en","note":</w:instrText>
      </w:r>
      <w:r>
        <w:rPr>
          <w:rFonts w:ascii="Arial" w:eastAsia="仿宋" w:hAnsi="Arial" w:cs="Arial" w:hint="eastAsia"/>
          <w:szCs w:val="21"/>
        </w:rPr>
        <w:instrText xml:space="preserve">"abstractTranslation:  </w:instrText>
      </w:r>
      <w:r>
        <w:rPr>
          <w:rFonts w:ascii="Arial" w:eastAsia="仿宋" w:hAnsi="Arial" w:cs="Arial" w:hint="eastAsia"/>
          <w:szCs w:val="21"/>
        </w:rPr>
        <w:instrText>概述：与物联网相关的新型数字技术的发展，以及人工智能和自动化的进步，正在掀起新一轮的制造创新浪潮。</w:instrText>
      </w:r>
      <w:r>
        <w:rPr>
          <w:rFonts w:ascii="Arial" w:eastAsia="仿宋" w:hAnsi="Arial" w:cs="Arial" w:hint="eastAsia"/>
          <w:szCs w:val="21"/>
        </w:rPr>
        <w:instrText xml:space="preserve"> </w:instrText>
      </w:r>
      <w:r>
        <w:rPr>
          <w:rFonts w:ascii="Arial" w:eastAsia="仿宋" w:hAnsi="Arial" w:cs="Arial" w:hint="eastAsia"/>
          <w:szCs w:val="21"/>
        </w:rPr>
        <w:instrText>“智能工厂”将利用与用户和其他机器通信的工业设备、自动化流程和机制来促进工厂与市场之间的实时通信，以支持动态适应并最大限度地提高效率。智能工厂可以带来一系列好处，例如提高流程效率、产品质量、可持续性和安全性以及降低成本。然而，鉴于智能工厂需要大规模、系统性的转型，企业在实施智能工厂方面面临着巨大的挑战。我们利用对两家领先汽车制造商的五家工厂进行深入研究收集的数据来分析这些挑战，并确定实施智能工厂概念所需的关键步骤。根据我们的分析，我们为智能工厂实施提供了一个初步的成熟度模型，该模型围绕三个总体原则构建：培养数字化人才、引入敏捷流程和配置模块化技术。</w:instrText>
      </w:r>
      <w:r>
        <w:rPr>
          <w:rFonts w:ascii="Arial" w:eastAsia="仿宋" w:hAnsi="Arial" w:cs="Arial" w:hint="eastAsia"/>
          <w:szCs w:val="21"/>
        </w:rPr>
        <w:instrText xml:space="preserve">\ntitleTranslation: </w:instrText>
      </w:r>
      <w:r>
        <w:rPr>
          <w:rFonts w:ascii="Arial" w:eastAsia="仿宋" w:hAnsi="Arial" w:cs="Arial" w:hint="eastAsia"/>
          <w:szCs w:val="21"/>
        </w:rPr>
        <w:instrText>智能工厂实施和流程创新：在制造业中利用数字化的初步成熟度模型</w:instrText>
      </w:r>
      <w:r>
        <w:rPr>
          <w:rFonts w:ascii="Arial" w:eastAsia="仿宋" w:hAnsi="Arial" w:cs="Arial" w:hint="eastAsia"/>
          <w:szCs w:val="21"/>
        </w:rPr>
        <w:instrText>&lt;i&gt;</w:instrText>
      </w:r>
      <w:r>
        <w:rPr>
          <w:rFonts w:ascii="Arial" w:eastAsia="仿宋" w:hAnsi="Arial" w:cs="Arial" w:hint="eastAsia"/>
          <w:szCs w:val="21"/>
        </w:rPr>
        <w:instrText>转向智能工厂带来了特定的挑战，可以通过专注于人员、流程和技术的结构化方法来解决这些挑战。</w:instrText>
      </w:r>
      <w:r>
        <w:rPr>
          <w:rFonts w:ascii="Arial" w:eastAsia="仿宋" w:hAnsi="Arial" w:cs="Arial" w:hint="eastAsia"/>
          <w:szCs w:val="21"/>
        </w:rPr>
        <w:instrText>&lt;/i&gt;","page":"22-31","source":"2.2","title":"Smart Factory Impl</w:instrText>
      </w:r>
      <w:r>
        <w:rPr>
          <w:rFonts w:ascii="Arial" w:eastAsia="仿宋" w:hAnsi="Arial" w:cs="Arial"/>
          <w:szCs w:val="21"/>
        </w:rPr>
        <w:instrText xml:space="preserve">ementation and Process Innovation: A Preliminary Maturity Model for Leveraging Digitalization in Manufacturing &lt;i&gt;Moving to smart factories presents specific challenges that can be addressed through a structured approach focused on people, processes, and technologies.&lt;/i&gt;","title-short":"Smart Factory Implementation and Process Innovation","volume":"61","author":[{"family":"Sjödin","given":"David R."},{"family":"Parida","given":"Vinit"},{"family":"Leksell","given":"Markus"},{"family":"Petrovic","given":"Aleksandar"}],"issued":{"date-parts":[["2018",9,3]]},"citation-key":"sjodinSmartFactoryImplementation2018"}}],"schema":"https://github.com/citation-style-language/schema/raw/master/csl-citation.json"} </w:instrText>
      </w:r>
      <w:r w:rsidRPr="00241DCB">
        <w:rPr>
          <w:rFonts w:ascii="Arial" w:eastAsia="仿宋" w:hAnsi="Arial" w:cs="Arial"/>
          <w:szCs w:val="21"/>
        </w:rPr>
        <w:fldChar w:fldCharType="separate"/>
      </w:r>
      <w:r w:rsidRPr="00241DCB">
        <w:rPr>
          <w:rFonts w:ascii="Arial" w:hAnsi="Arial" w:cs="Arial"/>
        </w:rPr>
        <w:t>(2018)</w:t>
      </w:r>
      <w:r w:rsidRPr="00241DCB">
        <w:rPr>
          <w:rFonts w:ascii="Arial" w:eastAsia="仿宋" w:hAnsi="Arial" w:cs="Arial"/>
          <w:szCs w:val="21"/>
        </w:rPr>
        <w:fldChar w:fldCharType="end"/>
      </w:r>
      <w:r w:rsidRPr="00241DCB">
        <w:rPr>
          <w:rFonts w:ascii="Arial" w:eastAsia="仿宋" w:hAnsi="Arial" w:cs="Arial"/>
          <w:szCs w:val="21"/>
        </w:rPr>
        <w:t xml:space="preserve"> point out, developing digital talent,</w:t>
      </w:r>
      <w:r w:rsidRPr="00BA24DF">
        <w:rPr>
          <w:rFonts w:ascii="Arial" w:eastAsia="仿宋" w:hAnsi="Arial" w:cs="Arial"/>
          <w:szCs w:val="21"/>
        </w:rPr>
        <w:t xml:space="preserve"> </w:t>
      </w:r>
      <w:r>
        <w:rPr>
          <w:rFonts w:ascii="Arial" w:eastAsia="仿宋" w:hAnsi="Arial" w:cs="Arial" w:hint="eastAsia"/>
          <w:szCs w:val="21"/>
        </w:rPr>
        <w:t>b</w:t>
      </w:r>
      <w:r w:rsidRPr="00BA24DF">
        <w:rPr>
          <w:rFonts w:ascii="Arial" w:eastAsia="仿宋" w:hAnsi="Arial" w:cs="Arial"/>
          <w:szCs w:val="21"/>
        </w:rPr>
        <w:t xml:space="preserve">ringing in the technology of flexible processes and allocation modularity </w:t>
      </w:r>
      <w:r>
        <w:rPr>
          <w:rFonts w:ascii="Arial" w:eastAsia="仿宋" w:hAnsi="Arial" w:cs="Arial" w:hint="eastAsia"/>
          <w:szCs w:val="21"/>
        </w:rPr>
        <w:t>are</w:t>
      </w:r>
      <w:r w:rsidRPr="00BA24DF">
        <w:rPr>
          <w:rFonts w:ascii="Arial" w:eastAsia="仿宋" w:hAnsi="Arial" w:cs="Arial"/>
          <w:szCs w:val="21"/>
        </w:rPr>
        <w:t xml:space="preserve"> the main focus of building a smart factory</w:t>
      </w:r>
      <w:r w:rsidRPr="00241DCB">
        <w:rPr>
          <w:rFonts w:ascii="Arial" w:eastAsia="仿宋" w:hAnsi="Arial" w:cs="Arial"/>
          <w:szCs w:val="21"/>
        </w:rPr>
        <w:t>. Digital transformation should be the result of the combination of technology organization and environment</w:t>
      </w:r>
      <w:r w:rsidRPr="00241DCB">
        <w:rPr>
          <w:rFonts w:ascii="Arial" w:eastAsia="仿宋" w:hAnsi="Arial" w:cs="Arial"/>
          <w:b/>
          <w:bCs/>
          <w:szCs w:val="21"/>
        </w:rPr>
        <w:t xml:space="preserve"> </w:t>
      </w:r>
      <w:r w:rsidRPr="00241DCB">
        <w:rPr>
          <w:rFonts w:ascii="Arial" w:eastAsia="仿宋" w:hAnsi="Arial" w:cs="Arial"/>
          <w:szCs w:val="21"/>
        </w:rPr>
        <w:fldChar w:fldCharType="begin"/>
      </w:r>
      <w:r w:rsidRPr="00241DCB">
        <w:rPr>
          <w:rFonts w:ascii="Arial" w:eastAsia="仿宋" w:hAnsi="Arial" w:cs="Arial"/>
          <w:szCs w:val="21"/>
        </w:rPr>
        <w:instrText xml:space="preserve"> ADDIN ZOTERO_ITEM CSL_CITATION {"citationID":"IJnLKGCf","properties":{"formattedCitation":"(Zhu et al., 2006)","plainCitation":"(Zhu et al., 2006)","noteIndex":0},"citationItems":[{"id":34175,"uris":["http://zotero.org/users/4106135/items/2LZ3GMT3"],"itemData":{"id":34175,"type":"article-journal","abstract":"Grounded in the diffusion of innovation theory and the technology–organization–environment framework, we develop an integrative model to study the determinants of post-adoption stages of innovation diffusion, using enterprise digital transformation as an example of technology-enabled innovations. We specify four innovation characteristics (relative advantage, compatibility, costs and security concern) and four contextual factors (technology competence, organization size, competitive pressure and partner readiness) as determinants of post-adoption usage, and postulate usage as an intermediate link to impact on firm performance. We test the proposed model using a dataset of 1415 companies from six European countries. We find that the innovation needs to be used extensively in value-chain activities before its impact can be realized. Among the innovation characteristics, we find that compatibility is the strongest driver, and security concern outweighs cost as a usage inhibitor. Among the contextual variables, technology competence, partner readiness and competitive pressure significantly drive e-business usage, and the structural inertia of large firms tends to slow down its penetration. Collectively, these results indicate that innovation diffusion can be better understood by including both innovation characteristics and contextual factors, whereas earlier literature has traditionally treated the two separately. Finally, we evaluate an international dimension among European countries and tease out important boundary conditions that would not have been evident in a singlecountry dataset. Our results show that careful attention must be paid to the economic and regulatory factors that may result in uneven innovation diffusion even among developed European countries.","call-number":"3","container-title":"European Journal of Information Systems","DOI":"10.1057/palgrave.ejis.3000650","ISSN":"0960-085X, 1476-9344","issue":"6","journalAbbreviation":"European Journal of Information Systems","language":"en","note":"abstractTranslation:  </w:instrText>
      </w:r>
      <w:r w:rsidRPr="00241DCB">
        <w:rPr>
          <w:rFonts w:ascii="Arial" w:eastAsia="仿宋" w:hAnsi="Arial" w:cs="Arial"/>
          <w:szCs w:val="21"/>
        </w:rPr>
        <w:instrText>基于创新扩散理论和技术</w:instrText>
      </w:r>
      <w:r w:rsidRPr="00241DCB">
        <w:rPr>
          <w:rFonts w:ascii="Arial" w:eastAsia="仿宋" w:hAnsi="Arial" w:cs="Arial"/>
          <w:szCs w:val="21"/>
        </w:rPr>
        <w:instrText>-</w:instrText>
      </w:r>
      <w:r w:rsidRPr="00241DCB">
        <w:rPr>
          <w:rFonts w:ascii="Arial" w:eastAsia="仿宋" w:hAnsi="Arial" w:cs="Arial"/>
          <w:szCs w:val="21"/>
        </w:rPr>
        <w:instrText>组织</w:instrText>
      </w:r>
      <w:r w:rsidRPr="00241DCB">
        <w:rPr>
          <w:rFonts w:ascii="Arial" w:eastAsia="仿宋" w:hAnsi="Arial" w:cs="Arial"/>
          <w:szCs w:val="21"/>
        </w:rPr>
        <w:instrText>-</w:instrText>
      </w:r>
      <w:r w:rsidRPr="00241DCB">
        <w:rPr>
          <w:rFonts w:ascii="Arial" w:eastAsia="仿宋" w:hAnsi="Arial" w:cs="Arial"/>
          <w:szCs w:val="21"/>
        </w:rPr>
        <w:instrText>环境框架，我们开发了一个综合模型来研究创新扩散采用后阶段的决定因素，并以企业数字化转型作为技术驱动创新的例子。我们指定四个创新特征（相对优势、兼容性、成本和安全问题）和四个背景因素（技术能力、组织规模、竞争压力和合作伙伴准备程度）作为采用后使用的决定因素，并假设使用作为产生影响的中间环节关于公司业绩。我们使用来自</w:instrText>
      </w:r>
      <w:r w:rsidRPr="00241DCB">
        <w:rPr>
          <w:rFonts w:ascii="Arial" w:eastAsia="仿宋" w:hAnsi="Arial" w:cs="Arial"/>
          <w:szCs w:val="21"/>
        </w:rPr>
        <w:instrText xml:space="preserve"> 6 </w:instrText>
      </w:r>
      <w:r w:rsidRPr="00241DCB">
        <w:rPr>
          <w:rFonts w:ascii="Arial" w:eastAsia="仿宋" w:hAnsi="Arial" w:cs="Arial"/>
          <w:szCs w:val="21"/>
        </w:rPr>
        <w:instrText>个欧洲国家的</w:instrText>
      </w:r>
      <w:r w:rsidRPr="00241DCB">
        <w:rPr>
          <w:rFonts w:ascii="Arial" w:eastAsia="仿宋" w:hAnsi="Arial" w:cs="Arial"/>
          <w:szCs w:val="21"/>
        </w:rPr>
        <w:instrText xml:space="preserve"> 1415 </w:instrText>
      </w:r>
      <w:r w:rsidRPr="00241DCB">
        <w:rPr>
          <w:rFonts w:ascii="Arial" w:eastAsia="仿宋" w:hAnsi="Arial" w:cs="Arial"/>
          <w:szCs w:val="21"/>
        </w:rPr>
        <w:instrText>家公司的数据集测试了所提出的模型。我们发现创新需要在价值链活动中广泛应用才能发挥其影响。在创新特征中，我们发现兼容性是最强大的驱动力，而安全问题作为使用阻碍因素超过了成本。在背景变量中，技术能力、合作伙伴准备度和竞争压力显着推动了电子商务的使用，而大公司的结构惯性往往会减慢其渗透率。总的来说，这些结果表明，通过包括创新特征和背景因素可以更好地理解创新扩散，而早期文献传统上将两者分开处理。最后，我们评估欧洲国家之间的国际维度，并梳理出在单一国家数据集中不明显的重要边界条件。我们的研究结果表明，即使在欧洲发达国家之间，也必须密切关注可能导致创新扩散不平衡的经济和监管因素。</w:instrText>
      </w:r>
      <w:r w:rsidRPr="00241DCB">
        <w:rPr>
          <w:rFonts w:ascii="Arial" w:eastAsia="仿宋" w:hAnsi="Arial" w:cs="Arial"/>
          <w:szCs w:val="21"/>
        </w:rPr>
        <w:instrText xml:space="preserve">\ntitleTranslation: </w:instrText>
      </w:r>
      <w:r w:rsidRPr="00241DCB">
        <w:rPr>
          <w:rFonts w:ascii="Arial" w:eastAsia="仿宋" w:hAnsi="Arial" w:cs="Arial"/>
          <w:szCs w:val="21"/>
        </w:rPr>
        <w:instrText>全球背景下的创新扩散：欧洲公司采用后数字化转型的决定因素</w:instrText>
      </w:r>
      <w:r w:rsidRPr="00241DCB">
        <w:rPr>
          <w:rFonts w:ascii="Arial" w:eastAsia="仿宋" w:hAnsi="Arial" w:cs="Arial"/>
          <w:szCs w:val="21"/>
        </w:rPr>
        <w:instrText xml:space="preserve">","page":"601-616","source":"9.5","title":"Innovation diffusion in global contexts: determinants of post-adoption digital transformation of European companies","title-short":"Innovation diffusion in global contexts","volume":"15","author":[{"family":"Zhu","given":"Kevin"},{"family":"Dong","given":"Shutao"},{"family":"Xu","given":"Sean Xin"},{"family":"Kraemer","given":"Kenneth L"}],"issued":{"date-parts":[["2006",12]]},"citation-key":"zhuInnovationDiffusionGlobal2006"}}],"schema":"https://github.com/citation-style-language/schema/raw/master/csl-citation.json"}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(Zhu et al., 2006)</w:t>
      </w:r>
      <w:r w:rsidRPr="00241DCB">
        <w:rPr>
          <w:rFonts w:ascii="Arial" w:eastAsia="仿宋" w:hAnsi="Arial" w:cs="Arial"/>
          <w:szCs w:val="21"/>
        </w:rPr>
        <w:fldChar w:fldCharType="end"/>
      </w:r>
      <w:r w:rsidRPr="00241DCB">
        <w:rPr>
          <w:rFonts w:ascii="Arial" w:eastAsia="仿宋" w:hAnsi="Arial" w:cs="Arial"/>
          <w:b/>
          <w:bCs/>
          <w:szCs w:val="21"/>
        </w:rPr>
        <w:t>.</w:t>
      </w:r>
    </w:p>
    <w:p w14:paraId="1FCF7251" w14:textId="78A5FB15" w:rsidR="004F36C4" w:rsidRPr="00241DCB" w:rsidRDefault="0043284F" w:rsidP="004F36C4">
      <w:pPr>
        <w:pStyle w:val="2"/>
        <w:spacing w:before="120" w:after="120"/>
      </w:pPr>
      <w:bookmarkStart w:id="20" w:name="_Toc168239818"/>
      <w:r>
        <w:t>3</w:t>
      </w:r>
      <w:r w:rsidR="004F36C4" w:rsidRPr="00241DCB">
        <w:t>.2 Impact of Industry 4.0</w:t>
      </w:r>
      <w:bookmarkEnd w:id="20"/>
    </w:p>
    <w:p w14:paraId="746155A7" w14:textId="77777777" w:rsidR="004F36C4" w:rsidRPr="00241DCB" w:rsidRDefault="004F36C4" w:rsidP="004F36C4">
      <w:pPr>
        <w:adjustRightInd w:val="0"/>
        <w:snapToGrid w:val="0"/>
        <w:spacing w:beforeLines="50" w:before="156" w:afterLines="50" w:after="156" w:line="360" w:lineRule="auto"/>
        <w:jc w:val="left"/>
        <w:rPr>
          <w:rFonts w:ascii="Arial" w:eastAsia="仿宋" w:hAnsi="Arial" w:cs="Arial"/>
          <w:szCs w:val="21"/>
        </w:rPr>
      </w:pPr>
      <w:r w:rsidRPr="00241DCB">
        <w:rPr>
          <w:rFonts w:ascii="Arial" w:eastAsia="仿宋" w:hAnsi="Arial" w:cs="Arial"/>
          <w:color w:val="000000" w:themeColor="text1"/>
          <w:szCs w:val="21"/>
        </w:rPr>
        <w:t>The concept of Industry 4.0 is an external driver for digital transformation. Industry 4.0 was first introduced by three German engineers at the Hannover Messe in 2011 (Kagermann, H. et al.)</w:t>
      </w:r>
      <w:r w:rsidRPr="00241DCB">
        <w:rPr>
          <w:rFonts w:ascii="Arial" w:hAnsi="Arial" w:cs="Arial"/>
          <w:color w:val="000000" w:themeColor="text1"/>
        </w:rPr>
        <w:t xml:space="preserve"> </w:t>
      </w:r>
      <w:r w:rsidRPr="00241DCB">
        <w:rPr>
          <w:rFonts w:ascii="Arial" w:eastAsia="仿宋" w:hAnsi="Arial" w:cs="Arial"/>
          <w:color w:val="000000" w:themeColor="text1"/>
          <w:szCs w:val="21"/>
        </w:rPr>
        <w:t>Since then, a new industrial revolution has begun.</w:t>
      </w:r>
      <w:r w:rsidRPr="00241DCB">
        <w:rPr>
          <w:rFonts w:ascii="Arial" w:eastAsia="仿宋" w:hAnsi="Arial" w:cs="Arial"/>
          <w:color w:val="FF0000"/>
          <w:szCs w:val="21"/>
        </w:rPr>
        <w:t xml:space="preserve"> </w:t>
      </w:r>
      <w:r w:rsidRPr="00241DCB">
        <w:rPr>
          <w:rFonts w:ascii="Arial" w:eastAsia="仿宋" w:hAnsi="Arial" w:cs="Arial"/>
          <w:szCs w:val="21"/>
        </w:rPr>
        <w:t xml:space="preserve">Industry 4.0 enables sustained increases in resource productivity and efficiency across the </w:t>
      </w:r>
      <w:r>
        <w:rPr>
          <w:rFonts w:ascii="Arial" w:eastAsia="仿宋" w:hAnsi="Arial" w:cs="Arial" w:hint="eastAsia"/>
          <w:szCs w:val="21"/>
        </w:rPr>
        <w:t>whole</w:t>
      </w:r>
      <w:r w:rsidRPr="00241DCB">
        <w:rPr>
          <w:rFonts w:ascii="Arial" w:eastAsia="仿宋" w:hAnsi="Arial" w:cs="Arial"/>
          <w:szCs w:val="21"/>
        </w:rPr>
        <w:t xml:space="preserve"> value network. </w:t>
      </w:r>
      <w:r w:rsidRPr="00024148">
        <w:rPr>
          <w:rFonts w:ascii="Arial" w:eastAsia="仿宋" w:hAnsi="Arial" w:cs="Arial"/>
          <w:szCs w:val="21"/>
        </w:rPr>
        <w:t>Intelligent assistance systems relieve employees from their daily work, enabling them to concentrate on creative, value-added activities</w:t>
      </w:r>
      <w:r w:rsidRPr="00241DCB">
        <w:rPr>
          <w:rFonts w:ascii="Arial" w:eastAsia="仿宋" w:hAnsi="Arial" w:cs="Arial"/>
          <w:szCs w:val="21"/>
        </w:rPr>
        <w:t xml:space="preserve"> </w:t>
      </w:r>
      <w:r w:rsidRPr="00241DCB">
        <w:rPr>
          <w:rFonts w:ascii="Arial" w:eastAsia="仿宋" w:hAnsi="Arial" w:cs="Arial"/>
          <w:szCs w:val="21"/>
        </w:rPr>
        <w:fldChar w:fldCharType="begin"/>
      </w:r>
      <w:r w:rsidRPr="00241DCB">
        <w:rPr>
          <w:rFonts w:ascii="Arial" w:eastAsia="仿宋" w:hAnsi="Arial" w:cs="Arial"/>
          <w:szCs w:val="21"/>
        </w:rPr>
        <w:instrText xml:space="preserve"> ADDIN ZOTERO_ITEM CSL_CITATION {"citationID":"bOmqSK1C","properties":{"formattedCitation":"(Pfeiffer, 2017)","plainCitation":"(Pfeiffer, 2017)","noteIndex":0},"citationItems":[{"id":15725,"uris":["http://zotero.org/users/4106135/items/AGITYG7L"],"itemData":{"id":15725,"type":"article-journal","abstract":"Since industrial trade fair Hannover Messe 2011, the term BIndustrie 4.0^ has ignited a vision of a new Industrial Revolution and has been inspiring a lively, ongoing debate among the German public about the future of work, and hence society, ever since. The discourse around this vision of the future eventually spread to other countries, with public awareness reaching a temporary peak in 2016 when the World Economic Forum’s meeting in Davos was held with the motto BMastering the Fourth Industrial Revolution.^ How is it possible for a vision originally established by three German engineers to unfold and bear fruit at a global level in such a short period of time? This article begins with a summary of the key ideas that are discussed under the label Industrie 4.0. The main purpose, based on an in-depth discourse analysis, is to debunk the myth about the origin of this powerful vision and to trace the narrative back to the global economic crisis in 2009 and thus to the real actors, central discourse patterns, and hidden intentions of this vision of a new Industrial Revolution. In conclusion, the discourse analysis reveals that this is not a case of visioneering but one of a future told, tamed, and traded.","archive":"DT","call-number":"4","container-title":"NanoEthics","DOI":"10.1007/s11569-016-0280-3","ISSN":"1871-4757, 1871-4765","issue":"1","journalAbbreviation":"Nanoethics","language":"en","note":"titleTranslation: “</w:instrText>
      </w:r>
      <w:r w:rsidRPr="00241DCB">
        <w:rPr>
          <w:rFonts w:ascii="Arial" w:eastAsia="仿宋" w:hAnsi="Arial" w:cs="Arial"/>
          <w:szCs w:val="21"/>
        </w:rPr>
        <w:instrText>工业</w:instrText>
      </w:r>
      <w:r w:rsidRPr="00241DCB">
        <w:rPr>
          <w:rFonts w:ascii="Arial" w:eastAsia="仿宋" w:hAnsi="Arial" w:cs="Arial"/>
          <w:szCs w:val="21"/>
        </w:rPr>
        <w:instrText xml:space="preserve"> 4.0”</w:instrText>
      </w:r>
      <w:r w:rsidRPr="00241DCB">
        <w:rPr>
          <w:rFonts w:ascii="Arial" w:eastAsia="仿宋" w:hAnsi="Arial" w:cs="Arial"/>
          <w:szCs w:val="21"/>
        </w:rPr>
        <w:instrText>的愿景正在形成</w:instrText>
      </w:r>
      <w:r w:rsidRPr="00241DCB">
        <w:rPr>
          <w:rFonts w:ascii="Arial" w:eastAsia="仿宋" w:hAnsi="Arial" w:cs="Arial"/>
          <w:szCs w:val="21"/>
        </w:rPr>
        <w:instrText>——</w:instrText>
      </w:r>
      <w:r w:rsidRPr="00241DCB">
        <w:rPr>
          <w:rFonts w:ascii="Arial" w:eastAsia="仿宋" w:hAnsi="Arial" w:cs="Arial"/>
          <w:szCs w:val="21"/>
        </w:rPr>
        <w:instrText>讲述、驯服和交易未来的案例</w:instrText>
      </w:r>
      <w:r w:rsidRPr="00241DCB">
        <w:rPr>
          <w:rFonts w:ascii="Arial" w:eastAsia="仿宋" w:hAnsi="Arial" w:cs="Arial"/>
          <w:szCs w:val="21"/>
        </w:rPr>
        <w:instrText xml:space="preserve">\nabstractTranslation:  </w:instrText>
      </w:r>
      <w:r w:rsidRPr="00241DCB">
        <w:rPr>
          <w:rFonts w:ascii="Arial" w:eastAsia="仿宋" w:hAnsi="Arial" w:cs="Arial"/>
          <w:szCs w:val="21"/>
        </w:rPr>
        <w:instrText>自</w:instrText>
      </w:r>
      <w:r w:rsidRPr="00241DCB">
        <w:rPr>
          <w:rFonts w:ascii="Arial" w:eastAsia="仿宋" w:hAnsi="Arial" w:cs="Arial"/>
          <w:szCs w:val="21"/>
        </w:rPr>
        <w:instrText xml:space="preserve"> 2011 </w:instrText>
      </w:r>
      <w:r w:rsidRPr="00241DCB">
        <w:rPr>
          <w:rFonts w:ascii="Arial" w:eastAsia="仿宋" w:hAnsi="Arial" w:cs="Arial"/>
          <w:szCs w:val="21"/>
        </w:rPr>
        <w:instrText>年汉诺威工业博览会以来，</w:instrText>
      </w:r>
      <w:r w:rsidRPr="00241DCB">
        <w:rPr>
          <w:rFonts w:ascii="Arial" w:eastAsia="仿宋" w:hAnsi="Arial" w:cs="Arial"/>
          <w:szCs w:val="21"/>
        </w:rPr>
        <w:instrText xml:space="preserve">BIndustrie 4.0^ </w:instrText>
      </w:r>
      <w:r w:rsidRPr="00241DCB">
        <w:rPr>
          <w:rFonts w:ascii="Arial" w:eastAsia="仿宋" w:hAnsi="Arial" w:cs="Arial"/>
          <w:szCs w:val="21"/>
        </w:rPr>
        <w:instrText>一词点燃了新工业革命的愿景，并激发了德国公众关于未来工作乃至社会的热烈、持续的辩论。围绕这一未来愿景的讨论最终传播到其他国家，公众意识在</w:instrText>
      </w:r>
      <w:r w:rsidRPr="00241DCB">
        <w:rPr>
          <w:rFonts w:ascii="Arial" w:eastAsia="仿宋" w:hAnsi="Arial" w:cs="Arial"/>
          <w:szCs w:val="21"/>
        </w:rPr>
        <w:instrText xml:space="preserve"> 2016 </w:instrText>
      </w:r>
      <w:r w:rsidRPr="00241DCB">
        <w:rPr>
          <w:rFonts w:ascii="Arial" w:eastAsia="仿宋" w:hAnsi="Arial" w:cs="Arial"/>
          <w:szCs w:val="21"/>
        </w:rPr>
        <w:instrText>年达沃斯世界经济论坛会议上达到了暂时的顶峰，其座右铭是</w:instrText>
      </w:r>
      <w:r w:rsidRPr="00241DCB">
        <w:rPr>
          <w:rFonts w:ascii="Arial" w:eastAsia="仿宋" w:hAnsi="Arial" w:cs="Arial"/>
          <w:szCs w:val="21"/>
        </w:rPr>
        <w:instrText>“</w:instrText>
      </w:r>
      <w:r w:rsidRPr="00241DCB">
        <w:rPr>
          <w:rFonts w:ascii="Arial" w:eastAsia="仿宋" w:hAnsi="Arial" w:cs="Arial"/>
          <w:szCs w:val="21"/>
        </w:rPr>
        <w:instrText>掌握第四次工业革命</w:instrText>
      </w:r>
      <w:r w:rsidRPr="00241DCB">
        <w:rPr>
          <w:rFonts w:ascii="Arial" w:eastAsia="仿宋" w:hAnsi="Arial" w:cs="Arial"/>
          <w:szCs w:val="21"/>
        </w:rPr>
        <w:instrText>”</w:instrText>
      </w:r>
      <w:r w:rsidRPr="00241DCB">
        <w:rPr>
          <w:rFonts w:ascii="Arial" w:eastAsia="仿宋" w:hAnsi="Arial" w:cs="Arial"/>
          <w:szCs w:val="21"/>
        </w:rPr>
        <w:instrText>。</w:instrText>
      </w:r>
      <w:r w:rsidRPr="00241DCB">
        <w:rPr>
          <w:rFonts w:ascii="Arial" w:eastAsia="仿宋" w:hAnsi="Arial" w:cs="Arial"/>
          <w:szCs w:val="21"/>
        </w:rPr>
        <w:instrText xml:space="preserve">^ </w:instrText>
      </w:r>
      <w:r w:rsidRPr="00241DCB">
        <w:rPr>
          <w:rFonts w:ascii="Arial" w:eastAsia="仿宋" w:hAnsi="Arial" w:cs="Arial"/>
          <w:szCs w:val="21"/>
        </w:rPr>
        <w:instrText>愿景如何可能最初由三名德国工程师创建的项目能够在如此短的时间内在全球范围内展开并取得成果？本文首先总结了工业</w:instrText>
      </w:r>
      <w:r w:rsidRPr="00241DCB">
        <w:rPr>
          <w:rFonts w:ascii="Arial" w:eastAsia="仿宋" w:hAnsi="Arial" w:cs="Arial"/>
          <w:szCs w:val="21"/>
        </w:rPr>
        <w:instrText xml:space="preserve"> 4.0 </w:instrText>
      </w:r>
      <w:r w:rsidRPr="00241DCB">
        <w:rPr>
          <w:rFonts w:ascii="Arial" w:eastAsia="仿宋" w:hAnsi="Arial" w:cs="Arial"/>
          <w:szCs w:val="21"/>
        </w:rPr>
        <w:instrText>标签下讨论的关键思想。基于深入的话语分析，主要目的是揭穿这一强大愿景的起源神话，并将叙述追溯到</w:instrText>
      </w:r>
      <w:r w:rsidRPr="00241DCB">
        <w:rPr>
          <w:rFonts w:ascii="Arial" w:eastAsia="仿宋" w:hAnsi="Arial" w:cs="Arial"/>
          <w:szCs w:val="21"/>
        </w:rPr>
        <w:instrText xml:space="preserve"> 2009 </w:instrText>
      </w:r>
      <w:r w:rsidRPr="00241DCB">
        <w:rPr>
          <w:rFonts w:ascii="Arial" w:eastAsia="仿宋" w:hAnsi="Arial" w:cs="Arial"/>
          <w:szCs w:val="21"/>
        </w:rPr>
        <w:instrText>年的全球经济危机，从而追溯到真正的参与者、中心话语模式和这种新工业革命愿景的隐藏意图。总之，话语分析表明，这不是一个愿景引领的案例，而是一个被讲述、驯服和交易的未来。</w:instrText>
      </w:r>
      <w:r w:rsidRPr="00241DCB">
        <w:rPr>
          <w:rFonts w:ascii="Arial" w:eastAsia="仿宋" w:hAnsi="Arial" w:cs="Arial"/>
          <w:szCs w:val="21"/>
        </w:rPr>
        <w:instrText xml:space="preserve">","page":"107-121","source":"1.3","title":"The Vision of “Industrie 4.0” in the Making—a Case of Future Told, Tamed, and Traded","volume":"11","author":[{"family":"Pfeiffer","given":"Sabine"}],"issued":{"date-parts":[["2017",4]]},"citation-key":"pfeifferVisionIndustrieMaking2017"}}],"schema":"https://github.com/citation-style-language/schema/raw/master/csl-citation.json"}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(Pfeiffer, 2017)</w:t>
      </w:r>
      <w:r w:rsidRPr="00241DCB">
        <w:rPr>
          <w:rFonts w:ascii="Arial" w:eastAsia="仿宋" w:hAnsi="Arial" w:cs="Arial"/>
          <w:szCs w:val="21"/>
        </w:rPr>
        <w:fldChar w:fldCharType="end"/>
      </w:r>
      <w:r w:rsidRPr="00241DCB">
        <w:rPr>
          <w:rFonts w:ascii="Arial" w:eastAsia="仿宋" w:hAnsi="Arial" w:cs="Arial"/>
          <w:szCs w:val="21"/>
        </w:rPr>
        <w:t>. According to</w:t>
      </w:r>
      <w:r w:rsidRPr="00241DCB">
        <w:rPr>
          <w:rFonts w:ascii="Arial" w:eastAsia="仿宋" w:hAnsi="Arial" w:cs="Arial"/>
          <w:noProof/>
          <w:szCs w:val="21"/>
        </w:rPr>
        <w:t xml:space="preserve"> Frank et al.</w:t>
      </w:r>
      <w:r w:rsidRPr="00241DCB">
        <w:rPr>
          <w:rFonts w:ascii="Arial" w:eastAsia="仿宋" w:hAnsi="Arial" w:cs="Arial"/>
          <w:szCs w:val="21"/>
        </w:rPr>
        <w:fldChar w:fldCharType="begin"/>
      </w:r>
      <w:r w:rsidRPr="00241DCB">
        <w:rPr>
          <w:rFonts w:ascii="Arial" w:eastAsia="仿宋" w:hAnsi="Arial" w:cs="Arial"/>
          <w:szCs w:val="21"/>
        </w:rPr>
        <w:instrText xml:space="preserve"> ADDIN ZOTERO_ITEM CSL_CITATION {"citationID":"ZqGAVKY5","properties":{"formattedCitation":"(Frank et al., 2019)","plainCitation":"(Frank et al., 2019)","dontUpdate":true,"noteIndex":0},"citationItems":[{"id":2749,"uris":["http://zotero.org/users/4106135/items/X4DVBPGX"],"itemData":{"id":2749,"type":"article-journal","abstract":"Industry 4.0 has been considered a new industrial stage in which several emerging technologies are converging to provide digital solutions. However, there is a lack of understanding of how companies implement these technologies. Thus, we aim to understand the adoption patterns of Industry 4.0 technologies in manufacturing firms. We propose a conceptual framework for these technologies, which we divided into front-end and base technologies. Front-end technologies consider four dimensions: Smart Manufacturing, Smart Products, Smart Supply Chain and Smart Working, while base technologies consider four elements: internet of things, cloud services, big data and analytics. We performed a survey in 92 manufacturing companies to study the implementation of these technologies. Our findings show that Industry 4.0 is related to a systemic adoption of the front-end technologies, in which Smart Manufacturing plays a central role. Our results also show that the implementation of the base technologies is challenging companies, since big data and analytics are still low implemented in the sample studied. We propose a structure of Industry 4.0 technology layers and we show levels of adoption of these technologies and their implication for manufacturing companies.","archive":"DT","call-number":"1","container-title":"International Journal of Production Economics","DOI":"10.1016/j.ijpe.2019.01.004","ISSN":"09255273","journalAbbreviation":"International Journal of Production Economics","language":"en","note":"abstractTranslation:  </w:instrText>
      </w:r>
      <w:r w:rsidRPr="00241DCB">
        <w:rPr>
          <w:rFonts w:ascii="Arial" w:eastAsia="仿宋" w:hAnsi="Arial" w:cs="Arial"/>
          <w:szCs w:val="21"/>
        </w:rPr>
        <w:instrText>工业</w:instrText>
      </w:r>
      <w:r w:rsidRPr="00241DCB">
        <w:rPr>
          <w:rFonts w:ascii="Arial" w:eastAsia="仿宋" w:hAnsi="Arial" w:cs="Arial"/>
          <w:szCs w:val="21"/>
        </w:rPr>
        <w:instrText xml:space="preserve"> 4.0 </w:instrText>
      </w:r>
      <w:r w:rsidRPr="00241DCB">
        <w:rPr>
          <w:rFonts w:ascii="Arial" w:eastAsia="仿宋" w:hAnsi="Arial" w:cs="Arial"/>
          <w:szCs w:val="21"/>
        </w:rPr>
        <w:instrText>被认为是一个新的工业阶段，其中几种新兴技术正在融合以提供数字解决方案。然而，人们对公司如何实施这些技术缺乏了解。因此，我们的目标是了解制造企业对工业</w:instrText>
      </w:r>
      <w:r w:rsidRPr="00241DCB">
        <w:rPr>
          <w:rFonts w:ascii="Arial" w:eastAsia="仿宋" w:hAnsi="Arial" w:cs="Arial"/>
          <w:szCs w:val="21"/>
        </w:rPr>
        <w:instrText xml:space="preserve"> 4.0 </w:instrText>
      </w:r>
      <w:r w:rsidRPr="00241DCB">
        <w:rPr>
          <w:rFonts w:ascii="Arial" w:eastAsia="仿宋" w:hAnsi="Arial" w:cs="Arial"/>
          <w:szCs w:val="21"/>
        </w:rPr>
        <w:instrText>技术的采用模式。我们为这些技术提出了一个概念框架，我们将其分为前端技术和基础技术。前端技术考虑四个维度：智能制造、智能产品、智能供应链和智能工作，而基础技术考虑四个要素：物联网、云服务、大数据和分析。我们对</w:instrText>
      </w:r>
      <w:r w:rsidRPr="00241DCB">
        <w:rPr>
          <w:rFonts w:ascii="Arial" w:eastAsia="仿宋" w:hAnsi="Arial" w:cs="Arial"/>
          <w:szCs w:val="21"/>
        </w:rPr>
        <w:instrText xml:space="preserve"> 92 </w:instrText>
      </w:r>
      <w:r w:rsidRPr="00241DCB">
        <w:rPr>
          <w:rFonts w:ascii="Arial" w:eastAsia="仿宋" w:hAnsi="Arial" w:cs="Arial"/>
          <w:szCs w:val="21"/>
        </w:rPr>
        <w:instrText>家制造公司进行了调查，以研究这些技术的实施情况。我们的研究结果表明，工业</w:instrText>
      </w:r>
      <w:r w:rsidRPr="00241DCB">
        <w:rPr>
          <w:rFonts w:ascii="Arial" w:eastAsia="仿宋" w:hAnsi="Arial" w:cs="Arial"/>
          <w:szCs w:val="21"/>
        </w:rPr>
        <w:instrText xml:space="preserve"> 4.0 </w:instrText>
      </w:r>
      <w:r w:rsidRPr="00241DCB">
        <w:rPr>
          <w:rFonts w:ascii="Arial" w:eastAsia="仿宋" w:hAnsi="Arial" w:cs="Arial"/>
          <w:szCs w:val="21"/>
        </w:rPr>
        <w:instrText>与前端技术的系统采用有关，其中智能制造起着核心作用。我们的结果还表明，基础技术的实施对公司提出了挑战，因为在所研究的样本中大数据和分析的实施仍然很低。我们提出了工业</w:instrText>
      </w:r>
      <w:r w:rsidRPr="00241DCB">
        <w:rPr>
          <w:rFonts w:ascii="Arial" w:eastAsia="仿宋" w:hAnsi="Arial" w:cs="Arial"/>
          <w:szCs w:val="21"/>
        </w:rPr>
        <w:instrText xml:space="preserve"> 4.0 </w:instrText>
      </w:r>
      <w:r w:rsidRPr="00241DCB">
        <w:rPr>
          <w:rFonts w:ascii="Arial" w:eastAsia="仿宋" w:hAnsi="Arial" w:cs="Arial"/>
          <w:szCs w:val="21"/>
        </w:rPr>
        <w:instrText>技术层的结构，并展示了这些技术的采用水平及其对制造公司的影响。</w:instrText>
      </w:r>
      <w:r w:rsidRPr="00241DCB">
        <w:rPr>
          <w:rFonts w:ascii="Arial" w:eastAsia="仿宋" w:hAnsi="Arial" w:cs="Arial"/>
          <w:szCs w:val="21"/>
        </w:rPr>
        <w:instrText xml:space="preserve">\ntitleTranslation: </w:instrText>
      </w:r>
      <w:r w:rsidRPr="00241DCB">
        <w:rPr>
          <w:rFonts w:ascii="Arial" w:eastAsia="仿宋" w:hAnsi="Arial" w:cs="Arial"/>
          <w:szCs w:val="21"/>
        </w:rPr>
        <w:instrText>工业</w:instrText>
      </w:r>
      <w:r w:rsidRPr="00241DCB">
        <w:rPr>
          <w:rFonts w:ascii="Arial" w:eastAsia="仿宋" w:hAnsi="Arial" w:cs="Arial"/>
          <w:szCs w:val="21"/>
        </w:rPr>
        <w:instrText xml:space="preserve"> 4.0 </w:instrText>
      </w:r>
      <w:r w:rsidRPr="00241DCB">
        <w:rPr>
          <w:rFonts w:ascii="Arial" w:eastAsia="仿宋" w:hAnsi="Arial" w:cs="Arial"/>
          <w:szCs w:val="21"/>
        </w:rPr>
        <w:instrText>技术：制造企业的实施模式</w:instrText>
      </w:r>
      <w:r w:rsidRPr="00241DCB">
        <w:rPr>
          <w:rFonts w:ascii="Arial" w:eastAsia="仿宋" w:hAnsi="Arial" w:cs="Arial"/>
          <w:szCs w:val="21"/>
        </w:rPr>
        <w:instrText>","page":"15-26","source":"12","title":"Industry 4.0 technologies: Implementation patterns in manufacturing companies","title-short":"</w:instrText>
      </w:r>
      <w:r w:rsidRPr="00241DCB">
        <w:rPr>
          <w:rFonts w:ascii="Apple Color Emoji" w:eastAsia="仿宋" w:hAnsi="Apple Color Emoji" w:cs="Apple Color Emoji"/>
          <w:szCs w:val="21"/>
        </w:rPr>
        <w:instrText>🔤</w:instrText>
      </w:r>
      <w:r w:rsidRPr="00241DCB">
        <w:rPr>
          <w:rFonts w:ascii="Arial" w:eastAsia="仿宋" w:hAnsi="Arial" w:cs="Arial"/>
          <w:szCs w:val="21"/>
        </w:rPr>
        <w:instrText xml:space="preserve">","volume":"210","author":[{"family":"Frank","given":"Alejandro Germán"},{"family":"Dalenogare","given":"Lucas Santos"},{"family":"Ayala","given":"Néstor Fabián"}],"issued":{"date-parts":[["2019",4]]},"citation-key":"frankIndustryTechnologiesImplementation2019"}}],"schema":"https://github.com/citation-style-language/schema/raw/master/csl-citation.json"}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(2019)</w:t>
      </w:r>
      <w:r w:rsidRPr="00241DCB">
        <w:rPr>
          <w:rFonts w:ascii="Arial" w:eastAsia="仿宋" w:hAnsi="Arial" w:cs="Arial"/>
          <w:szCs w:val="21"/>
        </w:rPr>
        <w:fldChar w:fldCharType="end"/>
      </w:r>
      <w:r w:rsidRPr="00241DCB">
        <w:rPr>
          <w:rFonts w:ascii="Arial" w:eastAsia="仿宋" w:hAnsi="Arial" w:cs="Arial"/>
          <w:szCs w:val="21"/>
        </w:rPr>
        <w:t>, Industry 4.0 can be categorized into front-end technologies (</w:t>
      </w:r>
      <w:r>
        <w:rPr>
          <w:rFonts w:ascii="Arial" w:eastAsia="仿宋" w:hAnsi="Arial" w:cs="Arial" w:hint="eastAsia"/>
          <w:szCs w:val="21"/>
        </w:rPr>
        <w:t>intelligent</w:t>
      </w:r>
      <w:r>
        <w:rPr>
          <w:rFonts w:ascii="Arial" w:eastAsia="仿宋" w:hAnsi="Arial" w:cs="Arial"/>
          <w:szCs w:val="21"/>
        </w:rPr>
        <w:t xml:space="preserve"> </w:t>
      </w:r>
      <w:r>
        <w:rPr>
          <w:rFonts w:ascii="Arial" w:eastAsia="仿宋" w:hAnsi="Arial" w:cs="Arial" w:hint="eastAsia"/>
          <w:szCs w:val="21"/>
        </w:rPr>
        <w:t>of</w:t>
      </w:r>
      <w:r w:rsidRPr="00241DCB">
        <w:rPr>
          <w:rFonts w:ascii="Arial" w:eastAsia="仿宋" w:hAnsi="Arial" w:cs="Arial"/>
          <w:szCs w:val="21"/>
        </w:rPr>
        <w:t xml:space="preserve"> manufacturing, supply chains, and jobs) and foundational technologies (I</w:t>
      </w:r>
      <w:r>
        <w:rPr>
          <w:rFonts w:ascii="Arial" w:eastAsia="仿宋" w:hAnsi="Arial" w:cs="Arial" w:hint="eastAsia"/>
          <w:szCs w:val="21"/>
        </w:rPr>
        <w:t>o</w:t>
      </w:r>
      <w:r w:rsidRPr="00241DCB">
        <w:rPr>
          <w:rFonts w:ascii="Arial" w:eastAsia="仿宋" w:hAnsi="Arial" w:cs="Arial"/>
          <w:szCs w:val="21"/>
        </w:rPr>
        <w:t xml:space="preserve">T, cloud services, </w:t>
      </w:r>
      <w:r>
        <w:rPr>
          <w:rFonts w:ascii="Arial" w:eastAsia="仿宋" w:hAnsi="Arial" w:cs="Arial" w:hint="eastAsia"/>
          <w:szCs w:val="21"/>
        </w:rPr>
        <w:t>BDA</w:t>
      </w:r>
      <w:r w:rsidRPr="00241DCB">
        <w:rPr>
          <w:rFonts w:ascii="Arial" w:eastAsia="仿宋" w:hAnsi="Arial" w:cs="Arial"/>
          <w:szCs w:val="21"/>
        </w:rPr>
        <w:t>). The implementation of foundational technologies is currently a challenge for companies.</w:t>
      </w:r>
    </w:p>
    <w:p w14:paraId="551FEBC4" w14:textId="77777777" w:rsidR="004F36C4" w:rsidRPr="00241DCB" w:rsidRDefault="004F36C4" w:rsidP="004F36C4">
      <w:pPr>
        <w:adjustRightInd w:val="0"/>
        <w:snapToGrid w:val="0"/>
        <w:spacing w:beforeLines="50" w:before="156" w:afterLines="50" w:after="156" w:line="360" w:lineRule="auto"/>
        <w:jc w:val="left"/>
        <w:rPr>
          <w:rFonts w:ascii="Arial" w:eastAsia="仿宋" w:hAnsi="Arial" w:cs="Arial"/>
          <w:szCs w:val="21"/>
        </w:rPr>
      </w:pPr>
      <w:r w:rsidRPr="00241DCB">
        <w:rPr>
          <w:rFonts w:ascii="Arial" w:eastAsia="仿宋" w:hAnsi="Arial" w:cs="Arial"/>
          <w:szCs w:val="21"/>
        </w:rPr>
        <w:t>Industry 4.0 leads industry and operations towards sustainability, but the knowledge that makes up a company's production and operations, including its wide range of concepts and elements, still lacks a systematic approach.</w:t>
      </w:r>
      <w:r w:rsidRPr="00241DCB">
        <w:rPr>
          <w:rFonts w:ascii="Arial" w:eastAsia="仿宋" w:hAnsi="Arial" w:cs="Arial"/>
          <w:noProof/>
          <w:szCs w:val="21"/>
        </w:rPr>
        <w:t>Tseng et al</w:t>
      </w:r>
      <w:r w:rsidRPr="00241DCB">
        <w:rPr>
          <w:rFonts w:ascii="Arial" w:eastAsia="仿宋" w:hAnsi="Arial" w:cs="Arial"/>
          <w:szCs w:val="21"/>
        </w:rPr>
        <w:t xml:space="preserve"> </w:t>
      </w:r>
      <w:r w:rsidRPr="00241DCB">
        <w:rPr>
          <w:rFonts w:ascii="Arial" w:eastAsia="仿宋" w:hAnsi="Arial" w:cs="Arial"/>
          <w:szCs w:val="21"/>
        </w:rPr>
        <w:fldChar w:fldCharType="begin"/>
      </w:r>
      <w:r w:rsidRPr="00241DCB">
        <w:rPr>
          <w:rFonts w:ascii="Arial" w:eastAsia="仿宋" w:hAnsi="Arial" w:cs="Arial"/>
          <w:szCs w:val="21"/>
        </w:rPr>
        <w:instrText xml:space="preserve"> ADDIN ZOTERO_ITEM CSL_CITATION {"citationID":"YSRifVHL","properties":{"formattedCitation":"(Tseng et al., 2021)","plainCitation":"(Tseng et al., 2021)","dontUpdate":true,"noteIndex":0},"citationItems":[{"id":2806,"uris":["http://zotero.org/users/4106135/items/6ILZTAWV"],"itemData":{"id":2806,"type":"article-journal","archive":"DT","container-title":"Journal of Industrial and Production Engineering","DOI":"10.1080/21681015.2021.1950227","ISSN":"2168-1015, 2168-1023","issue":"8","journalAbbreviation":"Journal of Industrial and Production Engineering","language":"en","note":"titleTranslation: </w:instrText>
      </w:r>
      <w:r w:rsidRPr="00241DCB">
        <w:rPr>
          <w:rFonts w:ascii="Arial" w:eastAsia="仿宋" w:hAnsi="Arial" w:cs="Arial"/>
          <w:szCs w:val="21"/>
        </w:rPr>
        <w:instrText>面向工业</w:instrText>
      </w:r>
      <w:r w:rsidRPr="00241DCB">
        <w:rPr>
          <w:rFonts w:ascii="Arial" w:eastAsia="仿宋" w:hAnsi="Arial" w:cs="Arial"/>
          <w:szCs w:val="21"/>
        </w:rPr>
        <w:instrText xml:space="preserve"> 4.0 </w:instrText>
      </w:r>
      <w:r w:rsidRPr="00241DCB">
        <w:rPr>
          <w:rFonts w:ascii="Arial" w:eastAsia="仿宋" w:hAnsi="Arial" w:cs="Arial"/>
          <w:szCs w:val="21"/>
        </w:rPr>
        <w:instrText>的可持续工业和运营工程趋势和挑战：数据驱动分析</w:instrText>
      </w:r>
      <w:r w:rsidRPr="00241DCB">
        <w:rPr>
          <w:rFonts w:ascii="Arial" w:eastAsia="仿宋" w:hAnsi="Arial" w:cs="Arial"/>
          <w:szCs w:val="21"/>
        </w:rPr>
        <w:instrText>","page":"581-598","source":"4.5","title":"Sustainable industrial and operation engineering trends and challenges Toward Industry 4.0: a data driven analysis","title-short":"</w:instrText>
      </w:r>
      <w:r w:rsidRPr="00241DCB">
        <w:rPr>
          <w:rFonts w:ascii="Apple Color Emoji" w:eastAsia="仿宋" w:hAnsi="Apple Color Emoji" w:cs="Apple Color Emoji"/>
          <w:szCs w:val="21"/>
        </w:rPr>
        <w:instrText>🔤</w:instrText>
      </w:r>
      <w:r w:rsidRPr="00241DCB">
        <w:rPr>
          <w:rFonts w:ascii="Arial" w:eastAsia="仿宋" w:hAnsi="Arial" w:cs="Arial"/>
          <w:szCs w:val="21"/>
        </w:rPr>
        <w:instrText xml:space="preserve">","volume":"38","author":[{"family":"Tseng","given":"Ming-Lang"},{"family":"Tran","given":"Thi Phuong Thuy"},{"family":"Ha","given":"Hien Minh"},{"family":"Bui","given":"Tat-Dat"},{"family":"Lim","given":"Ming K."}],"issued":{"date-parts":[["2021",11,17]]},"citation-key":"tsengSustainableIndustrialOperation2021"}}],"schema":"https://github.com/citation-style-language/schema/raw/master/csl-citation.json"}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(2021)</w:t>
      </w:r>
      <w:r w:rsidRPr="00241DCB">
        <w:rPr>
          <w:rFonts w:ascii="Arial" w:eastAsia="仿宋" w:hAnsi="Arial" w:cs="Arial"/>
          <w:szCs w:val="21"/>
        </w:rPr>
        <w:fldChar w:fldCharType="end"/>
      </w:r>
      <w:r w:rsidRPr="00241DCB">
        <w:rPr>
          <w:rFonts w:ascii="Arial" w:hAnsi="Arial" w:cs="Arial"/>
        </w:rPr>
        <w:t xml:space="preserve"> </w:t>
      </w:r>
      <w:r w:rsidRPr="00241DCB">
        <w:rPr>
          <w:rFonts w:ascii="Arial" w:eastAsia="仿宋" w:hAnsi="Arial" w:cs="Arial"/>
          <w:szCs w:val="21"/>
        </w:rPr>
        <w:t xml:space="preserve">identified eight research directions for Industry 4.0. </w:t>
      </w:r>
      <w:r w:rsidRPr="00241DCB">
        <w:rPr>
          <w:rFonts w:ascii="Arial" w:eastAsia="仿宋" w:hAnsi="Arial" w:cs="Arial"/>
          <w:noProof/>
          <w:szCs w:val="21"/>
        </w:rPr>
        <w:t>Fakhar Manesh et al</w:t>
      </w:r>
      <w:r w:rsidRPr="00241DCB">
        <w:rPr>
          <w:rFonts w:ascii="Arial" w:eastAsia="仿宋" w:hAnsi="Arial" w:cs="Arial"/>
          <w:szCs w:val="21"/>
        </w:rPr>
        <w:t xml:space="preserve"> </w:t>
      </w:r>
      <w:r w:rsidRPr="00241DCB">
        <w:rPr>
          <w:rFonts w:ascii="Arial" w:eastAsia="仿宋" w:hAnsi="Arial" w:cs="Arial"/>
          <w:szCs w:val="21"/>
        </w:rPr>
        <w:fldChar w:fldCharType="begin"/>
      </w:r>
      <w:r w:rsidRPr="00241DCB">
        <w:rPr>
          <w:rFonts w:ascii="Arial" w:eastAsia="仿宋" w:hAnsi="Arial" w:cs="Arial"/>
          <w:szCs w:val="21"/>
        </w:rPr>
        <w:instrText xml:space="preserve"> ADDIN ZOTERO_ITEM CSL_CITATION {"citationID":"ht7BL1mu","properties":{"formattedCitation":"(Fakhar Manesh et al., 2021)","plainCitation":"(Fakhar Manesh et al., 2021)","dontUpdate":true,"noteIndex":0},"citationItems":[{"id":15663,"uris":["http://zotero.org/users/4106135/items/8VXCXS6U"],"itemData":{"id":15663,"type":"article-journal","abstract":"Due to increased competitive pressure, modern organizations tend to rely on knowledge and its exploitation to sustain a long-term advantage. This calls for a precise understanding of knowledge management (KM) processes and, specifically, how knowledge is created, shared/transferred, acquired, stored/retrieved, and applied throughout an organizational system. However, since the beginning of the new millennium, such KM processes have been deeply affected and molded by the advent of the fourth industrial revolution, also called Industry 4.0, which involves the interconnectedness of machines and their ability to learn and share data autonomously. For this reason, the present article investigates the intellectual structure and trends of KM in Industry 4.0. Bibliometric analysis and a systematic literature review are conducted on a total of 90 relevant articles. The results reveal six clusters of keywords, subsequently explored via a systematic literature review to identify potential stream of this emergent ﬁeld and future research avenues capable of producing meaningful advances in managerial knowledge of Industry 4.0 and its consequences.","archive":"DT","call-number":"3","container-title":"IEEE Transactions on Engineering Management","DOI":"10.1109/TEM.2019.2963489","ISSN":"0018-9391, 1558-0040","issue":"1","journalAbbreviation":"IEEE Trans. Eng. Manage.","language":"en","note":"titleTranslation: </w:instrText>
      </w:r>
      <w:r w:rsidRPr="00241DCB">
        <w:rPr>
          <w:rFonts w:ascii="Arial" w:eastAsia="仿宋" w:hAnsi="Arial" w:cs="Arial"/>
          <w:szCs w:val="21"/>
        </w:rPr>
        <w:instrText>第四次工业革命中的知识管理：绘制文献图并确定未来发展方向</w:instrText>
      </w:r>
      <w:r w:rsidRPr="00241DCB">
        <w:rPr>
          <w:rFonts w:ascii="Arial" w:eastAsia="仿宋" w:hAnsi="Arial" w:cs="Arial"/>
          <w:szCs w:val="21"/>
        </w:rPr>
        <w:instrText xml:space="preserve">\nabstractTranslation:  </w:instrText>
      </w:r>
      <w:r w:rsidRPr="00241DCB">
        <w:rPr>
          <w:rFonts w:ascii="Arial" w:eastAsia="仿宋" w:hAnsi="Arial" w:cs="Arial"/>
          <w:szCs w:val="21"/>
        </w:rPr>
        <w:instrText>由于竞争压力的增加，现代组织倾向于依靠知识及其利用来维持长期优势。这需要准确理解知识管理</w:instrText>
      </w:r>
      <w:r w:rsidRPr="00241DCB">
        <w:rPr>
          <w:rFonts w:ascii="Arial" w:eastAsia="仿宋" w:hAnsi="Arial" w:cs="Arial"/>
          <w:szCs w:val="21"/>
        </w:rPr>
        <w:instrText xml:space="preserve"> (KM) </w:instrText>
      </w:r>
      <w:r w:rsidRPr="00241DCB">
        <w:rPr>
          <w:rFonts w:ascii="Arial" w:eastAsia="仿宋" w:hAnsi="Arial" w:cs="Arial"/>
          <w:szCs w:val="21"/>
        </w:rPr>
        <w:instrText>流程，特别是知识如何在整个组织系统中创建、共享</w:instrText>
      </w:r>
      <w:r w:rsidRPr="00241DCB">
        <w:rPr>
          <w:rFonts w:ascii="Arial" w:eastAsia="仿宋" w:hAnsi="Arial" w:cs="Arial"/>
          <w:szCs w:val="21"/>
        </w:rPr>
        <w:instrText>/</w:instrText>
      </w:r>
      <w:r w:rsidRPr="00241DCB">
        <w:rPr>
          <w:rFonts w:ascii="Arial" w:eastAsia="仿宋" w:hAnsi="Arial" w:cs="Arial"/>
          <w:szCs w:val="21"/>
        </w:rPr>
        <w:instrText>转移、获取、存储</w:instrText>
      </w:r>
      <w:r w:rsidRPr="00241DCB">
        <w:rPr>
          <w:rFonts w:ascii="Arial" w:eastAsia="仿宋" w:hAnsi="Arial" w:cs="Arial"/>
          <w:szCs w:val="21"/>
        </w:rPr>
        <w:instrText>/</w:instrText>
      </w:r>
      <w:r w:rsidRPr="00241DCB">
        <w:rPr>
          <w:rFonts w:ascii="Arial" w:eastAsia="仿宋" w:hAnsi="Arial" w:cs="Arial"/>
          <w:szCs w:val="21"/>
        </w:rPr>
        <w:instrText>检索和应用。然而，进入新千年以来，第四次工业革命（也称为工业</w:instrText>
      </w:r>
      <w:r w:rsidRPr="00241DCB">
        <w:rPr>
          <w:rFonts w:ascii="Arial" w:eastAsia="仿宋" w:hAnsi="Arial" w:cs="Arial"/>
          <w:szCs w:val="21"/>
        </w:rPr>
        <w:instrText>4.0</w:instrText>
      </w:r>
      <w:r w:rsidRPr="00241DCB">
        <w:rPr>
          <w:rFonts w:ascii="Arial" w:eastAsia="仿宋" w:hAnsi="Arial" w:cs="Arial"/>
          <w:szCs w:val="21"/>
        </w:rPr>
        <w:instrText>）的出现深刻影响和塑造了这种知识管理流程，其中涉及机器的互联性及其自主学习和共享数据的能力。为此，本文探讨了工业</w:instrText>
      </w:r>
      <w:r w:rsidRPr="00241DCB">
        <w:rPr>
          <w:rFonts w:ascii="Arial" w:eastAsia="仿宋" w:hAnsi="Arial" w:cs="Arial"/>
          <w:szCs w:val="21"/>
        </w:rPr>
        <w:instrText>4.0</w:instrText>
      </w:r>
      <w:r w:rsidRPr="00241DCB">
        <w:rPr>
          <w:rFonts w:ascii="Arial" w:eastAsia="仿宋" w:hAnsi="Arial" w:cs="Arial"/>
          <w:szCs w:val="21"/>
        </w:rPr>
        <w:instrText>中知识管理的知识结构和趋势。对总共</w:instrText>
      </w:r>
      <w:r w:rsidRPr="00241DCB">
        <w:rPr>
          <w:rFonts w:ascii="Arial" w:eastAsia="仿宋" w:hAnsi="Arial" w:cs="Arial"/>
          <w:szCs w:val="21"/>
        </w:rPr>
        <w:instrText xml:space="preserve"> 90 </w:instrText>
      </w:r>
      <w:r w:rsidRPr="00241DCB">
        <w:rPr>
          <w:rFonts w:ascii="Arial" w:eastAsia="仿宋" w:hAnsi="Arial" w:cs="Arial"/>
          <w:szCs w:val="21"/>
        </w:rPr>
        <w:instrText>篇相关文章进行了文献计量分析和系统文献综述。结果揭示了六组关键词，随后通过系统文献综述进行探索，以确定这一新兴领域的潜在趋势以及能够在工业</w:instrText>
      </w:r>
      <w:r w:rsidRPr="00241DCB">
        <w:rPr>
          <w:rFonts w:ascii="Arial" w:eastAsia="仿宋" w:hAnsi="Arial" w:cs="Arial"/>
          <w:szCs w:val="21"/>
        </w:rPr>
        <w:instrText xml:space="preserve"> 4.0 </w:instrText>
      </w:r>
      <w:r w:rsidRPr="00241DCB">
        <w:rPr>
          <w:rFonts w:ascii="Arial" w:eastAsia="仿宋" w:hAnsi="Arial" w:cs="Arial"/>
          <w:szCs w:val="21"/>
        </w:rPr>
        <w:instrText>管理知识及其后果方面产生有意义进展的未来研究途径。</w:instrText>
      </w:r>
      <w:r w:rsidRPr="00241DCB">
        <w:rPr>
          <w:rFonts w:ascii="Arial" w:eastAsia="仿宋" w:hAnsi="Arial" w:cs="Arial"/>
          <w:szCs w:val="21"/>
        </w:rPr>
        <w:instrText xml:space="preserve">","page":"289-300","source":"5.8","title":"Knowledge Management in the Fourth Industrial Revolution: Mapping the Literature and Scoping Future Avenues","title-short":"Knowledge Management in the Fourth Industrial Revolution","volume":"68","author":[{"family":"Fakhar Manesh","given":"Mohammad"},{"family":"Pellegrini","given":"Massimiliano Matteo"},{"family":"Marzi","given":"Giacomo"},{"family":"Dabic","given":"Marina"}],"issued":{"date-parts":[["2021",2]]},"citation-key":"fakharmaneshKnowledgeManagementFourth2021"}}],"schema":"https://github.com/citation-style-language/schema/raw/master/csl-citation.json"}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(2021)</w:t>
      </w:r>
      <w:r w:rsidRPr="00241DCB">
        <w:rPr>
          <w:rFonts w:ascii="Arial" w:eastAsia="仿宋" w:hAnsi="Arial" w:cs="Arial"/>
          <w:szCs w:val="21"/>
        </w:rPr>
        <w:fldChar w:fldCharType="end"/>
      </w:r>
      <w:r w:rsidRPr="00241DCB">
        <w:rPr>
          <w:rFonts w:ascii="Arial" w:hAnsi="Arial" w:cs="Arial"/>
        </w:rPr>
        <w:t xml:space="preserve"> </w:t>
      </w:r>
      <w:r w:rsidRPr="00241DCB">
        <w:rPr>
          <w:rFonts w:ascii="Arial" w:eastAsia="仿宋" w:hAnsi="Arial" w:cs="Arial"/>
          <w:szCs w:val="21"/>
        </w:rPr>
        <w:t>argued that</w:t>
      </w:r>
      <w:r>
        <w:rPr>
          <w:rFonts w:ascii="Arial" w:eastAsia="仿宋" w:hAnsi="Arial" w:cs="Arial"/>
          <w:szCs w:val="21"/>
        </w:rPr>
        <w:t xml:space="preserve"> </w:t>
      </w:r>
      <w:r w:rsidRPr="00241DCB">
        <w:rPr>
          <w:rFonts w:ascii="Arial" w:eastAsia="仿宋" w:hAnsi="Arial" w:cs="Arial"/>
          <w:szCs w:val="21"/>
        </w:rPr>
        <w:t>organizations should rely on knowledge to maintain long-term advantage</w:t>
      </w:r>
      <w:r>
        <w:rPr>
          <w:rFonts w:ascii="Arial" w:eastAsia="仿宋" w:hAnsi="Arial" w:cs="Arial"/>
          <w:szCs w:val="21"/>
        </w:rPr>
        <w:t xml:space="preserve">, </w:t>
      </w:r>
      <w:r w:rsidRPr="00241DCB">
        <w:rPr>
          <w:rFonts w:ascii="Arial" w:eastAsia="仿宋" w:hAnsi="Arial" w:cs="Arial"/>
          <w:szCs w:val="21"/>
        </w:rPr>
        <w:t>point</w:t>
      </w:r>
      <w:r>
        <w:rPr>
          <w:rFonts w:ascii="Arial" w:eastAsia="仿宋" w:hAnsi="Arial" w:cs="Arial"/>
          <w:szCs w:val="21"/>
        </w:rPr>
        <w:t>ing</w:t>
      </w:r>
      <w:r w:rsidRPr="00241DCB">
        <w:rPr>
          <w:rFonts w:ascii="Arial" w:eastAsia="仿宋" w:hAnsi="Arial" w:cs="Arial"/>
          <w:szCs w:val="21"/>
        </w:rPr>
        <w:t xml:space="preserve"> out the importance of knowledge management (KM) processes in Industry 4.0. In particular. </w:t>
      </w:r>
      <w:r w:rsidRPr="00241DCB">
        <w:rPr>
          <w:rFonts w:ascii="Arial" w:eastAsia="仿宋" w:hAnsi="Arial" w:cs="Arial"/>
          <w:noProof/>
          <w:szCs w:val="21"/>
        </w:rPr>
        <w:t>Behl et al.</w:t>
      </w:r>
      <w:r w:rsidRPr="00241DCB">
        <w:rPr>
          <w:rFonts w:ascii="Arial" w:eastAsia="仿宋" w:hAnsi="Arial" w:cs="Arial"/>
          <w:szCs w:val="21"/>
        </w:rPr>
        <w:fldChar w:fldCharType="begin"/>
      </w:r>
      <w:r w:rsidRPr="00241DCB">
        <w:rPr>
          <w:rFonts w:ascii="Arial" w:eastAsia="仿宋" w:hAnsi="Arial" w:cs="Arial"/>
          <w:szCs w:val="21"/>
        </w:rPr>
        <w:instrText xml:space="preserve"> ADDIN ZOTERO_ITEM CSL_CITATION {"citationID":"HPsXmanC","properties":{"formattedCitation":"(Behl et al., 2023)","plainCitation":"(Behl et al., 2023)","dontUpdate":true,"noteIndex":0},"citationItems":[{"id":33531,"uris":["http://zotero.org/users/4106135/items/TI35PTS8"],"itemData":{"id":33531,"type":"article-journal","abstract":"Originating in Germany, Industry 4.0 quickly became the new standard with industries adopting it worldwide. However, in the hurry to become digitalized for increasing production and efficiency, industries have failed at embracing the sustainability aspect of production. With the rise in concern for environmental safety and the reintroduction of circular economy, the authors have identified the integration of I4.0 and CE as a strong research point for overcoming the obstacles in achieving sustainable operations management (SOM). The research ex­ plains the criticality of the integration of I4.0 and CE and how it is the next step in becoming sustainable and resilient in today's turbulent environment. The study incorporates a four-step hybrid methodology with the identification and validation of enablers as the first phase using the PRISMA statement and PF-Delphi technique respectively. The second phase employs the PF-AHP technique for calculating the criteria weights which are subsequently used in the third phase by applying PF-CoCoSo to rank the enablers in priority order. Lastly, sensitivity analysis is performed to check the robustness of the results. The paper identified service and policy framework as the most critical criteria and product lifecycle management as the highest priority enabler for achieving SOM. The authors have also put forward seven recommendations for industries looking to implement I4.0 and CE for SOM by taking instances from previous case studies.","container-title":"Technological Forecasting and Social Change","DOI":"10.1016/j.techfore.2023.122363","ISSN":"00401625","journalAbbreviation":"Technological Forecasting and Social Change","language":"en","note":"titleTranslation: </w:instrText>
      </w:r>
      <w:r w:rsidRPr="00241DCB">
        <w:rPr>
          <w:rFonts w:ascii="Arial" w:eastAsia="仿宋" w:hAnsi="Arial" w:cs="Arial"/>
          <w:szCs w:val="21"/>
        </w:rPr>
        <w:instrText>工业</w:instrText>
      </w:r>
      <w:r w:rsidRPr="00241DCB">
        <w:rPr>
          <w:rFonts w:ascii="Arial" w:eastAsia="仿宋" w:hAnsi="Arial" w:cs="Arial"/>
          <w:szCs w:val="21"/>
        </w:rPr>
        <w:instrText xml:space="preserve"> 4.0 </w:instrText>
      </w:r>
      <w:r w:rsidRPr="00241DCB">
        <w:rPr>
          <w:rFonts w:ascii="Arial" w:eastAsia="仿宋" w:hAnsi="Arial" w:cs="Arial"/>
          <w:szCs w:val="21"/>
        </w:rPr>
        <w:instrText>和循环经济推动因素分析：迈向弹性可持续运营管理的一步</w:instrText>
      </w:r>
      <w:r w:rsidRPr="00241DCB">
        <w:rPr>
          <w:rFonts w:ascii="Arial" w:eastAsia="仿宋" w:hAnsi="Arial" w:cs="Arial"/>
          <w:szCs w:val="21"/>
        </w:rPr>
        <w:instrText xml:space="preserve">\nabstractTranslation:  </w:instrText>
      </w:r>
      <w:r w:rsidRPr="00241DCB">
        <w:rPr>
          <w:rFonts w:ascii="Arial" w:eastAsia="仿宋" w:hAnsi="Arial" w:cs="Arial"/>
          <w:szCs w:val="21"/>
        </w:rPr>
        <w:instrText>工业</w:instrText>
      </w:r>
      <w:r w:rsidRPr="00241DCB">
        <w:rPr>
          <w:rFonts w:ascii="Arial" w:eastAsia="仿宋" w:hAnsi="Arial" w:cs="Arial"/>
          <w:szCs w:val="21"/>
        </w:rPr>
        <w:instrText xml:space="preserve"> 4.0 </w:instrText>
      </w:r>
      <w:r w:rsidRPr="00241DCB">
        <w:rPr>
          <w:rFonts w:ascii="Arial" w:eastAsia="仿宋" w:hAnsi="Arial" w:cs="Arial"/>
          <w:szCs w:val="21"/>
        </w:rPr>
        <w:instrText>起源于德国，很快成为全球各行业采用的新标准。然而，在急于实现数字化以提高产量和效率的过程中，各行业未能实现生产的可持续性。随着人们对环境安全关注的增加和循环经济的重新引入，作者将</w:instrText>
      </w:r>
      <w:r w:rsidRPr="00241DCB">
        <w:rPr>
          <w:rFonts w:ascii="Arial" w:eastAsia="仿宋" w:hAnsi="Arial" w:cs="Arial"/>
          <w:szCs w:val="21"/>
        </w:rPr>
        <w:instrText xml:space="preserve"> I4.0 </w:instrText>
      </w:r>
      <w:r w:rsidRPr="00241DCB">
        <w:rPr>
          <w:rFonts w:ascii="Arial" w:eastAsia="仿宋" w:hAnsi="Arial" w:cs="Arial"/>
          <w:szCs w:val="21"/>
        </w:rPr>
        <w:instrText>和</w:instrText>
      </w:r>
      <w:r w:rsidRPr="00241DCB">
        <w:rPr>
          <w:rFonts w:ascii="Arial" w:eastAsia="仿宋" w:hAnsi="Arial" w:cs="Arial"/>
          <w:szCs w:val="21"/>
        </w:rPr>
        <w:instrText xml:space="preserve"> CE </w:instrText>
      </w:r>
      <w:r w:rsidRPr="00241DCB">
        <w:rPr>
          <w:rFonts w:ascii="Arial" w:eastAsia="仿宋" w:hAnsi="Arial" w:cs="Arial"/>
          <w:szCs w:val="21"/>
        </w:rPr>
        <w:instrText>的整合确定为克服实现可持续运营管理</w:instrText>
      </w:r>
      <w:r w:rsidRPr="00241DCB">
        <w:rPr>
          <w:rFonts w:ascii="Arial" w:eastAsia="仿宋" w:hAnsi="Arial" w:cs="Arial"/>
          <w:szCs w:val="21"/>
        </w:rPr>
        <w:instrText xml:space="preserve"> (SOM) </w:instrText>
      </w:r>
      <w:r w:rsidRPr="00241DCB">
        <w:rPr>
          <w:rFonts w:ascii="Arial" w:eastAsia="仿宋" w:hAnsi="Arial" w:cs="Arial"/>
          <w:szCs w:val="21"/>
        </w:rPr>
        <w:instrText>障碍的有力研究点。该研究解释了</w:instrText>
      </w:r>
      <w:r w:rsidRPr="00241DCB">
        <w:rPr>
          <w:rFonts w:ascii="Arial" w:eastAsia="仿宋" w:hAnsi="Arial" w:cs="Arial"/>
          <w:szCs w:val="21"/>
        </w:rPr>
        <w:instrText xml:space="preserve"> I4.0 </w:instrText>
      </w:r>
      <w:r w:rsidRPr="00241DCB">
        <w:rPr>
          <w:rFonts w:ascii="Arial" w:eastAsia="仿宋" w:hAnsi="Arial" w:cs="Arial"/>
          <w:szCs w:val="21"/>
        </w:rPr>
        <w:instrText>和</w:instrText>
      </w:r>
      <w:r w:rsidRPr="00241DCB">
        <w:rPr>
          <w:rFonts w:ascii="Arial" w:eastAsia="仿宋" w:hAnsi="Arial" w:cs="Arial"/>
          <w:szCs w:val="21"/>
        </w:rPr>
        <w:instrText xml:space="preserve"> CE </w:instrText>
      </w:r>
      <w:r w:rsidRPr="00241DCB">
        <w:rPr>
          <w:rFonts w:ascii="Arial" w:eastAsia="仿宋" w:hAnsi="Arial" w:cs="Arial"/>
          <w:szCs w:val="21"/>
        </w:rPr>
        <w:instrText>集成的重要性，以及它是如何在当今动荡的环境中实现可持续和弹性的下一步。该研究采用四步混合方法，第一阶段分别使用</w:instrText>
      </w:r>
      <w:r w:rsidRPr="00241DCB">
        <w:rPr>
          <w:rFonts w:ascii="Arial" w:eastAsia="仿宋" w:hAnsi="Arial" w:cs="Arial"/>
          <w:szCs w:val="21"/>
        </w:rPr>
        <w:instrText xml:space="preserve"> PRISMA </w:instrText>
      </w:r>
      <w:r w:rsidRPr="00241DCB">
        <w:rPr>
          <w:rFonts w:ascii="Arial" w:eastAsia="仿宋" w:hAnsi="Arial" w:cs="Arial"/>
          <w:szCs w:val="21"/>
        </w:rPr>
        <w:instrText>语句和</w:instrText>
      </w:r>
      <w:r w:rsidRPr="00241DCB">
        <w:rPr>
          <w:rFonts w:ascii="Arial" w:eastAsia="仿宋" w:hAnsi="Arial" w:cs="Arial"/>
          <w:szCs w:val="21"/>
        </w:rPr>
        <w:instrText xml:space="preserve"> PF-Delphi </w:instrText>
      </w:r>
      <w:r w:rsidRPr="00241DCB">
        <w:rPr>
          <w:rFonts w:ascii="Arial" w:eastAsia="仿宋" w:hAnsi="Arial" w:cs="Arial"/>
          <w:szCs w:val="21"/>
        </w:rPr>
        <w:instrText>技术来识别和验证促成因素。第二阶段采用</w:instrText>
      </w:r>
      <w:r w:rsidRPr="00241DCB">
        <w:rPr>
          <w:rFonts w:ascii="Arial" w:eastAsia="仿宋" w:hAnsi="Arial" w:cs="Arial"/>
          <w:szCs w:val="21"/>
        </w:rPr>
        <w:instrText xml:space="preserve"> PF-AHP </w:instrText>
      </w:r>
      <w:r w:rsidRPr="00241DCB">
        <w:rPr>
          <w:rFonts w:ascii="Arial" w:eastAsia="仿宋" w:hAnsi="Arial" w:cs="Arial"/>
          <w:szCs w:val="21"/>
        </w:rPr>
        <w:instrText>技术来计算随后在第三阶段中使用的标准权重，通过应用</w:instrText>
      </w:r>
      <w:r w:rsidRPr="00241DCB">
        <w:rPr>
          <w:rFonts w:ascii="Arial" w:eastAsia="仿宋" w:hAnsi="Arial" w:cs="Arial"/>
          <w:szCs w:val="21"/>
        </w:rPr>
        <w:instrText xml:space="preserve"> PF-CoCoSo </w:instrText>
      </w:r>
      <w:r w:rsidRPr="00241DCB">
        <w:rPr>
          <w:rFonts w:ascii="Arial" w:eastAsia="仿宋" w:hAnsi="Arial" w:cs="Arial"/>
          <w:szCs w:val="21"/>
        </w:rPr>
        <w:instrText>按优先级顺序对促成因素进行排名。最后，进行敏感性分析以检查结果的稳健性。该文件将服务和政策框架确定为最关键的标准，并将产品生命周期管理确定为实现</w:instrText>
      </w:r>
      <w:r w:rsidRPr="00241DCB">
        <w:rPr>
          <w:rFonts w:ascii="Arial" w:eastAsia="仿宋" w:hAnsi="Arial" w:cs="Arial"/>
          <w:szCs w:val="21"/>
        </w:rPr>
        <w:instrText xml:space="preserve"> SOM </w:instrText>
      </w:r>
      <w:r w:rsidRPr="00241DCB">
        <w:rPr>
          <w:rFonts w:ascii="Arial" w:eastAsia="仿宋" w:hAnsi="Arial" w:cs="Arial"/>
          <w:szCs w:val="21"/>
        </w:rPr>
        <w:instrText>的最优先推动因素。作者还通过之前的案例研究，为希望为</w:instrText>
      </w:r>
      <w:r w:rsidRPr="00241DCB">
        <w:rPr>
          <w:rFonts w:ascii="Arial" w:eastAsia="仿宋" w:hAnsi="Arial" w:cs="Arial"/>
          <w:szCs w:val="21"/>
        </w:rPr>
        <w:instrText xml:space="preserve"> SOM </w:instrText>
      </w:r>
      <w:r w:rsidRPr="00241DCB">
        <w:rPr>
          <w:rFonts w:ascii="Arial" w:eastAsia="仿宋" w:hAnsi="Arial" w:cs="Arial"/>
          <w:szCs w:val="21"/>
        </w:rPr>
        <w:instrText>实施</w:instrText>
      </w:r>
      <w:r w:rsidRPr="00241DCB">
        <w:rPr>
          <w:rFonts w:ascii="Arial" w:eastAsia="仿宋" w:hAnsi="Arial" w:cs="Arial"/>
          <w:szCs w:val="21"/>
        </w:rPr>
        <w:instrText xml:space="preserve"> I4.0 </w:instrText>
      </w:r>
      <w:r w:rsidRPr="00241DCB">
        <w:rPr>
          <w:rFonts w:ascii="Arial" w:eastAsia="仿宋" w:hAnsi="Arial" w:cs="Arial"/>
          <w:szCs w:val="21"/>
        </w:rPr>
        <w:instrText>和</w:instrText>
      </w:r>
      <w:r w:rsidRPr="00241DCB">
        <w:rPr>
          <w:rFonts w:ascii="Arial" w:eastAsia="仿宋" w:hAnsi="Arial" w:cs="Arial"/>
          <w:szCs w:val="21"/>
        </w:rPr>
        <w:instrText xml:space="preserve"> CE </w:instrText>
      </w:r>
      <w:r w:rsidRPr="00241DCB">
        <w:rPr>
          <w:rFonts w:ascii="Arial" w:eastAsia="仿宋" w:hAnsi="Arial" w:cs="Arial"/>
          <w:szCs w:val="21"/>
        </w:rPr>
        <w:instrText>的行业提出了七项建议。</w:instrText>
      </w:r>
      <w:r w:rsidRPr="00241DCB">
        <w:rPr>
          <w:rFonts w:ascii="Arial" w:eastAsia="仿宋" w:hAnsi="Arial" w:cs="Arial"/>
          <w:szCs w:val="21"/>
        </w:rPr>
        <w:instrText xml:space="preserve">","page":"122363","source":"12","title":"Analysis of Industry 4.0 and circular economy enablers: A step towards resilient sustainable operations management","title-short":"Analysis of Industry 4.0 and circular economy enablers","volume":"189","author":[{"family":"Behl","given":"Abhishek"},{"family":"Singh","given":"Ramandeep"},{"family":"Pereira","given":"Vijay"},{"family":"Laker","given":"Benjamin"}],"issued":{"date-parts":[["2023",4]]},"citation-key":"behlAnalysisIndustryCircular2023"}}],"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( 2023)</w:t>
      </w:r>
      <w:r w:rsidRPr="00241DCB">
        <w:rPr>
          <w:rFonts w:ascii="Arial" w:eastAsia="仿宋" w:hAnsi="Arial" w:cs="Arial"/>
          <w:szCs w:val="21"/>
        </w:rPr>
        <w:fldChar w:fldCharType="end"/>
      </w:r>
      <w:r w:rsidRPr="00241DCB">
        <w:rPr>
          <w:rFonts w:ascii="Arial" w:eastAsia="仿宋" w:hAnsi="Arial" w:cs="Arial"/>
          <w:szCs w:val="21"/>
        </w:rPr>
        <w:t xml:space="preserve"> state that to successfully implement Industry 4.0, organizations need to do several things. This includes training employees in Industry 4.0 technologies, establishing advanced production technologies (IoT, big data and blockchain), and increasing productivity through human-computer interaction and smart infrastructure. This helps create value by optimizing production processes for lifecycle management. Overall, Industry 4.0 processes contribute to the digital transformation of companies.</w:t>
      </w:r>
    </w:p>
    <w:p w14:paraId="44A4A109" w14:textId="5EAAC6D1" w:rsidR="004F36C4" w:rsidRPr="00241DCB" w:rsidRDefault="0043284F" w:rsidP="004F36C4">
      <w:pPr>
        <w:pStyle w:val="2"/>
        <w:spacing w:before="120" w:after="120"/>
      </w:pPr>
      <w:bookmarkStart w:id="21" w:name="_Toc168239819"/>
      <w:r>
        <w:t>3</w:t>
      </w:r>
      <w:r w:rsidR="004F36C4" w:rsidRPr="00241DCB">
        <w:t>.3 Impact of the epidemic</w:t>
      </w:r>
      <w:bookmarkEnd w:id="21"/>
    </w:p>
    <w:p w14:paraId="7AC2A025" w14:textId="77777777" w:rsidR="004F36C4" w:rsidRPr="00241DCB" w:rsidRDefault="004F36C4" w:rsidP="004F36C4">
      <w:pPr>
        <w:adjustRightInd w:val="0"/>
        <w:snapToGrid w:val="0"/>
        <w:spacing w:beforeLines="50" w:before="156" w:afterLines="50" w:after="156" w:line="360" w:lineRule="auto"/>
        <w:jc w:val="left"/>
        <w:rPr>
          <w:rFonts w:ascii="Arial" w:eastAsia="仿宋" w:hAnsi="Arial" w:cs="Arial"/>
          <w:szCs w:val="21"/>
        </w:rPr>
      </w:pPr>
      <w:r w:rsidRPr="00241DCB">
        <w:rPr>
          <w:rFonts w:ascii="Arial" w:eastAsia="仿宋" w:hAnsi="Arial" w:cs="Arial"/>
          <w:szCs w:val="21"/>
        </w:rPr>
        <w:t>The COVID-19 pandemic has led to business closures and economic risk.</w:t>
      </w:r>
      <w:r w:rsidRPr="00241DCB">
        <w:rPr>
          <w:rFonts w:ascii="Arial" w:hAnsi="Arial" w:cs="Arial"/>
        </w:rPr>
        <w:t xml:space="preserve"> </w:t>
      </w:r>
      <w:r w:rsidRPr="00241DCB">
        <w:rPr>
          <w:rFonts w:ascii="Arial" w:eastAsia="仿宋" w:hAnsi="Arial" w:cs="Arial"/>
          <w:szCs w:val="21"/>
        </w:rPr>
        <w:t xml:space="preserve">Digital technologies are having an increasing impact on the overall economy, which creates new business model opportunities for the company </w:t>
      </w:r>
      <w:r w:rsidRPr="00241DCB">
        <w:rPr>
          <w:rFonts w:ascii="Arial" w:eastAsia="仿宋" w:hAnsi="Arial" w:cs="Arial"/>
          <w:szCs w:val="21"/>
        </w:rPr>
        <w:fldChar w:fldCharType="begin"/>
      </w:r>
      <w:r w:rsidRPr="00241DCB">
        <w:rPr>
          <w:rFonts w:ascii="Arial" w:eastAsia="仿宋" w:hAnsi="Arial" w:cs="Arial"/>
          <w:szCs w:val="21"/>
        </w:rPr>
        <w:instrText xml:space="preserve"> ADDIN ZOTERO_ITEM CSL_CITATION {"citationID":"dvksRZMm","properties":{"formattedCitation":"(Soto-Acosta, 2020)","plainCitation":"(Soto-Acosta, 2020)","noteIndex":0},"citationItems":[{"id":2199,"uris":["http://zotero.org/users/4106135/items/6X4N4GWT"],"itemData":{"id":2199,"type":"article-journal","abstract":"The COVID-19 pandemic is causing an unprecedented global health crisis with severe socioeconomic consequences. This paper explores the impact of the COVID-19 pandemic on Digital transformation and vice versa. More especially, the article provides concrete reflections on whether and how the COVID-19 outbreak is accelerating digital transformation in organizations. The main conclusions of this work can be valuable to startups and traditional organisations that intend to explore or seize opportunities in digital transformation.","archive":"Pandemic","archive_location":"</w:instrText>
      </w:r>
      <w:r w:rsidRPr="00241DCB">
        <w:rPr>
          <w:rFonts w:ascii="Arial" w:eastAsia="仿宋" w:hAnsi="Arial" w:cs="Arial"/>
          <w:szCs w:val="21"/>
        </w:rPr>
        <w:instrText>引用</w:instrText>
      </w:r>
      <w:r w:rsidRPr="00241DCB">
        <w:rPr>
          <w:rFonts w:ascii="Arial" w:eastAsia="仿宋" w:hAnsi="Arial" w:cs="Arial"/>
          <w:szCs w:val="21"/>
        </w:rPr>
        <w:instrText xml:space="preserve">TUD","call-number":"4","container-title":"Information Systems Management","DOI":"10.1080/10580530.2020.1814461","ISSN":"1058-0530, 1934-8703","issue":"4","journalAbbreviation":"Information Systems Management","language":"en","note":"number: 4\nabstractTranslation:  COVID-19 </w:instrText>
      </w:r>
      <w:r w:rsidRPr="00241DCB">
        <w:rPr>
          <w:rFonts w:ascii="Arial" w:eastAsia="仿宋" w:hAnsi="Arial" w:cs="Arial"/>
          <w:szCs w:val="21"/>
        </w:rPr>
        <w:instrText>大流行正在引发前所未有的全球健康危机，并带来严重的社会经济后果。本文探讨了</w:instrText>
      </w:r>
      <w:r w:rsidRPr="00241DCB">
        <w:rPr>
          <w:rFonts w:ascii="Arial" w:eastAsia="仿宋" w:hAnsi="Arial" w:cs="Arial"/>
          <w:szCs w:val="21"/>
        </w:rPr>
        <w:instrText xml:space="preserve"> COVID-19 </w:instrText>
      </w:r>
      <w:r w:rsidRPr="00241DCB">
        <w:rPr>
          <w:rFonts w:ascii="Arial" w:eastAsia="仿宋" w:hAnsi="Arial" w:cs="Arial"/>
          <w:szCs w:val="21"/>
        </w:rPr>
        <w:instrText>大流行对数字化转型的影响，反之亦然。更具体地说，这篇文章对</w:instrText>
      </w:r>
      <w:r w:rsidRPr="00241DCB">
        <w:rPr>
          <w:rFonts w:ascii="Arial" w:eastAsia="仿宋" w:hAnsi="Arial" w:cs="Arial"/>
          <w:szCs w:val="21"/>
        </w:rPr>
        <w:instrText xml:space="preserve"> COVID-19 </w:instrText>
      </w:r>
      <w:r w:rsidRPr="00241DCB">
        <w:rPr>
          <w:rFonts w:ascii="Arial" w:eastAsia="仿宋" w:hAnsi="Arial" w:cs="Arial"/>
          <w:szCs w:val="21"/>
        </w:rPr>
        <w:instrText>的爆发是否以及如何加速组织的数字化转型提供了具体的思考。这项工作的主要结论对于打算探索或抓住数字化转型机会的初创公司和传统组织可能很有价值。</w:instrText>
      </w:r>
      <w:r w:rsidRPr="00241DCB">
        <w:rPr>
          <w:rFonts w:ascii="Arial" w:eastAsia="仿宋" w:hAnsi="Arial" w:cs="Arial"/>
          <w:szCs w:val="21"/>
        </w:rPr>
        <w:instrText xml:space="preserve">\ntitleTranslation: COVID-19 </w:instrText>
      </w:r>
      <w:r w:rsidRPr="00241DCB">
        <w:rPr>
          <w:rFonts w:ascii="Arial" w:eastAsia="仿宋" w:hAnsi="Arial" w:cs="Arial"/>
          <w:szCs w:val="21"/>
        </w:rPr>
        <w:instrText>大流行：将数字化转型转移到高速齿轮</w:instrText>
      </w:r>
      <w:r w:rsidRPr="00241DCB">
        <w:rPr>
          <w:rFonts w:ascii="Arial" w:eastAsia="仿宋" w:hAnsi="Arial" w:cs="Arial"/>
          <w:szCs w:val="21"/>
        </w:rPr>
        <w:instrText xml:space="preserve">","page":"260-266","source":"6.2","title":"COVID-19 Pandemic: Shifting Digital Transformation to a High-Speed Gear","title-short":"COVID-19 Pandemic","volume":"37","author":[{"family":"Soto-Acosta","given":"Pedro"}],"issued":{"date-parts":[["2020",10,1]]},"citation-key":"soto-acostaCOVID19PandemicShifting2020"}}],"schema":"https://github.com/citation-style-language/schema/raw/master/csl-citation.json"}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(Soto-Acosta, 2020)</w:t>
      </w:r>
      <w:r w:rsidRPr="00241DCB">
        <w:rPr>
          <w:rFonts w:ascii="Arial" w:eastAsia="仿宋" w:hAnsi="Arial" w:cs="Arial"/>
          <w:szCs w:val="21"/>
        </w:rPr>
        <w:fldChar w:fldCharType="end"/>
      </w:r>
      <w:r w:rsidRPr="00241DCB">
        <w:rPr>
          <w:rFonts w:ascii="Arial" w:eastAsia="仿宋" w:hAnsi="Arial" w:cs="Arial"/>
          <w:szCs w:val="21"/>
        </w:rPr>
        <w:t xml:space="preserve">. </w:t>
      </w:r>
      <w:r w:rsidRPr="00241DCB">
        <w:rPr>
          <w:rFonts w:ascii="Arial" w:eastAsia="仿宋" w:hAnsi="Arial" w:cs="Arial"/>
          <w:noProof/>
          <w:szCs w:val="21"/>
        </w:rPr>
        <w:t xml:space="preserve">Mohapatra et al., </w:t>
      </w:r>
      <w:r w:rsidRPr="00241DCB">
        <w:rPr>
          <w:rFonts w:ascii="Arial" w:eastAsia="仿宋" w:hAnsi="Arial" w:cs="Arial"/>
          <w:szCs w:val="21"/>
        </w:rPr>
        <w:fldChar w:fldCharType="begin"/>
      </w:r>
      <w:r w:rsidRPr="00241DCB">
        <w:rPr>
          <w:rFonts w:ascii="Arial" w:eastAsia="仿宋" w:hAnsi="Arial" w:cs="Arial"/>
          <w:szCs w:val="21"/>
        </w:rPr>
        <w:instrText xml:space="preserve"> ADDIN ZOTERO_ITEM CSL_CITATION {"citationID":"dpOtQcBt","properties":{"formattedCitation":"(Mohapatra et al., 2022)","plainCitation":"(Mohapatra et al., 2022)","dontUpdate":true,"noteIndex":0},"citationItems":[{"id":2842,"uris":["http://zotero.org/users/4106135/items/W98NSRAQ"],"itemData":{"id":2842,"type":"article-journal","abstract":"The Covid-19 pandemic has been the center of human existential chaos throughout the world, which also has affected the manufacturer in an extraordinary and unexpected way. With the decline in demand, supply, and workforce the industries are driven into the gloom. The concerned research objective is to explore the factors which impact manufacturing throughout the world during the epidemic of Covid-19. Further, it delineates the usage of advanced digital technologies like artificial intelligence (AI), big data analytics (BDA), and internet of things (IoT) to bring on solutions/approaches to evolving to pandemic-constrained manufacturing. An overall of twelve key factors is determined from extensive literature reviews which are categorized into challenges and solutions. Here, ISM methodology has been used to establish the interrelationship among identified twelve challenges and solutions. Further, MICMAC analysis has categorized them according to their driving and dependence power. The consequences display the absence of autonomous factors whilst efficient supply chain, centralized decision making, product diversification, and JIT along with revenue generation turn out to be significant dependant factors. The facilitators like digital technologies are the pre-cursors to the ultimate solution of revenue generation and termed preliminary solutions. The outcomes of this research will suggest eventual policy recommendations for industry leaders to progress manufacturing within Covid-19 constraints. It will offer a sturdy base for manufacturers around the world to tune to the new digital transformation of the production scenario.","archive":"Pandemic","container-title":"Research in Transportation Economics","DOI":"10.1016/j.retrec.2021.101134","ISSN":"07398859","journalAbbreviation":"Research in Transportation Economics","language":"en","note":"abstractTranslation:  Covid-19 </w:instrText>
      </w:r>
      <w:r w:rsidRPr="00241DCB">
        <w:rPr>
          <w:rFonts w:ascii="Arial" w:eastAsia="仿宋" w:hAnsi="Arial" w:cs="Arial"/>
          <w:szCs w:val="21"/>
        </w:rPr>
        <w:instrText>大流行一直是全世界人类生存混乱的中心，它也以非同寻常和意想不到的方式影响了制造商。随着需求、供应和劳动力的下降，这些行业陷入低谷。有关研究目标是探索在</w:instrText>
      </w:r>
      <w:r w:rsidRPr="00241DCB">
        <w:rPr>
          <w:rFonts w:ascii="Arial" w:eastAsia="仿宋" w:hAnsi="Arial" w:cs="Arial"/>
          <w:szCs w:val="21"/>
        </w:rPr>
        <w:instrText xml:space="preserve"> Covid-19 </w:instrText>
      </w:r>
      <w:r w:rsidRPr="00241DCB">
        <w:rPr>
          <w:rFonts w:ascii="Arial" w:eastAsia="仿宋" w:hAnsi="Arial" w:cs="Arial"/>
          <w:szCs w:val="21"/>
        </w:rPr>
        <w:instrText>流行期间影响全球制造业的因素。此外，它描述了人工智能</w:instrText>
      </w:r>
      <w:r w:rsidRPr="00241DCB">
        <w:rPr>
          <w:rFonts w:ascii="Arial" w:eastAsia="仿宋" w:hAnsi="Arial" w:cs="Arial"/>
          <w:szCs w:val="21"/>
        </w:rPr>
        <w:instrText xml:space="preserve"> (AI)</w:instrText>
      </w:r>
      <w:r w:rsidRPr="00241DCB">
        <w:rPr>
          <w:rFonts w:ascii="Arial" w:eastAsia="仿宋" w:hAnsi="Arial" w:cs="Arial"/>
          <w:szCs w:val="21"/>
        </w:rPr>
        <w:instrText>、大数据分析</w:instrText>
      </w:r>
      <w:r w:rsidRPr="00241DCB">
        <w:rPr>
          <w:rFonts w:ascii="Arial" w:eastAsia="仿宋" w:hAnsi="Arial" w:cs="Arial"/>
          <w:szCs w:val="21"/>
        </w:rPr>
        <w:instrText xml:space="preserve"> (BDA) </w:instrText>
      </w:r>
      <w:r w:rsidRPr="00241DCB">
        <w:rPr>
          <w:rFonts w:ascii="Arial" w:eastAsia="仿宋" w:hAnsi="Arial" w:cs="Arial"/>
          <w:szCs w:val="21"/>
        </w:rPr>
        <w:instrText>和物联网</w:instrText>
      </w:r>
      <w:r w:rsidRPr="00241DCB">
        <w:rPr>
          <w:rFonts w:ascii="Arial" w:eastAsia="仿宋" w:hAnsi="Arial" w:cs="Arial"/>
          <w:szCs w:val="21"/>
        </w:rPr>
        <w:instrText xml:space="preserve"> (IoT) </w:instrText>
      </w:r>
      <w:r w:rsidRPr="00241DCB">
        <w:rPr>
          <w:rFonts w:ascii="Arial" w:eastAsia="仿宋" w:hAnsi="Arial" w:cs="Arial"/>
          <w:szCs w:val="21"/>
        </w:rPr>
        <w:instrText>等先进数字技术的使用，以提出解决方案</w:instrText>
      </w:r>
      <w:r w:rsidRPr="00241DCB">
        <w:rPr>
          <w:rFonts w:ascii="Arial" w:eastAsia="仿宋" w:hAnsi="Arial" w:cs="Arial"/>
          <w:szCs w:val="21"/>
        </w:rPr>
        <w:instrText>/</w:instrText>
      </w:r>
      <w:r w:rsidRPr="00241DCB">
        <w:rPr>
          <w:rFonts w:ascii="Arial" w:eastAsia="仿宋" w:hAnsi="Arial" w:cs="Arial"/>
          <w:szCs w:val="21"/>
        </w:rPr>
        <w:instrText>方法，以发展到受大流行病限制的制造业。根据广泛的文献综述确定了十二个关键因素，这些文献分为挑战和解决方案。在这里，</w:instrText>
      </w:r>
      <w:r w:rsidRPr="00241DCB">
        <w:rPr>
          <w:rFonts w:ascii="Arial" w:eastAsia="仿宋" w:hAnsi="Arial" w:cs="Arial"/>
          <w:szCs w:val="21"/>
        </w:rPr>
        <w:instrText xml:space="preserve">ISM </w:instrText>
      </w:r>
      <w:r w:rsidRPr="00241DCB">
        <w:rPr>
          <w:rFonts w:ascii="Arial" w:eastAsia="仿宋" w:hAnsi="Arial" w:cs="Arial"/>
          <w:szCs w:val="21"/>
        </w:rPr>
        <w:instrText>方法已被用来建立确定的十二个挑战和解决方案之间的相互关系。此外，</w:instrText>
      </w:r>
      <w:r w:rsidRPr="00241DCB">
        <w:rPr>
          <w:rFonts w:ascii="Arial" w:eastAsia="仿宋" w:hAnsi="Arial" w:cs="Arial"/>
          <w:szCs w:val="21"/>
        </w:rPr>
        <w:instrText xml:space="preserve">MICMAC </w:instrText>
      </w:r>
      <w:r w:rsidRPr="00241DCB">
        <w:rPr>
          <w:rFonts w:ascii="Arial" w:eastAsia="仿宋" w:hAnsi="Arial" w:cs="Arial"/>
          <w:szCs w:val="21"/>
        </w:rPr>
        <w:instrText>分析根据它们的驱动力和依赖力对它们进行了分类。结果表明缺乏自主因素，而有效的供应链、集中决策、产品多样化和</w:instrText>
      </w:r>
      <w:r w:rsidRPr="00241DCB">
        <w:rPr>
          <w:rFonts w:ascii="Arial" w:eastAsia="仿宋" w:hAnsi="Arial" w:cs="Arial"/>
          <w:szCs w:val="21"/>
        </w:rPr>
        <w:instrText xml:space="preserve"> JIT </w:instrText>
      </w:r>
      <w:r w:rsidRPr="00241DCB">
        <w:rPr>
          <w:rFonts w:ascii="Arial" w:eastAsia="仿宋" w:hAnsi="Arial" w:cs="Arial"/>
          <w:szCs w:val="21"/>
        </w:rPr>
        <w:instrText>以及创收被证明是重要的依赖因素。数字技术等促进因素是创收最终解决方案的前兆，称为初步解决方案。这项研究的结果将为行业领导者提出最终的政策建议，以在</w:instrText>
      </w:r>
      <w:r w:rsidRPr="00241DCB">
        <w:rPr>
          <w:rFonts w:ascii="Arial" w:eastAsia="仿宋" w:hAnsi="Arial" w:cs="Arial"/>
          <w:szCs w:val="21"/>
        </w:rPr>
        <w:instrText xml:space="preserve"> Covid-19 </w:instrText>
      </w:r>
      <w:r w:rsidRPr="00241DCB">
        <w:rPr>
          <w:rFonts w:ascii="Arial" w:eastAsia="仿宋" w:hAnsi="Arial" w:cs="Arial"/>
          <w:szCs w:val="21"/>
        </w:rPr>
        <w:instrText>限制条件下推进制造业。它将为世界各地的制造商提供一个坚实的基础，以适应生产场景的新数字化转型。</w:instrText>
      </w:r>
      <w:r w:rsidRPr="00241DCB">
        <w:rPr>
          <w:rFonts w:ascii="Arial" w:eastAsia="仿宋" w:hAnsi="Arial" w:cs="Arial"/>
          <w:szCs w:val="21"/>
        </w:rPr>
        <w:instrText xml:space="preserve">\ntitleTranslation: </w:instrText>
      </w:r>
      <w:r w:rsidRPr="00241DCB">
        <w:rPr>
          <w:rFonts w:ascii="Arial" w:eastAsia="仿宋" w:hAnsi="Arial" w:cs="Arial"/>
          <w:szCs w:val="21"/>
        </w:rPr>
        <w:instrText>数字技术在制造业中的重要性：</w:instrText>
      </w:r>
      <w:r w:rsidRPr="00241DCB">
        <w:rPr>
          <w:rFonts w:ascii="Arial" w:eastAsia="仿宋" w:hAnsi="Arial" w:cs="Arial"/>
          <w:szCs w:val="21"/>
        </w:rPr>
        <w:instrText xml:space="preserve">Covid-19 </w:instrText>
      </w:r>
      <w:r w:rsidRPr="00241DCB">
        <w:rPr>
          <w:rFonts w:ascii="Arial" w:eastAsia="仿宋" w:hAnsi="Arial" w:cs="Arial"/>
          <w:szCs w:val="21"/>
        </w:rPr>
        <w:instrText>期间关键因素的检验</w:instrText>
      </w:r>
      <w:r w:rsidRPr="00241DCB">
        <w:rPr>
          <w:rFonts w:ascii="Arial" w:eastAsia="仿宋" w:hAnsi="Arial" w:cs="Arial"/>
          <w:szCs w:val="21"/>
        </w:rPr>
        <w:instrText>","page":"101134","source":"3.8","title":"Significance of digital technology in manufacturing sectors: Examination of key factors during Covid-19","title-short":"</w:instrText>
      </w:r>
      <w:r w:rsidRPr="00241DCB">
        <w:rPr>
          <w:rFonts w:ascii="Apple Color Emoji" w:eastAsia="仿宋" w:hAnsi="Apple Color Emoji" w:cs="Apple Color Emoji"/>
          <w:szCs w:val="21"/>
        </w:rPr>
        <w:instrText>🔤</w:instrText>
      </w:r>
      <w:r w:rsidRPr="00241DCB">
        <w:rPr>
          <w:rFonts w:ascii="Arial" w:eastAsia="仿宋" w:hAnsi="Arial" w:cs="Arial"/>
          <w:szCs w:val="21"/>
        </w:rPr>
        <w:instrText>数字技术在制造业中的重要性：</w:instrText>
      </w:r>
      <w:r w:rsidRPr="00241DCB">
        <w:rPr>
          <w:rFonts w:ascii="Arial" w:eastAsia="仿宋" w:hAnsi="Arial" w:cs="Arial"/>
          <w:szCs w:val="21"/>
        </w:rPr>
        <w:instrText xml:space="preserve">Covid-19 </w:instrText>
      </w:r>
      <w:r w:rsidRPr="00241DCB">
        <w:rPr>
          <w:rFonts w:ascii="Arial" w:eastAsia="仿宋" w:hAnsi="Arial" w:cs="Arial"/>
          <w:szCs w:val="21"/>
        </w:rPr>
        <w:instrText>期间关键因素的检验</w:instrText>
      </w:r>
      <w:r w:rsidRPr="00241DCB">
        <w:rPr>
          <w:rFonts w:ascii="Arial" w:eastAsia="仿宋" w:hAnsi="Arial" w:cs="Arial"/>
          <w:szCs w:val="21"/>
        </w:rPr>
        <w:instrText xml:space="preserve">","volume":"93","author":[{"family":"Mohapatra","given":"Biswajit"},{"family":"Tripathy","given":"Sushanta"},{"family":"Singhal","given":"Deepak"},{"family":"Saha","given":"Rajnandini"}],"issued":{"date-parts":[["2022",6]]},"citation-key":"mohapatraSignificanceDigitalTechnology2022"}}],"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( 2022)</w:t>
      </w:r>
      <w:r w:rsidRPr="00241DCB">
        <w:rPr>
          <w:rFonts w:ascii="Arial" w:eastAsia="仿宋" w:hAnsi="Arial" w:cs="Arial"/>
          <w:szCs w:val="21"/>
        </w:rPr>
        <w:fldChar w:fldCharType="end"/>
      </w:r>
      <w:r w:rsidRPr="00241DCB">
        <w:rPr>
          <w:rFonts w:ascii="Arial" w:hAnsi="Arial" w:cs="Arial"/>
        </w:rPr>
        <w:t xml:space="preserve"> </w:t>
      </w:r>
      <w:r w:rsidRPr="00241DCB">
        <w:rPr>
          <w:rFonts w:ascii="Arial" w:eastAsia="仿宋" w:hAnsi="Arial" w:cs="Arial"/>
          <w:szCs w:val="21"/>
        </w:rPr>
        <w:t>noted that the manufacturing sector faces great challenges in the Covid-19 pandemic.</w:t>
      </w:r>
      <w:r w:rsidRPr="00241DCB">
        <w:rPr>
          <w:rFonts w:ascii="Arial" w:hAnsi="Arial" w:cs="Arial"/>
        </w:rPr>
        <w:t xml:space="preserve"> </w:t>
      </w:r>
      <w:r w:rsidRPr="00241DCB">
        <w:rPr>
          <w:rFonts w:ascii="Arial" w:eastAsia="仿宋" w:hAnsi="Arial" w:cs="Arial"/>
          <w:szCs w:val="21"/>
        </w:rPr>
        <w:t>It also pointed out that the three main technologies(IoT, big data analytics and artificial intelligence) can easily cope with the impact of the epidemic. Manufacturing companies can effectively cope with the impact of the epidemic through advanced digital technology transformation.</w:t>
      </w:r>
      <w:r w:rsidRPr="00241DCB">
        <w:rPr>
          <w:rFonts w:ascii="Arial" w:hAnsi="Arial" w:cs="Arial"/>
        </w:rPr>
        <w:t xml:space="preserve"> </w:t>
      </w:r>
      <w:r w:rsidRPr="00241DCB">
        <w:rPr>
          <w:rFonts w:ascii="Arial" w:eastAsia="仿宋" w:hAnsi="Arial" w:cs="Arial"/>
          <w:szCs w:val="21"/>
        </w:rPr>
        <w:t xml:space="preserve">Overall, coronaviruses are seen as the “great accelerationl” of digital transformation, which is considered as an opportunity for companies to </w:t>
      </w:r>
      <w:r>
        <w:rPr>
          <w:rFonts w:ascii="Arial" w:eastAsia="仿宋" w:hAnsi="Arial" w:cs="Arial"/>
          <w:szCs w:val="21"/>
        </w:rPr>
        <w:t>enchance</w:t>
      </w:r>
      <w:r w:rsidRPr="00241DCB">
        <w:rPr>
          <w:rFonts w:ascii="Arial" w:eastAsia="仿宋" w:hAnsi="Arial" w:cs="Arial"/>
          <w:szCs w:val="21"/>
        </w:rPr>
        <w:t xml:space="preserve"> their workflows and adopt digitalization.</w:t>
      </w:r>
      <w:r w:rsidRPr="00241DCB">
        <w:rPr>
          <w:rFonts w:ascii="Arial" w:hAnsi="Arial" w:cs="Arial"/>
        </w:rPr>
        <w:t xml:space="preserve"> </w:t>
      </w:r>
      <w:r w:rsidRPr="00241DCB">
        <w:rPr>
          <w:rFonts w:ascii="Arial" w:eastAsia="仿宋" w:hAnsi="Arial" w:cs="Arial"/>
          <w:szCs w:val="21"/>
        </w:rPr>
        <w:t xml:space="preserve">Digitization also poses high probability risks of uncertainty in </w:t>
      </w:r>
      <w:r w:rsidRPr="00241DCB">
        <w:rPr>
          <w:rFonts w:ascii="Arial" w:eastAsia="仿宋" w:hAnsi="Arial" w:cs="Arial"/>
          <w:szCs w:val="21"/>
        </w:rPr>
        <w:lastRenderedPageBreak/>
        <w:t xml:space="preserve">scope and scale for businesses. One of the main challenges comes from access to digital technology </w:t>
      </w:r>
      <w:r w:rsidRPr="00241DCB">
        <w:rPr>
          <w:rFonts w:ascii="Arial" w:eastAsia="仿宋" w:hAnsi="Arial" w:cs="Arial"/>
          <w:szCs w:val="21"/>
        </w:rPr>
        <w:fldChar w:fldCharType="begin"/>
      </w:r>
      <w:r w:rsidRPr="00241DCB">
        <w:rPr>
          <w:rFonts w:ascii="Arial" w:eastAsia="仿宋" w:hAnsi="Arial" w:cs="Arial"/>
          <w:szCs w:val="21"/>
        </w:rPr>
        <w:instrText xml:space="preserve"> ADDIN ZOTERO_ITEM CSL_CITATION {"citationID":"6MLYhgVC","properties":{"formattedCitation":"(Amankwah-Amoah et al., 2021)","plainCitation":"(Amankwah-Amoah et al., 2021)","noteIndex":0},"citationItems":[{"id":16358,"uris":["http://zotero.org/users/4106135/items/J9B5L6A2"],"itemData":{"id":16358,"type":"article-journal","abstract":"Inspired by burgeoning scholarly interest in the role of digitalization in the COVID-19 pandemic, this paper examines how the COVID-19 pandemic is driving or constraining the digitalization of businesses around the globe. We contend that COVID-19 is “the great accelerator” in fast-tracking the existing global trend towards embracing modern emerging technologies ushering in transformations in lifestyle, work patterns, and business strategies. Thus, COVID-19 has evolved to be a kind of “catalyst” for the adoption and increasing use of digi­ talization in work organization and the office, alongside presenting foreseen and unforeseen opportunities, challenges, and costs—leading to negative and positive feedback loops. In this article, we develop and advance a conceptual model by linking the different forces for and against digitalization in response to the pandemic. Our analysis indicates that adoption of emerging technologies may be hindered by vested external interests, nostalgia, and employer opportunism, as well as negative effects on employee well-being that undermine pro­ ductivity, work–life balance, and future of work. Whilst digitalization may bring new opportunities, the process imparts risks that may be hard to mitigate or prepare for. Finally, we draw out the wider theoretical and practical implications of our analysis.","archive":"Pandemic","container-title":"Journal of Business Research","DOI":"10.1016/j.jbusres.2021.08.011","ISSN":"01482963","journalAbbreviation":"Journal of Business Research","language":"en","note":"titleTranslation: COVID-19 </w:instrText>
      </w:r>
      <w:r w:rsidRPr="00241DCB">
        <w:rPr>
          <w:rFonts w:ascii="Arial" w:eastAsia="仿宋" w:hAnsi="Arial" w:cs="Arial"/>
          <w:szCs w:val="21"/>
        </w:rPr>
        <w:instrText>和数字化：巨大的加速</w:instrText>
      </w:r>
      <w:r w:rsidRPr="00241DCB">
        <w:rPr>
          <w:rFonts w:ascii="Arial" w:eastAsia="仿宋" w:hAnsi="Arial" w:cs="Arial"/>
          <w:szCs w:val="21"/>
        </w:rPr>
        <w:instrText xml:space="preserve">\nabstractTranslation:  </w:instrText>
      </w:r>
      <w:r w:rsidRPr="00241DCB">
        <w:rPr>
          <w:rFonts w:ascii="Arial" w:eastAsia="仿宋" w:hAnsi="Arial" w:cs="Arial"/>
          <w:szCs w:val="21"/>
        </w:rPr>
        <w:instrText>受学术界对数字化在</w:instrText>
      </w:r>
      <w:r w:rsidRPr="00241DCB">
        <w:rPr>
          <w:rFonts w:ascii="Arial" w:eastAsia="仿宋" w:hAnsi="Arial" w:cs="Arial"/>
          <w:szCs w:val="21"/>
        </w:rPr>
        <w:instrText xml:space="preserve"> COVID-19 </w:instrText>
      </w:r>
      <w:r w:rsidRPr="00241DCB">
        <w:rPr>
          <w:rFonts w:ascii="Arial" w:eastAsia="仿宋" w:hAnsi="Arial" w:cs="Arial"/>
          <w:szCs w:val="21"/>
        </w:rPr>
        <w:instrText>大流行中的作用日益浓厚的兴趣的启发，本文研究了</w:instrText>
      </w:r>
      <w:r w:rsidRPr="00241DCB">
        <w:rPr>
          <w:rFonts w:ascii="Arial" w:eastAsia="仿宋" w:hAnsi="Arial" w:cs="Arial"/>
          <w:szCs w:val="21"/>
        </w:rPr>
        <w:instrText xml:space="preserve"> COVID-19 </w:instrText>
      </w:r>
      <w:r w:rsidRPr="00241DCB">
        <w:rPr>
          <w:rFonts w:ascii="Arial" w:eastAsia="仿宋" w:hAnsi="Arial" w:cs="Arial"/>
          <w:szCs w:val="21"/>
        </w:rPr>
        <w:instrText>大流行如何推动或限制全球企业的数字化。我们认为，</w:instrText>
      </w:r>
      <w:r w:rsidRPr="00241DCB">
        <w:rPr>
          <w:rFonts w:ascii="Arial" w:eastAsia="仿宋" w:hAnsi="Arial" w:cs="Arial"/>
          <w:szCs w:val="21"/>
        </w:rPr>
        <w:instrText xml:space="preserve">COVID-19 </w:instrText>
      </w:r>
      <w:r w:rsidRPr="00241DCB">
        <w:rPr>
          <w:rFonts w:ascii="Arial" w:eastAsia="仿宋" w:hAnsi="Arial" w:cs="Arial"/>
          <w:szCs w:val="21"/>
        </w:rPr>
        <w:instrText>是快速跟踪现有全球趋势的</w:instrText>
      </w:r>
      <w:r w:rsidRPr="00241DCB">
        <w:rPr>
          <w:rFonts w:ascii="Arial" w:eastAsia="仿宋" w:hAnsi="Arial" w:cs="Arial"/>
          <w:szCs w:val="21"/>
        </w:rPr>
        <w:instrText>“</w:instrText>
      </w:r>
      <w:r w:rsidRPr="00241DCB">
        <w:rPr>
          <w:rFonts w:ascii="Arial" w:eastAsia="仿宋" w:hAnsi="Arial" w:cs="Arial"/>
          <w:szCs w:val="21"/>
        </w:rPr>
        <w:instrText>伟大加速器</w:instrText>
      </w:r>
      <w:r w:rsidRPr="00241DCB">
        <w:rPr>
          <w:rFonts w:ascii="Arial" w:eastAsia="仿宋" w:hAnsi="Arial" w:cs="Arial"/>
          <w:szCs w:val="21"/>
        </w:rPr>
        <w:instrText>”</w:instrText>
      </w:r>
      <w:r w:rsidRPr="00241DCB">
        <w:rPr>
          <w:rFonts w:ascii="Arial" w:eastAsia="仿宋" w:hAnsi="Arial" w:cs="Arial"/>
          <w:szCs w:val="21"/>
        </w:rPr>
        <w:instrText>，拥抱现代新兴技术，带来生活方式、工作模式和商业战略的变革。因此，</w:instrText>
      </w:r>
      <w:r w:rsidRPr="00241DCB">
        <w:rPr>
          <w:rFonts w:ascii="Arial" w:eastAsia="仿宋" w:hAnsi="Arial" w:cs="Arial"/>
          <w:szCs w:val="21"/>
        </w:rPr>
        <w:instrText xml:space="preserve">COVID-19 </w:instrText>
      </w:r>
      <w:r w:rsidRPr="00241DCB">
        <w:rPr>
          <w:rFonts w:ascii="Arial" w:eastAsia="仿宋" w:hAnsi="Arial" w:cs="Arial"/>
          <w:szCs w:val="21"/>
        </w:rPr>
        <w:instrText>已发展成为工作组织和办公室中采用和增加使用数字化的一种</w:instrText>
      </w:r>
      <w:r w:rsidRPr="00241DCB">
        <w:rPr>
          <w:rFonts w:ascii="Arial" w:eastAsia="仿宋" w:hAnsi="Arial" w:cs="Arial"/>
          <w:szCs w:val="21"/>
        </w:rPr>
        <w:instrText>“</w:instrText>
      </w:r>
      <w:r w:rsidRPr="00241DCB">
        <w:rPr>
          <w:rFonts w:ascii="Arial" w:eastAsia="仿宋" w:hAnsi="Arial" w:cs="Arial"/>
          <w:szCs w:val="21"/>
        </w:rPr>
        <w:instrText>催化剂</w:instrText>
      </w:r>
      <w:r w:rsidRPr="00241DCB">
        <w:rPr>
          <w:rFonts w:ascii="Arial" w:eastAsia="仿宋" w:hAnsi="Arial" w:cs="Arial"/>
          <w:szCs w:val="21"/>
        </w:rPr>
        <w:instrText>”</w:instrText>
      </w:r>
      <w:r w:rsidRPr="00241DCB">
        <w:rPr>
          <w:rFonts w:ascii="Arial" w:eastAsia="仿宋" w:hAnsi="Arial" w:cs="Arial"/>
          <w:szCs w:val="21"/>
        </w:rPr>
        <w:instrText>，同时带来了可预见和不可预见的机会、挑战和成本，从而导致负面和正面的反馈循环。在本文中，我们通过将支持和反对数字化的不同力量联系起来以应对这一流行病，开发和推进了一个概念模型。我们的分析表明，新兴技术的采用可能会受到既得外部利益、怀旧情绪和雇主机会主义的阻碍，以及对员工福祉的负面影响，从而破坏生产力、工作与生活的平衡和工作的未来。虽然数字化可能带来新的机遇，但这一过程也会带来难以减轻或准备的风险。最后，我们得出了我们的分析更广泛的理论和实践意义。</w:instrText>
      </w:r>
      <w:r w:rsidRPr="00241DCB">
        <w:rPr>
          <w:rFonts w:ascii="Arial" w:eastAsia="仿宋" w:hAnsi="Arial" w:cs="Arial"/>
          <w:szCs w:val="21"/>
        </w:rPr>
        <w:instrText xml:space="preserve">","page":"602-611","source":"11.3","title":"COVID-19 and digitalization: The great acceleration","title-short":"COVID-19 and digitalization","volume":"136","author":[{"family":"Amankwah-Amoah","given":"Joseph"},{"family":"Khan","given":"Zaheer"},{"family":"Wood","given":"Geoffrey"},{"family":"Knight","given":"Gary"}],"issued":{"date-parts":[["2021",11]]},"citation-key":"amankwah-amoahCOVID19DigitalizationGreat2021"}}],"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(Amankwah-Amoah et al., 2021)</w:t>
      </w:r>
      <w:r w:rsidRPr="00241DCB">
        <w:rPr>
          <w:rFonts w:ascii="Arial" w:eastAsia="仿宋" w:hAnsi="Arial" w:cs="Arial"/>
          <w:szCs w:val="21"/>
        </w:rPr>
        <w:fldChar w:fldCharType="end"/>
      </w:r>
      <w:r w:rsidRPr="00241DCB">
        <w:rPr>
          <w:rFonts w:ascii="Arial" w:eastAsia="仿宋" w:hAnsi="Arial" w:cs="Arial"/>
          <w:szCs w:val="21"/>
        </w:rPr>
        <w:t>.</w:t>
      </w:r>
    </w:p>
    <w:p w14:paraId="1786AF65" w14:textId="77777777" w:rsidR="004F36C4" w:rsidRPr="00241DCB" w:rsidRDefault="004F36C4" w:rsidP="004F36C4">
      <w:pPr>
        <w:adjustRightInd w:val="0"/>
        <w:snapToGrid w:val="0"/>
        <w:spacing w:beforeLines="50" w:before="156" w:afterLines="50" w:after="156" w:line="360" w:lineRule="auto"/>
        <w:jc w:val="left"/>
        <w:rPr>
          <w:rFonts w:ascii="Arial" w:eastAsia="仿宋" w:hAnsi="Arial" w:cs="Arial"/>
          <w:szCs w:val="21"/>
        </w:rPr>
      </w:pPr>
      <w:r w:rsidRPr="00241DCB">
        <w:rPr>
          <w:rFonts w:ascii="Arial" w:eastAsia="仿宋" w:hAnsi="Arial" w:cs="Arial"/>
          <w:noProof/>
          <w:szCs w:val="21"/>
        </w:rPr>
        <w:t xml:space="preserve">Papanagnou et al., </w:t>
      </w:r>
      <w:r w:rsidRPr="00241DCB">
        <w:rPr>
          <w:rFonts w:ascii="Arial" w:eastAsia="仿宋" w:hAnsi="Arial" w:cs="Arial"/>
          <w:szCs w:val="21"/>
        </w:rPr>
        <w:fldChar w:fldCharType="begin"/>
      </w:r>
      <w:r w:rsidRPr="00241DCB">
        <w:rPr>
          <w:rFonts w:ascii="Arial" w:eastAsia="仿宋" w:hAnsi="Arial" w:cs="Arial"/>
          <w:szCs w:val="21"/>
        </w:rPr>
        <w:instrText xml:space="preserve"> ADDIN ZOTERO_ITEM CSL_CITATION {"citationID":"PWii905S","properties":{"formattedCitation":"(Papanagnou et al., 2022)","plainCitation":"(Papanagnou et al., 2022)","dontUpdate":true,"noteIndex":0},"citationItems":[{"id":3625,"uris":["http://zotero.org/users/4106135/items/UCIWRPB3"],"itemData":{"id":3625,"type":"article-journal","abstract":"The study explores data-driven Digital Transformation (DT) for emergency situations. By adopting a dynamic capability view, we draw on the predictive practices and Big Data (BD) capabilities applied in the UK retail sector and how such capabilities support and align the supply chain resilience in emergency situations. We explore the views of major stakeholders on the proactive use of BD capabilities of UK grocery retail stores and the associated predictive analytics tools and practices. The contribution lies within the literature streams of data-driven DT by investigating the role of BD capabilities and analytical practices in preparing supply and demand for emergency situations. The study focuses on the predictive way retail firms, such as grocery stores, could proactively prepare for emergency situations (e.g., pandemic crises). The retail industry can adjust the risks of failure to the SC activities and prepare through the insight gained from well-designed predictive data-driven DT strategies. The paper also proposes and ends with future research directions.","archive":"Pandemic","call-number":"1","container-title":"International Journal of Production Economics","DOI":"10.1016/j.ijpe.2022.108628","ISSN":"09255273","journalAbbreviation":"International Journal of Production Economics","language":"en","note":"abstractTranslation:  </w:instrText>
      </w:r>
      <w:r w:rsidRPr="00241DCB">
        <w:rPr>
          <w:rFonts w:ascii="Arial" w:eastAsia="仿宋" w:hAnsi="Arial" w:cs="Arial"/>
          <w:szCs w:val="21"/>
        </w:rPr>
        <w:instrText>该研究探索了紧急情况下的数据驱动数字化转型</w:instrText>
      </w:r>
      <w:r w:rsidRPr="00241DCB">
        <w:rPr>
          <w:rFonts w:ascii="Arial" w:eastAsia="仿宋" w:hAnsi="Arial" w:cs="Arial"/>
          <w:szCs w:val="21"/>
        </w:rPr>
        <w:instrText xml:space="preserve"> (DT)</w:instrText>
      </w:r>
      <w:r w:rsidRPr="00241DCB">
        <w:rPr>
          <w:rFonts w:ascii="Arial" w:eastAsia="仿宋" w:hAnsi="Arial" w:cs="Arial"/>
          <w:szCs w:val="21"/>
        </w:rPr>
        <w:instrText>。通过采用动态能力视图，我们借鉴了英国零售业应用的预测实践和大数据</w:instrText>
      </w:r>
      <w:r w:rsidRPr="00241DCB">
        <w:rPr>
          <w:rFonts w:ascii="Arial" w:eastAsia="仿宋" w:hAnsi="Arial" w:cs="Arial"/>
          <w:szCs w:val="21"/>
        </w:rPr>
        <w:instrText xml:space="preserve"> (BD) </w:instrText>
      </w:r>
      <w:r w:rsidRPr="00241DCB">
        <w:rPr>
          <w:rFonts w:ascii="Arial" w:eastAsia="仿宋" w:hAnsi="Arial" w:cs="Arial"/>
          <w:szCs w:val="21"/>
        </w:rPr>
        <w:instrText>能力，以及这些能力如何在紧急情况下支持和调整供应链弹性。我们探讨了主要利益相关者对英国杂货零售店主动使用</w:instrText>
      </w:r>
      <w:r w:rsidRPr="00241DCB">
        <w:rPr>
          <w:rFonts w:ascii="Arial" w:eastAsia="仿宋" w:hAnsi="Arial" w:cs="Arial"/>
          <w:szCs w:val="21"/>
        </w:rPr>
        <w:instrText xml:space="preserve"> BD </w:instrText>
      </w:r>
      <w:r w:rsidRPr="00241DCB">
        <w:rPr>
          <w:rFonts w:ascii="Arial" w:eastAsia="仿宋" w:hAnsi="Arial" w:cs="Arial"/>
          <w:szCs w:val="21"/>
        </w:rPr>
        <w:instrText>功能以及相关预测分析工具和实践的看法。通过调查</w:instrText>
      </w:r>
      <w:r w:rsidRPr="00241DCB">
        <w:rPr>
          <w:rFonts w:ascii="Arial" w:eastAsia="仿宋" w:hAnsi="Arial" w:cs="Arial"/>
          <w:szCs w:val="21"/>
        </w:rPr>
        <w:instrText xml:space="preserve"> BD </w:instrText>
      </w:r>
      <w:r w:rsidRPr="00241DCB">
        <w:rPr>
          <w:rFonts w:ascii="Arial" w:eastAsia="仿宋" w:hAnsi="Arial" w:cs="Arial"/>
          <w:szCs w:val="21"/>
        </w:rPr>
        <w:instrText>能力和分析实践在为紧急情况准备供需方面的作用，贡献在于数据驱动</w:instrText>
      </w:r>
      <w:r w:rsidRPr="00241DCB">
        <w:rPr>
          <w:rFonts w:ascii="Arial" w:eastAsia="仿宋" w:hAnsi="Arial" w:cs="Arial"/>
          <w:szCs w:val="21"/>
        </w:rPr>
        <w:instrText xml:space="preserve"> DT </w:instrText>
      </w:r>
      <w:r w:rsidRPr="00241DCB">
        <w:rPr>
          <w:rFonts w:ascii="Arial" w:eastAsia="仿宋" w:hAnsi="Arial" w:cs="Arial"/>
          <w:szCs w:val="21"/>
        </w:rPr>
        <w:instrText>的文献流。该研究的重点是零售公司（例如杂货店）可以主动为紧急情况（例如大流行危机）做准备的预测方式。零售业可以调整</w:instrText>
      </w:r>
      <w:r w:rsidRPr="00241DCB">
        <w:rPr>
          <w:rFonts w:ascii="Arial" w:eastAsia="仿宋" w:hAnsi="Arial" w:cs="Arial"/>
          <w:szCs w:val="21"/>
        </w:rPr>
        <w:instrText xml:space="preserve"> SC </w:instrText>
      </w:r>
      <w:r w:rsidRPr="00241DCB">
        <w:rPr>
          <w:rFonts w:ascii="Arial" w:eastAsia="仿宋" w:hAnsi="Arial" w:cs="Arial"/>
          <w:szCs w:val="21"/>
        </w:rPr>
        <w:instrText>活动的失败风险，并通过从精心设计的预测数据驱动</w:instrText>
      </w:r>
      <w:r w:rsidRPr="00241DCB">
        <w:rPr>
          <w:rFonts w:ascii="Arial" w:eastAsia="仿宋" w:hAnsi="Arial" w:cs="Arial"/>
          <w:szCs w:val="21"/>
        </w:rPr>
        <w:instrText xml:space="preserve"> DT </w:instrText>
      </w:r>
      <w:r w:rsidRPr="00241DCB">
        <w:rPr>
          <w:rFonts w:ascii="Arial" w:eastAsia="仿宋" w:hAnsi="Arial" w:cs="Arial"/>
          <w:szCs w:val="21"/>
        </w:rPr>
        <w:instrText>策略中获得的洞察力做好准备。论文还提出并总结了未来的研究方向。</w:instrText>
      </w:r>
      <w:r w:rsidRPr="00241DCB">
        <w:rPr>
          <w:rFonts w:ascii="Arial" w:eastAsia="仿宋" w:hAnsi="Arial" w:cs="Arial"/>
          <w:szCs w:val="21"/>
        </w:rPr>
        <w:instrText xml:space="preserve">\ntitleTranslation: </w:instrText>
      </w:r>
      <w:r w:rsidRPr="00241DCB">
        <w:rPr>
          <w:rFonts w:ascii="Arial" w:eastAsia="仿宋" w:hAnsi="Arial" w:cs="Arial"/>
          <w:szCs w:val="21"/>
        </w:rPr>
        <w:instrText>紧急情况下的数据驱动数字化转型：英国零售业案例</w:instrText>
      </w:r>
      <w:r w:rsidRPr="00241DCB">
        <w:rPr>
          <w:rFonts w:ascii="Arial" w:eastAsia="仿宋" w:hAnsi="Arial" w:cs="Arial"/>
          <w:szCs w:val="21"/>
        </w:rPr>
        <w:instrText>","page":"108628","source":"12","title":"Data-driven digital transformation for emergency situations: The case of the UK retail sector","title-short":"</w:instrText>
      </w:r>
      <w:r w:rsidRPr="00241DCB">
        <w:rPr>
          <w:rFonts w:ascii="Apple Color Emoji" w:eastAsia="仿宋" w:hAnsi="Apple Color Emoji" w:cs="Apple Color Emoji"/>
          <w:szCs w:val="21"/>
        </w:rPr>
        <w:instrText>🔤</w:instrText>
      </w:r>
      <w:r w:rsidRPr="00241DCB">
        <w:rPr>
          <w:rFonts w:ascii="Arial" w:eastAsia="仿宋" w:hAnsi="Arial" w:cs="Arial"/>
          <w:szCs w:val="21"/>
        </w:rPr>
        <w:instrText>紧急情况下的数据驱动数字化转型：英国零售业案例</w:instrText>
      </w:r>
      <w:r w:rsidRPr="00241DCB">
        <w:rPr>
          <w:rFonts w:ascii="Arial" w:eastAsia="仿宋" w:hAnsi="Arial" w:cs="Arial"/>
          <w:szCs w:val="21"/>
        </w:rPr>
        <w:instrText xml:space="preserve">","volume":"250","author":[{"family":"Papanagnou","given":"Christos"},{"family":"Seiler","given":"Andreas"},{"family":"Spanaki","given":"Konstantina"},{"family":"Papadopoulos","given":"Thanos"},{"family":"Bourlakis","given":"Michael"}],"issued":{"date-parts":[["2022",8]]},"citation-key":"papanagnouDatadrivenDigitalTransformation2022"}}],"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(2022)</w:t>
      </w:r>
      <w:r w:rsidRPr="00241DCB">
        <w:rPr>
          <w:rFonts w:ascii="Arial" w:eastAsia="仿宋" w:hAnsi="Arial" w:cs="Arial"/>
          <w:szCs w:val="21"/>
        </w:rPr>
        <w:fldChar w:fldCharType="end"/>
      </w:r>
      <w:r w:rsidRPr="00241DCB">
        <w:rPr>
          <w:rFonts w:ascii="Arial" w:hAnsi="Arial" w:cs="Arial"/>
        </w:rPr>
        <w:t xml:space="preserve"> </w:t>
      </w:r>
      <w:r w:rsidRPr="00241DCB">
        <w:rPr>
          <w:rFonts w:ascii="Arial" w:eastAsia="仿宋" w:hAnsi="Arial" w:cs="Arial"/>
          <w:szCs w:val="21"/>
        </w:rPr>
        <w:t>emphasized that deriv</w:t>
      </w:r>
      <w:r>
        <w:rPr>
          <w:rFonts w:ascii="Arial" w:eastAsia="仿宋" w:hAnsi="Arial" w:cs="Arial"/>
          <w:szCs w:val="21"/>
        </w:rPr>
        <w:t>ed</w:t>
      </w:r>
      <w:r>
        <w:rPr>
          <w:rFonts w:ascii="Arial" w:eastAsia="仿宋" w:hAnsi="Arial" w:cs="Arial" w:hint="eastAsia"/>
          <w:szCs w:val="21"/>
        </w:rPr>
        <w:t xml:space="preserve"> </w:t>
      </w:r>
      <w:r>
        <w:rPr>
          <w:rFonts w:ascii="Arial" w:eastAsia="仿宋" w:hAnsi="Arial" w:cs="Arial"/>
          <w:szCs w:val="21"/>
        </w:rPr>
        <w:t>by</w:t>
      </w:r>
      <w:r>
        <w:rPr>
          <w:rFonts w:ascii="Arial" w:eastAsia="仿宋" w:hAnsi="Arial" w:cs="Arial" w:hint="eastAsia"/>
          <w:szCs w:val="21"/>
        </w:rPr>
        <w:t xml:space="preserve"> </w:t>
      </w:r>
      <w:r>
        <w:rPr>
          <w:rFonts w:ascii="Arial" w:eastAsia="仿宋" w:hAnsi="Arial" w:cs="Arial"/>
          <w:szCs w:val="21"/>
        </w:rPr>
        <w:t>data,</w:t>
      </w:r>
      <w:r w:rsidRPr="00241DCB">
        <w:rPr>
          <w:rFonts w:ascii="Arial" w:eastAsia="仿宋" w:hAnsi="Arial" w:cs="Arial"/>
          <w:szCs w:val="21"/>
        </w:rPr>
        <w:t xml:space="preserve"> digital transformation can create value for firms in COVID-19 crisis. The study concludes that data-driven digital transformation (DT) in emergencies improves firms' dynamic capabilities and organizational resilience. For example, Xiaoqian Lu et al (2022) argue that during the pandemic COVID-19</w:t>
      </w:r>
      <w:r>
        <w:rPr>
          <w:rFonts w:ascii="Arial" w:eastAsia="仿宋" w:hAnsi="Arial" w:cs="Arial"/>
          <w:szCs w:val="21"/>
        </w:rPr>
        <w:t>,</w:t>
      </w:r>
      <w:r w:rsidRPr="00241DCB">
        <w:rPr>
          <w:rFonts w:ascii="Arial" w:eastAsia="仿宋" w:hAnsi="Arial" w:cs="Arial"/>
          <w:szCs w:val="21"/>
        </w:rPr>
        <w:t xml:space="preserve"> firms can achieve sustainable development by </w:t>
      </w:r>
      <w:r>
        <w:rPr>
          <w:rFonts w:ascii="Arial" w:eastAsia="仿宋" w:hAnsi="Arial" w:cs="Arial"/>
          <w:szCs w:val="21"/>
        </w:rPr>
        <w:t>q</w:t>
      </w:r>
      <w:r w:rsidRPr="00F74AE6">
        <w:rPr>
          <w:rFonts w:ascii="Arial" w:eastAsia="仿宋" w:hAnsi="Arial" w:cs="Arial"/>
          <w:szCs w:val="21"/>
        </w:rPr>
        <w:t>uickly adopting digital technologies such as artificial intelligence in manufacturing or servicing processes</w:t>
      </w:r>
      <w:r w:rsidRPr="00241DCB">
        <w:rPr>
          <w:rFonts w:ascii="Arial" w:eastAsia="仿宋" w:hAnsi="Arial" w:cs="Arial"/>
          <w:szCs w:val="21"/>
        </w:rPr>
        <w:t xml:space="preserve">. </w:t>
      </w:r>
      <w:r w:rsidRPr="00241DCB">
        <w:rPr>
          <w:rFonts w:ascii="Arial" w:eastAsia="仿宋" w:hAnsi="Arial" w:cs="Arial"/>
          <w:noProof/>
          <w:szCs w:val="21"/>
        </w:rPr>
        <w:t>Klein &amp; Todesco</w:t>
      </w:r>
      <w:r w:rsidRPr="00241DCB">
        <w:rPr>
          <w:rFonts w:ascii="Arial" w:eastAsia="仿宋" w:hAnsi="Arial" w:cs="Arial"/>
          <w:szCs w:val="21"/>
        </w:rPr>
        <w:t xml:space="preserve"> </w:t>
      </w:r>
      <w:r w:rsidRPr="00241DCB">
        <w:rPr>
          <w:rFonts w:ascii="Arial" w:eastAsia="仿宋" w:hAnsi="Arial" w:cs="Arial"/>
          <w:szCs w:val="21"/>
        </w:rPr>
        <w:fldChar w:fldCharType="begin"/>
      </w:r>
      <w:r w:rsidRPr="00241DCB">
        <w:rPr>
          <w:rFonts w:ascii="Arial" w:eastAsia="仿宋" w:hAnsi="Arial" w:cs="Arial"/>
          <w:szCs w:val="21"/>
        </w:rPr>
        <w:instrText xml:space="preserve"> ADDIN ZOTERO_ITEM CSL_CITATION {"citationID":"0LAJz85u","properties":{"formattedCitation":"(Klein &amp; Todesco, 2021)","plainCitation":"(Klein &amp; Todesco, 2021)","dontUpdate":true,"noteIndex":0},"citationItems":[{"id":2836,"uris":["http://zotero.org/users/4106135/items/H34MGR5F"],"itemData":{"id":2836,"type":"article-journal","archive":"Pandemic","container-title":"Knowledge and Process Management","DOI":"10.1002/kpm.1660","ISSN":"1092-4604, 1099-1441","issue":"2","journalAbbreviation":"Knowl Process Manag","language":"en","note":"titleTranslation: &lt;span style=\"font-variant:small-caps;\"&gt;COVID&lt;/span&gt; </w:instrText>
      </w:r>
      <w:r w:rsidRPr="00241DCB">
        <w:rPr>
          <w:rFonts w:ascii="Cambria Math" w:eastAsia="仿宋" w:hAnsi="Cambria Math" w:cs="Cambria Math"/>
          <w:szCs w:val="21"/>
        </w:rPr>
        <w:instrText>‐</w:instrText>
      </w:r>
      <w:r w:rsidRPr="00241DCB">
        <w:rPr>
          <w:rFonts w:ascii="Arial" w:eastAsia="仿宋" w:hAnsi="Arial" w:cs="Arial"/>
          <w:szCs w:val="21"/>
        </w:rPr>
        <w:instrText xml:space="preserve">19 </w:instrText>
      </w:r>
      <w:r w:rsidRPr="00241DCB">
        <w:rPr>
          <w:rFonts w:ascii="Arial" w:eastAsia="仿宋" w:hAnsi="Arial" w:cs="Arial"/>
          <w:szCs w:val="21"/>
        </w:rPr>
        <w:instrText>危机和</w:instrText>
      </w:r>
      <w:r w:rsidRPr="00241DCB">
        <w:rPr>
          <w:rFonts w:ascii="Arial" w:eastAsia="仿宋" w:hAnsi="Arial" w:cs="Arial"/>
          <w:szCs w:val="21"/>
        </w:rPr>
        <w:instrText>&lt;span style=\"font-variant:small-caps;\"&gt;</w:instrText>
      </w:r>
      <w:r w:rsidRPr="00241DCB">
        <w:rPr>
          <w:rFonts w:ascii="Arial" w:eastAsia="仿宋" w:hAnsi="Arial" w:cs="Arial"/>
          <w:szCs w:val="21"/>
        </w:rPr>
        <w:instrText>中小企业</w:instrText>
      </w:r>
      <w:r w:rsidRPr="00241DCB">
        <w:rPr>
          <w:rFonts w:ascii="Arial" w:eastAsia="仿宋" w:hAnsi="Arial" w:cs="Arial"/>
          <w:szCs w:val="21"/>
        </w:rPr>
        <w:instrText>&lt;/span&gt;</w:instrText>
      </w:r>
      <w:r w:rsidRPr="00241DCB">
        <w:rPr>
          <w:rFonts w:ascii="Arial" w:eastAsia="仿宋" w:hAnsi="Arial" w:cs="Arial"/>
          <w:szCs w:val="21"/>
        </w:rPr>
        <w:instrText>应对措施：数字化的作用转型</w:instrText>
      </w:r>
      <w:r w:rsidRPr="00241DCB">
        <w:rPr>
          <w:rFonts w:ascii="Arial" w:eastAsia="仿宋" w:hAnsi="Arial" w:cs="Arial"/>
          <w:szCs w:val="21"/>
        </w:rPr>
        <w:instrText xml:space="preserve">","page":"117-133","source":"3.7","title":"COVID-19 crisis and SMEs responses: The role of digital transformation","title-short":"&lt;span style=\"font-variant","volume":"28","author":[{"family":"Klein","given":"Vinícius Barreto"},{"family":"Todesco","given":"José Leomar"}],"issued":{"date-parts":[["2021",4]]},"citation-key":"kleinCOVID19CrisisSMEs2021"}}],"schema":"https://github.com/citation-style-language/schema/raw/master/csl-citation.json"}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(2021)</w:t>
      </w:r>
      <w:r w:rsidRPr="00241DCB">
        <w:rPr>
          <w:rFonts w:ascii="Arial" w:eastAsia="仿宋" w:hAnsi="Arial" w:cs="Arial"/>
          <w:szCs w:val="21"/>
        </w:rPr>
        <w:fldChar w:fldCharType="end"/>
      </w:r>
      <w:r w:rsidRPr="00241DCB">
        <w:rPr>
          <w:rFonts w:ascii="Arial" w:hAnsi="Arial" w:cs="Arial"/>
        </w:rPr>
        <w:t xml:space="preserve"> </w:t>
      </w:r>
      <w:r w:rsidRPr="00241DCB">
        <w:rPr>
          <w:rFonts w:ascii="Arial" w:eastAsia="仿宋" w:hAnsi="Arial" w:cs="Arial"/>
          <w:szCs w:val="21"/>
        </w:rPr>
        <w:t>state that internal process improvement and external business model innovation are the main directions of development for the application of AI in SMEs. Knowledge management strategies are an important way for companies to utilize the opportunities of digital transformation, which is</w:t>
      </w:r>
      <w:r>
        <w:t xml:space="preserve"> </w:t>
      </w:r>
      <w:r w:rsidRPr="00F74AE6">
        <w:rPr>
          <w:rFonts w:ascii="Arial" w:eastAsia="仿宋" w:hAnsi="Arial" w:cs="Arial"/>
          <w:szCs w:val="21"/>
        </w:rPr>
        <w:t>an essential way for SMEs to deliver growth in value</w:t>
      </w:r>
      <w:r w:rsidRPr="00241DCB">
        <w:rPr>
          <w:rFonts w:ascii="Arial" w:eastAsia="仿宋" w:hAnsi="Arial" w:cs="Arial"/>
          <w:szCs w:val="21"/>
        </w:rPr>
        <w:t>.</w:t>
      </w:r>
    </w:p>
    <w:p w14:paraId="25036439" w14:textId="77777777" w:rsidR="004F36C4" w:rsidRPr="00241DCB" w:rsidRDefault="004F36C4" w:rsidP="004F36C4">
      <w:pPr>
        <w:adjustRightInd w:val="0"/>
        <w:snapToGrid w:val="0"/>
        <w:spacing w:beforeLines="50" w:before="156" w:afterLines="50" w:after="156" w:line="360" w:lineRule="auto"/>
        <w:jc w:val="left"/>
        <w:rPr>
          <w:rFonts w:ascii="Arial" w:eastAsia="仿宋" w:hAnsi="Arial" w:cs="Arial"/>
          <w:szCs w:val="21"/>
        </w:rPr>
      </w:pPr>
      <w:r w:rsidRPr="00241DCB">
        <w:rPr>
          <w:rFonts w:ascii="Arial" w:eastAsia="仿宋" w:hAnsi="Arial" w:cs="Arial"/>
          <w:szCs w:val="21"/>
        </w:rPr>
        <w:t>Overall Industry 4.0 and the epidemic are two important external factors for companies to develop digital technologies, although the development of digital technologies can bring new opportunities for companies to create value. The various negative impacts that companies suffered during the epidemic also made them realize the importance of digital technology, but there are still huge challenges for many companies in developing digital transformation.</w:t>
      </w:r>
      <w:r w:rsidRPr="00B84289">
        <w:t xml:space="preserve"> </w:t>
      </w:r>
      <w:r w:rsidRPr="00B84289">
        <w:rPr>
          <w:rFonts w:ascii="Arial" w:eastAsia="仿宋" w:hAnsi="Arial" w:cs="Arial"/>
          <w:szCs w:val="21"/>
        </w:rPr>
        <w:t>In many situations, organisations are not clear on what digital transformation is or how to embark on it</w:t>
      </w:r>
      <w:r w:rsidRPr="00241DCB">
        <w:rPr>
          <w:rFonts w:ascii="Arial" w:eastAsia="仿宋" w:hAnsi="Arial" w:cs="Arial"/>
          <w:szCs w:val="21"/>
        </w:rPr>
        <w:t>.</w:t>
      </w:r>
    </w:p>
    <w:p w14:paraId="0E28B0D5" w14:textId="2A42ECBB" w:rsidR="004F36C4" w:rsidRPr="00241DCB" w:rsidRDefault="0043284F" w:rsidP="004F36C4">
      <w:pPr>
        <w:pStyle w:val="2"/>
        <w:spacing w:before="120" w:after="120"/>
      </w:pPr>
      <w:bookmarkStart w:id="22" w:name="_Toc168239820"/>
      <w:r>
        <w:t>3</w:t>
      </w:r>
      <w:r w:rsidR="004F36C4" w:rsidRPr="00241DCB">
        <w:t>.4 Definition of Digital Transformation</w:t>
      </w:r>
      <w:bookmarkEnd w:id="22"/>
    </w:p>
    <w:p w14:paraId="4A1491DA" w14:textId="77777777" w:rsidR="004F36C4" w:rsidRPr="00241DCB" w:rsidRDefault="004F36C4" w:rsidP="004F36C4">
      <w:pPr>
        <w:adjustRightInd w:val="0"/>
        <w:snapToGrid w:val="0"/>
        <w:spacing w:beforeLines="50" w:before="156" w:afterLines="50" w:after="156" w:line="360" w:lineRule="auto"/>
        <w:jc w:val="left"/>
        <w:rPr>
          <w:rFonts w:ascii="Arial" w:eastAsia="仿宋" w:hAnsi="Arial" w:cs="Arial"/>
          <w:szCs w:val="21"/>
        </w:rPr>
      </w:pPr>
      <w:r w:rsidRPr="00241DCB">
        <w:rPr>
          <w:rFonts w:ascii="Arial" w:eastAsia="仿宋" w:hAnsi="Arial" w:cs="Arial"/>
          <w:noProof/>
          <w:szCs w:val="21"/>
        </w:rPr>
        <w:t>Morakanyane et al.,</w:t>
      </w:r>
      <w:r w:rsidRPr="00241DCB">
        <w:rPr>
          <w:rFonts w:ascii="Arial" w:eastAsia="仿宋" w:hAnsi="Arial" w:cs="Arial"/>
          <w:szCs w:val="21"/>
        </w:rPr>
        <w:fldChar w:fldCharType="begin"/>
      </w:r>
      <w:r w:rsidRPr="00241DCB">
        <w:rPr>
          <w:rFonts w:ascii="Arial" w:eastAsia="仿宋" w:hAnsi="Arial" w:cs="Arial"/>
          <w:szCs w:val="21"/>
        </w:rPr>
        <w:instrText xml:space="preserve"> ADDIN ZOTERO_ITEM CSL_CITATION {"citationID":"rJXRVacF","properties":{"formattedCitation":"(Morakanyane et al., 2017)","plainCitation":"(Morakanyane et al., 2017)","dontUpdate":true,"noteIndex":0},"citationItems":[{"id":28022,"uris":["http://zotero.org/users/4106135/items/AFFSGINK"],"itemData":{"id":28022,"type":"paper-conference","abstract":"Digital Transformation has gained great research interest in both academia and practice. While existing literature demonstrates new levels of research interest in the area and how business leaders have engaged in digital transformation journeys, there is evidence of a lack of common understanding of this concept. Both research and practice do not have unified views of the fundamental concepts of digital transformation. To this regard, we demonstrate how a systematic literature review was carried out to conceptualize this phenomenon. Using a concept centric matrix, we discuss the current state of the art literature of the concept by describing it in terms of what it is, the characteristics, drivers, impacts and transformed areas. Inconsistencies in the definition and other factors are identified. Towards a more comprehensible approach to understanding this phenomenon, we argue for the reconciliation of the literature and propose a new general and inclusive digital transformation definition. Avenues for further research on digital transformation of business organizations are also shared.","container-title":"Digital Transformation – From Connecting Things to Transforming Our Lives","DOI":"10.18690/978-961-286-043-1.30","event-title":"30TH Bled eConference: Digital Transformation – From Connecting Things to Transforming Our Lives, June 18 – 21, 2017, Bled, Slovenia","ISBN":"978-961-286-043-1","language":"en","note":"titleTranslation: </w:instrText>
      </w:r>
      <w:r w:rsidRPr="00241DCB">
        <w:rPr>
          <w:rFonts w:ascii="Arial" w:eastAsia="仿宋" w:hAnsi="Arial" w:cs="Arial"/>
          <w:szCs w:val="21"/>
        </w:rPr>
        <w:instrText>商业组织数字化转型的概念：文献的系统回顾</w:instrText>
      </w:r>
      <w:r w:rsidRPr="00241DCB">
        <w:rPr>
          <w:rFonts w:ascii="Arial" w:eastAsia="仿宋" w:hAnsi="Arial" w:cs="Arial"/>
          <w:szCs w:val="21"/>
        </w:rPr>
        <w:instrText xml:space="preserve">\nabstractTranslation:  </w:instrText>
      </w:r>
      <w:r w:rsidRPr="00241DCB">
        <w:rPr>
          <w:rFonts w:ascii="Arial" w:eastAsia="仿宋" w:hAnsi="Arial" w:cs="Arial"/>
          <w:szCs w:val="21"/>
        </w:rPr>
        <w:instrText>数字化转型在学术界和实践中引起了极大的研究兴趣。尽管现有文献表明该领域的研究兴趣达到了新的水平，以及企业领导者如何参与数字化转型之旅，但有证据表明，人们对这一概念缺乏共识。研究和实践对于数字化转型的基本概念还没有统一的看法。为此，我们展示了如何进行系统的文献综述来概念化这种现象。使用以概念为中心的矩阵，我们通过描述概念的内容、特征、驱动因素、影响和转变领域来讨论该概念的当前最新技术文献。确定了定义和其他因素的不一致。为了以更容易理解的方法来理解这一现象，我们主张对文献进行协调，并提出一个新的通用且具有包容性的数字转型定义。还分享了进一步研究商业组织数字化转型的途径。</w:instrText>
      </w:r>
      <w:r w:rsidRPr="00241DCB">
        <w:rPr>
          <w:rFonts w:ascii="Arial" w:eastAsia="仿宋" w:hAnsi="Arial" w:cs="Arial"/>
          <w:szCs w:val="21"/>
        </w:rPr>
        <w:instrText xml:space="preserve">","page":"427-443","publisher":"University of Maribor Press","source":"DOI.org (Crossref)","title":"Conceptualizing Digital Transformation in Business Organizations: A Systematic Review of Literature","title-short":"Conceptualizing Digital Transformation in Business Organizations","URL":"http://press.um.si/index.php/ump/catalog/book/234","author":[{"family":"Morakanyane","given":"Resego"},{"family":"Grace","given":"Audrey"},{"family":"O'Reilly","given":"Philip"}],"accessed":{"date-parts":[["2024",1,15]]},"issued":{"date-parts":[["2017",6]]},"citation-key":"morakanyaneConceptualizingDigitalTransformation2017"}}],"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(2017)</w:t>
      </w:r>
      <w:r w:rsidRPr="00241DCB">
        <w:rPr>
          <w:rFonts w:ascii="Arial" w:eastAsia="仿宋" w:hAnsi="Arial" w:cs="Arial"/>
          <w:szCs w:val="21"/>
        </w:rPr>
        <w:fldChar w:fldCharType="end"/>
      </w:r>
      <w:r w:rsidRPr="00241DCB">
        <w:rPr>
          <w:rFonts w:ascii="Arial" w:hAnsi="Arial" w:cs="Arial"/>
        </w:rPr>
        <w:t xml:space="preserve"> </w:t>
      </w:r>
      <w:r w:rsidRPr="00241DCB">
        <w:rPr>
          <w:rFonts w:ascii="Arial" w:eastAsia="仿宋" w:hAnsi="Arial" w:cs="Arial"/>
          <w:szCs w:val="21"/>
        </w:rPr>
        <w:t xml:space="preserve">proposed an inclusive definition of digital transformation study that explored the concept of digital transformation in </w:t>
      </w:r>
      <w:r w:rsidRPr="00B84289">
        <w:rPr>
          <w:rFonts w:ascii="Arial" w:eastAsia="仿宋" w:hAnsi="Arial" w:cs="Arial"/>
          <w:szCs w:val="21"/>
        </w:rPr>
        <w:t>definition</w:t>
      </w:r>
      <w:r>
        <w:rPr>
          <w:rFonts w:ascii="Arial" w:eastAsia="仿宋" w:hAnsi="Arial" w:cs="Arial"/>
          <w:szCs w:val="21"/>
        </w:rPr>
        <w:t xml:space="preserve"> </w:t>
      </w:r>
      <w:r w:rsidRPr="00241DCB">
        <w:rPr>
          <w:rFonts w:ascii="Arial" w:eastAsia="仿宋" w:hAnsi="Arial" w:cs="Arial"/>
          <w:szCs w:val="21"/>
        </w:rPr>
        <w:t>of its characteristics, drivers and impacts:</w:t>
      </w:r>
    </w:p>
    <w:p w14:paraId="122C340F" w14:textId="77777777" w:rsidR="004F36C4" w:rsidRPr="00241DCB" w:rsidRDefault="004F36C4" w:rsidP="004F36C4">
      <w:pPr>
        <w:adjustRightInd w:val="0"/>
        <w:snapToGrid w:val="0"/>
        <w:spacing w:line="360" w:lineRule="auto"/>
        <w:ind w:leftChars="200" w:left="420" w:rightChars="200" w:right="420"/>
        <w:jc w:val="left"/>
        <w:rPr>
          <w:rFonts w:ascii="Arial" w:eastAsia="仿宋" w:hAnsi="Arial" w:cs="Arial"/>
          <w:szCs w:val="21"/>
        </w:rPr>
      </w:pPr>
      <w:r w:rsidRPr="00241DCB">
        <w:rPr>
          <w:rFonts w:ascii="Arial" w:eastAsia="仿宋" w:hAnsi="Arial" w:cs="Arial"/>
          <w:szCs w:val="21"/>
        </w:rPr>
        <w:t xml:space="preserve">“Characteristics : </w:t>
      </w:r>
      <w:r>
        <w:rPr>
          <w:rFonts w:ascii="Arial" w:eastAsia="仿宋" w:hAnsi="Arial" w:cs="Arial" w:hint="eastAsia"/>
          <w:szCs w:val="21"/>
        </w:rPr>
        <w:t>It</w:t>
      </w:r>
      <w:r w:rsidRPr="00241DCB">
        <w:rPr>
          <w:rFonts w:ascii="Arial" w:eastAsia="仿宋" w:hAnsi="Arial" w:cs="Arial"/>
          <w:szCs w:val="21"/>
        </w:rPr>
        <w:t xml:space="preserve"> is a continuous process. It brings about fundamental changes in the organization. Digital transformation focuses more on using emerging technologies.”</w:t>
      </w:r>
    </w:p>
    <w:p w14:paraId="44D5F173" w14:textId="77777777" w:rsidR="004F36C4" w:rsidRPr="00241DCB" w:rsidRDefault="004F36C4" w:rsidP="004F36C4">
      <w:pPr>
        <w:adjustRightInd w:val="0"/>
        <w:snapToGrid w:val="0"/>
        <w:spacing w:line="360" w:lineRule="auto"/>
        <w:ind w:leftChars="200" w:left="420" w:rightChars="200" w:right="420"/>
        <w:jc w:val="left"/>
        <w:rPr>
          <w:rFonts w:ascii="Arial" w:eastAsia="仿宋" w:hAnsi="Arial" w:cs="Arial"/>
          <w:szCs w:val="21"/>
        </w:rPr>
      </w:pPr>
      <w:r w:rsidRPr="00241DCB">
        <w:rPr>
          <w:rFonts w:ascii="Arial" w:eastAsia="仿宋" w:hAnsi="Arial" w:cs="Arial"/>
          <w:szCs w:val="21"/>
        </w:rPr>
        <w:t>“Drivers: driving organizational transformation by building a digital technology foundation”</w:t>
      </w:r>
    </w:p>
    <w:p w14:paraId="5E9CA5FD" w14:textId="77777777" w:rsidR="004F36C4" w:rsidRPr="00241DCB" w:rsidRDefault="004F36C4" w:rsidP="004F36C4">
      <w:pPr>
        <w:adjustRightInd w:val="0"/>
        <w:snapToGrid w:val="0"/>
        <w:spacing w:line="360" w:lineRule="auto"/>
        <w:ind w:leftChars="200" w:left="420" w:rightChars="200" w:right="420"/>
        <w:jc w:val="left"/>
        <w:rPr>
          <w:rFonts w:ascii="Arial" w:eastAsia="仿宋" w:hAnsi="Arial" w:cs="Arial"/>
          <w:szCs w:val="21"/>
        </w:rPr>
      </w:pPr>
      <w:r w:rsidRPr="00241DCB">
        <w:rPr>
          <w:rFonts w:ascii="Arial" w:eastAsia="仿宋" w:hAnsi="Arial" w:cs="Arial"/>
          <w:szCs w:val="21"/>
        </w:rPr>
        <w:t>“Impact: Value</w:t>
      </w:r>
      <w:r>
        <w:rPr>
          <w:rFonts w:ascii="Arial" w:eastAsia="仿宋" w:hAnsi="Arial" w:cs="Arial"/>
          <w:szCs w:val="21"/>
        </w:rPr>
        <w:t>-</w:t>
      </w:r>
      <w:r w:rsidRPr="00241DCB">
        <w:rPr>
          <w:rFonts w:ascii="Arial" w:eastAsia="仿宋" w:hAnsi="Arial" w:cs="Arial"/>
          <w:szCs w:val="21"/>
        </w:rPr>
        <w:t>creation is recognized as a</w:t>
      </w:r>
      <w:r>
        <w:rPr>
          <w:rFonts w:ascii="Arial" w:eastAsia="仿宋" w:hAnsi="Arial" w:cs="Arial" w:hint="eastAsia"/>
          <w:szCs w:val="21"/>
        </w:rPr>
        <w:t>n</w:t>
      </w:r>
      <w:r w:rsidRPr="00241DCB">
        <w:rPr>
          <w:rFonts w:ascii="Arial" w:eastAsia="仿宋" w:hAnsi="Arial" w:cs="Arial"/>
          <w:szCs w:val="21"/>
        </w:rPr>
        <w:t xml:space="preserve"> </w:t>
      </w:r>
      <w:r>
        <w:rPr>
          <w:rFonts w:ascii="Arial" w:eastAsia="仿宋" w:hAnsi="Arial" w:cs="Arial" w:hint="eastAsia"/>
          <w:szCs w:val="21"/>
        </w:rPr>
        <w:t>important</w:t>
      </w:r>
      <w:r w:rsidRPr="00241DCB">
        <w:rPr>
          <w:rFonts w:ascii="Arial" w:eastAsia="仿宋" w:hAnsi="Arial" w:cs="Arial"/>
          <w:szCs w:val="21"/>
        </w:rPr>
        <w:t xml:space="preserve"> </w:t>
      </w:r>
      <w:r>
        <w:rPr>
          <w:rFonts w:ascii="Arial" w:eastAsia="仿宋" w:hAnsi="Arial" w:cs="Arial" w:hint="eastAsia"/>
          <w:szCs w:val="21"/>
        </w:rPr>
        <w:t>influence</w:t>
      </w:r>
      <w:r w:rsidRPr="00241DCB">
        <w:rPr>
          <w:rFonts w:ascii="Arial" w:eastAsia="仿宋" w:hAnsi="Arial" w:cs="Arial"/>
          <w:szCs w:val="21"/>
        </w:rPr>
        <w:t xml:space="preserve"> of digital transformation</w:t>
      </w:r>
      <w:r>
        <w:rPr>
          <w:rFonts w:ascii="Arial" w:eastAsia="仿宋" w:hAnsi="Arial" w:cs="Arial"/>
          <w:szCs w:val="21"/>
        </w:rPr>
        <w:t xml:space="preserve">, </w:t>
      </w:r>
      <w:r>
        <w:rPr>
          <w:rFonts w:ascii="Arial" w:eastAsia="仿宋" w:hAnsi="Arial" w:cs="Arial" w:hint="eastAsia"/>
          <w:szCs w:val="21"/>
        </w:rPr>
        <w:t>which</w:t>
      </w:r>
      <w:r w:rsidRPr="00241DCB">
        <w:rPr>
          <w:rFonts w:ascii="Arial" w:eastAsia="仿宋" w:hAnsi="Arial" w:cs="Arial"/>
          <w:szCs w:val="21"/>
        </w:rPr>
        <w:t>includes many factors”</w:t>
      </w:r>
    </w:p>
    <w:p w14:paraId="3A98B340" w14:textId="77777777" w:rsidR="004F36C4" w:rsidRPr="00241DCB" w:rsidRDefault="004F36C4" w:rsidP="004F36C4">
      <w:pPr>
        <w:adjustRightInd w:val="0"/>
        <w:snapToGrid w:val="0"/>
        <w:spacing w:beforeLines="50" w:before="156" w:afterLines="50" w:after="156" w:line="360" w:lineRule="auto"/>
        <w:jc w:val="left"/>
        <w:rPr>
          <w:rFonts w:ascii="Arial" w:eastAsia="仿宋" w:hAnsi="Arial" w:cs="Arial"/>
          <w:noProof/>
          <w:szCs w:val="21"/>
        </w:rPr>
      </w:pPr>
      <w:r w:rsidRPr="00241DCB">
        <w:rPr>
          <w:rFonts w:ascii="Arial" w:eastAsia="仿宋" w:hAnsi="Arial" w:cs="Arial"/>
          <w:noProof/>
          <w:szCs w:val="21"/>
        </w:rPr>
        <w:t xml:space="preserve">Gong &amp; Ribiere, ( 2021) summarized the different concepts of digitization and </w:t>
      </w:r>
      <w:r>
        <w:rPr>
          <w:rFonts w:ascii="Arial" w:eastAsia="仿宋" w:hAnsi="Arial" w:cs="Arial"/>
          <w:noProof/>
          <w:szCs w:val="21"/>
        </w:rPr>
        <w:t>e</w:t>
      </w:r>
      <w:r w:rsidRPr="005776FE">
        <w:rPr>
          <w:rFonts w:ascii="Arial" w:eastAsia="仿宋" w:hAnsi="Arial" w:cs="Arial"/>
          <w:noProof/>
          <w:szCs w:val="21"/>
        </w:rPr>
        <w:t>stablishes a standardised</w:t>
      </w:r>
      <w:r>
        <w:rPr>
          <w:rFonts w:ascii="Arial" w:eastAsia="仿宋" w:hAnsi="Arial" w:cs="Arial"/>
          <w:noProof/>
          <w:szCs w:val="21"/>
        </w:rPr>
        <w:t xml:space="preserve"> denefition</w:t>
      </w:r>
      <w:r w:rsidRPr="00241DCB">
        <w:rPr>
          <w:rFonts w:ascii="Arial" w:eastAsia="仿宋" w:hAnsi="Arial" w:cs="Arial"/>
          <w:noProof/>
          <w:szCs w:val="21"/>
        </w:rPr>
        <w:t>.</w:t>
      </w:r>
      <w:r w:rsidRPr="00241DCB">
        <w:rPr>
          <w:rFonts w:ascii="Arial" w:hAnsi="Arial" w:cs="Arial"/>
        </w:rPr>
        <w:t xml:space="preserve"> </w:t>
      </w:r>
      <w:r w:rsidRPr="00241DCB">
        <w:rPr>
          <w:rFonts w:ascii="Arial" w:eastAsia="仿宋" w:hAnsi="Arial" w:cs="Arial"/>
          <w:szCs w:val="21"/>
        </w:rPr>
        <w:t xml:space="preserve">“Digital transformation is a </w:t>
      </w:r>
      <w:r>
        <w:rPr>
          <w:rFonts w:ascii="Arial" w:eastAsia="仿宋" w:hAnsi="Arial" w:cs="Arial"/>
          <w:szCs w:val="21"/>
        </w:rPr>
        <w:t>basic</w:t>
      </w:r>
      <w:r w:rsidRPr="00241DCB">
        <w:rPr>
          <w:rFonts w:ascii="Arial" w:eastAsia="仿宋" w:hAnsi="Arial" w:cs="Arial"/>
          <w:szCs w:val="21"/>
        </w:rPr>
        <w:t xml:space="preserve"> process of change that</w:t>
      </w:r>
      <w:r w:rsidRPr="00B21FA4">
        <w:t xml:space="preserve"> </w:t>
      </w:r>
      <w:r w:rsidRPr="00B21FA4">
        <w:rPr>
          <w:rFonts w:ascii="Arial" w:eastAsia="仿宋" w:hAnsi="Arial" w:cs="Arial"/>
          <w:szCs w:val="21"/>
        </w:rPr>
        <w:t>can be realised by innovative application of digital technologies and strategic use of core resources and competencies.</w:t>
      </w:r>
      <w:r w:rsidRPr="00241DCB">
        <w:rPr>
          <w:rFonts w:ascii="Arial" w:eastAsia="仿宋" w:hAnsi="Arial" w:cs="Arial"/>
          <w:szCs w:val="21"/>
        </w:rPr>
        <w:t xml:space="preserve"> It aims to </w:t>
      </w:r>
      <w:r w:rsidRPr="00B21FA4">
        <w:rPr>
          <w:rFonts w:ascii="Arial" w:eastAsia="仿宋" w:hAnsi="Arial" w:cs="Arial"/>
          <w:szCs w:val="21"/>
        </w:rPr>
        <w:t>to radically change an organisation for the better and redefine its value offer to its stakeholders</w:t>
      </w:r>
      <w:r w:rsidRPr="00241DCB">
        <w:rPr>
          <w:rFonts w:ascii="Arial" w:eastAsia="仿宋" w:hAnsi="Arial" w:cs="Arial"/>
          <w:szCs w:val="21"/>
        </w:rPr>
        <w:t>”.</w:t>
      </w:r>
    </w:p>
    <w:p w14:paraId="0F217E03" w14:textId="77777777" w:rsidR="004F36C4" w:rsidRPr="00241DCB" w:rsidRDefault="004F36C4" w:rsidP="004F36C4">
      <w:pPr>
        <w:adjustRightInd w:val="0"/>
        <w:snapToGrid w:val="0"/>
        <w:spacing w:beforeLines="50" w:before="156" w:afterLines="50" w:after="156" w:line="360" w:lineRule="auto"/>
        <w:jc w:val="left"/>
        <w:rPr>
          <w:rFonts w:ascii="Arial" w:eastAsia="仿宋" w:hAnsi="Arial" w:cs="Arial"/>
          <w:szCs w:val="21"/>
        </w:rPr>
      </w:pPr>
      <w:r w:rsidRPr="00241DCB">
        <w:rPr>
          <w:rFonts w:ascii="Arial" w:eastAsia="仿宋" w:hAnsi="Arial" w:cs="Arial"/>
          <w:noProof/>
          <w:szCs w:val="21"/>
        </w:rPr>
        <w:t xml:space="preserve">Mergel et al., </w:t>
      </w:r>
      <w:r w:rsidRPr="00241DCB">
        <w:rPr>
          <w:rFonts w:ascii="Arial" w:eastAsia="仿宋" w:hAnsi="Arial" w:cs="Arial"/>
          <w:szCs w:val="21"/>
        </w:rPr>
        <w:fldChar w:fldCharType="begin"/>
      </w:r>
      <w:r w:rsidRPr="00241DCB">
        <w:rPr>
          <w:rFonts w:ascii="Arial" w:eastAsia="仿宋" w:hAnsi="Arial" w:cs="Arial"/>
          <w:szCs w:val="21"/>
        </w:rPr>
        <w:instrText xml:space="preserve"> ADDIN ZOTERO_ITEM CSL_CITATION {"citationID":"tYI5un2v","properties":{"formattedCitation":"(Mergel et al., 2019)","plainCitation":"(Mergel et al., 2019)","dontUpdate":true,"noteIndex":0},"citationItems":[{"id":7496,"uris":["http://zotero.org/users/4106135/items/2UDQWFZZ"],"itemData":{"id":7496,"type":"article-journal","abstract":"Digital transformation approaches outside the public sector are changing citizens' expectations of governments' ability to deliver high-value, real-time digital services. In response to the changing expectations and triggered by supranational agreements, governments are changing their mode of operation to improve public service delivery, be more efficient and effective in their designs, and achieve objectives such as increased transparency, interoperability, or citizen satisfaction. However, beyond the availability of consultancy reports, there is little systematic insight into the way that public administrators themselves are currently defining digital transformation in their own day-to-day practices, how they are approaching digital transformation projects, and what their expected outcomes are. We provide an empirically-based definition of digital transformation derived from expert interviews and develop a conceptual framework with reasons for, processes to, and expected outcomes of digital transformation in the public sector.","archive":"DT","container-title":"Government Information Quarterly","DOI":"10.1016/j.giq.2019.06.002","ISSN":"0740-624X","issue":"4","journalAbbreviation":"Government Information Quarterly","language":"en","note":"abstractTranslation:  </w:instrText>
      </w:r>
      <w:r w:rsidRPr="00241DCB">
        <w:rPr>
          <w:rFonts w:ascii="Arial" w:eastAsia="仿宋" w:hAnsi="Arial" w:cs="Arial"/>
          <w:szCs w:val="21"/>
        </w:rPr>
        <w:instrText>公共部门之外的数字化转型方法正在改变公民对政府提供高价值、实时数字服务能力的期望。为了响应不断变化的期望并由超国家协议引发，政府正在改变其运作模式以改善公共服务的提供，提高其设计的效率和有效性，并实现诸如提高透明度、互操作性或公民满意度等目标。然而，除了咨询报告的可用性之外，几乎没有系统地了解公共行政人员目前在他们自己的日常实践中定义数字化转型的方式、他们如何处理数字化转型项目，以及他们的预期结果是什么</w:instrText>
      </w:r>
      <w:r w:rsidRPr="00241DCB">
        <w:rPr>
          <w:rFonts w:ascii="Arial" w:eastAsia="仿宋" w:hAnsi="Arial" w:cs="Arial"/>
          <w:szCs w:val="21"/>
        </w:rPr>
        <w:instrText>.</w:instrText>
      </w:r>
      <w:r w:rsidRPr="00241DCB">
        <w:rPr>
          <w:rFonts w:ascii="Arial" w:eastAsia="仿宋" w:hAnsi="Arial" w:cs="Arial"/>
          <w:szCs w:val="21"/>
        </w:rPr>
        <w:instrText>我们提供了基于专家访谈的基于经验的数字化转型定义，并开发了一个概念框架，其中包含公共部门数字化转型的原因、过程和预期结果。</w:instrText>
      </w:r>
      <w:r w:rsidRPr="00241DCB">
        <w:rPr>
          <w:rFonts w:ascii="Arial" w:eastAsia="仿宋" w:hAnsi="Arial" w:cs="Arial"/>
          <w:szCs w:val="21"/>
        </w:rPr>
        <w:instrText xml:space="preserve">\ntitleTranslation: </w:instrText>
      </w:r>
      <w:r w:rsidRPr="00241DCB">
        <w:rPr>
          <w:rFonts w:ascii="Arial" w:eastAsia="仿宋" w:hAnsi="Arial" w:cs="Arial"/>
          <w:szCs w:val="21"/>
        </w:rPr>
        <w:instrText>定义数字化转型：专家访谈的结果</w:instrText>
      </w:r>
      <w:r w:rsidRPr="00241DCB">
        <w:rPr>
          <w:rFonts w:ascii="Arial" w:eastAsia="仿宋" w:hAnsi="Arial" w:cs="Arial"/>
          <w:szCs w:val="21"/>
        </w:rPr>
        <w:instrText xml:space="preserve">","page":"101385","source":"7.8","title":"Defining digital transformation: Results from expert interviews","title-short":"Defining digital transformation","volume":"36","author":[{"family":"Mergel","given":"Ines"},{"family":"Edelmann","given":"Noella"},{"family":"Haug","given":"Nathalie"}],"issued":{"date-parts":[["2019",10,1]]},"citation-key":"mergelDefiningDigitalTransformation2019"}}],"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( 2019)</w:t>
      </w:r>
      <w:r w:rsidRPr="00241DCB">
        <w:rPr>
          <w:rFonts w:ascii="Arial" w:eastAsia="仿宋" w:hAnsi="Arial" w:cs="Arial"/>
          <w:szCs w:val="21"/>
        </w:rPr>
        <w:fldChar w:fldCharType="end"/>
      </w:r>
      <w:r w:rsidRPr="00241DCB">
        <w:rPr>
          <w:rFonts w:ascii="Arial" w:eastAsia="仿宋" w:hAnsi="Arial" w:cs="Arial"/>
          <w:szCs w:val="21"/>
        </w:rPr>
        <w:t xml:space="preserve"> stated that </w:t>
      </w:r>
      <w:r w:rsidRPr="00B21FA4">
        <w:rPr>
          <w:rFonts w:ascii="Arial" w:eastAsia="仿宋" w:hAnsi="Arial" w:cs="Arial"/>
          <w:szCs w:val="21"/>
        </w:rPr>
        <w:t>main driver of digital transformation is the external environment rather than internal pressures</w:t>
      </w:r>
      <w:r>
        <w:rPr>
          <w:rFonts w:ascii="Arial" w:eastAsia="仿宋" w:hAnsi="Arial" w:cs="Arial"/>
          <w:szCs w:val="21"/>
        </w:rPr>
        <w:t>(</w:t>
      </w:r>
      <w:r w:rsidRPr="00B21FA4">
        <w:rPr>
          <w:rFonts w:ascii="Arial" w:eastAsia="仿宋" w:hAnsi="Arial" w:cs="Arial"/>
          <w:szCs w:val="21"/>
        </w:rPr>
        <w:t>digital transformation of own processes and service delivery</w:t>
      </w:r>
      <w:r>
        <w:rPr>
          <w:rFonts w:ascii="Arial" w:eastAsia="仿宋" w:hAnsi="Arial" w:cs="Arial"/>
          <w:szCs w:val="21"/>
        </w:rPr>
        <w:t>),which</w:t>
      </w:r>
      <w:r w:rsidRPr="00B21FA4">
        <w:rPr>
          <w:rFonts w:ascii="Arial" w:eastAsia="仿宋" w:hAnsi="Arial" w:cs="Arial"/>
          <w:szCs w:val="21"/>
        </w:rPr>
        <w:t xml:space="preserve"> is considered to be a process that has no end, but is an ongoing process</w:t>
      </w:r>
      <w:r w:rsidRPr="00241DCB">
        <w:rPr>
          <w:rFonts w:ascii="Arial" w:eastAsia="仿宋" w:hAnsi="Arial" w:cs="Arial"/>
          <w:szCs w:val="21"/>
        </w:rPr>
        <w:t>.</w:t>
      </w:r>
      <w:r w:rsidRPr="007549BB">
        <w:t xml:space="preserve"> </w:t>
      </w:r>
      <w:r w:rsidRPr="007549BB">
        <w:rPr>
          <w:rFonts w:ascii="Arial" w:eastAsia="仿宋" w:hAnsi="Arial" w:cs="Arial"/>
          <w:szCs w:val="21"/>
        </w:rPr>
        <w:t>It requires constant adaptation of processes, services and products according to external demands</w:t>
      </w:r>
      <w:r>
        <w:rPr>
          <w:rFonts w:ascii="Arial" w:eastAsia="仿宋" w:hAnsi="Arial" w:cs="Arial"/>
          <w:szCs w:val="21"/>
        </w:rPr>
        <w:t>.</w:t>
      </w:r>
      <w:r w:rsidRPr="00241DCB">
        <w:rPr>
          <w:rFonts w:ascii="Arial" w:eastAsia="仿宋" w:hAnsi="Arial" w:cs="Arial"/>
          <w:szCs w:val="21"/>
        </w:rPr>
        <w:t xml:space="preserve"> It may improve relationships between stakeholders, increase satisfaction, and change organizational culture.</w:t>
      </w:r>
    </w:p>
    <w:p w14:paraId="12EBF1D0" w14:textId="77777777" w:rsidR="004F36C4" w:rsidRPr="00241DCB" w:rsidRDefault="004F36C4" w:rsidP="004F36C4">
      <w:pPr>
        <w:adjustRightInd w:val="0"/>
        <w:snapToGrid w:val="0"/>
        <w:spacing w:beforeLines="50" w:before="156" w:afterLines="50" w:after="156" w:line="360" w:lineRule="auto"/>
        <w:jc w:val="left"/>
        <w:rPr>
          <w:rFonts w:ascii="Arial" w:eastAsia="仿宋" w:hAnsi="Arial" w:cs="Arial"/>
          <w:szCs w:val="21"/>
        </w:rPr>
      </w:pPr>
      <w:r w:rsidRPr="00241DCB">
        <w:rPr>
          <w:rFonts w:ascii="Arial" w:eastAsia="仿宋" w:hAnsi="Arial" w:cs="Arial"/>
          <w:noProof/>
          <w:szCs w:val="21"/>
        </w:rPr>
        <w:t>Frankiewicz &amp; Chamorro-Premuzic,</w:t>
      </w:r>
      <w:r w:rsidRPr="00241DCB">
        <w:rPr>
          <w:rFonts w:ascii="Arial" w:eastAsia="仿宋" w:hAnsi="Arial" w:cs="Arial"/>
          <w:szCs w:val="21"/>
        </w:rPr>
        <w:fldChar w:fldCharType="begin"/>
      </w:r>
      <w:r w:rsidRPr="00241DCB">
        <w:rPr>
          <w:rFonts w:ascii="Arial" w:eastAsia="仿宋" w:hAnsi="Arial" w:cs="Arial"/>
          <w:szCs w:val="21"/>
        </w:rPr>
        <w:instrText xml:space="preserve"> ADDIN ZOTERO_ITEM CSL_CITATION {"citationID":"GOkRpW9Y","properties":{"formattedCitation":"(Frankiewicz &amp; Chamorro-Premuzic, 2020)","plainCitation":"(Frankiewicz &amp; Chamorro-Premuzic, 2020)","dontUpdate":true,"noteIndex":0},"citationItems":[{"id":28051,"uris":["http://zotero.org/users/4106135/items/YEPZPLWP"],"itemData":{"id":28051,"type":"article-journal","container-title":"Harvard business review","issue":"3","language":"en","note":"titleTranslation: </w:instrText>
      </w:r>
      <w:r w:rsidRPr="00241DCB">
        <w:rPr>
          <w:rFonts w:ascii="Arial" w:eastAsia="仿宋" w:hAnsi="Arial" w:cs="Arial"/>
          <w:szCs w:val="21"/>
        </w:rPr>
        <w:instrText>数字化转型关乎人才，而非技术</w:instrText>
      </w:r>
      <w:r w:rsidRPr="00241DCB">
        <w:rPr>
          <w:rFonts w:ascii="Arial" w:eastAsia="仿宋" w:hAnsi="Arial" w:cs="Arial"/>
          <w:szCs w:val="21"/>
        </w:rPr>
        <w:instrText xml:space="preserve">","page":"1-6","source":"Zotero","title":"Digital Transformation Is About Talent, Not Technology","volume":"6","author":[{"family":"Frankiewicz","given":"Becky"},{"family":"Chamorro-Premuzic","given":"Tomas"}],"issued":{"date-parts":[["2020"]]},"citation-key":"frankiewiczDigitalTransformationTalent2020"}}],"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( 2020)</w:t>
      </w:r>
      <w:r w:rsidRPr="00241DCB">
        <w:rPr>
          <w:rFonts w:ascii="Arial" w:eastAsia="仿宋" w:hAnsi="Arial" w:cs="Arial"/>
          <w:szCs w:val="21"/>
        </w:rPr>
        <w:fldChar w:fldCharType="end"/>
      </w:r>
      <w:r w:rsidRPr="00241DCB">
        <w:rPr>
          <w:rFonts w:ascii="Arial" w:eastAsia="仿宋" w:hAnsi="Arial" w:cs="Arial"/>
          <w:szCs w:val="21"/>
        </w:rPr>
        <w:t xml:space="preserve"> argue that </w:t>
      </w:r>
      <w:r>
        <w:rPr>
          <w:rFonts w:ascii="Arial" w:eastAsia="仿宋" w:hAnsi="Arial" w:cs="Arial"/>
          <w:szCs w:val="21"/>
        </w:rPr>
        <w:t>d</w:t>
      </w:r>
      <w:r w:rsidRPr="004842DE">
        <w:rPr>
          <w:rFonts w:ascii="Arial" w:eastAsia="仿宋" w:hAnsi="Arial" w:cs="Arial"/>
          <w:szCs w:val="21"/>
        </w:rPr>
        <w:t>igital transformation is not so much about technology as it is about talent</w:t>
      </w:r>
      <w:r w:rsidRPr="00241DCB">
        <w:rPr>
          <w:rFonts w:ascii="Arial" w:eastAsia="仿宋" w:hAnsi="Arial" w:cs="Arial"/>
          <w:szCs w:val="21"/>
        </w:rPr>
        <w:t>. Talent development is an important factor in combining soft skills and hard skills knowledge. And leadership affects all aspects of the organization, such as the top leaders' mindset, values, integrity, and especially competence will be the main factors affecting digital transformation.</w:t>
      </w:r>
    </w:p>
    <w:p w14:paraId="00A87F4D" w14:textId="77777777" w:rsidR="004F36C4" w:rsidRPr="00241DCB" w:rsidRDefault="004F36C4" w:rsidP="004F36C4">
      <w:pPr>
        <w:adjustRightInd w:val="0"/>
        <w:snapToGrid w:val="0"/>
        <w:spacing w:beforeLines="50" w:before="156" w:afterLines="50" w:after="156" w:line="360" w:lineRule="auto"/>
        <w:jc w:val="left"/>
        <w:rPr>
          <w:rFonts w:ascii="Arial" w:eastAsia="仿宋" w:hAnsi="Arial" w:cs="Arial"/>
          <w:szCs w:val="21"/>
        </w:rPr>
      </w:pPr>
      <w:r w:rsidRPr="00241DCB">
        <w:rPr>
          <w:rFonts w:ascii="Arial" w:eastAsia="仿宋" w:hAnsi="Arial" w:cs="Arial"/>
          <w:szCs w:val="21"/>
        </w:rPr>
        <w:lastRenderedPageBreak/>
        <w:t xml:space="preserve">Digital transformation is a comprehensive change. During this process, digital technologies can have a disruptive impact. This includes triggering a strategic response from the organization to seek its new path to value creation. At the same time, this process affects the organization generating positive or negative structural changes and barriers </w:t>
      </w:r>
      <w:r w:rsidRPr="00241DCB">
        <w:rPr>
          <w:rFonts w:ascii="Arial" w:eastAsia="仿宋" w:hAnsi="Arial" w:cs="Arial"/>
          <w:szCs w:val="21"/>
        </w:rPr>
        <w:fldChar w:fldCharType="begin"/>
      </w:r>
      <w:r w:rsidRPr="00241DCB">
        <w:rPr>
          <w:rFonts w:ascii="Arial" w:eastAsia="仿宋" w:hAnsi="Arial" w:cs="Arial"/>
          <w:szCs w:val="21"/>
        </w:rPr>
        <w:instrText xml:space="preserve"> ADDIN ZOTERO_ITEM CSL_CITATION {"citationID":"SetUsQZY","properties":{"formattedCitation":"(Vial, 2019)","plainCitation":"(Vial, 2019)","noteIndex":0},"citationItems":[{"id":18975,"uris":["http://zotero.org/users/4106135/items/QGG8J5U5"],"itemData":{"id":18975,"type":"article-journal","abstract":"Extant literature has increased our understanding of speciﬁc aspects of digital transformation, however we lack a comprehensive portrait of its nature and implications. Through a review of 282 works, we inductively build a framework of digital transformation articulated across eight building blocks. Our framework foregrounds digital transformation as a process where digital technologies create disruptions triggering strategic responses from organizations that seek to alter their value creation paths while managing the structural changes and organizational barriers that a</w:instrText>
      </w:r>
      <w:r w:rsidRPr="00241DCB">
        <w:rPr>
          <w:rFonts w:ascii="Cambria Math" w:eastAsia="仿宋" w:hAnsi="Cambria Math" w:cs="Cambria Math"/>
          <w:szCs w:val="21"/>
        </w:rPr>
        <w:instrText>ﬀ</w:instrText>
      </w:r>
      <w:r w:rsidRPr="00241DCB">
        <w:rPr>
          <w:rFonts w:ascii="Arial" w:eastAsia="仿宋" w:hAnsi="Arial" w:cs="Arial"/>
          <w:szCs w:val="21"/>
        </w:rPr>
        <w:instrText xml:space="preserve">ect the positive and negative outcomes of this process. Building on this framework, we elaborate a research agenda that proposes [1] examining the role of dynamic capabilities, and [2] accounting for ethical issues as important avenues for future strategic IS research on digital transformation.","archive":"DT","call-number":"1","container-title":"The Journal of Strategic Information Systems","DOI":"10.1016/j.jsis.2019.01.003","ISSN":"09638687","issue":"2","journalAbbreviation":"The Journal of Strategic Information Systems","language":"en","note":"titleTranslation: </w:instrText>
      </w:r>
      <w:r w:rsidRPr="00241DCB">
        <w:rPr>
          <w:rFonts w:ascii="Arial" w:eastAsia="仿宋" w:hAnsi="Arial" w:cs="Arial"/>
          <w:szCs w:val="21"/>
        </w:rPr>
        <w:instrText>了解数字化转型：回顾和研究议程</w:instrText>
      </w:r>
      <w:r w:rsidRPr="00241DCB">
        <w:rPr>
          <w:rFonts w:ascii="Arial" w:eastAsia="仿宋" w:hAnsi="Arial" w:cs="Arial"/>
          <w:szCs w:val="21"/>
        </w:rPr>
        <w:instrText xml:space="preserve">\nabstractTranslation:  </w:instrText>
      </w:r>
      <w:r w:rsidRPr="00241DCB">
        <w:rPr>
          <w:rFonts w:ascii="Arial" w:eastAsia="仿宋" w:hAnsi="Arial" w:cs="Arial"/>
          <w:szCs w:val="21"/>
        </w:rPr>
        <w:instrText>现有文献增加了我们对数字化转型特定方面的理解，但我们缺乏对其本质和影响的全面描述。通过对</w:instrText>
      </w:r>
      <w:r w:rsidRPr="00241DCB">
        <w:rPr>
          <w:rFonts w:ascii="Arial" w:eastAsia="仿宋" w:hAnsi="Arial" w:cs="Arial"/>
          <w:szCs w:val="21"/>
        </w:rPr>
        <w:instrText xml:space="preserve"> 282 </w:instrText>
      </w:r>
      <w:r w:rsidRPr="00241DCB">
        <w:rPr>
          <w:rFonts w:ascii="Arial" w:eastAsia="仿宋" w:hAnsi="Arial" w:cs="Arial"/>
          <w:szCs w:val="21"/>
        </w:rPr>
        <w:instrText>项作品的回顾，我们归纳构建了一个跨八个构建模块的数字化转型框架。我们的框架将数字化转型视为一个过程，在这个过程中，数字技术造成颠覆，引发组织的战略响应，这些组织寻求改变其价值创造路径，同时管理影响该过程的积极和消极结果的结构变化和组织障碍。在此框架的基础上，我们制定了一个研究议程，建议</w:instrText>
      </w:r>
      <w:r w:rsidRPr="00241DCB">
        <w:rPr>
          <w:rFonts w:ascii="Arial" w:eastAsia="仿宋" w:hAnsi="Arial" w:cs="Arial"/>
          <w:szCs w:val="21"/>
        </w:rPr>
        <w:instrText>[1]</w:instrText>
      </w:r>
      <w:r w:rsidRPr="00241DCB">
        <w:rPr>
          <w:rFonts w:ascii="Arial" w:eastAsia="仿宋" w:hAnsi="Arial" w:cs="Arial"/>
          <w:szCs w:val="21"/>
        </w:rPr>
        <w:instrText>检查动态能力的作用，</w:instrText>
      </w:r>
      <w:r w:rsidRPr="00241DCB">
        <w:rPr>
          <w:rFonts w:ascii="Arial" w:eastAsia="仿宋" w:hAnsi="Arial" w:cs="Arial"/>
          <w:szCs w:val="21"/>
        </w:rPr>
        <w:instrText>[2]</w:instrText>
      </w:r>
      <w:r w:rsidRPr="00241DCB">
        <w:rPr>
          <w:rFonts w:ascii="Arial" w:eastAsia="仿宋" w:hAnsi="Arial" w:cs="Arial"/>
          <w:szCs w:val="21"/>
        </w:rPr>
        <w:instrText>将伦理问题视为未来数字化转型战略信息系统研究的重要途径。</w:instrText>
      </w:r>
      <w:r w:rsidRPr="00241DCB">
        <w:rPr>
          <w:rFonts w:ascii="Arial" w:eastAsia="仿宋" w:hAnsi="Arial" w:cs="Arial"/>
          <w:szCs w:val="21"/>
        </w:rPr>
        <w:instrText xml:space="preserve">","page":"118-144","source":"7","title":"Understanding digital transformation: A review and a research agenda","title-short":"Understanding digital transformation","volume":"28","author":[{"family":"Vial","given":"Gregory"}],"issued":{"date-parts":[["2019",6]]},"citation-key":"vialUnderstandingDigitalTransformation2019"}}],"schema":"https://github.com/citation-style-language/schema/raw/master/csl-citation.json"}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(Vial, 2019)</w:t>
      </w:r>
      <w:r w:rsidRPr="00241DCB">
        <w:rPr>
          <w:rFonts w:ascii="Arial" w:eastAsia="仿宋" w:hAnsi="Arial" w:cs="Arial"/>
          <w:szCs w:val="21"/>
        </w:rPr>
        <w:fldChar w:fldCharType="end"/>
      </w:r>
      <w:r w:rsidRPr="00241DCB">
        <w:rPr>
          <w:rFonts w:ascii="Arial" w:eastAsia="仿宋" w:hAnsi="Arial" w:cs="Arial"/>
          <w:szCs w:val="21"/>
        </w:rPr>
        <w:t>.</w:t>
      </w:r>
    </w:p>
    <w:p w14:paraId="5B284C11" w14:textId="331041AF" w:rsidR="004F36C4" w:rsidRPr="00241DCB" w:rsidRDefault="0043284F" w:rsidP="004F36C4">
      <w:pPr>
        <w:pStyle w:val="2"/>
        <w:spacing w:before="120" w:after="120"/>
      </w:pPr>
      <w:bookmarkStart w:id="23" w:name="_Toc168239821"/>
      <w:r>
        <w:t>3</w:t>
      </w:r>
      <w:r w:rsidR="004F36C4" w:rsidRPr="00241DCB">
        <w:t xml:space="preserve">.5 </w:t>
      </w:r>
      <w:r w:rsidR="004F36C4">
        <w:t>I</w:t>
      </w:r>
      <w:r w:rsidR="004F36C4" w:rsidRPr="00241DCB">
        <w:t>nfluence of Leadership</w:t>
      </w:r>
      <w:bookmarkEnd w:id="23"/>
    </w:p>
    <w:p w14:paraId="33FB10A1" w14:textId="77777777" w:rsidR="004F36C4" w:rsidRPr="00241DCB" w:rsidRDefault="004F36C4" w:rsidP="004F36C4">
      <w:pPr>
        <w:adjustRightInd w:val="0"/>
        <w:snapToGrid w:val="0"/>
        <w:spacing w:beforeLines="50" w:before="156" w:afterLines="50" w:after="156" w:line="360" w:lineRule="auto"/>
        <w:jc w:val="left"/>
        <w:rPr>
          <w:rFonts w:ascii="Arial" w:eastAsia="仿宋" w:hAnsi="Arial" w:cs="Arial"/>
          <w:szCs w:val="21"/>
        </w:rPr>
      </w:pPr>
      <w:r w:rsidRPr="00241DCB">
        <w:rPr>
          <w:rFonts w:ascii="Arial" w:eastAsia="仿宋" w:hAnsi="Arial" w:cs="Arial"/>
          <w:szCs w:val="21"/>
        </w:rPr>
        <w:t>At the organizational level, three factors</w:t>
      </w:r>
      <w:r>
        <w:rPr>
          <w:rFonts w:ascii="Arial" w:eastAsia="仿宋" w:hAnsi="Arial" w:cs="Arial"/>
          <w:szCs w:val="21"/>
        </w:rPr>
        <w:t xml:space="preserve"> </w:t>
      </w:r>
      <w:r w:rsidRPr="00241DCB">
        <w:rPr>
          <w:rFonts w:ascii="Arial" w:eastAsia="仿宋" w:hAnsi="Arial" w:cs="Arial"/>
          <w:szCs w:val="21"/>
        </w:rPr>
        <w:t xml:space="preserve">are important components in facilitating the development of digital technologies </w:t>
      </w:r>
      <w:r w:rsidRPr="00241DCB">
        <w:rPr>
          <w:rFonts w:ascii="Arial" w:eastAsia="仿宋" w:hAnsi="Arial" w:cs="Arial"/>
          <w:szCs w:val="21"/>
        </w:rPr>
        <w:fldChar w:fldCharType="begin"/>
      </w:r>
      <w:r w:rsidRPr="00241DCB">
        <w:rPr>
          <w:rFonts w:ascii="Arial" w:eastAsia="仿宋" w:hAnsi="Arial" w:cs="Arial"/>
          <w:szCs w:val="21"/>
        </w:rPr>
        <w:instrText xml:space="preserve"> ADDIN ZOTERO_ITEM CSL_CITATION {"citationID":"hfiKePey","properties":{"formattedCitation":"(Leso et al., 2023)","plainCitation":"(Leso et al., 2023)","noteIndex":0},"citationItems":[{"id":27869,"uris":["http://zotero.org/users/4106135/items/KX26NACK"],"itemData":{"id":27869,"type":"article-journal","abstract":"Contributing to the scarce literature on how companies can deal with their business model of digital transition, this work explores the digital transformation (DT) process in small and medium enterprises (SME), investigating how organizational culture, structure, and leadership influence it. While such three factors are deemed essential components to facilitate DT, how they operate and how they relate to each other are still not very well-defined issues in need of in-depth investigation. This study employed a mixed-methods approach, following an exploratory sequential design. First, a conceptual model was developed based on qualitative data collected from expert interviews and analyzed through grounded theory. This stage uncovered 25 first-order concepts about culture, structure, and leadership, further organized into 6 constructs and hypothesis paths. Then, with a sample of 192 SMEs, the structural model was measured and validated using exploratory factor analysis and PLS-SEM. As a result, our study offers robust and timely research, whose conceptual model condenses a knowledge corpus that future research can benefit from, and it provides statistical extrapolations about how and how much those factors relate to each other in SME context; moreover, given the traditional scarce resources and lack of flexibility in SMEs, it provides orientation and guidelines to managers facing DT and needing to understand the organizational factors they should be aware of, where to focus energy, and what to expect as results. From a large-scale perspective, this study carries an impactful contribution to the many countries where SMEs play a major economic and social role.","container-title":"Cognition, Technology &amp; Work","DOI":"10.1007/s10111-022-00714-2","ISSN":"1435-5558, 1435-5566","issue":"1","journalAbbreviation":"Cogn Tech Work","language":"en","note":"abstractTranslation:  </w:instrText>
      </w:r>
      <w:r w:rsidRPr="00241DCB">
        <w:rPr>
          <w:rFonts w:ascii="Arial" w:eastAsia="仿宋" w:hAnsi="Arial" w:cs="Arial"/>
          <w:szCs w:val="21"/>
        </w:rPr>
        <w:instrText>这项工作探索了中小企业</w:instrText>
      </w:r>
      <w:r w:rsidRPr="00241DCB">
        <w:rPr>
          <w:rFonts w:ascii="Arial" w:eastAsia="仿宋" w:hAnsi="Arial" w:cs="Arial"/>
          <w:szCs w:val="21"/>
        </w:rPr>
        <w:instrText xml:space="preserve"> (SME) </w:instrText>
      </w:r>
      <w:r w:rsidRPr="00241DCB">
        <w:rPr>
          <w:rFonts w:ascii="Arial" w:eastAsia="仿宋" w:hAnsi="Arial" w:cs="Arial"/>
          <w:szCs w:val="21"/>
        </w:rPr>
        <w:instrText>的数字化转型</w:instrText>
      </w:r>
      <w:r w:rsidRPr="00241DCB">
        <w:rPr>
          <w:rFonts w:ascii="Arial" w:eastAsia="仿宋" w:hAnsi="Arial" w:cs="Arial"/>
          <w:szCs w:val="21"/>
        </w:rPr>
        <w:instrText xml:space="preserve"> (DT) </w:instrText>
      </w:r>
      <w:r w:rsidRPr="00241DCB">
        <w:rPr>
          <w:rFonts w:ascii="Arial" w:eastAsia="仿宋" w:hAnsi="Arial" w:cs="Arial"/>
          <w:szCs w:val="21"/>
        </w:rPr>
        <w:instrText>过程，调查组织文化、结构和领导力如何影响它，为有关企业如何应对数字化转型商业模式的稀缺文献做出了贡献。虽然这三个因素被认为是促进数字技术的重要组成部分，但它们如何运作以及如何相互关联仍然不是非常明确的问题，需要深入研究。本研究采用混合方法，遵循探索性序贯设计。首先，根据从专家访谈中收集的定性数据并通过扎根理论进行分析，开发了一个概念模型。这一阶段揭示了</w:instrText>
      </w:r>
      <w:r w:rsidRPr="00241DCB">
        <w:rPr>
          <w:rFonts w:ascii="Arial" w:eastAsia="仿宋" w:hAnsi="Arial" w:cs="Arial"/>
          <w:szCs w:val="21"/>
        </w:rPr>
        <w:instrText xml:space="preserve"> 25 </w:instrText>
      </w:r>
      <w:r w:rsidRPr="00241DCB">
        <w:rPr>
          <w:rFonts w:ascii="Arial" w:eastAsia="仿宋" w:hAnsi="Arial" w:cs="Arial"/>
          <w:szCs w:val="21"/>
        </w:rPr>
        <w:instrText>个关于文化、结构和领导力的一级概念，并进一步组织成</w:instrText>
      </w:r>
      <w:r w:rsidRPr="00241DCB">
        <w:rPr>
          <w:rFonts w:ascii="Arial" w:eastAsia="仿宋" w:hAnsi="Arial" w:cs="Arial"/>
          <w:szCs w:val="21"/>
        </w:rPr>
        <w:instrText xml:space="preserve"> 6 </w:instrText>
      </w:r>
      <w:r w:rsidRPr="00241DCB">
        <w:rPr>
          <w:rFonts w:ascii="Arial" w:eastAsia="仿宋" w:hAnsi="Arial" w:cs="Arial"/>
          <w:szCs w:val="21"/>
        </w:rPr>
        <w:instrText>个结构和假设路径。然后，以</w:instrText>
      </w:r>
      <w:r w:rsidRPr="00241DCB">
        <w:rPr>
          <w:rFonts w:ascii="Arial" w:eastAsia="仿宋" w:hAnsi="Arial" w:cs="Arial"/>
          <w:szCs w:val="21"/>
        </w:rPr>
        <w:instrText xml:space="preserve"> 192 </w:instrText>
      </w:r>
      <w:r w:rsidRPr="00241DCB">
        <w:rPr>
          <w:rFonts w:ascii="Arial" w:eastAsia="仿宋" w:hAnsi="Arial" w:cs="Arial"/>
          <w:szCs w:val="21"/>
        </w:rPr>
        <w:instrText>家中小企业为样本，使用探索性因子分析和</w:instrText>
      </w:r>
      <w:r w:rsidRPr="00241DCB">
        <w:rPr>
          <w:rFonts w:ascii="Arial" w:eastAsia="仿宋" w:hAnsi="Arial" w:cs="Arial"/>
          <w:szCs w:val="21"/>
        </w:rPr>
        <w:instrText xml:space="preserve"> PLS-SEM </w:instrText>
      </w:r>
      <w:r w:rsidRPr="00241DCB">
        <w:rPr>
          <w:rFonts w:ascii="Arial" w:eastAsia="仿宋" w:hAnsi="Arial" w:cs="Arial"/>
          <w:szCs w:val="21"/>
        </w:rPr>
        <w:instrText>来测量和验证结构模型。因此，我们的研究提供了稳健而及时的研究，其概念模型浓缩了未来研究可以从中受益的知识库，并提供了关于这些因素在中小企业背景下如何以及如何相互关联的统计推断；此外，鉴于中小企业传统上资源稀缺、缺乏灵活性，它为面临</w:instrText>
      </w:r>
      <w:r w:rsidRPr="00241DCB">
        <w:rPr>
          <w:rFonts w:ascii="Arial" w:eastAsia="仿宋" w:hAnsi="Arial" w:cs="Arial"/>
          <w:szCs w:val="21"/>
        </w:rPr>
        <w:instrText>DT</w:instrText>
      </w:r>
      <w:r w:rsidRPr="00241DCB">
        <w:rPr>
          <w:rFonts w:ascii="Arial" w:eastAsia="仿宋" w:hAnsi="Arial" w:cs="Arial"/>
          <w:szCs w:val="21"/>
        </w:rPr>
        <w:instrText>、需要了解他们应该了解的组织因素、将精力集中在哪里以及期望得到什么结果的管理者提供了方向和指南。从大范围来看，这项研究对中小企业在经济和社会中发挥重要作用的许多国家做出了有影响力的贡献。</w:instrText>
      </w:r>
      <w:r w:rsidRPr="00241DCB">
        <w:rPr>
          <w:rFonts w:ascii="Arial" w:eastAsia="仿宋" w:hAnsi="Arial" w:cs="Arial"/>
          <w:szCs w:val="21"/>
        </w:rPr>
        <w:instrText xml:space="preserve">\ntitleTranslation: </w:instrText>
      </w:r>
      <w:r w:rsidRPr="00241DCB">
        <w:rPr>
          <w:rFonts w:ascii="Arial" w:eastAsia="仿宋" w:hAnsi="Arial" w:cs="Arial"/>
          <w:szCs w:val="21"/>
        </w:rPr>
        <w:instrText>组织文化、结构和领导因素在中小企业数字化转型中的贡献：混合方法</w:instrText>
      </w:r>
      <w:r w:rsidRPr="00241DCB">
        <w:rPr>
          <w:rFonts w:ascii="Arial" w:eastAsia="仿宋" w:hAnsi="Arial" w:cs="Arial"/>
          <w:szCs w:val="21"/>
        </w:rPr>
        <w:instrText xml:space="preserve">","page":"151-179","source":"DOI.org (Crossref)","title":"The contribution of organizational culture, structure, and leadership factors in the digital transformation of SMEs: a mixed-methods approach","title-short":"The contribution of organizational culture, structure, and leadership factors in the digital transformation of SMEs","volume":"25","author":[{"family":"Leso","given":"Bernardo Henrique"},{"family":"Cortimiglia","given":"Marcelo Nogueira"},{"family":"Ghezzi","given":"Antonio"}],"issued":{"date-parts":[["2023",2]]},"citation-key":"lesoContributionOrganizationalCulture2023"}}],"schema":"https://github.com/citation-style-language/schema/raw/master/csl-citation.json"}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(Leso et al., 2023)</w:t>
      </w:r>
      <w:r w:rsidRPr="00241DCB">
        <w:rPr>
          <w:rFonts w:ascii="Arial" w:eastAsia="仿宋" w:hAnsi="Arial" w:cs="Arial"/>
          <w:szCs w:val="21"/>
        </w:rPr>
        <w:fldChar w:fldCharType="end"/>
      </w:r>
      <w:r w:rsidRPr="00241DCB">
        <w:rPr>
          <w:rFonts w:ascii="Arial" w:eastAsia="仿宋" w:hAnsi="Arial" w:cs="Arial"/>
          <w:szCs w:val="21"/>
        </w:rPr>
        <w:t xml:space="preserve">. For example, </w:t>
      </w:r>
      <w:r w:rsidRPr="00241DCB">
        <w:rPr>
          <w:rFonts w:ascii="Arial" w:eastAsia="仿宋" w:hAnsi="Arial" w:cs="Arial"/>
          <w:noProof/>
          <w:szCs w:val="21"/>
        </w:rPr>
        <w:t>Chen &amp; Hao</w:t>
      </w:r>
      <w:r w:rsidRPr="00241DCB">
        <w:rPr>
          <w:rFonts w:ascii="Arial" w:eastAsia="仿宋" w:hAnsi="Arial" w:cs="Arial"/>
          <w:szCs w:val="21"/>
        </w:rPr>
        <w:fldChar w:fldCharType="begin"/>
      </w:r>
      <w:r w:rsidRPr="00241DCB">
        <w:rPr>
          <w:rFonts w:ascii="Arial" w:eastAsia="仿宋" w:hAnsi="Arial" w:cs="Arial"/>
          <w:szCs w:val="21"/>
        </w:rPr>
        <w:instrText xml:space="preserve"> ADDIN ZOTERO_ITEM CSL_CITATION {"citationID":"KvXpiMH9","properties":{"formattedCitation":"(Chen &amp; Hao, 2022)","plainCitation":"(Chen &amp; Hao, 2022)","dontUpdate":true,"noteIndex":0},"citationItems":[{"id":18984,"uris":["http://zotero.org/users/4106135/items/94NEWIIS"],"itemData":{"id":18984,"type":"article-journal","abstract":"Digital transformation, board characteristics, and environmental performance are increasingly important in the field of corporate sustainability. However, despite the growing literature on digital transformation, there is a paucity of literature that considers board characteristics. This paper aims to fill this gap by exploring the relationship between digital transformation and environmental performance from the perspective of board characteristics. Chinese listed companies from 2010 to 2019 were taken as the original data, the moderating effect of the board characteristics was tested by using the moderating effect model. We find that digital transformation can significantly improve corporate environmental performance. A low willingness to digital transformation was showed in the board of directors with age diversity, nationality diversity, shareholding concentration, and political connections. In contrast, digital transformation strategies were preferred in the boards with more female directors and higher educational backgrounds. Our study is of significant value for companies undergoing digital transformation.","archive":"Perfromance","container-title":"Corporate Social Responsibility and Environmental Management","DOI":"10.1002/csr.2324","ISSN":"1535-3958, 1535-3966","issue":"5","journalAbbreviation":"Corp Soc Responsibility Env","language":"en","note":"titleTranslation: </w:instrText>
      </w:r>
      <w:r w:rsidRPr="00241DCB">
        <w:rPr>
          <w:rFonts w:ascii="Arial" w:eastAsia="仿宋" w:hAnsi="Arial" w:cs="Arial"/>
          <w:szCs w:val="21"/>
        </w:rPr>
        <w:instrText>数字化转型与企业环境绩效：董事会特征的调节作用</w:instrText>
      </w:r>
      <w:r w:rsidRPr="00241DCB">
        <w:rPr>
          <w:rFonts w:ascii="Arial" w:eastAsia="仿宋" w:hAnsi="Arial" w:cs="Arial"/>
          <w:szCs w:val="21"/>
        </w:rPr>
        <w:instrText xml:space="preserve">\nabstractTranslation:  </w:instrText>
      </w:r>
      <w:r w:rsidRPr="00241DCB">
        <w:rPr>
          <w:rFonts w:ascii="Arial" w:eastAsia="仿宋" w:hAnsi="Arial" w:cs="Arial"/>
          <w:szCs w:val="21"/>
        </w:rPr>
        <w:instrText>数字化转型、董事会特征和环境绩效在企业可持续发展领域变得越来越重要。然而，尽管有关数字化转型的文献越来越多，但考虑董事会特征的文献却很少。本文旨在从董事会特征的角度探讨数字化转型与环境绩效之间的关系，从而填补这一空白。以</w:instrText>
      </w:r>
      <w:r w:rsidRPr="00241DCB">
        <w:rPr>
          <w:rFonts w:ascii="Arial" w:eastAsia="仿宋" w:hAnsi="Arial" w:cs="Arial"/>
          <w:szCs w:val="21"/>
        </w:rPr>
        <w:instrText>2010</w:instrText>
      </w:r>
      <w:r w:rsidRPr="00241DCB">
        <w:rPr>
          <w:rFonts w:ascii="Arial" w:eastAsia="仿宋" w:hAnsi="Arial" w:cs="Arial"/>
          <w:szCs w:val="21"/>
        </w:rPr>
        <w:instrText>年至</w:instrText>
      </w:r>
      <w:r w:rsidRPr="00241DCB">
        <w:rPr>
          <w:rFonts w:ascii="Arial" w:eastAsia="仿宋" w:hAnsi="Arial" w:cs="Arial"/>
          <w:szCs w:val="21"/>
        </w:rPr>
        <w:instrText>2019</w:instrText>
      </w:r>
      <w:r w:rsidRPr="00241DCB">
        <w:rPr>
          <w:rFonts w:ascii="Arial" w:eastAsia="仿宋" w:hAnsi="Arial" w:cs="Arial"/>
          <w:szCs w:val="21"/>
        </w:rPr>
        <w:instrText>年中国上市公司为原始数据，利用调节效应模型检验董事会特征的调节效应。我们发现数字化转型可以显着改善企业的环境绩效。董事会数字化转型意愿低，年龄多元化、国籍多元化、股权集中度高、政治关联度高。相比之下，数字化转型策略在女性董事较多且教育背景较高的董事会中受到青睐。我们的研究对于正在进行数字化转型的公司具有重要价值。</w:instrText>
      </w:r>
      <w:r w:rsidRPr="00241DCB">
        <w:rPr>
          <w:rFonts w:ascii="Arial" w:eastAsia="仿宋" w:hAnsi="Arial" w:cs="Arial"/>
          <w:szCs w:val="21"/>
        </w:rPr>
        <w:instrText xml:space="preserve">","page":"1757-1767","source":"9.8","title":"Digital transformation and corporate environmental performance: The moderating role of board characteristics","title-short":"Digital transformation and corporate environmental performance","volume":"29","author":[{"family":"Chen","given":"Pengyu"},{"family":"Hao","given":"Yuanyuan"}],"issued":{"date-parts":[["2022",9]]},"citation-key":"chenDigitalTransformationCorporate2022"}}],"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(2022)</w:t>
      </w:r>
      <w:r w:rsidRPr="00241DCB">
        <w:rPr>
          <w:rFonts w:ascii="Arial" w:eastAsia="仿宋" w:hAnsi="Arial" w:cs="Arial"/>
          <w:szCs w:val="21"/>
        </w:rPr>
        <w:fldChar w:fldCharType="end"/>
      </w:r>
      <w:r w:rsidRPr="00241DCB">
        <w:rPr>
          <w:rFonts w:ascii="Arial" w:hAnsi="Arial" w:cs="Arial"/>
        </w:rPr>
        <w:t xml:space="preserve"> </w:t>
      </w:r>
      <w:r w:rsidRPr="00241DCB">
        <w:rPr>
          <w:rFonts w:ascii="Arial" w:eastAsia="仿宋" w:hAnsi="Arial" w:cs="Arial"/>
          <w:szCs w:val="21"/>
        </w:rPr>
        <w:t xml:space="preserve">argue that </w:t>
      </w:r>
      <w:r>
        <w:rPr>
          <w:rFonts w:ascii="Arial" w:eastAsia="仿宋" w:hAnsi="Arial" w:cs="Arial" w:hint="eastAsia"/>
          <w:szCs w:val="21"/>
        </w:rPr>
        <w:t>b</w:t>
      </w:r>
      <w:r w:rsidRPr="00455F6C">
        <w:rPr>
          <w:rFonts w:ascii="Arial" w:eastAsia="仿宋" w:hAnsi="Arial" w:cs="Arial"/>
          <w:szCs w:val="21"/>
        </w:rPr>
        <w:t>oard member diversity has a moderating role in digital transformation in a constructive way</w:t>
      </w:r>
      <w:r w:rsidRPr="00241DCB">
        <w:rPr>
          <w:rFonts w:ascii="Arial" w:eastAsia="仿宋" w:hAnsi="Arial" w:cs="Arial"/>
          <w:szCs w:val="21"/>
        </w:rPr>
        <w:t xml:space="preserve">. Similarly, </w:t>
      </w:r>
      <w:r w:rsidRPr="00241DCB">
        <w:rPr>
          <w:rFonts w:ascii="Arial" w:eastAsia="仿宋" w:hAnsi="Arial" w:cs="Arial"/>
          <w:noProof/>
          <w:szCs w:val="21"/>
        </w:rPr>
        <w:t xml:space="preserve">Benitez et al. </w:t>
      </w:r>
      <w:r w:rsidRPr="00241DCB">
        <w:rPr>
          <w:rFonts w:ascii="Arial" w:eastAsia="仿宋" w:hAnsi="Arial" w:cs="Arial"/>
          <w:szCs w:val="21"/>
        </w:rPr>
        <w:fldChar w:fldCharType="begin"/>
      </w:r>
      <w:r w:rsidRPr="00241DCB">
        <w:rPr>
          <w:rFonts w:ascii="Arial" w:eastAsia="仿宋" w:hAnsi="Arial" w:cs="Arial"/>
          <w:szCs w:val="21"/>
        </w:rPr>
        <w:instrText xml:space="preserve"> ADDIN ZOTERO_ITEM CSL_CITATION {"citationID":"UmrrDVB8","properties":{"formattedCitation":"(Benitez et al., 2022)","plainCitation":"(Benitez et al., 2022)","dontUpdate":true,"noteIndex":0},"citationItems":[{"id":16402,"uris":["http://zotero.org/users/4106135/items/4HEU86WA"],"itemData":{"id":16402,"type":"article-journal","abstract":"Following a mixed-methods approach, we theorized that digital leadership influences innovation performance by digitalizing the firm’s platform. A multiple case study of ten companies was deployed to derive a theoretical model relating digital leadership and innovation performance. The resulting model was empirically tested on a sample of 117 European firms. We find that digital leadership improves a firm’s innovation performance by digitalizing the firm’s platform. We contribute to IS research by theoretically developing the concepts of digital leadership capability and platform digitization capability and empirically analyzing the relationship of these two critical IT capabilities and their impact on innovation performance.","archive":"Perfromance","call-number":"2","container-title":"Information &amp; Management","DOI":"10.1016/j.im.2022.103590","ISSN":"03787206","issue":"2","journalAbbreviation":"Information &amp; Management","language":"en","note":"abstractTranslation:  </w:instrText>
      </w:r>
      <w:r w:rsidRPr="00241DCB">
        <w:rPr>
          <w:rFonts w:ascii="Arial" w:eastAsia="仿宋" w:hAnsi="Arial" w:cs="Arial"/>
          <w:szCs w:val="21"/>
        </w:rPr>
        <w:instrText>采用混合方法，我们推测数字化领导力通过公司平台数字化来影响创新绩效。通过对十家公司的多个案例研究，得出了与数字领导力和创新绩效相关的理论模型。由此产生的模型在</w:instrText>
      </w:r>
      <w:r w:rsidRPr="00241DCB">
        <w:rPr>
          <w:rFonts w:ascii="Arial" w:eastAsia="仿宋" w:hAnsi="Arial" w:cs="Arial"/>
          <w:szCs w:val="21"/>
        </w:rPr>
        <w:instrText xml:space="preserve"> 117 </w:instrText>
      </w:r>
      <w:r w:rsidRPr="00241DCB">
        <w:rPr>
          <w:rFonts w:ascii="Arial" w:eastAsia="仿宋" w:hAnsi="Arial" w:cs="Arial"/>
          <w:szCs w:val="21"/>
        </w:rPr>
        <w:instrText>家欧洲公司样本中进行了实证检验。我们发现，数字化领导力通过将公司平台数字化来提高公司的创新绩效。我们从理论上发展了数字化领导能力和平台数字化能力的概念，并实证分析了这两种关键</w:instrText>
      </w:r>
      <w:r w:rsidRPr="00241DCB">
        <w:rPr>
          <w:rFonts w:ascii="Arial" w:eastAsia="仿宋" w:hAnsi="Arial" w:cs="Arial"/>
          <w:szCs w:val="21"/>
        </w:rPr>
        <w:instrText>IT</w:instrText>
      </w:r>
      <w:r w:rsidRPr="00241DCB">
        <w:rPr>
          <w:rFonts w:ascii="Arial" w:eastAsia="仿宋" w:hAnsi="Arial" w:cs="Arial"/>
          <w:szCs w:val="21"/>
        </w:rPr>
        <w:instrText>能力的关系及其对创新绩效的影响，为</w:instrText>
      </w:r>
      <w:r w:rsidRPr="00241DCB">
        <w:rPr>
          <w:rFonts w:ascii="Arial" w:eastAsia="仿宋" w:hAnsi="Arial" w:cs="Arial"/>
          <w:szCs w:val="21"/>
        </w:rPr>
        <w:instrText>IS</w:instrText>
      </w:r>
      <w:r w:rsidRPr="00241DCB">
        <w:rPr>
          <w:rFonts w:ascii="Arial" w:eastAsia="仿宋" w:hAnsi="Arial" w:cs="Arial"/>
          <w:szCs w:val="21"/>
        </w:rPr>
        <w:instrText>研究做出了贡献。</w:instrText>
      </w:r>
      <w:r w:rsidRPr="00241DCB">
        <w:rPr>
          <w:rFonts w:ascii="Arial" w:eastAsia="仿宋" w:hAnsi="Arial" w:cs="Arial"/>
          <w:szCs w:val="21"/>
        </w:rPr>
        <w:instrText xml:space="preserve">\ntitleTranslation: </w:instrText>
      </w:r>
      <w:r w:rsidRPr="00241DCB">
        <w:rPr>
          <w:rFonts w:ascii="Arial" w:eastAsia="仿宋" w:hAnsi="Arial" w:cs="Arial"/>
          <w:szCs w:val="21"/>
        </w:rPr>
        <w:instrText>数字化领导能力对创新绩效的影响：平台数字化能力的作用</w:instrText>
      </w:r>
      <w:r w:rsidRPr="00241DCB">
        <w:rPr>
          <w:rFonts w:ascii="Arial" w:eastAsia="仿宋" w:hAnsi="Arial" w:cs="Arial"/>
          <w:szCs w:val="21"/>
        </w:rPr>
        <w:instrText xml:space="preserve">","page":"103590","source":"9.9","title":"Impact of digital leadership capability on innovation performance: The role of platform digitization capability","title-short":"Impact of digital leadership capability on innovation performance","volume":"59","author":[{"family":"Benitez","given":"Jose"},{"family":"Arenas","given":"Alvaro"},{"family":"Castillo","given":"Ana"},{"family":"Esteves","given":"Jose"}],"issued":{"date-parts":[["2022",3]]},"citation-key":"benitezImpactDigitalLeadership2022"}}],"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(2022)</w:t>
      </w:r>
      <w:r w:rsidRPr="00241DCB">
        <w:rPr>
          <w:rFonts w:ascii="Arial" w:eastAsia="仿宋" w:hAnsi="Arial" w:cs="Arial"/>
          <w:szCs w:val="21"/>
        </w:rPr>
        <w:fldChar w:fldCharType="end"/>
      </w:r>
      <w:r w:rsidRPr="00241DCB">
        <w:rPr>
          <w:rFonts w:ascii="Arial" w:hAnsi="Arial" w:cs="Arial"/>
        </w:rPr>
        <w:t xml:space="preserve"> </w:t>
      </w:r>
      <w:r w:rsidRPr="00241DCB">
        <w:rPr>
          <w:rFonts w:ascii="Arial" w:eastAsia="仿宋" w:hAnsi="Arial" w:cs="Arial"/>
          <w:szCs w:val="21"/>
        </w:rPr>
        <w:t xml:space="preserve">argue that digital leaders have good business and digital skills. They can influence business performance and innovation with the help of platform digital capabilities. </w:t>
      </w:r>
      <w:r w:rsidRPr="00241DCB">
        <w:rPr>
          <w:rFonts w:ascii="Arial" w:eastAsia="仿宋" w:hAnsi="Arial" w:cs="Arial"/>
          <w:noProof/>
          <w:szCs w:val="21"/>
        </w:rPr>
        <w:t xml:space="preserve">Weber et al., </w:t>
      </w:r>
      <w:r w:rsidRPr="00241DCB">
        <w:rPr>
          <w:rFonts w:ascii="Arial" w:eastAsia="仿宋" w:hAnsi="Arial" w:cs="Arial"/>
          <w:szCs w:val="21"/>
        </w:rPr>
        <w:fldChar w:fldCharType="begin"/>
      </w:r>
      <w:r w:rsidRPr="00241DCB">
        <w:rPr>
          <w:rFonts w:ascii="Arial" w:eastAsia="仿宋" w:hAnsi="Arial" w:cs="Arial"/>
          <w:szCs w:val="21"/>
        </w:rPr>
        <w:instrText xml:space="preserve"> ADDIN ZOTERO_ITEM CSL_CITATION {"citationID":"AsIYBGnk","properties":{"formattedCitation":"(Weber et al., 2022)","plainCitation":"(Weber et al., 2022)","dontUpdate":true,"noteIndex":0},"citationItems":[{"id":2811,"uris":["http://zotero.org/users/4106135/items/B66AJRUR"],"itemData":{"id":2811,"type":"article-journal","abstract":"Digital transformation (DT) initiatives are often not successful. Research underlines leadership as a key to transformation success; however, studies have not systematically examined the impact of leaders on organiza­ tional change, particularly concerning organizations’ DT. To fill this research gap, we conducted an experimental study with 815 participants to analyze the effectiveness of complementary leadership behaviors that are relevant in the digital age: task-oriented (more precisely, digital transformation–oriented) and people-oriented leadership behaviors, and in particular their interaction. Surprisingly and in contrast to prior studies, the results show that the combination of complementary leadership behaviors did not lead to the highest (lowest) level of employees’ desirable (undesirable) affective, cognitive, and behavioral change responses. This study reveals that organiza­ tions are well-advised not to disregard people orientation when going digital as this leadership behavior buffers the potential downsides of digital transformation–oriented leadership behavior, which is mandatory to stay competitive in the digital era.","archive":"Digital Transformation","archive_location":"Perfromance","container-title":"Journal of Business Research","DOI":"10.1016/j.jbusres.2022.01.036","ISSN":"01482963","journalAbbreviation":"Journal of Business Research","language":"en","note":"abstractTranslation:  </w:instrText>
      </w:r>
      <w:r w:rsidRPr="00241DCB">
        <w:rPr>
          <w:rFonts w:ascii="Arial" w:eastAsia="仿宋" w:hAnsi="Arial" w:cs="Arial"/>
          <w:szCs w:val="21"/>
        </w:rPr>
        <w:instrText>数字化转型</w:instrText>
      </w:r>
      <w:r w:rsidRPr="00241DCB">
        <w:rPr>
          <w:rFonts w:ascii="Arial" w:eastAsia="仿宋" w:hAnsi="Arial" w:cs="Arial"/>
          <w:szCs w:val="21"/>
        </w:rPr>
        <w:instrText xml:space="preserve"> (DT) </w:instrText>
      </w:r>
      <w:r w:rsidRPr="00241DCB">
        <w:rPr>
          <w:rFonts w:ascii="Arial" w:eastAsia="仿宋" w:hAnsi="Arial" w:cs="Arial"/>
          <w:szCs w:val="21"/>
        </w:rPr>
        <w:instrText>计划通常不会成功。研究强调领导力是转型成功的关键；然而，研究尚未系统地检验领导者对组织变革的影响，特别是关于组织的</w:instrText>
      </w:r>
      <w:r w:rsidRPr="00241DCB">
        <w:rPr>
          <w:rFonts w:ascii="Arial" w:eastAsia="仿宋" w:hAnsi="Arial" w:cs="Arial"/>
          <w:szCs w:val="21"/>
        </w:rPr>
        <w:instrText xml:space="preserve"> DT</w:instrText>
      </w:r>
      <w:r w:rsidRPr="00241DCB">
        <w:rPr>
          <w:rFonts w:ascii="Arial" w:eastAsia="仿宋" w:hAnsi="Arial" w:cs="Arial"/>
          <w:szCs w:val="21"/>
        </w:rPr>
        <w:instrText>。为了填补这一研究空白，我们对</w:instrText>
      </w:r>
      <w:r w:rsidRPr="00241DCB">
        <w:rPr>
          <w:rFonts w:ascii="Arial" w:eastAsia="仿宋" w:hAnsi="Arial" w:cs="Arial"/>
          <w:szCs w:val="21"/>
        </w:rPr>
        <w:instrText xml:space="preserve"> 815 </w:instrText>
      </w:r>
      <w:r w:rsidRPr="00241DCB">
        <w:rPr>
          <w:rFonts w:ascii="Arial" w:eastAsia="仿宋" w:hAnsi="Arial" w:cs="Arial"/>
          <w:szCs w:val="21"/>
        </w:rPr>
        <w:instrText>名参与者进行了一项实验研究，以分析与数字时代相关的互补领导行为的有效性：以任务为导向（更准确地说，以数字化转型为导向）和以人为本的领导行为，以及特别是他们的互动。令人惊讶的是，与之前的研究相反，结果表明，互补的领导行为的组合并没有导致最高（最低）水平的员工期望（不期望）的情感、认知和行为改变反应。这项研究表明，组织在走向数字化时最好不要忽视以人为本，因为这种领导行为缓冲了以数字化转型为导向的领导行为的潜在负面影响，这是在数字时代保持竞争力所必需的。</w:instrText>
      </w:r>
      <w:r w:rsidRPr="00241DCB">
        <w:rPr>
          <w:rFonts w:ascii="Arial" w:eastAsia="仿宋" w:hAnsi="Arial" w:cs="Arial"/>
          <w:szCs w:val="21"/>
        </w:rPr>
        <w:instrText xml:space="preserve">\ntitleTranslation: </w:instrText>
      </w:r>
      <w:r w:rsidRPr="00241DCB">
        <w:rPr>
          <w:rFonts w:ascii="Arial" w:eastAsia="仿宋" w:hAnsi="Arial" w:cs="Arial"/>
          <w:szCs w:val="21"/>
        </w:rPr>
        <w:instrText>如何带领员工踏上数字化转型之旅：管理组织变革中互补领导行为的实验研究</w:instrText>
      </w:r>
      <w:r w:rsidRPr="00241DCB">
        <w:rPr>
          <w:rFonts w:ascii="Arial" w:eastAsia="仿宋" w:hAnsi="Arial" w:cs="Arial"/>
          <w:szCs w:val="21"/>
        </w:rPr>
        <w:instrText>","page":"225-238","source":"11.3","title":"How to take employees on the digital transformation journey: An experimental study on complementary leadership behaviors in managing organizational change","title-short":"</w:instrText>
      </w:r>
      <w:r w:rsidRPr="00241DCB">
        <w:rPr>
          <w:rFonts w:ascii="Apple Color Emoji" w:eastAsia="仿宋" w:hAnsi="Apple Color Emoji" w:cs="Apple Color Emoji"/>
          <w:szCs w:val="21"/>
        </w:rPr>
        <w:instrText>🔤</w:instrText>
      </w:r>
      <w:r w:rsidRPr="00241DCB">
        <w:rPr>
          <w:rFonts w:ascii="Arial" w:eastAsia="仿宋" w:hAnsi="Arial" w:cs="Arial"/>
          <w:szCs w:val="21"/>
        </w:rPr>
        <w:instrText xml:space="preserve">","volume":"143","author":[{"family":"Weber","given":"Ellen"},{"family":"Büttgen","given":"Marion"},{"family":"Bartsch","given":"Silke"}],"issued":{"date-parts":[["2022",4]]},"citation-key":"weberHowTakeEmployees2022"}}],"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( 2022)</w:t>
      </w:r>
      <w:r w:rsidRPr="00241DCB">
        <w:rPr>
          <w:rFonts w:ascii="Arial" w:eastAsia="仿宋" w:hAnsi="Arial" w:cs="Arial"/>
          <w:szCs w:val="21"/>
        </w:rPr>
        <w:fldChar w:fldCharType="end"/>
      </w:r>
      <w:r w:rsidRPr="00241DCB">
        <w:rPr>
          <w:rFonts w:ascii="Arial" w:hAnsi="Arial" w:cs="Arial"/>
        </w:rPr>
        <w:t xml:space="preserve"> </w:t>
      </w:r>
      <w:r w:rsidRPr="00241DCB">
        <w:rPr>
          <w:rFonts w:ascii="Arial" w:eastAsia="仿宋" w:hAnsi="Arial" w:cs="Arial"/>
          <w:szCs w:val="21"/>
        </w:rPr>
        <w:t>studied leadership importance in the digital age. The study points out that task-oriented leadership behaviors and people-centered leadership behaviors work together to help teams mitigate the negative impacts of digital transformation. This enables organizations to remain competitive.</w:t>
      </w:r>
      <w:r w:rsidRPr="00241DCB">
        <w:rPr>
          <w:rFonts w:ascii="Arial" w:hAnsi="Arial" w:cs="Arial"/>
        </w:rPr>
        <w:t xml:space="preserve"> </w:t>
      </w:r>
      <w:r w:rsidRPr="00241DCB">
        <w:rPr>
          <w:rFonts w:ascii="Arial" w:eastAsia="仿宋" w:hAnsi="Arial" w:cs="Arial"/>
          <w:szCs w:val="21"/>
        </w:rPr>
        <w:t xml:space="preserve">From a new institutional perspective, transformational leaders can make organizations more agile in the digital environment </w:t>
      </w:r>
      <w:r w:rsidRPr="00241DCB">
        <w:rPr>
          <w:rFonts w:ascii="Arial" w:eastAsia="仿宋" w:hAnsi="Arial" w:cs="Arial"/>
          <w:szCs w:val="21"/>
        </w:rPr>
        <w:fldChar w:fldCharType="begin"/>
      </w:r>
      <w:r w:rsidRPr="00241DCB">
        <w:rPr>
          <w:rFonts w:ascii="Arial" w:eastAsia="仿宋" w:hAnsi="Arial" w:cs="Arial"/>
          <w:szCs w:val="21"/>
        </w:rPr>
        <w:instrText xml:space="preserve"> ADDIN ZOTERO_ITEM CSL_CITATION {"citationID":"aCOpcvhS","properties":{"formattedCitation":"(AlNuaimi et al., 2022)","plainCitation":"(AlNuaimi et al., 2022)","noteIndex":0},"citationItems":[{"id":18961,"uris":["http://zotero.org/users/4106135/items/357N52R7"],"itemData":{"id":18961,"type":"article-journal","abstract":"Drawing upon new institutional theory, we developed and tested a model on how digital transformational leadership and organizational agility influence digital transformation with digital strategy as a moderator. We found that digital transformational leadership and organizational agility positively influence digital trans­ formation, and digital transformational leadership influences organizational agility. The finding of our study also indicates organizational agility to mediate the relationship between digital transformational leadership and digital transformation. Our findings offer an advanced understanding of the impact of transformational lead­ ership and organizational agility on digital transformation and the role of digital strategy. Our study’s findings address critical questions about how leadership style and promoting organizational agility in the public sector can enhance digital transformation.","archive":"Perfromance","container-title":"Journal of Business Research","DOI":"10.1016/j.jbusres.2022.03.038","ISSN":"01482963","journalAbbreviation":"Journal of Business Research","language":"en","note":"titleTranslation: </w:instrText>
      </w:r>
      <w:r w:rsidRPr="00241DCB">
        <w:rPr>
          <w:rFonts w:ascii="Arial" w:eastAsia="仿宋" w:hAnsi="Arial" w:cs="Arial"/>
          <w:szCs w:val="21"/>
        </w:rPr>
        <w:instrText>掌握数字化转型：领导力、敏捷性和数字化战略之间的联系</w:instrText>
      </w:r>
      <w:r w:rsidRPr="00241DCB">
        <w:rPr>
          <w:rFonts w:ascii="Arial" w:eastAsia="仿宋" w:hAnsi="Arial" w:cs="Arial"/>
          <w:szCs w:val="21"/>
        </w:rPr>
        <w:instrText xml:space="preserve">\nabstractTranslation:  </w:instrText>
      </w:r>
      <w:r w:rsidRPr="00241DCB">
        <w:rPr>
          <w:rFonts w:ascii="Arial" w:eastAsia="仿宋" w:hAnsi="Arial" w:cs="Arial"/>
          <w:szCs w:val="21"/>
        </w:rPr>
        <w:instrText>借鉴新的制度理论，我们开发并测试了一个模型，以数字化战略为调节剂，研究数字化转型领导力和组织敏捷性如何影响数字化转型。我们发现，数字化转型领导力和组织敏捷性对数字化转型产生积极影响，而数字化转型领导力又影响组织敏捷性。我们的研究结果还表明，组织在调节数字化转型领导力与数字化转型之间的关系方面具有敏捷性。我们的研究结果提供了对变革型领导力和组织敏捷性对数字化转型的影响以及数字化战略的作用的深入理解。我们的研究结果解决了有关公共部门的领导风格和促进组织敏捷性如何促进数字化转型的关键问题。</w:instrText>
      </w:r>
      <w:r w:rsidRPr="00241DCB">
        <w:rPr>
          <w:rFonts w:ascii="Arial" w:eastAsia="仿宋" w:hAnsi="Arial" w:cs="Arial"/>
          <w:szCs w:val="21"/>
        </w:rPr>
        <w:instrText xml:space="preserve">","page":"636-648","source":"11.3","title":"Mastering digital transformation: The nexus between leadership, agility, and digital strategy","title-short":"Mastering digital transformation","volume":"145","author":[{"family":"AlNuaimi","given":"Bader K."},{"family":"Kumar Singh","given":"Sanjay"},{"family":"Ren","given":"Shuang"},{"family":"Budhwar","given":"Pawan"},{"family":"Vorobyev","given":"Dmitriy"}],"issued":{"date-parts":[["2022",6]]},"citation-key":"alnuaimiMasteringDigitalTransformation2022"}}],"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(AlNuaimi et al., 2022)</w:t>
      </w:r>
      <w:r w:rsidRPr="00241DCB">
        <w:rPr>
          <w:rFonts w:ascii="Arial" w:eastAsia="仿宋" w:hAnsi="Arial" w:cs="Arial"/>
          <w:szCs w:val="21"/>
        </w:rPr>
        <w:fldChar w:fldCharType="end"/>
      </w:r>
      <w:r w:rsidRPr="00241DCB">
        <w:rPr>
          <w:rFonts w:ascii="Arial" w:eastAsia="仿宋" w:hAnsi="Arial" w:cs="Arial"/>
          <w:szCs w:val="21"/>
        </w:rPr>
        <w:t>.</w:t>
      </w:r>
      <w:r w:rsidRPr="00241DCB">
        <w:rPr>
          <w:rFonts w:ascii="Arial" w:hAnsi="Arial" w:cs="Arial"/>
        </w:rPr>
        <w:t xml:space="preserve"> </w:t>
      </w:r>
      <w:r w:rsidRPr="00241DCB">
        <w:rPr>
          <w:rFonts w:ascii="Arial" w:eastAsia="仿宋" w:hAnsi="Arial" w:cs="Arial"/>
          <w:szCs w:val="21"/>
        </w:rPr>
        <w:t>There are three crucial new types of institutions in digital transformation. They are organizational forms, infrastructure and institutional building blocks. Existing institutional arrangements determine the</w:t>
      </w:r>
      <w:r w:rsidRPr="003B113A">
        <w:t xml:space="preserve"> </w:t>
      </w:r>
      <w:r>
        <w:rPr>
          <w:rFonts w:ascii="Arial" w:eastAsia="仿宋" w:hAnsi="Arial" w:cs="Arial" w:hint="eastAsia"/>
          <w:szCs w:val="21"/>
        </w:rPr>
        <w:t>i</w:t>
      </w:r>
      <w:r w:rsidRPr="003B113A">
        <w:rPr>
          <w:rFonts w:ascii="Arial" w:eastAsia="仿宋" w:hAnsi="Arial" w:cs="Arial"/>
          <w:szCs w:val="21"/>
        </w:rPr>
        <w:t>mplications of digital transformation for policy</w:t>
      </w:r>
      <w:r w:rsidRPr="00241DCB">
        <w:rPr>
          <w:rFonts w:ascii="Arial" w:eastAsia="仿宋" w:hAnsi="Arial" w:cs="Arial"/>
          <w:szCs w:val="21"/>
        </w:rPr>
        <w:t xml:space="preserve">, practice and research </w:t>
      </w:r>
      <w:r w:rsidRPr="00241DCB">
        <w:rPr>
          <w:rFonts w:ascii="Arial" w:eastAsia="仿宋" w:hAnsi="Arial" w:cs="Arial"/>
          <w:szCs w:val="21"/>
        </w:rPr>
        <w:fldChar w:fldCharType="begin"/>
      </w:r>
      <w:r w:rsidRPr="00241DCB">
        <w:rPr>
          <w:rFonts w:ascii="Arial" w:eastAsia="仿宋" w:hAnsi="Arial" w:cs="Arial"/>
          <w:szCs w:val="21"/>
        </w:rPr>
        <w:instrText xml:space="preserve"> ADDIN ZOTERO_ITEM CSL_CITATION {"citationID":"f1icC7XF","properties":{"formattedCitation":"(Hinings et al., 2018)","plainCitation":"(Hinings et al., 2018)","noteIndex":0},"citationItems":[{"id":28072,"uris":["http://zotero.org/users/4106135/items/WGLYJ4T7"],"itemData":{"id":28072,"type":"article-journal","abstract":"In this conceptual piece we suggest that the institutional perspective is a proliﬁc lens to study digital innovation and transformation. Digital innovation is about the creation and putting into action of novel products and services; by digital transformation we mean the combined e</w:instrText>
      </w:r>
      <w:r w:rsidRPr="00241DCB">
        <w:rPr>
          <w:rFonts w:ascii="Cambria Math" w:eastAsia="仿宋" w:hAnsi="Cambria Math" w:cs="Cambria Math"/>
          <w:szCs w:val="21"/>
        </w:rPr>
        <w:instrText>ﬀ</w:instrText>
      </w:r>
      <w:r w:rsidRPr="00241DCB">
        <w:rPr>
          <w:rFonts w:ascii="Arial" w:eastAsia="仿宋" w:hAnsi="Arial" w:cs="Arial"/>
          <w:szCs w:val="21"/>
        </w:rPr>
        <w:instrText xml:space="preserve">ects of several digital innovations bringing about novel actors (and actor constellations), structures, practices, values, and beliefs that change, threaten, replace or complement existing rules of the game within organizations and ﬁelds. We identify three types of novel institutional arrangements critical for digital transformation: digital organizational forms, digital institutional infrastructures, and digital institutional building blocks. From this vantage point, an institutional perspective invites us to examine how these novel arrangements gain social approval (i.e. legitimacy) in the eyes of critical stakeholders and their interplay with existing institutional arrangements. Questioning the disruptive talk associated with digital transformation, we draw on the institutional change literature to illustrate the institutionalization challenges and that existing institutional arrangements are pivotal arbiters in deciding whether and how novel arrangements gain acceptance. We close this essay with discussing the implications of an institutional perspective on digital transformation for policy, practice and research.","container-title":"Information and Organization","DOI":"10.1016/j.infoandorg.2018.02.004","ISSN":"14717727","issue":"1","journalAbbreviation":"Information and Organization","language":"en","note":"abstractTranslation:  </w:instrText>
      </w:r>
      <w:r w:rsidRPr="00241DCB">
        <w:rPr>
          <w:rFonts w:ascii="Arial" w:eastAsia="仿宋" w:hAnsi="Arial" w:cs="Arial"/>
          <w:szCs w:val="21"/>
        </w:rPr>
        <w:instrText>在这篇概念性文章中，我们建议机构视角是研究数字创新和转型的丰富视角。数字创新是指新颖产品和服务的创造和付诸实践；我们所说的数字化转型是指多种数字创新的综合效应，这些创新带来了新的参与者（和参与者群）、结构、实践、价值观和信念，这些创新改变、威胁、取代或补充组织和领域内现有的游戏规则。我们确定了对数字化转型至关重要的三种新型制度安排：数字组织形式、数字制度基础设施和数字制度构建模块。从这个有利的角度，制度的视角邀请我们审视这些新颖的安排如何在关键利益相关者的眼中获得社会认可（即合法性）及其与现有制度安排的相互作用。对与数字化转型相关的颠覆性言论提出质疑，我们利用制度变革文献来说明制度化挑战，以及现有的制度安排是决定新颖安排是否以及如何获得接受的关键仲裁者。我们通过讨论制度视角对数字化转型对政策、实践和研究的影响来结束本文。</w:instrText>
      </w:r>
      <w:r w:rsidRPr="00241DCB">
        <w:rPr>
          <w:rFonts w:ascii="Arial" w:eastAsia="仿宋" w:hAnsi="Arial" w:cs="Arial"/>
          <w:szCs w:val="21"/>
        </w:rPr>
        <w:instrText xml:space="preserve">\ntitleTranslation: </w:instrText>
      </w:r>
      <w:r w:rsidRPr="00241DCB">
        <w:rPr>
          <w:rFonts w:ascii="Arial" w:eastAsia="仿宋" w:hAnsi="Arial" w:cs="Arial"/>
          <w:szCs w:val="21"/>
        </w:rPr>
        <w:instrText>数字创新与转型：制度视角</w:instrText>
      </w:r>
      <w:r w:rsidRPr="00241DCB">
        <w:rPr>
          <w:rFonts w:ascii="Arial" w:eastAsia="仿宋" w:hAnsi="Arial" w:cs="Arial"/>
          <w:szCs w:val="21"/>
        </w:rPr>
        <w:instrText xml:space="preserve">","page":"52-61","source":"6.3","title":"Digital innovation and transformation: An institutional perspective","title-short":"Digital innovation and transformation","volume":"28","author":[{"family":"Hinings","given":"Bob"},{"family":"Gegenhuber","given":"Thomas"},{"family":"Greenwood","given":"Royston"}],"issued":{"date-parts":[["2018",3]]},"citation-key":"hiningsDigitalInnovationTransformation2018"}}],"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(Hinings et al., 2018)</w:t>
      </w:r>
      <w:r w:rsidRPr="00241DCB">
        <w:rPr>
          <w:rFonts w:ascii="Arial" w:eastAsia="仿宋" w:hAnsi="Arial" w:cs="Arial"/>
          <w:szCs w:val="21"/>
        </w:rPr>
        <w:fldChar w:fldCharType="end"/>
      </w:r>
      <w:r w:rsidRPr="00241DCB">
        <w:rPr>
          <w:rFonts w:ascii="Arial" w:eastAsia="仿宋" w:hAnsi="Arial" w:cs="Arial"/>
          <w:szCs w:val="21"/>
        </w:rPr>
        <w:t>.</w:t>
      </w:r>
      <w:r w:rsidRPr="00241DCB">
        <w:rPr>
          <w:rFonts w:ascii="Arial" w:hAnsi="Arial" w:cs="Arial"/>
        </w:rPr>
        <w:t xml:space="preserve"> </w:t>
      </w:r>
      <w:r w:rsidRPr="00241DCB">
        <w:rPr>
          <w:rFonts w:ascii="Arial" w:eastAsia="仿宋" w:hAnsi="Arial" w:cs="Arial"/>
          <w:szCs w:val="21"/>
        </w:rPr>
        <w:t xml:space="preserve">For SMEs, the digital self-efficacy and professional leadership of SME entrepreneurs significantly affects the success of their digital transformation </w:t>
      </w:r>
      <w:r w:rsidRPr="00241DCB">
        <w:rPr>
          <w:rFonts w:ascii="Arial" w:eastAsia="仿宋" w:hAnsi="Arial" w:cs="Arial"/>
          <w:szCs w:val="21"/>
        </w:rPr>
        <w:fldChar w:fldCharType="begin"/>
      </w:r>
      <w:r w:rsidRPr="00241DCB">
        <w:rPr>
          <w:rFonts w:ascii="Arial" w:eastAsia="仿宋" w:hAnsi="Arial" w:cs="Arial"/>
          <w:szCs w:val="21"/>
        </w:rPr>
        <w:instrText xml:space="preserve"> ADDIN ZOTERO_ITEM CSL_CITATION {"citationID":"BHDuDKcu","properties":{"formattedCitation":"(Malodia et al., 2023)","plainCitation":"(Malodia et al., 2023)","noteIndex":0},"citationItems":[{"id":16434,"uris":["http://zotero.org/users/4106135/items/46CH22Y4"],"itemData":{"id":16434,"type":"article-journal","abstract":"The study illustrates the significance of the characteristics of the individual SME entrepreneurs and enterprises in the digital transformation of SMEs. Adopting a mixed-method approach, we conducted 18 qualitative interviews and collected empirical data from 369 Indian SME entrepreneurs. The findings evidence that the digital selfefficacy of SME entrepreneurs significantly influences the digital transformation journey of the firms, and that SMEs managed by a professional leader will score better in the digital transformation journey. The study observed a significant moderating influence of the entrepreneur’s age and the firm’s age between digital selfefficacy and digital transformation. Finally, we found a significant association between digital transformation and firm performance. The findings of our study offer essential insights to the technology providers engaged in designing customized solutions for SMEs, keeping in mind their individual characteristics. The results will also help policymakers in promoting digitalization in the SME sector.","archive":"Perfromance","container-title":"Journal of Business Research","DOI":"10.1016/j.jbusres.2022.113547","ISSN":"01482963","journalAbbreviation":"Journal of Business Research","language":"en","note":"abstractTranslation:  </w:instrText>
      </w:r>
      <w:r w:rsidRPr="00241DCB">
        <w:rPr>
          <w:rFonts w:ascii="Arial" w:eastAsia="仿宋" w:hAnsi="Arial" w:cs="Arial"/>
          <w:szCs w:val="21"/>
        </w:rPr>
        <w:instrText>研究阐释了中小企业个体企业家和企业的特征对中小企业数字化转型的意义。我们采用混合方法，进行了</w:instrText>
      </w:r>
      <w:r w:rsidRPr="00241DCB">
        <w:rPr>
          <w:rFonts w:ascii="Arial" w:eastAsia="仿宋" w:hAnsi="Arial" w:cs="Arial"/>
          <w:szCs w:val="21"/>
        </w:rPr>
        <w:instrText xml:space="preserve"> 18 </w:instrText>
      </w:r>
      <w:r w:rsidRPr="00241DCB">
        <w:rPr>
          <w:rFonts w:ascii="Arial" w:eastAsia="仿宋" w:hAnsi="Arial" w:cs="Arial"/>
          <w:szCs w:val="21"/>
        </w:rPr>
        <w:instrText>次定性访谈，收集了</w:instrText>
      </w:r>
      <w:r w:rsidRPr="00241DCB">
        <w:rPr>
          <w:rFonts w:ascii="Arial" w:eastAsia="仿宋" w:hAnsi="Arial" w:cs="Arial"/>
          <w:szCs w:val="21"/>
        </w:rPr>
        <w:instrText xml:space="preserve"> 369 </w:instrText>
      </w:r>
      <w:r w:rsidRPr="00241DCB">
        <w:rPr>
          <w:rFonts w:ascii="Arial" w:eastAsia="仿宋" w:hAnsi="Arial" w:cs="Arial"/>
          <w:szCs w:val="21"/>
        </w:rPr>
        <w:instrText>名印度中小企业企业家的实证数据。研究结果表明，中小企业企业家的数字化自我效能显着影响企业的数字化转型之旅，而由专业领导者管理的中小企业将在数字化转型之旅中取得更好的成绩。该研究观察到企业家年龄和公司年龄在数字化自我效能感和数字化转型之间存在显着的调节影响。最后，我们发现数字化转型与公司绩效之间存在显着关联。我们的研究结果为参与为中小企业设计定制解决方案的技术提供商提供了重要的见解，同时牢记其个体特征。研究结果还将帮助政策制定者促进中小企业部门的数字化。</w:instrText>
      </w:r>
      <w:r w:rsidRPr="00241DCB">
        <w:rPr>
          <w:rFonts w:ascii="Arial" w:eastAsia="仿宋" w:hAnsi="Arial" w:cs="Arial"/>
          <w:szCs w:val="21"/>
        </w:rPr>
        <w:instrText xml:space="preserve">\ntitleTranslation: </w:instrText>
      </w:r>
      <w:r w:rsidRPr="00241DCB">
        <w:rPr>
          <w:rFonts w:ascii="Arial" w:eastAsia="仿宋" w:hAnsi="Arial" w:cs="Arial"/>
          <w:szCs w:val="21"/>
        </w:rPr>
        <w:instrText>数字还是头部？在数字自我效能和专业领导力之间设计中小企业的数字化转型之旅</w:instrText>
      </w:r>
      <w:r w:rsidRPr="00241DCB">
        <w:rPr>
          <w:rFonts w:ascii="Arial" w:eastAsia="仿宋" w:hAnsi="Arial" w:cs="Arial"/>
          <w:szCs w:val="21"/>
        </w:rPr>
        <w:instrText xml:space="preserve">","page":"113547","source":"11.3","title":"To digit or to head? Designing digital transformation journey of SMEs among digital self-efficacy and professional leadership","title-short":"To digit or to head?","volume":"157","author":[{"family":"Malodia","given":"Suresh"},{"family":"Mishra","given":"Mahima"},{"family":"Fait","given":"Monica"},{"family":"Papa","given":"Armando"},{"family":"Dezi","given":"Luca"}],"issued":{"date-parts":[["2023",3]]},"citation-key":"malodiaDigitHeadDesigning2023"}}],"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(Malodia et al., 2023)</w:t>
      </w:r>
      <w:r w:rsidRPr="00241DCB">
        <w:rPr>
          <w:rFonts w:ascii="Arial" w:eastAsia="仿宋" w:hAnsi="Arial" w:cs="Arial"/>
          <w:szCs w:val="21"/>
        </w:rPr>
        <w:fldChar w:fldCharType="end"/>
      </w:r>
      <w:r w:rsidRPr="00241DCB">
        <w:rPr>
          <w:rFonts w:ascii="Arial" w:eastAsia="仿宋" w:hAnsi="Arial" w:cs="Arial"/>
          <w:szCs w:val="21"/>
        </w:rPr>
        <w:t>.</w:t>
      </w:r>
      <w:r w:rsidRPr="00241DCB">
        <w:rPr>
          <w:rFonts w:ascii="Arial" w:eastAsia="仿宋" w:hAnsi="Arial" w:cs="Arial"/>
          <w:noProof/>
          <w:szCs w:val="21"/>
        </w:rPr>
        <w:t xml:space="preserve"> Jia et al.</w:t>
      </w:r>
      <w:r w:rsidRPr="00241DCB">
        <w:rPr>
          <w:rFonts w:ascii="Arial" w:eastAsia="仿宋" w:hAnsi="Arial" w:cs="Arial"/>
          <w:szCs w:val="21"/>
        </w:rPr>
        <w:fldChar w:fldCharType="begin"/>
      </w:r>
      <w:r>
        <w:rPr>
          <w:rFonts w:ascii="Arial" w:eastAsia="仿宋" w:hAnsi="Arial" w:cs="Arial"/>
          <w:szCs w:val="21"/>
        </w:rPr>
        <w:instrText xml:space="preserve"> ADDIN ZOTERO_ITEM CSL_CITATION {"citationID":"KEUG3UgZ","properties":{"unsorted":true,"formattedCitation":"(Jia et al., 2024)","plainCitation":"(Jia et al., 2024)","dontUpdate":true,"noteIndex":0},"citationItems":[{"id":28458,"uris":["http://zotero.org/users/4106135/items/QVFG2IFQ"],"itemData":{"id":28458,"type":"article-journal","abstract":"The digital transformation of Chinese SMEs faces the reality of slow start-up and difficult deepening. Considering the multi-stage characteristics of SMEs’ digital transformation, this article is drawn on the theory of strategic momentum and the TOE framework is improved to examine the process of Chinese SMEs’ digital transformation from the dimensions of response speed and implementation depth. Data from 221SMEs is analyzed through the fsQCA to explore the complex interactions between digital technology, organization, environment and the initial and deepening stages of Chinese SMEs’ digital transformation. Three key findings are revealed. Firstly, to effectively promote the initiation speed and implementation depth of SMEs’ digital transformation, a collabo­ rative effort is required by entrepreneurs, digital service companies, customers, and government. Secondly, external factors have a significant promoting effect on both the initial and deepening stage of SMEs’ digital transformation. Of particular note is the usability of digital technology, which is indicated to be a crucial factor for both the initial and integration stage. This indicates that SMEs exhibit a heightened sensitivity to the complexity and future uncertainty of digital technologies. Thirdly, by promoting the digitalization of industrial clusters, the deepening stage can be facilitated effectively by governments.","container-title":"Technological F</w:instrText>
      </w:r>
      <w:r>
        <w:rPr>
          <w:rFonts w:ascii="Arial" w:eastAsia="仿宋" w:hAnsi="Arial" w:cs="Arial" w:hint="eastAsia"/>
          <w:szCs w:val="21"/>
        </w:rPr>
        <w:instrText xml:space="preserve">orecasting and Social Change","DOI":"10.1016/j.techfore.2023.123038","ISSN":"00401625","journalAbbreviation":"Technological Forecasting and Social Change","language":"en","note":"titleTranslation: </w:instrText>
      </w:r>
      <w:r>
        <w:rPr>
          <w:rFonts w:ascii="Arial" w:eastAsia="仿宋" w:hAnsi="Arial" w:cs="Arial" w:hint="eastAsia"/>
          <w:szCs w:val="21"/>
        </w:rPr>
        <w:instrText>中小企业数字化转型战略动力研究：来自中国的证据</w:instrText>
      </w:r>
      <w:r>
        <w:rPr>
          <w:rFonts w:ascii="Arial" w:eastAsia="仿宋" w:hAnsi="Arial" w:cs="Arial" w:hint="eastAsia"/>
          <w:szCs w:val="21"/>
        </w:rPr>
        <w:instrText xml:space="preserve">\nabstractTranslation:  </w:instrText>
      </w:r>
      <w:r>
        <w:rPr>
          <w:rFonts w:ascii="Arial" w:eastAsia="仿宋" w:hAnsi="Arial" w:cs="Arial" w:hint="eastAsia"/>
          <w:szCs w:val="21"/>
        </w:rPr>
        <w:instrText>中国中小企业数字化转型面临起步慢、深化难的现实。鉴于中小企业数字化转型的多阶段特征，本文借鉴战略动量理论，改进</w:instrText>
      </w:r>
      <w:r>
        <w:rPr>
          <w:rFonts w:ascii="Arial" w:eastAsia="仿宋" w:hAnsi="Arial" w:cs="Arial" w:hint="eastAsia"/>
          <w:szCs w:val="21"/>
        </w:rPr>
        <w:instrText>TOE</w:instrText>
      </w:r>
      <w:r>
        <w:rPr>
          <w:rFonts w:ascii="Arial" w:eastAsia="仿宋" w:hAnsi="Arial" w:cs="Arial" w:hint="eastAsia"/>
          <w:szCs w:val="21"/>
        </w:rPr>
        <w:instrText>框架，从响应速度和实施深度两个维度审视中国中小企业数字化转型的进程。通过</w:instrText>
      </w:r>
      <w:r>
        <w:rPr>
          <w:rFonts w:ascii="Arial" w:eastAsia="仿宋" w:hAnsi="Arial" w:cs="Arial" w:hint="eastAsia"/>
          <w:szCs w:val="21"/>
        </w:rPr>
        <w:instrText>fsQCA</w:instrText>
      </w:r>
      <w:r>
        <w:rPr>
          <w:rFonts w:ascii="Arial" w:eastAsia="仿宋" w:hAnsi="Arial" w:cs="Arial" w:hint="eastAsia"/>
          <w:szCs w:val="21"/>
        </w:rPr>
        <w:instrText>分析</w:instrText>
      </w:r>
      <w:r>
        <w:rPr>
          <w:rFonts w:ascii="Arial" w:eastAsia="仿宋" w:hAnsi="Arial" w:cs="Arial" w:hint="eastAsia"/>
          <w:szCs w:val="21"/>
        </w:rPr>
        <w:instrText>221</w:instrText>
      </w:r>
      <w:r>
        <w:rPr>
          <w:rFonts w:ascii="Arial" w:eastAsia="仿宋" w:hAnsi="Arial" w:cs="Arial" w:hint="eastAsia"/>
          <w:szCs w:val="21"/>
        </w:rPr>
        <w:instrText>家中小企业的数据，探讨数字技术、组织、环境与中国中小企业数字化转型的初始和深化阶段之间的复杂相互作用。揭示了三个关键发现。首先，有效推动中小企业数字化转型的启动速度和实施深度，需要企业家、数字服务企业、客户、政府的共同努力。其次，外部因素对中小企业数字化转型的初始阶段和深化阶段都有显着的促进作用。特别值得注意的是数字技术的可用性，这被认为是初始阶段和集成阶段的关键因素。这表明中小企业对数字技术的复杂性和未来的不确定性表现出高度的敏感性。第三，通过推动产业集群数字化，政府可以有效推动产业集群的深化阶段。</w:instrText>
      </w:r>
      <w:r>
        <w:rPr>
          <w:rFonts w:ascii="Arial" w:eastAsia="仿宋" w:hAnsi="Arial" w:cs="Arial" w:hint="eastAsia"/>
          <w:szCs w:val="21"/>
        </w:rPr>
        <w:instrText>","page":"123038","source":"12","title":"A study on the strategic momentum of SMEs</w:instrText>
      </w:r>
      <w:r>
        <w:rPr>
          <w:rFonts w:ascii="Arial" w:eastAsia="仿宋" w:hAnsi="Arial" w:cs="Arial" w:hint="eastAsia"/>
          <w:szCs w:val="21"/>
        </w:rPr>
        <w:instrText>’</w:instrText>
      </w:r>
      <w:r>
        <w:rPr>
          <w:rFonts w:ascii="Arial" w:eastAsia="仿宋" w:hAnsi="Arial" w:cs="Arial" w:hint="eastAsia"/>
          <w:szCs w:val="21"/>
        </w:rPr>
        <w:instrText xml:space="preserve"> digital transformation: Evidence from China","title-short":"A study on the strat</w:instrText>
      </w:r>
      <w:r>
        <w:rPr>
          <w:rFonts w:ascii="Arial" w:eastAsia="仿宋" w:hAnsi="Arial" w:cs="Arial"/>
          <w:szCs w:val="21"/>
        </w:rPr>
        <w:instrText xml:space="preserve">egic momentum of SMEs’ digital transformation","volume":"200","author":[{"family":"Jia","given":"Junbo"},{"family":"Xu","given":"Yusen"},{"family":"Li","given":"Wenli"}],"issued":{"date-parts":[["2024",3]]},"citation-key":"jiaStudyStrategicMomentum2024"}}],"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(2024)</w:t>
      </w:r>
      <w:r w:rsidRPr="00241DCB">
        <w:rPr>
          <w:rFonts w:ascii="Arial" w:eastAsia="仿宋" w:hAnsi="Arial" w:cs="Arial"/>
          <w:szCs w:val="21"/>
        </w:rPr>
        <w:fldChar w:fldCharType="end"/>
      </w:r>
      <w:r w:rsidRPr="00241DCB">
        <w:rPr>
          <w:rFonts w:ascii="Arial" w:hAnsi="Arial" w:cs="Arial"/>
        </w:rPr>
        <w:t xml:space="preserve"> </w:t>
      </w:r>
      <w:r w:rsidRPr="00241DCB">
        <w:rPr>
          <w:rFonts w:ascii="Arial" w:eastAsia="仿宋" w:hAnsi="Arial" w:cs="Arial"/>
          <w:szCs w:val="21"/>
        </w:rPr>
        <w:t xml:space="preserve">concluded that SMEs are more inclined to apply proven transformation strategies. </w:t>
      </w:r>
      <w:r w:rsidRPr="00ED7470">
        <w:rPr>
          <w:rFonts w:ascii="Arial" w:eastAsia="仿宋" w:hAnsi="Arial" w:cs="Arial"/>
          <w:szCs w:val="21"/>
        </w:rPr>
        <w:t>The main influences of digital transformation in SMEs are the entrepreneurs, vendors, customers and governments working together</w:t>
      </w:r>
      <w:r w:rsidRPr="00241DCB">
        <w:rPr>
          <w:rFonts w:ascii="Arial" w:eastAsia="仿宋" w:hAnsi="Arial" w:cs="Arial"/>
          <w:szCs w:val="21"/>
        </w:rPr>
        <w:t>.</w:t>
      </w:r>
    </w:p>
    <w:p w14:paraId="41B9B75F" w14:textId="58FDE56A" w:rsidR="004F36C4" w:rsidRPr="00241DCB" w:rsidRDefault="0043284F" w:rsidP="004F36C4">
      <w:pPr>
        <w:pStyle w:val="2"/>
        <w:spacing w:before="120" w:after="120"/>
      </w:pPr>
      <w:bookmarkStart w:id="24" w:name="_Toc168239822"/>
      <w:r>
        <w:t>3</w:t>
      </w:r>
      <w:r w:rsidR="004F36C4" w:rsidRPr="00241DCB">
        <w:t>.6 Impact of Employees</w:t>
      </w:r>
      <w:bookmarkEnd w:id="24"/>
    </w:p>
    <w:p w14:paraId="0CBC8AE9" w14:textId="77777777" w:rsidR="004F36C4" w:rsidRPr="00241DCB" w:rsidRDefault="004F36C4" w:rsidP="004F36C4">
      <w:pPr>
        <w:adjustRightInd w:val="0"/>
        <w:snapToGrid w:val="0"/>
        <w:spacing w:beforeLines="50" w:before="156" w:afterLines="50" w:after="156" w:line="360" w:lineRule="auto"/>
        <w:jc w:val="left"/>
        <w:rPr>
          <w:rFonts w:ascii="Arial" w:eastAsia="仿宋" w:hAnsi="Arial" w:cs="Arial"/>
          <w:szCs w:val="21"/>
        </w:rPr>
      </w:pPr>
      <w:r w:rsidRPr="00ED7470">
        <w:rPr>
          <w:rFonts w:ascii="Arial" w:eastAsia="仿宋" w:hAnsi="Arial" w:cs="Arial"/>
          <w:szCs w:val="21"/>
        </w:rPr>
        <w:t>The staff, as an important part of the organisation, has features and actions that affect the digital transformation of the organisation</w:t>
      </w:r>
      <w:r w:rsidRPr="00241DCB">
        <w:rPr>
          <w:rFonts w:ascii="Arial" w:eastAsia="仿宋" w:hAnsi="Arial" w:cs="Arial"/>
          <w:szCs w:val="21"/>
        </w:rPr>
        <w:t>.</w:t>
      </w:r>
      <w:r>
        <w:rPr>
          <w:rFonts w:ascii="Arial" w:eastAsia="仿宋" w:hAnsi="Arial" w:cs="Arial"/>
          <w:szCs w:val="21"/>
        </w:rPr>
        <w:t xml:space="preserve"> </w:t>
      </w:r>
      <w:r w:rsidRPr="00241DCB">
        <w:rPr>
          <w:rFonts w:ascii="Arial" w:eastAsia="仿宋" w:hAnsi="Arial" w:cs="Arial"/>
          <w:noProof/>
          <w:szCs w:val="21"/>
        </w:rPr>
        <w:t>Scuotto et al.</w:t>
      </w:r>
      <w:r w:rsidRPr="00241DCB">
        <w:rPr>
          <w:rFonts w:ascii="Arial" w:eastAsia="仿宋" w:hAnsi="Arial" w:cs="Arial"/>
          <w:szCs w:val="21"/>
        </w:rPr>
        <w:fldChar w:fldCharType="begin"/>
      </w:r>
      <w:r w:rsidRPr="00241DCB">
        <w:rPr>
          <w:rFonts w:ascii="Arial" w:eastAsia="仿宋" w:hAnsi="Arial" w:cs="Arial"/>
          <w:szCs w:val="21"/>
        </w:rPr>
        <w:instrText xml:space="preserve"> ADDIN ZOTERO_ITEM CSL_CITATION {"citationID":"ctaWky8P","properties":{"formattedCitation":"(Scuotto et al., 2021)","plainCitation":"(Scuotto et al., 2021)","dontUpdate":true,"noteIndex":0},"citationItems":[{"id":16342,"uris":["http://zotero.org/users/4106135/items/7XQXGW4F"],"itemData":{"id":16342,"type":"article-journal","abstract":"This research illustrates the relevance of individual digital capabilities for SMEs’ growth and innovation per­ formance. Going beyond Penrosian growth theory, taking a microfoundational perspective demonstrates that these capabilities are crucial for attaining business growth and innovation.","archive":"DT","container-title":"Journal of Business Research","DOI":"10.1016/j.jbusres.2021.01.045","ISSN":"01482963","journalAbbreviation":"Journal of Business Research","language":"en","note":"abstractTranslation:  </w:instrText>
      </w:r>
      <w:r w:rsidRPr="00241DCB">
        <w:rPr>
          <w:rFonts w:ascii="Arial" w:eastAsia="仿宋" w:hAnsi="Arial" w:cs="Arial"/>
          <w:szCs w:val="21"/>
        </w:rPr>
        <w:instrText>这项研究说明了个人数字能力对中小企业成长和创新绩效的相关性。超越彭罗式增长理论，从微观基础的角度来看，这些能力对于实现业务增长和创新至关重要。</w:instrText>
      </w:r>
      <w:r w:rsidRPr="00241DCB">
        <w:rPr>
          <w:rFonts w:ascii="Arial" w:eastAsia="仿宋" w:hAnsi="Arial" w:cs="Arial"/>
          <w:szCs w:val="21"/>
        </w:rPr>
        <w:instrText xml:space="preserve">\ntitleTranslation: </w:instrText>
      </w:r>
      <w:r w:rsidRPr="00241DCB">
        <w:rPr>
          <w:rFonts w:ascii="Arial" w:eastAsia="仿宋" w:hAnsi="Arial" w:cs="Arial"/>
          <w:szCs w:val="21"/>
        </w:rPr>
        <w:instrText>数字化转型时代中小企业成长的微观基础视角</w:instrText>
      </w:r>
      <w:r w:rsidRPr="00241DCB">
        <w:rPr>
          <w:rFonts w:ascii="Arial" w:eastAsia="仿宋" w:hAnsi="Arial" w:cs="Arial"/>
          <w:szCs w:val="21"/>
        </w:rPr>
        <w:instrText xml:space="preserve">","page":"382-392","source":"11.3","title":"A microfoundational perspective on SMEs’ growth in the digital transformation era","volume":"129","author":[{"family":"Scuotto","given":"V"},{"family":"Nicotra","given":"M."},{"family":"Del Giudice","given":"M."},{"family":"Krueger","given":"N."},{"family":"Gregori","given":"G.L."}],"issued":{"date-parts":[["2021",5]]},"citation-key":"scuottoMicrofoundationalPerspectiveSMEs2021"}}],"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(2021)</w:t>
      </w:r>
      <w:r w:rsidRPr="00241DCB">
        <w:rPr>
          <w:rFonts w:ascii="Arial" w:eastAsia="仿宋" w:hAnsi="Arial" w:cs="Arial"/>
          <w:szCs w:val="21"/>
        </w:rPr>
        <w:fldChar w:fldCharType="end"/>
      </w:r>
      <w:r w:rsidRPr="00241DCB">
        <w:rPr>
          <w:rFonts w:ascii="Arial" w:hAnsi="Arial" w:cs="Arial"/>
        </w:rPr>
        <w:t xml:space="preserve"> </w:t>
      </w:r>
      <w:r w:rsidRPr="00241DCB">
        <w:rPr>
          <w:rFonts w:ascii="Arial" w:eastAsia="仿宋" w:hAnsi="Arial" w:cs="Arial"/>
          <w:szCs w:val="21"/>
        </w:rPr>
        <w:t>state that the personal digital competence of employees</w:t>
      </w:r>
      <w:r w:rsidRPr="000F4FCB">
        <w:t xml:space="preserve"> </w:t>
      </w:r>
      <w:r>
        <w:rPr>
          <w:rFonts w:ascii="Arial" w:eastAsia="仿宋" w:hAnsi="Arial" w:cs="Arial" w:hint="eastAsia"/>
          <w:szCs w:val="21"/>
        </w:rPr>
        <w:t>c</w:t>
      </w:r>
      <w:r w:rsidRPr="000F4FCB">
        <w:rPr>
          <w:rFonts w:ascii="Arial" w:eastAsia="仿宋" w:hAnsi="Arial" w:cs="Arial"/>
          <w:szCs w:val="21"/>
        </w:rPr>
        <w:t>an be considered an important critical asset</w:t>
      </w:r>
      <w:r w:rsidRPr="00241DCB">
        <w:rPr>
          <w:rFonts w:ascii="Arial" w:eastAsia="仿宋" w:hAnsi="Arial" w:cs="Arial"/>
          <w:szCs w:val="21"/>
        </w:rPr>
        <w:t xml:space="preserve"> that enables companies to capitalize on new opportunities, increase efficiency, and </w:t>
      </w:r>
      <w:r>
        <w:rPr>
          <w:rFonts w:ascii="Arial" w:eastAsia="仿宋" w:hAnsi="Arial" w:cs="Arial" w:hint="eastAsia"/>
          <w:szCs w:val="21"/>
        </w:rPr>
        <w:t>f</w:t>
      </w:r>
      <w:r w:rsidRPr="000F4FCB">
        <w:rPr>
          <w:rFonts w:ascii="Arial" w:eastAsia="仿宋" w:hAnsi="Arial" w:cs="Arial" w:hint="eastAsia"/>
          <w:szCs w:val="21"/>
        </w:rPr>
        <w:t>i</w:t>
      </w:r>
      <w:r w:rsidRPr="000F4FCB">
        <w:rPr>
          <w:rFonts w:ascii="Arial" w:eastAsia="仿宋" w:hAnsi="Arial" w:cs="Arial"/>
          <w:szCs w:val="21"/>
        </w:rPr>
        <w:t>nd out new approaches to create and manage your business</w:t>
      </w:r>
      <w:r w:rsidRPr="00241DCB">
        <w:rPr>
          <w:rFonts w:ascii="Arial" w:eastAsia="仿宋" w:hAnsi="Arial" w:cs="Arial"/>
          <w:szCs w:val="21"/>
        </w:rPr>
        <w:t>. Similarly,</w:t>
      </w:r>
      <w:r>
        <w:rPr>
          <w:rFonts w:ascii="Arial" w:eastAsia="仿宋" w:hAnsi="Arial" w:cs="Arial"/>
          <w:szCs w:val="21"/>
        </w:rPr>
        <w:t xml:space="preserve"> </w:t>
      </w:r>
      <w:r w:rsidRPr="00241DCB">
        <w:rPr>
          <w:rFonts w:ascii="Arial" w:eastAsia="仿宋" w:hAnsi="Arial" w:cs="Arial"/>
          <w:noProof/>
          <w:szCs w:val="21"/>
        </w:rPr>
        <w:t>Blanka et al.</w:t>
      </w:r>
      <w:r w:rsidRPr="00241DCB">
        <w:rPr>
          <w:rFonts w:ascii="Arial" w:eastAsia="仿宋" w:hAnsi="Arial" w:cs="Arial"/>
          <w:szCs w:val="21"/>
        </w:rPr>
        <w:fldChar w:fldCharType="begin"/>
      </w:r>
      <w:r>
        <w:rPr>
          <w:rFonts w:ascii="Arial" w:eastAsia="仿宋" w:hAnsi="Arial" w:cs="Arial"/>
          <w:szCs w:val="21"/>
        </w:rPr>
        <w:instrText xml:space="preserve"> ADDIN ZOTERO_ITEM CSL_CITATION {"citationID":"PLlNmJ2g","properties":{"formattedCitation":"(Blanka et al., 2022)","plainCitation":"(Blanka et al., 2022)","dontUpdate":true,"noteIndex":0},"citationItems":[{"id":27608,"uris":["http://zotero.org/users/4106135/items/TMBYLHFT"],"itemData":{"id":27608,"type":"article-journal","abstract":"Businesses and academia alike agree upon the significant influence of digitalization on the business world. Hence, digital transformation is a very topical issue. While researchers underline that the movement toward digitalization is a challenge influencing various dimensions, studies to date have largely focused on the tech­ nological and organizational aspects of digitalization. Consequently, there is a gap in digital transformation concerning the role of human resources and employee competency. This paper adopts a human-centered view of digitalization at the intersection of digital and human transformation. Drawing on design science research (DSR), we developed a framework as an artifact that takes into account individual employee competency related to an organization’s level of digital transformation. As suggested by DSR, the framework was developed in iterations and refined after evaluation by various domain experts in academia and business. The final framework illustrates the interplay between the individual and organizational levels; in particular, employees’ transformation com­ petency (intrapreneurial and digital competencies) driving digital transformation. Our findings suggest that the development of intrapreneurial competencies is dynamic. Based on an intrapreneurial journey, employee com­ petencies function as triggers to reach the next level of digital transformation. As such, employee competency is crucial in enabling an organization’s transformation toward digitalization.","container-title":"Technological Forecasting and Social Change","DOI":"10.1016/j.techfore.2022.121575","ISSN":"00401625","journalAbbreviation":"Technological Forecasting and Social Change","l</w:instrText>
      </w:r>
      <w:r>
        <w:rPr>
          <w:rFonts w:ascii="Arial" w:eastAsia="仿宋" w:hAnsi="Arial" w:cs="Arial" w:hint="eastAsia"/>
          <w:szCs w:val="21"/>
        </w:rPr>
        <w:instrText xml:space="preserve">anguage":"en","note":"titleTranslation: </w:instrText>
      </w:r>
      <w:r>
        <w:rPr>
          <w:rFonts w:ascii="Arial" w:eastAsia="仿宋" w:hAnsi="Arial" w:cs="Arial" w:hint="eastAsia"/>
          <w:szCs w:val="21"/>
        </w:rPr>
        <w:instrText>数字化转型与员工能力的相互作用：设计科学方法</w:instrText>
      </w:r>
      <w:r>
        <w:rPr>
          <w:rFonts w:ascii="Arial" w:eastAsia="仿宋" w:hAnsi="Arial" w:cs="Arial" w:hint="eastAsia"/>
          <w:szCs w:val="21"/>
        </w:rPr>
        <w:instrText xml:space="preserve">\nabstractTranslation:  </w:instrText>
      </w:r>
      <w:r>
        <w:rPr>
          <w:rFonts w:ascii="Arial" w:eastAsia="仿宋" w:hAnsi="Arial" w:cs="Arial" w:hint="eastAsia"/>
          <w:szCs w:val="21"/>
        </w:rPr>
        <w:instrText>企业和学术界都同意数字化对商业世界的重大影响。因此，数字化转型是一个非常热门的话题。尽管研究人员强调数字化运动是一个影响各个方面的挑战，但迄今为止的研究主要集中在数字化的技术和组织方面。因此，数字化转型在人力资源和员工能力方面存在差距。本文在数字化和人类转型的交叉点上采用了以人为本的数字化观点。借鉴设计科学研究</w:instrText>
      </w:r>
      <w:r>
        <w:rPr>
          <w:rFonts w:ascii="Arial" w:eastAsia="仿宋" w:hAnsi="Arial" w:cs="Arial" w:hint="eastAsia"/>
          <w:szCs w:val="21"/>
        </w:rPr>
        <w:instrText xml:space="preserve"> (DSR)</w:instrText>
      </w:r>
      <w:r>
        <w:rPr>
          <w:rFonts w:ascii="Arial" w:eastAsia="仿宋" w:hAnsi="Arial" w:cs="Arial" w:hint="eastAsia"/>
          <w:szCs w:val="21"/>
        </w:rPr>
        <w:instrText>，我们开发了一个框架作为工件，其中考虑了与组织数字化转型水平相关的员工个人能力。正如</w:instrText>
      </w:r>
      <w:r>
        <w:rPr>
          <w:rFonts w:ascii="Arial" w:eastAsia="仿宋" w:hAnsi="Arial" w:cs="Arial" w:hint="eastAsia"/>
          <w:szCs w:val="21"/>
        </w:rPr>
        <w:instrText>DSR</w:instrText>
      </w:r>
      <w:r>
        <w:rPr>
          <w:rFonts w:ascii="Arial" w:eastAsia="仿宋" w:hAnsi="Arial" w:cs="Arial" w:hint="eastAsia"/>
          <w:szCs w:val="21"/>
        </w:rPr>
        <w:instrText>所建议的，该框架是在学术界和企业界各领域专家评估后迭代开发和完善的。最终的框架说明了个人和组织层面之间的相互作用；特别是员工的转型能力（内部创业能力和数字能力）推动数字化转型。我们的研究结果表明，内部创业能力的发展是动态的。基于内部创业之旅，员工能力可以作为达到下一阶段数字化转型的触发器。因此，员工能力对于组织向数字化转型至关重要。</w:instrText>
      </w:r>
      <w:r>
        <w:rPr>
          <w:rFonts w:ascii="Arial" w:eastAsia="仿宋" w:hAnsi="Arial" w:cs="Arial" w:hint="eastAsia"/>
          <w:szCs w:val="21"/>
        </w:rPr>
        <w:instrText>","page":"121575","source":"12","title":"The inter</w:instrText>
      </w:r>
      <w:r>
        <w:rPr>
          <w:rFonts w:ascii="Arial" w:eastAsia="仿宋" w:hAnsi="Arial" w:cs="Arial"/>
          <w:szCs w:val="21"/>
        </w:rPr>
        <w:instrText xml:space="preserve">play of digital transformation and employee competency: A design science approach","title-short":"The interplay of digital transformation and employee competency","volume":"178","author":[{"family":"Blanka","given":"Christine"},{"family":"Krumay","given":"Barbara"},{"family":"Rueckel","given":"David"}],"issued":{"date-parts":[["2022",5]]},"citation-key":"blankaInterplayDigitalTransformation2022"}}],"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(2022)</w:t>
      </w:r>
      <w:r w:rsidRPr="00241DCB">
        <w:rPr>
          <w:rFonts w:ascii="Arial" w:eastAsia="仿宋" w:hAnsi="Arial" w:cs="Arial"/>
          <w:szCs w:val="21"/>
        </w:rPr>
        <w:fldChar w:fldCharType="end"/>
      </w:r>
      <w:r w:rsidRPr="00241DCB">
        <w:rPr>
          <w:rFonts w:ascii="Arial" w:hAnsi="Arial" w:cs="Arial"/>
        </w:rPr>
        <w:t xml:space="preserve"> </w:t>
      </w:r>
      <w:r w:rsidRPr="00241DCB">
        <w:rPr>
          <w:rFonts w:ascii="Arial" w:eastAsia="仿宋" w:hAnsi="Arial" w:cs="Arial"/>
          <w:szCs w:val="21"/>
        </w:rPr>
        <w:t xml:space="preserve">argue that the transformational capabilities of employees, including intrapreneurship and digital competence, are critical to the transformation of organizations to digital. </w:t>
      </w:r>
      <w:r w:rsidRPr="000F4FCB">
        <w:rPr>
          <w:rFonts w:ascii="Arial" w:eastAsia="仿宋" w:hAnsi="Arial" w:cs="Arial"/>
          <w:szCs w:val="21"/>
        </w:rPr>
        <w:t>Organisations are required to reach a certain level of digital maturity</w:t>
      </w:r>
      <w:r w:rsidRPr="00241DCB">
        <w:rPr>
          <w:rFonts w:ascii="Arial" w:eastAsia="仿宋" w:hAnsi="Arial" w:cs="Arial"/>
          <w:szCs w:val="21"/>
        </w:rPr>
        <w:t>, which is a reflection of employees' transformational capabilities and gives the organization a competitive advantage.</w:t>
      </w:r>
      <w:r w:rsidRPr="00241DCB">
        <w:rPr>
          <w:rFonts w:ascii="Arial" w:eastAsia="仿宋" w:hAnsi="Arial" w:cs="Arial"/>
          <w:noProof/>
          <w:szCs w:val="21"/>
        </w:rPr>
        <w:t xml:space="preserve"> Matsunaga</w:t>
      </w:r>
      <w:r w:rsidRPr="00241DCB">
        <w:rPr>
          <w:rFonts w:ascii="Arial" w:eastAsia="仿宋" w:hAnsi="Arial" w:cs="Arial"/>
          <w:szCs w:val="21"/>
        </w:rPr>
        <w:fldChar w:fldCharType="begin"/>
      </w:r>
      <w:r>
        <w:rPr>
          <w:rFonts w:ascii="Arial" w:eastAsia="仿宋" w:hAnsi="Arial" w:cs="Arial"/>
          <w:szCs w:val="21"/>
        </w:rPr>
        <w:instrText xml:space="preserve"> ADDIN ZOTERO_ITEM CSL_CITATION {"citationID":"pOwrLspy","properties":{"formattedCitation":"(Matsunaga, 2024)","plainCitation":"(Matsunaga, 2024)","dontUpdate":true,"noteIndex":0},"citationItems":[{"id":26996,"uris":["http://zotero.org/users/4106135/items</w:instrText>
      </w:r>
      <w:r>
        <w:rPr>
          <w:rFonts w:ascii="Arial" w:eastAsia="仿宋" w:hAnsi="Arial" w:cs="Arial" w:hint="eastAsia"/>
          <w:szCs w:val="21"/>
        </w:rPr>
        <w:instrText xml:space="preserve">/MM4BQ45F"],"itemData":{"id":26996,"type":"book","collection-title":"Future of Business and Finance","event-place":"Singapore","ISBN":"978-981-9984-08-4","language":"en","note":"DOI: 10.1007/978-981-99-8409-1\ntitleTranslation: </w:instrText>
      </w:r>
      <w:r>
        <w:rPr>
          <w:rFonts w:ascii="Arial" w:eastAsia="仿宋" w:hAnsi="Arial" w:cs="Arial" w:hint="eastAsia"/>
          <w:szCs w:val="21"/>
        </w:rPr>
        <w:instrText>员工对数字化转型的不确定性：机制和解决方案</w:instrText>
      </w:r>
      <w:r>
        <w:rPr>
          <w:rFonts w:ascii="Arial" w:eastAsia="仿宋" w:hAnsi="Arial" w:cs="Arial" w:hint="eastAsia"/>
          <w:szCs w:val="21"/>
        </w:rPr>
        <w:instrText>","pub</w:instrText>
      </w:r>
      <w:r>
        <w:rPr>
          <w:rFonts w:ascii="Arial" w:eastAsia="仿宋" w:hAnsi="Arial" w:cs="Arial"/>
          <w:szCs w:val="21"/>
        </w:rPr>
        <w:instrText xml:space="preserve">lisher":"Springer Nature Singapore","publisher-place":"Singapore","title":"Employee Uncertainty Over Digital Transformation: Mechanisms and Solutions","title-short":"Employee Uncertainty Over Digital Transformation","URL":"https://link.springer.com/10.1007/978-981-99-8409-1","author":[{"family":"Matsunaga","given":"Masaki"}],"accessed":{"date-parts":[["2024",1,9]]},"issued":{"date-parts":[["2024"]]},"citation-key":"matsunagaEmployeeUncertaintyDigital2024"}}],"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(2024)</w:t>
      </w:r>
      <w:r w:rsidRPr="00241DCB">
        <w:rPr>
          <w:rFonts w:ascii="Arial" w:eastAsia="仿宋" w:hAnsi="Arial" w:cs="Arial"/>
          <w:szCs w:val="21"/>
        </w:rPr>
        <w:fldChar w:fldCharType="end"/>
      </w:r>
      <w:r w:rsidRPr="00241DCB">
        <w:rPr>
          <w:rFonts w:ascii="Arial" w:hAnsi="Arial" w:cs="Arial"/>
        </w:rPr>
        <w:t xml:space="preserve"> </w:t>
      </w:r>
      <w:r w:rsidRPr="00241DCB">
        <w:rPr>
          <w:rFonts w:ascii="Arial" w:eastAsia="仿宋" w:hAnsi="Arial" w:cs="Arial"/>
          <w:szCs w:val="21"/>
        </w:rPr>
        <w:t xml:space="preserve">believes that </w:t>
      </w:r>
      <w:r>
        <w:rPr>
          <w:rFonts w:ascii="Arial" w:eastAsia="仿宋" w:hAnsi="Arial" w:cs="Arial" w:hint="eastAsia"/>
          <w:szCs w:val="21"/>
        </w:rPr>
        <w:t>e</w:t>
      </w:r>
      <w:r w:rsidRPr="000F4FCB">
        <w:rPr>
          <w:rFonts w:ascii="Arial" w:eastAsia="仿宋" w:hAnsi="Arial" w:cs="Arial"/>
          <w:szCs w:val="21"/>
        </w:rPr>
        <w:t>mployee uncertainty can dramatically disrupt an organization's implementation of digital transformation</w:t>
      </w:r>
      <w:r w:rsidRPr="00241DCB">
        <w:rPr>
          <w:rFonts w:ascii="Arial" w:eastAsia="仿宋" w:hAnsi="Arial" w:cs="Arial"/>
          <w:szCs w:val="21"/>
        </w:rPr>
        <w:t xml:space="preserve">.It is necessary for company to develop employee understanding of digital transformation if they want to successfully implement a digital strategy. </w:t>
      </w:r>
      <w:r w:rsidRPr="00241DCB">
        <w:rPr>
          <w:rFonts w:ascii="Arial" w:eastAsia="仿宋" w:hAnsi="Arial" w:cs="Arial"/>
          <w:noProof/>
          <w:szCs w:val="21"/>
        </w:rPr>
        <w:t>Ahn &amp; Chen</w:t>
      </w:r>
      <w:r w:rsidRPr="00241DCB">
        <w:rPr>
          <w:rFonts w:ascii="Arial" w:eastAsia="仿宋" w:hAnsi="Arial" w:cs="Arial"/>
          <w:szCs w:val="21"/>
        </w:rPr>
        <w:t xml:space="preserve"> </w:t>
      </w:r>
      <w:r w:rsidRPr="00241DCB">
        <w:rPr>
          <w:rFonts w:ascii="Arial" w:eastAsia="仿宋" w:hAnsi="Arial" w:cs="Arial"/>
          <w:szCs w:val="21"/>
        </w:rPr>
        <w:fldChar w:fldCharType="begin"/>
      </w:r>
      <w:r w:rsidRPr="00241DCB">
        <w:rPr>
          <w:rFonts w:ascii="Arial" w:eastAsia="仿宋" w:hAnsi="Arial" w:cs="Arial"/>
          <w:szCs w:val="21"/>
        </w:rPr>
        <w:instrText xml:space="preserve"> ADDIN ZOTERO_ITEM CSL_CITATION {"citationID":"MynrWury","properties":{"formattedCitation":"(Ahn &amp; Chen, 2022)","plainCitation":"(Ahn &amp; Chen, 2022)","dontUpdate":true,"noteIndex":0},"citationItems":[{"id":18969,"uris":["http://zotero.org/users/4106135/items/WE362QUE"],"itemData":{"id":18969,"type":"article-journal","abstract":"Government employees play a critical role in adopting and using new technologies in government, and their attitude and willingness to use them matter in creating a sustainable and meaningful digital transformation. This study explores how the perception of government employees shapes the willingness to support the use of AI technologies in government. Based on a survey data on current government employees in the U.S., our analysis reveals that the willingness to implement and use AI technologies in government was contingent upon a series of positive and negative perceptions about the new technologies, long-term outlook on the role of AI technologies in society, and the familiarity and experience in using some form of AI applications in the past. In particular, the perception of AI enhancing the efficiency and effectiveness of the work and a positive and longer-term outlook on AI’s future about human labor (as an assistant or a competitor), the perception of the technology’s ultimate harm or benefit (does it harm or benefit humanity), its ability to eventually make ethical and moral judgments influenced the willingness to support AI technologies in government. A substantial proportion of the government employees in the survey sample responded that they had experienced using some form of AI applications in their work and this familiarity had a strong positive influence on their support for AI. Our findings point to the importance of training the government employees in AI technologies to improve their understanding and perception about the new technologies as well as their potentials in government that will foster a culture of innovation toward sustainable and impactful digital transformation.","archive":"AI","container-title":"Government Information Quarterly","DOI":"10.1016/j.giq.2021.101664","ISSN":"0740624X","issue":"2","journalAbbreviation":"Government Information Quarterly","language":"en","note":"titleTranslation: </w:instrText>
      </w:r>
      <w:r w:rsidRPr="00241DCB">
        <w:rPr>
          <w:rFonts w:ascii="Arial" w:eastAsia="仿宋" w:hAnsi="Arial" w:cs="Arial"/>
          <w:szCs w:val="21"/>
        </w:rPr>
        <w:instrText>向人工智能增强公共管理的数字化转型：政府雇员的看法以及在政府中使用人工智能的意愿</w:instrText>
      </w:r>
      <w:r w:rsidRPr="00241DCB">
        <w:rPr>
          <w:rFonts w:ascii="Arial" w:eastAsia="仿宋" w:hAnsi="Arial" w:cs="Arial"/>
          <w:szCs w:val="21"/>
        </w:rPr>
        <w:instrText xml:space="preserve">\nabstractTranslation:  </w:instrText>
      </w:r>
      <w:r w:rsidRPr="00241DCB">
        <w:rPr>
          <w:rFonts w:ascii="Arial" w:eastAsia="仿宋" w:hAnsi="Arial" w:cs="Arial"/>
          <w:szCs w:val="21"/>
        </w:rPr>
        <w:instrText>政府雇员在政府采用和使用新技术方面发挥着关键作用，他们使用新技术的态度和意愿对于创造可持续且有意义的数字化转型至关重要。本研究探讨了政府雇员的看法如何塑造支持政府使用人工智能技术的意愿。基于对美国现任政府雇员的调查数据，我们的分析表明，政府实施和使用人工智能技术的意愿取决于对新技术的一系列积极和消极看法、对人工智能作用的长期前景社会中的人工智能技术，以及过去使用某种形式的人工智能应用程序的熟悉程度和经验。特别是，对人工智能提高工作效率和效果的看法，对人工智能未来对人类劳动（作为助手或竞争对手）的积极和长期的展望，对技术最终危害或好处的看法（是否伤害或造福人类），其最终做出伦理和道德判断的能力影响了政府支持人工智能技术的意愿。调查样本中很大一部分政府雇员表示，他们在工作中曾使用过某种形式的人工智能应用，这种熟悉程度对他们对人工智能的支持产生了强烈的积极影响。我们的研究结果表明，对政府雇员进行人工智能技术培训的重要性，以提高他们对新技术的理解和认知，以及他们在政府中的潜力，从而培育创新文化，实现可持续和有影响力的数字化转型。</w:instrText>
      </w:r>
      <w:r w:rsidRPr="00241DCB">
        <w:rPr>
          <w:rFonts w:ascii="Arial" w:eastAsia="仿宋" w:hAnsi="Arial" w:cs="Arial"/>
          <w:szCs w:val="21"/>
        </w:rPr>
        <w:instrText xml:space="preserve">","page":"101664","source":"7.8","title":"Digital transformation toward AI-augmented public administration: The perception of government employees and the willingness to use AI in government","title-short":"Digital transformation toward AI-augmented public administration","volume":"39","author":[{"family":"Ahn","given":"Michael J."},{"family":"Chen","given":"Yu-Che"}],"issued":{"date-parts":[["2022",4]]},"citation-key":"ahnDigitalTransformationAIaugmented2022"}}],"schema":"https://github.com/citation-style-language/schema/raw/master/csl-citation.json"}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(2022)</w:t>
      </w:r>
      <w:r w:rsidRPr="00241DCB">
        <w:rPr>
          <w:rFonts w:ascii="Arial" w:eastAsia="仿宋" w:hAnsi="Arial" w:cs="Arial"/>
          <w:szCs w:val="21"/>
        </w:rPr>
        <w:fldChar w:fldCharType="end"/>
      </w:r>
      <w:r w:rsidRPr="00241DCB">
        <w:rPr>
          <w:rFonts w:ascii="Arial" w:eastAsia="仿宋" w:hAnsi="Arial" w:cs="Arial"/>
          <w:szCs w:val="21"/>
        </w:rPr>
        <w:t xml:space="preserve"> argue that </w:t>
      </w:r>
      <w:r>
        <w:rPr>
          <w:rFonts w:ascii="Arial" w:eastAsia="仿宋" w:hAnsi="Arial" w:cs="Arial" w:hint="eastAsia"/>
          <w:szCs w:val="21"/>
        </w:rPr>
        <w:t>i</w:t>
      </w:r>
      <w:r w:rsidRPr="000F4FCB">
        <w:rPr>
          <w:rFonts w:ascii="Arial" w:eastAsia="仿宋" w:hAnsi="Arial" w:cs="Arial"/>
          <w:szCs w:val="21"/>
        </w:rPr>
        <w:t>t can develop employees' comprehension and awareness of new skills by providing training to employees on artificial intelligence techniques in government</w:t>
      </w:r>
      <w:r>
        <w:rPr>
          <w:rFonts w:ascii="Arial" w:eastAsia="仿宋" w:hAnsi="Arial" w:cs="Arial"/>
          <w:szCs w:val="21"/>
        </w:rPr>
        <w:t xml:space="preserve">, which can </w:t>
      </w:r>
      <w:r w:rsidRPr="00241DCB">
        <w:rPr>
          <w:rFonts w:ascii="Arial" w:eastAsia="仿宋" w:hAnsi="Arial" w:cs="Arial"/>
          <w:szCs w:val="21"/>
        </w:rPr>
        <w:t>lead to sustainable digital transformation.</w:t>
      </w:r>
      <w:r w:rsidRPr="00241DCB">
        <w:rPr>
          <w:rFonts w:ascii="Arial" w:hAnsi="Arial" w:cs="Arial"/>
        </w:rPr>
        <w:t xml:space="preserve"> </w:t>
      </w:r>
      <w:r w:rsidRPr="00241DCB">
        <w:rPr>
          <w:rFonts w:ascii="Arial" w:eastAsia="仿宋" w:hAnsi="Arial" w:cs="Arial"/>
          <w:szCs w:val="21"/>
        </w:rPr>
        <w:t xml:space="preserve">Similarly, </w:t>
      </w:r>
      <w:r w:rsidRPr="00241DCB">
        <w:rPr>
          <w:rFonts w:ascii="Arial" w:eastAsia="仿宋" w:hAnsi="Arial" w:cs="Arial"/>
          <w:noProof/>
          <w:szCs w:val="21"/>
        </w:rPr>
        <w:t>Ullrich et al.,</w:t>
      </w:r>
      <w:r w:rsidRPr="00241DCB">
        <w:rPr>
          <w:rFonts w:ascii="Arial" w:eastAsia="仿宋" w:hAnsi="Arial" w:cs="Arial"/>
          <w:szCs w:val="21"/>
        </w:rPr>
        <w:fldChar w:fldCharType="begin"/>
      </w:r>
      <w:r w:rsidRPr="00241DCB">
        <w:rPr>
          <w:rFonts w:ascii="Arial" w:eastAsia="仿宋" w:hAnsi="Arial" w:cs="Arial"/>
          <w:szCs w:val="21"/>
        </w:rPr>
        <w:instrText xml:space="preserve"> ADDIN ZOTERO_ITEM CSL_CITATION {"citationID":"MyExsInO","properties":{"formattedCitation":"(Ullrich et al., 2023)","plainCitation":"(Ullrich et al., 2023)","dontUpdate":true,"noteIndex":0},"citationItems":[{"id":27609,"uris":["http://zotero.org/users/4106135/items/KRZ3B26Z"],"itemData":{"id":27609,"type":"article-journal","abstract":"Purpose – This paper provides a systematization of the existing body of literature on both employee participation goals and the intervention formats in the context of organizational change. Furthermore, degrees of employee involvement that the intervention formats address are identified and related to the goals of employee participation. On this basis, determinants of employee involvement and participation in the context of digital transformation are unveiled.","container-title":"Journal of Organizational Change Management","DOI":"10.1108/JOCM-10-2022-0302","ISSN":"0953-4814","issue":"8","journalAbbreviation":"JOCM","language":"en","note":"titleTranslation: </w:instrText>
      </w:r>
      <w:r w:rsidRPr="00241DCB">
        <w:rPr>
          <w:rFonts w:ascii="Arial" w:eastAsia="仿宋" w:hAnsi="Arial" w:cs="Arial"/>
          <w:szCs w:val="21"/>
        </w:rPr>
        <w:instrText>员工参与数字化转型：文献和从业者专业知识的综合分析</w:instrText>
      </w:r>
      <w:r w:rsidRPr="00241DCB">
        <w:rPr>
          <w:rFonts w:ascii="Arial" w:eastAsia="仿宋" w:hAnsi="Arial" w:cs="Arial"/>
          <w:szCs w:val="21"/>
        </w:rPr>
        <w:instrText xml:space="preserve">\nabstractTranslation:  </w:instrText>
      </w:r>
      <w:r w:rsidRPr="00241DCB">
        <w:rPr>
          <w:rFonts w:ascii="Arial" w:eastAsia="仿宋" w:hAnsi="Arial" w:cs="Arial"/>
          <w:szCs w:val="21"/>
        </w:rPr>
        <w:instrText>目的</w:instrText>
      </w:r>
      <w:r w:rsidRPr="00241DCB">
        <w:rPr>
          <w:rFonts w:ascii="Arial" w:eastAsia="仿宋" w:hAnsi="Arial" w:cs="Arial"/>
          <w:szCs w:val="21"/>
        </w:rPr>
        <w:instrText>——</w:instrText>
      </w:r>
      <w:r w:rsidRPr="00241DCB">
        <w:rPr>
          <w:rFonts w:ascii="Arial" w:eastAsia="仿宋" w:hAnsi="Arial" w:cs="Arial"/>
          <w:szCs w:val="21"/>
        </w:rPr>
        <w:instrText>本文系统化了有关组织变革背景下员工参与目标和干预形式的现有文献。此外，还确定了干预形式所涉及的员工参与程度，并将其与员工参与的目标相关联。在此基础上，揭示了数字化转型背景下员工参与的决定因素。</w:instrText>
      </w:r>
      <w:r w:rsidRPr="00241DCB">
        <w:rPr>
          <w:rFonts w:ascii="Arial" w:eastAsia="仿宋" w:hAnsi="Arial" w:cs="Arial"/>
          <w:szCs w:val="21"/>
        </w:rPr>
        <w:instrText xml:space="preserve">","page":"29-48","source":"2.8","title":"Employee involvement and participation in digital transformation: a combined analysis of literature and practitioners' expertise","title-short":"Employee involvement and participation in digital transformation","volume":"36","author":[{"family":"Ullrich","given":"André"},{"family":"Reißig","given":"Malte"},{"family":"Niehoff","given":"Silke"},{"family":"Beier","given":"Grischa"}],"issued":{"date-parts":[["2023",12,18]]},"citation-key":"ullrichEmployeeInvolvementParticipation2023"}}],"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( 2023)</w:t>
      </w:r>
      <w:r w:rsidRPr="00241DCB">
        <w:rPr>
          <w:rFonts w:ascii="Arial" w:eastAsia="仿宋" w:hAnsi="Arial" w:cs="Arial"/>
          <w:szCs w:val="21"/>
        </w:rPr>
        <w:fldChar w:fldCharType="end"/>
      </w:r>
      <w:r w:rsidRPr="00241DCB">
        <w:rPr>
          <w:rFonts w:ascii="Arial" w:hAnsi="Arial" w:cs="Arial"/>
        </w:rPr>
        <w:t xml:space="preserve"> </w:t>
      </w:r>
      <w:r w:rsidRPr="00241DCB">
        <w:rPr>
          <w:rFonts w:ascii="Arial" w:eastAsia="仿宋" w:hAnsi="Arial" w:cs="Arial"/>
          <w:szCs w:val="21"/>
        </w:rPr>
        <w:t xml:space="preserve">pointed out two ways such as training or increasing intrinsic motivation to </w:t>
      </w:r>
      <w:r w:rsidRPr="00A21971">
        <w:rPr>
          <w:rFonts w:ascii="Arial" w:eastAsia="仿宋" w:hAnsi="Arial" w:cs="Arial"/>
          <w:szCs w:val="21"/>
        </w:rPr>
        <w:t>enhance the active participation of employees in the process of reform</w:t>
      </w:r>
      <w:r w:rsidRPr="00241DCB">
        <w:rPr>
          <w:rFonts w:ascii="Arial" w:eastAsia="仿宋" w:hAnsi="Arial" w:cs="Arial"/>
          <w:szCs w:val="21"/>
        </w:rPr>
        <w:t>.</w:t>
      </w:r>
    </w:p>
    <w:p w14:paraId="3829C67D" w14:textId="77777777" w:rsidR="004F36C4" w:rsidRPr="00241DCB" w:rsidRDefault="004F36C4" w:rsidP="004F36C4">
      <w:pPr>
        <w:adjustRightInd w:val="0"/>
        <w:snapToGrid w:val="0"/>
        <w:spacing w:beforeLines="50" w:before="156" w:afterLines="50" w:after="156" w:line="360" w:lineRule="auto"/>
        <w:jc w:val="left"/>
        <w:rPr>
          <w:rFonts w:ascii="Arial" w:eastAsia="仿宋" w:hAnsi="Arial" w:cs="Arial"/>
          <w:szCs w:val="21"/>
        </w:rPr>
      </w:pPr>
      <w:r w:rsidRPr="00241DCB">
        <w:rPr>
          <w:rFonts w:ascii="Arial" w:eastAsia="仿宋" w:hAnsi="Arial" w:cs="Arial"/>
          <w:szCs w:val="21"/>
        </w:rPr>
        <w:t xml:space="preserve">Overall, leadership styles and capabilities </w:t>
      </w:r>
      <w:r>
        <w:rPr>
          <w:rFonts w:ascii="Arial" w:eastAsia="仿宋" w:hAnsi="Arial" w:cs="Arial" w:hint="eastAsia"/>
          <w:szCs w:val="21"/>
        </w:rPr>
        <w:t>are</w:t>
      </w:r>
      <w:r>
        <w:rPr>
          <w:rFonts w:ascii="Arial" w:eastAsia="仿宋" w:hAnsi="Arial" w:cs="Arial"/>
          <w:szCs w:val="21"/>
        </w:rPr>
        <w:t xml:space="preserve"> important for </w:t>
      </w:r>
      <w:r w:rsidRPr="00241DCB">
        <w:rPr>
          <w:rFonts w:ascii="Arial" w:eastAsia="仿宋" w:hAnsi="Arial" w:cs="Arial"/>
          <w:szCs w:val="21"/>
        </w:rPr>
        <w:t>undertak</w:t>
      </w:r>
      <w:r>
        <w:rPr>
          <w:rFonts w:ascii="Arial" w:eastAsia="仿宋" w:hAnsi="Arial" w:cs="Arial"/>
          <w:szCs w:val="21"/>
        </w:rPr>
        <w:t>ing</w:t>
      </w:r>
      <w:r w:rsidRPr="00241DCB">
        <w:rPr>
          <w:rFonts w:ascii="Arial" w:eastAsia="仿宋" w:hAnsi="Arial" w:cs="Arial"/>
          <w:szCs w:val="21"/>
        </w:rPr>
        <w:t xml:space="preserve"> digital transformation. Research has also shown that employee</w:t>
      </w:r>
      <w:r>
        <w:rPr>
          <w:rFonts w:ascii="Arial" w:eastAsia="仿宋" w:hAnsi="Arial" w:cs="Arial"/>
          <w:szCs w:val="21"/>
        </w:rPr>
        <w:t>s’</w:t>
      </w:r>
      <w:r w:rsidRPr="00241DCB">
        <w:rPr>
          <w:rFonts w:ascii="Arial" w:eastAsia="仿宋" w:hAnsi="Arial" w:cs="Arial"/>
          <w:szCs w:val="21"/>
        </w:rPr>
        <w:t xml:space="preserve"> understanding and behavio</w:t>
      </w:r>
      <w:r>
        <w:rPr>
          <w:rFonts w:ascii="Arial" w:eastAsia="仿宋" w:hAnsi="Arial" w:cs="Arial"/>
          <w:szCs w:val="21"/>
        </w:rPr>
        <w:t>u</w:t>
      </w:r>
      <w:r w:rsidRPr="00241DCB">
        <w:rPr>
          <w:rFonts w:ascii="Arial" w:eastAsia="仿宋" w:hAnsi="Arial" w:cs="Arial"/>
          <w:szCs w:val="21"/>
        </w:rPr>
        <w:t>rs can positively or negatively impact an organization's digital transformation.</w:t>
      </w:r>
    </w:p>
    <w:p w14:paraId="35B08BF1" w14:textId="1693F42F" w:rsidR="004F36C4" w:rsidRPr="00241DCB" w:rsidRDefault="0043284F" w:rsidP="004F36C4">
      <w:pPr>
        <w:pStyle w:val="2"/>
        <w:spacing w:before="120" w:after="120"/>
      </w:pPr>
      <w:bookmarkStart w:id="25" w:name="_Toc168239823"/>
      <w:r>
        <w:lastRenderedPageBreak/>
        <w:t>3.7</w:t>
      </w:r>
      <w:r w:rsidR="004F36C4">
        <w:t xml:space="preserve"> </w:t>
      </w:r>
      <w:r w:rsidR="004F36C4" w:rsidRPr="00241DCB">
        <w:t>Digital transformation of the coal industry:</w:t>
      </w:r>
      <w:bookmarkEnd w:id="25"/>
    </w:p>
    <w:p w14:paraId="50F570EB" w14:textId="77777777" w:rsidR="004F36C4" w:rsidRPr="00241DCB" w:rsidRDefault="004F36C4" w:rsidP="004F36C4">
      <w:pPr>
        <w:adjustRightInd w:val="0"/>
        <w:snapToGrid w:val="0"/>
        <w:spacing w:beforeLines="50" w:before="156" w:afterLines="50" w:after="156" w:line="360" w:lineRule="auto"/>
        <w:jc w:val="left"/>
        <w:rPr>
          <w:rFonts w:ascii="Arial" w:eastAsia="仿宋" w:hAnsi="Arial" w:cs="Arial"/>
          <w:szCs w:val="21"/>
        </w:rPr>
      </w:pPr>
      <w:r w:rsidRPr="0025622A">
        <w:rPr>
          <w:rFonts w:ascii="Arial" w:eastAsia="仿宋" w:hAnsi="Arial" w:cs="Arial"/>
          <w:szCs w:val="21"/>
        </w:rPr>
        <w:t>Many studies have been conducted on digital transformation in manufacturing and other industries.</w:t>
      </w:r>
      <w:r w:rsidRPr="00241DCB">
        <w:rPr>
          <w:rFonts w:ascii="Arial" w:eastAsia="仿宋" w:hAnsi="Arial" w:cs="Arial"/>
          <w:szCs w:val="21"/>
        </w:rPr>
        <w:t xml:space="preserve"> </w:t>
      </w:r>
      <w:r w:rsidRPr="008A5502">
        <w:rPr>
          <w:rFonts w:ascii="Arial" w:eastAsia="仿宋" w:hAnsi="Arial" w:cs="Arial"/>
          <w:szCs w:val="21"/>
        </w:rPr>
        <w:t>Recent years, the exploration of the development of digital transformation in the coal industry has just started, and the research on digital transformation within the coal industry is also very limited.</w:t>
      </w:r>
      <w:r w:rsidRPr="00241DCB">
        <w:rPr>
          <w:rFonts w:ascii="Arial" w:eastAsia="仿宋" w:hAnsi="Arial" w:cs="Arial"/>
          <w:szCs w:val="21"/>
        </w:rPr>
        <w:t xml:space="preserve"> In response to environmental protection pressures, the Chinese Academy of Engineering has proposed steps for the digital transformation of China's coal industry, namely Mining 3.0, 4.0, and 5.0.</w:t>
      </w:r>
      <w:r>
        <w:rPr>
          <w:rFonts w:ascii="Arial" w:eastAsia="仿宋" w:hAnsi="Arial" w:cs="Arial"/>
          <w:szCs w:val="21"/>
        </w:rPr>
        <w:t xml:space="preserve"> </w:t>
      </w:r>
      <w:r w:rsidRPr="00241DCB">
        <w:rPr>
          <w:rFonts w:ascii="Arial" w:eastAsia="仿宋" w:hAnsi="Arial" w:cs="Arial"/>
          <w:szCs w:val="21"/>
        </w:rPr>
        <w:t xml:space="preserve">In the coal industry's 3.0 stage, resource utilization efficiency is enhanced by advancing the construction of digital and intelligent mining. Environmental damage is reduced and safety is improved by accelerating the transition to clean energy. stage 4.0 aims to achieve </w:t>
      </w:r>
      <w:r w:rsidRPr="00306128">
        <w:rPr>
          <w:rFonts w:ascii="Arial" w:eastAsia="仿宋" w:hAnsi="Arial" w:cs="Arial"/>
          <w:szCs w:val="21"/>
        </w:rPr>
        <w:t>manless mining and emission reduction</w:t>
      </w:r>
      <w:r w:rsidRPr="00241DCB">
        <w:rPr>
          <w:rFonts w:ascii="Arial" w:eastAsia="仿宋" w:hAnsi="Arial" w:cs="Arial"/>
          <w:szCs w:val="21"/>
        </w:rPr>
        <w:t>, while stage 5.0 aims to achieve no coal on the surface, no one in the well, zero emissions and zero damage. The ultimate goal is to achieve a complete transformation from conventional to clean energy. These strategies are designed to promote the sustainable development of the coal industry and to meet environmental requirements</w:t>
      </w:r>
      <w:r w:rsidRPr="00241DCB">
        <w:rPr>
          <w:rFonts w:ascii="Arial" w:eastAsia="仿宋" w:hAnsi="Arial" w:cs="Arial"/>
          <w:szCs w:val="21"/>
        </w:rPr>
        <w:fldChar w:fldCharType="begin"/>
      </w:r>
      <w:r w:rsidRPr="00241DCB">
        <w:rPr>
          <w:rFonts w:ascii="Arial" w:eastAsia="仿宋" w:hAnsi="Arial" w:cs="Arial"/>
          <w:szCs w:val="21"/>
        </w:rPr>
        <w:instrText xml:space="preserve"> ADDIN ZOTERO_ITEM CSL_CITATION {"citationID":"P8q9bqYX","properties":{"formattedCitation":"(Wang et al., 2019)","plainCitation":"(Wang et al., 2019)","noteIndex":0},"citationItems":[{"id":35061,"uris":["http://zotero.org/users/4106135/items/CCSWUXPT"],"itemData":{"id":35061,"type":"article-journal","abstract":"Coal is an essential fossil fuel in China; however, coal mining and its utilization are being under the increasing pressure from ecological and environmental protection. Therefore, the consulting project ‘‘Technical Revolution in Ecological and Efﬁcient Coal Mining and Utilization &amp; Intelligence and Diverse Coordination of Coal-based Energy System,” initiated by Chinese Academy of Engineering, puts forward three stages (3.0, 4.0 and 5.0) of China’s coal industry development strategy. Aimed at ‘‘reduced staff, ultra-low ecological damage, and emission level near to natural gas,” breakthroughs should be achieved in the following three key technologies during the China Coal Industry 3.0 stage (2016–2025): including intelligent coal mining, ecological mining, ultra-low emission and environmental protection. This paper focuses on the development trends of the China Coal Industry 3.0 and its support for China Coal Industry 4.0 and 5.0 is analyzed and prospected as well, which may offer technical assistance and strategy orientation for realizing the transformation from traditional coal energy to clean energy.","call-number":"1","container-title":"International Journal of Mining Science and Technology","DOI":"10.1016/j.ijmst.2018.06.005","ISSN":"20952686","issue":"2","journalAbbreviation":"International Journal of Mining Science and Technology","language":"en","note":"abstractTranslation:  </w:instrText>
      </w:r>
      <w:r w:rsidRPr="00241DCB">
        <w:rPr>
          <w:rFonts w:ascii="Arial" w:eastAsia="仿宋" w:hAnsi="Arial" w:cs="Arial"/>
          <w:szCs w:val="21"/>
        </w:rPr>
        <w:instrText>煤炭是中国重要的化石燃料；然而，煤炭开采和利用面临着越来越大的生态环境保护压力。为此，中国工程院发起的</w:instrText>
      </w:r>
      <w:r w:rsidRPr="00241DCB">
        <w:rPr>
          <w:rFonts w:ascii="Arial" w:eastAsia="仿宋" w:hAnsi="Arial" w:cs="Arial"/>
          <w:szCs w:val="21"/>
        </w:rPr>
        <w:instrText>“</w:instrText>
      </w:r>
      <w:r w:rsidRPr="00241DCB">
        <w:rPr>
          <w:rFonts w:ascii="Arial" w:eastAsia="仿宋" w:hAnsi="Arial" w:cs="Arial"/>
          <w:szCs w:val="21"/>
        </w:rPr>
        <w:instrText>煤炭生态高效开采利用技术革命与煤基能源系统多元协同</w:instrText>
      </w:r>
      <w:r w:rsidRPr="00241DCB">
        <w:rPr>
          <w:rFonts w:ascii="Arial" w:eastAsia="仿宋" w:hAnsi="Arial" w:cs="Arial"/>
          <w:szCs w:val="21"/>
        </w:rPr>
        <w:instrText>”</w:instrText>
      </w:r>
      <w:r w:rsidRPr="00241DCB">
        <w:rPr>
          <w:rFonts w:ascii="Arial" w:eastAsia="仿宋" w:hAnsi="Arial" w:cs="Arial"/>
          <w:szCs w:val="21"/>
        </w:rPr>
        <w:instrText>咨询项目提出了中国煤炭工业的三个阶段（</w:instrText>
      </w:r>
      <w:r w:rsidRPr="00241DCB">
        <w:rPr>
          <w:rFonts w:ascii="Arial" w:eastAsia="仿宋" w:hAnsi="Arial" w:cs="Arial"/>
          <w:szCs w:val="21"/>
        </w:rPr>
        <w:instrText>3.0</w:instrText>
      </w:r>
      <w:r w:rsidRPr="00241DCB">
        <w:rPr>
          <w:rFonts w:ascii="Arial" w:eastAsia="仿宋" w:hAnsi="Arial" w:cs="Arial"/>
          <w:szCs w:val="21"/>
        </w:rPr>
        <w:instrText>、</w:instrText>
      </w:r>
      <w:r w:rsidRPr="00241DCB">
        <w:rPr>
          <w:rFonts w:ascii="Arial" w:eastAsia="仿宋" w:hAnsi="Arial" w:cs="Arial"/>
          <w:szCs w:val="21"/>
        </w:rPr>
        <w:instrText>4.0</w:instrText>
      </w:r>
      <w:r w:rsidRPr="00241DCB">
        <w:rPr>
          <w:rFonts w:ascii="Arial" w:eastAsia="仿宋" w:hAnsi="Arial" w:cs="Arial"/>
          <w:szCs w:val="21"/>
        </w:rPr>
        <w:instrText>、</w:instrText>
      </w:r>
      <w:r w:rsidRPr="00241DCB">
        <w:rPr>
          <w:rFonts w:ascii="Arial" w:eastAsia="仿宋" w:hAnsi="Arial" w:cs="Arial"/>
          <w:szCs w:val="21"/>
        </w:rPr>
        <w:instrText>5.0</w:instrText>
      </w:r>
      <w:r w:rsidRPr="00241DCB">
        <w:rPr>
          <w:rFonts w:ascii="Arial" w:eastAsia="仿宋" w:hAnsi="Arial" w:cs="Arial"/>
          <w:szCs w:val="21"/>
        </w:rPr>
        <w:instrText>）。煤炭工业发展战略。以</w:instrText>
      </w:r>
      <w:r w:rsidRPr="00241DCB">
        <w:rPr>
          <w:rFonts w:ascii="Arial" w:eastAsia="仿宋" w:hAnsi="Arial" w:cs="Arial"/>
          <w:szCs w:val="21"/>
        </w:rPr>
        <w:instrText>“</w:instrText>
      </w:r>
      <w:r w:rsidRPr="00241DCB">
        <w:rPr>
          <w:rFonts w:ascii="Arial" w:eastAsia="仿宋" w:hAnsi="Arial" w:cs="Arial"/>
          <w:szCs w:val="21"/>
        </w:rPr>
        <w:instrText>减少人员、超低生态破坏、接近天然气的排放水平</w:instrText>
      </w:r>
      <w:r w:rsidRPr="00241DCB">
        <w:rPr>
          <w:rFonts w:ascii="Arial" w:eastAsia="仿宋" w:hAnsi="Arial" w:cs="Arial"/>
          <w:szCs w:val="21"/>
        </w:rPr>
        <w:instrText>”</w:instrText>
      </w:r>
      <w:r w:rsidRPr="00241DCB">
        <w:rPr>
          <w:rFonts w:ascii="Arial" w:eastAsia="仿宋" w:hAnsi="Arial" w:cs="Arial"/>
          <w:szCs w:val="21"/>
        </w:rPr>
        <w:instrText>为目标，中国煤炭工业</w:instrText>
      </w:r>
      <w:r w:rsidRPr="00241DCB">
        <w:rPr>
          <w:rFonts w:ascii="Arial" w:eastAsia="仿宋" w:hAnsi="Arial" w:cs="Arial"/>
          <w:szCs w:val="21"/>
        </w:rPr>
        <w:instrText>3.0</w:instrText>
      </w:r>
      <w:r w:rsidRPr="00241DCB">
        <w:rPr>
          <w:rFonts w:ascii="Arial" w:eastAsia="仿宋" w:hAnsi="Arial" w:cs="Arial"/>
          <w:szCs w:val="21"/>
        </w:rPr>
        <w:instrText>阶段（</w:instrText>
      </w:r>
      <w:r w:rsidRPr="00241DCB">
        <w:rPr>
          <w:rFonts w:ascii="Arial" w:eastAsia="仿宋" w:hAnsi="Arial" w:cs="Arial"/>
          <w:szCs w:val="21"/>
        </w:rPr>
        <w:instrText>2016-2025</w:instrText>
      </w:r>
      <w:r w:rsidRPr="00241DCB">
        <w:rPr>
          <w:rFonts w:ascii="Arial" w:eastAsia="仿宋" w:hAnsi="Arial" w:cs="Arial"/>
          <w:szCs w:val="21"/>
        </w:rPr>
        <w:instrText>年）应突破以下三项关键技术：生态采矿，超低排放，保护环境。本文重点分析了中国煤炭工业</w:instrText>
      </w:r>
      <w:r w:rsidRPr="00241DCB">
        <w:rPr>
          <w:rFonts w:ascii="Arial" w:eastAsia="仿宋" w:hAnsi="Arial" w:cs="Arial"/>
          <w:szCs w:val="21"/>
        </w:rPr>
        <w:instrText>3.0</w:instrText>
      </w:r>
      <w:r w:rsidRPr="00241DCB">
        <w:rPr>
          <w:rFonts w:ascii="Arial" w:eastAsia="仿宋" w:hAnsi="Arial" w:cs="Arial"/>
          <w:szCs w:val="21"/>
        </w:rPr>
        <w:instrText>的发展趋势，并对煤炭工业</w:instrText>
      </w:r>
      <w:r w:rsidRPr="00241DCB">
        <w:rPr>
          <w:rFonts w:ascii="Arial" w:eastAsia="仿宋" w:hAnsi="Arial" w:cs="Arial"/>
          <w:szCs w:val="21"/>
        </w:rPr>
        <w:instrText>4.0</w:instrText>
      </w:r>
      <w:r w:rsidRPr="00241DCB">
        <w:rPr>
          <w:rFonts w:ascii="Arial" w:eastAsia="仿宋" w:hAnsi="Arial" w:cs="Arial"/>
          <w:szCs w:val="21"/>
        </w:rPr>
        <w:instrText>和</w:instrText>
      </w:r>
      <w:r w:rsidRPr="00241DCB">
        <w:rPr>
          <w:rFonts w:ascii="Arial" w:eastAsia="仿宋" w:hAnsi="Arial" w:cs="Arial"/>
          <w:szCs w:val="21"/>
        </w:rPr>
        <w:instrText>5.0</w:instrText>
      </w:r>
      <w:r w:rsidRPr="00241DCB">
        <w:rPr>
          <w:rFonts w:ascii="Arial" w:eastAsia="仿宋" w:hAnsi="Arial" w:cs="Arial"/>
          <w:szCs w:val="21"/>
        </w:rPr>
        <w:instrText>的支撑进行了分析和展望，为实现传统煤炭能源向清洁能源转型提供技术支撑和战略导向。</w:instrText>
      </w:r>
      <w:r w:rsidRPr="00241DCB">
        <w:rPr>
          <w:rFonts w:ascii="Arial" w:eastAsia="仿宋" w:hAnsi="Arial" w:cs="Arial"/>
          <w:szCs w:val="21"/>
        </w:rPr>
        <w:instrText xml:space="preserve">\ntitleTranslation: </w:instrText>
      </w:r>
      <w:r w:rsidRPr="00241DCB">
        <w:rPr>
          <w:rFonts w:ascii="Arial" w:eastAsia="仿宋" w:hAnsi="Arial" w:cs="Arial"/>
          <w:szCs w:val="21"/>
        </w:rPr>
        <w:instrText>我国煤炭智能化、生态开采与清洁利用技术：回顾与展望</w:instrText>
      </w:r>
      <w:r w:rsidRPr="00241DCB">
        <w:rPr>
          <w:rFonts w:ascii="Arial" w:eastAsia="仿宋" w:hAnsi="Arial" w:cs="Arial"/>
          <w:szCs w:val="21"/>
        </w:rPr>
        <w:instrText xml:space="preserve">","page":"161-169","source":"11.8","title":"Intelligent and ecological coal mining as well as clean utilization technology in China: Review and prospects","title-short":"Intelligent and ecological coal mining as well as clean utilization technology in China","volume":"29","author":[{"family":"Wang","given":"Guofa"},{"family":"Xu","given":"Yongxiang"},{"family":"Ren","given":"Huaiwei"}],"issued":{"date-parts":[["2019",3]]},"citation-key":"wangIntelligentEcologicalCoal2019"}}],"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(Wang et al., 2019)</w:t>
      </w:r>
      <w:r w:rsidRPr="00241DCB">
        <w:rPr>
          <w:rFonts w:ascii="Arial" w:eastAsia="仿宋" w:hAnsi="Arial" w:cs="Arial"/>
          <w:szCs w:val="21"/>
        </w:rPr>
        <w:fldChar w:fldCharType="end"/>
      </w:r>
      <w:r w:rsidRPr="00241DCB">
        <w:rPr>
          <w:rFonts w:ascii="Arial" w:eastAsia="仿宋" w:hAnsi="Arial" w:cs="Arial"/>
          <w:szCs w:val="21"/>
        </w:rPr>
        <w:t>。</w:t>
      </w:r>
    </w:p>
    <w:p w14:paraId="72F9D570" w14:textId="77777777" w:rsidR="004F36C4" w:rsidRPr="00241DCB" w:rsidRDefault="004F36C4" w:rsidP="004F36C4">
      <w:pPr>
        <w:adjustRightInd w:val="0"/>
        <w:snapToGrid w:val="0"/>
        <w:spacing w:beforeLines="50" w:before="156" w:afterLines="50" w:after="156" w:line="360" w:lineRule="auto"/>
        <w:jc w:val="left"/>
        <w:rPr>
          <w:rFonts w:ascii="Arial" w:eastAsia="仿宋" w:hAnsi="Arial" w:cs="Arial"/>
          <w:szCs w:val="21"/>
        </w:rPr>
      </w:pPr>
      <w:r w:rsidRPr="00241DCB">
        <w:rPr>
          <w:rFonts w:ascii="Arial" w:eastAsia="仿宋" w:hAnsi="Arial" w:cs="Arial"/>
          <w:szCs w:val="21"/>
        </w:rPr>
        <w:t xml:space="preserve">Similarly, </w:t>
      </w:r>
      <w:r w:rsidRPr="00241DCB">
        <w:rPr>
          <w:rFonts w:ascii="Arial" w:eastAsia="仿宋" w:hAnsi="Arial" w:cs="Arial"/>
          <w:noProof/>
          <w:szCs w:val="21"/>
        </w:rPr>
        <w:t xml:space="preserve">L. Chen et al., </w:t>
      </w:r>
      <w:r w:rsidRPr="00241DCB">
        <w:rPr>
          <w:rFonts w:ascii="Arial" w:eastAsia="仿宋" w:hAnsi="Arial" w:cs="Arial"/>
          <w:szCs w:val="21"/>
        </w:rPr>
        <w:fldChar w:fldCharType="begin"/>
      </w:r>
      <w:r>
        <w:rPr>
          <w:rFonts w:ascii="Arial" w:eastAsia="仿宋" w:hAnsi="Arial" w:cs="Arial"/>
          <w:szCs w:val="21"/>
        </w:rPr>
        <w:instrText xml:space="preserve"> ADDIN ZOTERO_ITEM CSL_CITATION {"citationID":"AjIc7Pzq","properties":{"formattedCitation":"(L. Chen et al., 2023)","plainCitation":"(L. Chen et al., 2023)","dontUpdate":true,"noteIndex":0},"citationItems":[{"id":35072,"uris":["http://zotero.org/users/4106135/items/FVR62K9B"],"itemData":{"id":35072,"type":"article-journal","abstract":"This letter is part of the Intelligent Mining Development Forum and aims to summarize the discussions of Mining 5.0 from Intelligent Vehicle 5.0 project by IEEE TIV, which represents a shift from Cyber-Physical Systems (CPS) to Cyber-PhysicalSocial Systems (CPSS). This letter highlights the basic theories and summarizes the framework of Mining 5.0 with three worlds, three modes, and three technologies that promote values of ESG, ERS, and DEI in physical, mental, and arti</w:instrText>
      </w:r>
      <w:r>
        <w:rPr>
          <w:rFonts w:ascii="Courier New" w:eastAsia="仿宋" w:hAnsi="Courier New" w:cs="Courier New"/>
          <w:szCs w:val="21"/>
        </w:rPr>
        <w:instrText>ﬁ</w:instrText>
      </w:r>
      <w:r>
        <w:rPr>
          <w:rFonts w:ascii="Arial" w:eastAsia="仿宋" w:hAnsi="Arial" w:cs="Arial"/>
          <w:szCs w:val="21"/>
        </w:rPr>
        <w:instrText>cial worlds. Mining 5.0 plays a pivotal role in achieving “6S” goals (Safety, Security, Sustainability, Sensitivity, Service, Smartness) for mining industries.","call-number":"4","container-title":"IEEE Tran</w:instrText>
      </w:r>
      <w:r>
        <w:rPr>
          <w:rFonts w:ascii="Arial" w:eastAsia="仿宋" w:hAnsi="Arial" w:cs="Arial" w:hint="eastAsia"/>
          <w:szCs w:val="21"/>
        </w:rPr>
        <w:instrText xml:space="preserve">sactions on Intelligent Vehicles","DOI":"10.1109/TIV.2023.3285417","ISSN":"2379-8904, 2379-8858","issue":"6","journalAbbreviation":"IEEE Trans. Intell. Veh.","language":"en","note":"abstractTranslation:  </w:instrText>
      </w:r>
      <w:r>
        <w:rPr>
          <w:rFonts w:ascii="Arial" w:eastAsia="仿宋" w:hAnsi="Arial" w:cs="Arial" w:hint="eastAsia"/>
          <w:szCs w:val="21"/>
        </w:rPr>
        <w:instrText>这封信是智能采矿发展论坛的一部分，旨在总结</w:instrText>
      </w:r>
      <w:r>
        <w:rPr>
          <w:rFonts w:ascii="Arial" w:eastAsia="仿宋" w:hAnsi="Arial" w:cs="Arial" w:hint="eastAsia"/>
          <w:szCs w:val="21"/>
        </w:rPr>
        <w:instrText xml:space="preserve"> IEEE TIV </w:instrText>
      </w:r>
      <w:r>
        <w:rPr>
          <w:rFonts w:ascii="Arial" w:eastAsia="仿宋" w:hAnsi="Arial" w:cs="Arial" w:hint="eastAsia"/>
          <w:szCs w:val="21"/>
        </w:rPr>
        <w:instrText>智能车辆</w:instrText>
      </w:r>
      <w:r>
        <w:rPr>
          <w:rFonts w:ascii="Arial" w:eastAsia="仿宋" w:hAnsi="Arial" w:cs="Arial" w:hint="eastAsia"/>
          <w:szCs w:val="21"/>
        </w:rPr>
        <w:instrText xml:space="preserve"> 5.0 </w:instrText>
      </w:r>
      <w:r>
        <w:rPr>
          <w:rFonts w:ascii="Arial" w:eastAsia="仿宋" w:hAnsi="Arial" w:cs="Arial" w:hint="eastAsia"/>
          <w:szCs w:val="21"/>
        </w:rPr>
        <w:instrText>项目对采矿</w:instrText>
      </w:r>
      <w:r>
        <w:rPr>
          <w:rFonts w:ascii="Arial" w:eastAsia="仿宋" w:hAnsi="Arial" w:cs="Arial" w:hint="eastAsia"/>
          <w:szCs w:val="21"/>
        </w:rPr>
        <w:instrText xml:space="preserve"> 5.0 </w:instrText>
      </w:r>
      <w:r>
        <w:rPr>
          <w:rFonts w:ascii="Arial" w:eastAsia="仿宋" w:hAnsi="Arial" w:cs="Arial" w:hint="eastAsia"/>
          <w:szCs w:val="21"/>
        </w:rPr>
        <w:instrText>的讨论，代表着从网络物理系统</w:instrText>
      </w:r>
      <w:r>
        <w:rPr>
          <w:rFonts w:ascii="Arial" w:eastAsia="仿宋" w:hAnsi="Arial" w:cs="Arial" w:hint="eastAsia"/>
          <w:szCs w:val="21"/>
        </w:rPr>
        <w:instrText xml:space="preserve"> (CPS) </w:instrText>
      </w:r>
      <w:r>
        <w:rPr>
          <w:rFonts w:ascii="Arial" w:eastAsia="仿宋" w:hAnsi="Arial" w:cs="Arial" w:hint="eastAsia"/>
          <w:szCs w:val="21"/>
        </w:rPr>
        <w:instrText>到网络物理社会系统</w:instrText>
      </w:r>
      <w:r>
        <w:rPr>
          <w:rFonts w:ascii="Arial" w:eastAsia="仿宋" w:hAnsi="Arial" w:cs="Arial" w:hint="eastAsia"/>
          <w:szCs w:val="21"/>
        </w:rPr>
        <w:instrText xml:space="preserve"> (CPSS) </w:instrText>
      </w:r>
      <w:r>
        <w:rPr>
          <w:rFonts w:ascii="Arial" w:eastAsia="仿宋" w:hAnsi="Arial" w:cs="Arial" w:hint="eastAsia"/>
          <w:szCs w:val="21"/>
        </w:rPr>
        <w:instrText>的转变。这封信重点介绍了基础理论，并总结了采矿</w:instrText>
      </w:r>
      <w:r>
        <w:rPr>
          <w:rFonts w:ascii="Arial" w:eastAsia="仿宋" w:hAnsi="Arial" w:cs="Arial" w:hint="eastAsia"/>
          <w:szCs w:val="21"/>
        </w:rPr>
        <w:instrText>5.0</w:instrText>
      </w:r>
      <w:r>
        <w:rPr>
          <w:rFonts w:ascii="Arial" w:eastAsia="仿宋" w:hAnsi="Arial" w:cs="Arial" w:hint="eastAsia"/>
          <w:szCs w:val="21"/>
        </w:rPr>
        <w:instrText>的框架，包括三个世界、三种模式和三种技术，在物理、心理和人工世界中提升</w:instrText>
      </w:r>
      <w:r>
        <w:rPr>
          <w:rFonts w:ascii="Arial" w:eastAsia="仿宋" w:hAnsi="Arial" w:cs="Arial" w:hint="eastAsia"/>
          <w:szCs w:val="21"/>
        </w:rPr>
        <w:instrText>ESG</w:instrText>
      </w:r>
      <w:r>
        <w:rPr>
          <w:rFonts w:ascii="Arial" w:eastAsia="仿宋" w:hAnsi="Arial" w:cs="Arial" w:hint="eastAsia"/>
          <w:szCs w:val="21"/>
        </w:rPr>
        <w:instrText>、</w:instrText>
      </w:r>
      <w:r>
        <w:rPr>
          <w:rFonts w:ascii="Arial" w:eastAsia="仿宋" w:hAnsi="Arial" w:cs="Arial" w:hint="eastAsia"/>
          <w:szCs w:val="21"/>
        </w:rPr>
        <w:instrText>ERS</w:instrText>
      </w:r>
      <w:r>
        <w:rPr>
          <w:rFonts w:ascii="Arial" w:eastAsia="仿宋" w:hAnsi="Arial" w:cs="Arial" w:hint="eastAsia"/>
          <w:szCs w:val="21"/>
        </w:rPr>
        <w:instrText>和</w:instrText>
      </w:r>
      <w:r>
        <w:rPr>
          <w:rFonts w:ascii="Arial" w:eastAsia="仿宋" w:hAnsi="Arial" w:cs="Arial" w:hint="eastAsia"/>
          <w:szCs w:val="21"/>
        </w:rPr>
        <w:instrText>DEI</w:instrText>
      </w:r>
      <w:r>
        <w:rPr>
          <w:rFonts w:ascii="Arial" w:eastAsia="仿宋" w:hAnsi="Arial" w:cs="Arial" w:hint="eastAsia"/>
          <w:szCs w:val="21"/>
        </w:rPr>
        <w:instrText>的价值。矿业</w:instrText>
      </w:r>
      <w:r>
        <w:rPr>
          <w:rFonts w:ascii="Arial" w:eastAsia="仿宋" w:hAnsi="Arial" w:cs="Arial" w:hint="eastAsia"/>
          <w:szCs w:val="21"/>
        </w:rPr>
        <w:instrText>5.0</w:instrText>
      </w:r>
      <w:r>
        <w:rPr>
          <w:rFonts w:ascii="Arial" w:eastAsia="仿宋" w:hAnsi="Arial" w:cs="Arial" w:hint="eastAsia"/>
          <w:szCs w:val="21"/>
        </w:rPr>
        <w:instrText>在实现采矿业“</w:instrText>
      </w:r>
      <w:r>
        <w:rPr>
          <w:rFonts w:ascii="Arial" w:eastAsia="仿宋" w:hAnsi="Arial" w:cs="Arial" w:hint="eastAsia"/>
          <w:szCs w:val="21"/>
        </w:rPr>
        <w:instrText>6S</w:instrText>
      </w:r>
      <w:r>
        <w:rPr>
          <w:rFonts w:ascii="Arial" w:eastAsia="仿宋" w:hAnsi="Arial" w:cs="Arial" w:hint="eastAsia"/>
          <w:szCs w:val="21"/>
        </w:rPr>
        <w:instrText>”目标（安全、安保、可持续、敏感性、服务、智能）方面发挥着关键作用。</w:instrText>
      </w:r>
      <w:r>
        <w:rPr>
          <w:rFonts w:ascii="Arial" w:eastAsia="仿宋" w:hAnsi="Arial" w:cs="Arial" w:hint="eastAsia"/>
          <w:szCs w:val="21"/>
        </w:rPr>
        <w:instrText xml:space="preserve">\ntitleTranslation: </w:instrText>
      </w:r>
      <w:r>
        <w:rPr>
          <w:rFonts w:ascii="Arial" w:eastAsia="仿宋" w:hAnsi="Arial" w:cs="Arial" w:hint="eastAsia"/>
          <w:szCs w:val="21"/>
        </w:rPr>
        <w:instrText>采矿</w:instrText>
      </w:r>
      <w:r>
        <w:rPr>
          <w:rFonts w:ascii="Arial" w:eastAsia="仿宋" w:hAnsi="Arial" w:cs="Arial" w:hint="eastAsia"/>
          <w:szCs w:val="21"/>
        </w:rPr>
        <w:instrText>5.0</w:instrText>
      </w:r>
      <w:r>
        <w:rPr>
          <w:rFonts w:ascii="Arial" w:eastAsia="仿宋" w:hAnsi="Arial" w:cs="Arial" w:hint="eastAsia"/>
          <w:szCs w:val="21"/>
        </w:rPr>
        <w:instrText>：</w:instrText>
      </w:r>
      <w:r>
        <w:rPr>
          <w:rFonts w:ascii="Arial" w:eastAsia="仿宋" w:hAnsi="Arial" w:cs="Arial" w:hint="eastAsia"/>
          <w:szCs w:val="21"/>
        </w:rPr>
        <w:instrText>CPSS</w:instrText>
      </w:r>
      <w:r>
        <w:rPr>
          <w:rFonts w:ascii="Arial" w:eastAsia="仿宋" w:hAnsi="Arial" w:cs="Arial" w:hint="eastAsia"/>
          <w:szCs w:val="21"/>
        </w:rPr>
        <w:instrText>中智能采矿系统的概念和框架</w:instrText>
      </w:r>
      <w:r>
        <w:rPr>
          <w:rFonts w:ascii="Arial" w:eastAsia="仿宋" w:hAnsi="Arial" w:cs="Arial" w:hint="eastAsia"/>
          <w:szCs w:val="21"/>
        </w:rPr>
        <w:instrText>","page":"3533-3536","source":"8.2","title":"Mining</w:instrText>
      </w:r>
      <w:r>
        <w:rPr>
          <w:rFonts w:ascii="Arial" w:eastAsia="仿宋" w:hAnsi="Arial" w:cs="Arial"/>
          <w:szCs w:val="21"/>
        </w:rPr>
        <w:instrText xml:space="preserve"> 5.0: Concept and Framework for Intelligent Mining Systems in CPSS","title-short":"Mining 5.0","volume":"8","author":[{"family":"Chen","given":"Long"},{"family":"Xie","given":"Junkun"},{"family":"Zhang","given":"Xiaotong"},{"family":"Deng","given":"Jianling"},{"family":"Ge","given":"Shirong"},{"family":"Wang","given":"Fei-Yue"}],"issued":{"date-parts":[["2023",6]]},"citation-key":"chenMiningConceptFramework2023"}}],"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(2023)</w:t>
      </w:r>
      <w:r w:rsidRPr="00241DCB">
        <w:rPr>
          <w:rFonts w:ascii="Arial" w:eastAsia="仿宋" w:hAnsi="Arial" w:cs="Arial"/>
          <w:szCs w:val="21"/>
        </w:rPr>
        <w:fldChar w:fldCharType="end"/>
      </w:r>
      <w:r w:rsidRPr="00241DCB">
        <w:rPr>
          <w:rFonts w:ascii="Arial" w:eastAsia="仿宋" w:hAnsi="Arial" w:cs="Arial"/>
          <w:szCs w:val="21"/>
        </w:rPr>
        <w:t xml:space="preserve"> studied the concept of Mining 5.0. It is stated that Mining 5.0 represents a </w:t>
      </w:r>
      <w:r>
        <w:rPr>
          <w:rFonts w:ascii="Arial" w:eastAsia="仿宋" w:hAnsi="Arial" w:cs="Arial"/>
          <w:szCs w:val="21"/>
        </w:rPr>
        <w:t>m</w:t>
      </w:r>
      <w:r w:rsidRPr="00306128">
        <w:rPr>
          <w:rFonts w:ascii="Arial" w:eastAsia="仿宋" w:hAnsi="Arial" w:cs="Arial"/>
          <w:szCs w:val="21"/>
        </w:rPr>
        <w:t>oving from</w:t>
      </w:r>
      <w:r>
        <w:rPr>
          <w:rFonts w:ascii="Arial" w:eastAsia="仿宋" w:hAnsi="Arial" w:cs="Arial"/>
          <w:szCs w:val="21"/>
        </w:rPr>
        <w:t xml:space="preserve"> </w:t>
      </w:r>
      <w:r w:rsidRPr="00306128">
        <w:rPr>
          <w:rFonts w:ascii="Arial" w:eastAsia="仿宋" w:hAnsi="Arial" w:cs="Arial"/>
          <w:szCs w:val="21"/>
        </w:rPr>
        <w:t>CPS to CPSS</w:t>
      </w:r>
      <w:r w:rsidRPr="00241DCB">
        <w:rPr>
          <w:rFonts w:ascii="Arial" w:eastAsia="仿宋" w:hAnsi="Arial" w:cs="Arial"/>
          <w:szCs w:val="21"/>
        </w:rPr>
        <w:t>. Mining 5.0 encompasses three domains (physical, manual, and virtual worlds), three modes (autonomous, parallel, and emergency modes), and three technologies (base models, scenario engineering, and intelligent operating systems). This framework aims to elevate Environmental, Social, Governance (ESG) and Ethics, Responsibility, and Sustainability (ERS) goals, and to achieve Diversity, Equity, and Inclusion (DEI) through digital efforts.</w:t>
      </w:r>
    </w:p>
    <w:p w14:paraId="757E235E" w14:textId="77777777" w:rsidR="004F36C4" w:rsidRPr="00241DCB" w:rsidRDefault="004F36C4" w:rsidP="004F36C4">
      <w:pPr>
        <w:adjustRightInd w:val="0"/>
        <w:snapToGrid w:val="0"/>
        <w:spacing w:beforeLines="50" w:before="156" w:afterLines="50" w:after="156" w:line="360" w:lineRule="auto"/>
        <w:jc w:val="left"/>
        <w:rPr>
          <w:rFonts w:ascii="Arial" w:eastAsia="仿宋" w:hAnsi="Arial" w:cs="Arial"/>
          <w:b/>
          <w:bCs/>
          <w:noProof/>
          <w:szCs w:val="21"/>
        </w:rPr>
      </w:pPr>
      <w:r w:rsidRPr="00241DCB">
        <w:rPr>
          <w:rFonts w:ascii="Arial" w:eastAsia="仿宋" w:hAnsi="Arial" w:cs="Arial"/>
          <w:szCs w:val="21"/>
        </w:rPr>
        <w:t>Research has shown that digital transformation of coal mines can improve business performance and bring significant benefits to the protection of the environment and improve the sustainability of the mining industry.</w:t>
      </w:r>
      <w:r w:rsidRPr="00241DCB">
        <w:rPr>
          <w:rFonts w:ascii="Arial" w:eastAsia="仿宋" w:hAnsi="Arial" w:cs="Arial"/>
          <w:b/>
          <w:bCs/>
          <w:noProof/>
          <w:szCs w:val="21"/>
        </w:rPr>
        <w:t xml:space="preserve"> </w:t>
      </w:r>
    </w:p>
    <w:p w14:paraId="031FCCC1" w14:textId="77777777" w:rsidR="004F36C4" w:rsidRPr="00241DCB" w:rsidRDefault="004F36C4" w:rsidP="004F36C4">
      <w:pPr>
        <w:adjustRightInd w:val="0"/>
        <w:snapToGrid w:val="0"/>
        <w:spacing w:beforeLines="50" w:before="156" w:afterLines="50" w:after="156" w:line="360" w:lineRule="auto"/>
        <w:jc w:val="left"/>
        <w:rPr>
          <w:rFonts w:ascii="Arial" w:eastAsia="仿宋" w:hAnsi="Arial" w:cs="Arial"/>
          <w:szCs w:val="21"/>
        </w:rPr>
      </w:pPr>
      <w:r w:rsidRPr="00241DCB">
        <w:rPr>
          <w:rFonts w:ascii="Arial" w:eastAsia="仿宋" w:hAnsi="Arial" w:cs="Arial"/>
          <w:noProof/>
          <w:szCs w:val="21"/>
        </w:rPr>
        <w:t>Li et al.</w:t>
      </w:r>
      <w:r w:rsidRPr="00241DCB">
        <w:rPr>
          <w:rFonts w:ascii="Arial" w:eastAsia="仿宋" w:hAnsi="Arial" w:cs="Arial"/>
          <w:szCs w:val="21"/>
        </w:rPr>
        <w:fldChar w:fldCharType="begin"/>
      </w:r>
      <w:r>
        <w:rPr>
          <w:rFonts w:ascii="Arial" w:eastAsia="仿宋" w:hAnsi="Arial" w:cs="Arial"/>
          <w:szCs w:val="21"/>
        </w:rPr>
        <w:instrText xml:space="preserve"> ADDIN ZOTERO_ITEM CSL_CITATION {"citationID":"4wFXAZmz","properties":{"formattedCitation":"(Li et al., 2024)","plainCitation":"(Li et al., 2024)","dontUpdate":true,"noteIndex":0},"citationItems":[{"id":37773,"uris":["http://zotero.org/users/4106135/items/4XAG2G9B"],"itemData":{"id":37773,"type":"article-journal","abstract":"This study takes the annual data of Shaanxi Western Mineral Energy Development Co. to analyze the impact of digitalization and green finance on the transformation of mineral energy enter­ prises. The two-way fixed effect model and mediated effect model are used for statistical analysis to calculate the intrinsic influence mechanism of the mediating variables on the variables through the relationship between the variables and the variables. And the indicator selection is set to estimate the maximum likelihood estimation of the transformation of mineral energy enterprises. Quantitatively, the impact of digitalization and green finance on the transformation of mineral energy enterprises is assessed. And six impact hypotheses are proposed. The results of the study show that for every 1 % increase in the level of digitalization development, the level of green development of mineral energy enterprises increases by 0.142 % and is significant at the 1 % level. It indicates that the positive effect of digitalization and green finance on the transformation of mineral energy enterprises is significant, which improves the greening development level of mineral energy enterprises, and then improves the business performance of enterprises.","container-title":"Finance Research Letters","DOI":"10.1016/j.frl.2023.104777","ISSN":"15446123","journalAbbreviation":"Finance Research Letters","language":"en","page":"104777","source":"10.4","title":"Focus on the impact and predictive analysis of digitalization and green finance on the transformation of mineral and energy companies","volume":"59","author":[{"family":"Li","given":"Yueqi"},{"family":"Liu","given":"Huwen"},{"family":"Kim","given":"Youngbae"},{"family":"Lee","given":"Hae Young"}],"issued":{"date-parts":[["2024",1]]},"citation-key":"liFocusImpactPredictive2024"}}],"schema":"https://github.com/citation-style-language/schema/raw/master/csl-citation.json"}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( 2024)</w:t>
      </w:r>
      <w:r w:rsidRPr="00241DCB">
        <w:rPr>
          <w:rFonts w:ascii="Arial" w:eastAsia="仿宋" w:hAnsi="Arial" w:cs="Arial"/>
          <w:szCs w:val="21"/>
        </w:rPr>
        <w:fldChar w:fldCharType="end"/>
      </w:r>
      <w:r w:rsidRPr="00241DCB">
        <w:rPr>
          <w:rFonts w:ascii="Arial" w:hAnsi="Arial" w:cs="Arial"/>
        </w:rPr>
        <w:t xml:space="preserve"> </w:t>
      </w:r>
      <w:r w:rsidRPr="00241DCB">
        <w:rPr>
          <w:rFonts w:ascii="Arial" w:eastAsia="仿宋" w:hAnsi="Arial" w:cs="Arial"/>
          <w:szCs w:val="21"/>
        </w:rPr>
        <w:t>argued that</w:t>
      </w:r>
      <w:r w:rsidRPr="00974049">
        <w:t xml:space="preserve"> </w:t>
      </w:r>
      <w:r>
        <w:t>d</w:t>
      </w:r>
      <w:r w:rsidRPr="00974049">
        <w:rPr>
          <w:rFonts w:ascii="Arial" w:eastAsia="仿宋" w:hAnsi="Arial" w:cs="Arial"/>
          <w:szCs w:val="21"/>
        </w:rPr>
        <w:t>igitization and the successful influence of green finance on the transformation of the mining industry have significantly increased the greening of the mining industry and improved operational performance</w:t>
      </w:r>
      <w:r>
        <w:rPr>
          <w:rFonts w:ascii="Arial" w:eastAsia="仿宋" w:hAnsi="Arial" w:cs="Arial"/>
          <w:szCs w:val="21"/>
        </w:rPr>
        <w:t>.</w:t>
      </w:r>
    </w:p>
    <w:p w14:paraId="75FEC879" w14:textId="77777777" w:rsidR="004F36C4" w:rsidRPr="00241DCB" w:rsidRDefault="004F36C4" w:rsidP="004F36C4">
      <w:pPr>
        <w:adjustRightInd w:val="0"/>
        <w:snapToGrid w:val="0"/>
        <w:spacing w:beforeLines="50" w:before="156" w:afterLines="50" w:after="156" w:line="360" w:lineRule="auto"/>
        <w:jc w:val="left"/>
        <w:rPr>
          <w:rFonts w:ascii="Arial" w:eastAsia="仿宋" w:hAnsi="Arial" w:cs="Arial"/>
          <w:szCs w:val="21"/>
        </w:rPr>
      </w:pPr>
      <w:r w:rsidRPr="00241DCB">
        <w:rPr>
          <w:rFonts w:ascii="Arial" w:eastAsia="仿宋" w:hAnsi="Arial" w:cs="Arial"/>
          <w:noProof/>
          <w:szCs w:val="21"/>
        </w:rPr>
        <w:t>Xu et al.</w:t>
      </w:r>
      <w:r w:rsidRPr="00241DCB">
        <w:rPr>
          <w:rFonts w:ascii="Arial" w:eastAsia="仿宋" w:hAnsi="Arial" w:cs="Arial"/>
          <w:szCs w:val="21"/>
        </w:rPr>
        <w:fldChar w:fldCharType="begin"/>
      </w:r>
      <w:r>
        <w:rPr>
          <w:rFonts w:ascii="Arial" w:eastAsia="仿宋" w:hAnsi="Arial" w:cs="Arial"/>
          <w:szCs w:val="21"/>
        </w:rPr>
        <w:instrText xml:space="preserve"> ADDIN ZOTERO_ITEM CSL_CITATION {"citationID":"5DfPTWMn","properties":{"formattedCitation":"(Xu et al., 2023)","plainCitation":"(Xu et al., 2023)","dontUpdate":true,"noteIndex":0},"citationItems":[{"id":35060,"uris":["http://zotero.org/users/4106135/items/2ZPPK38S"],"itemData":{"id":35060,"type":"article-journal","abstract":"Mining activities induce some social problems, such as polluted environments, the destruction of aquatic live, which have long been debated by scholars and practitioners. To mitigate this problem, underpinning dynamic capability view, our study explores whether the digital transformation (DT) affects corporate social responsibility (CSR) by using 1308 Chinese mining A-shared listed firms from 2010 to 2021, and how the potential relationship is moderated by environmental uncertainty (EU) and supply chain concentration (SCC). Applying fixed effects regressions, we find that DT fosters CSR in the mining industry, but CSR performance is weakened when DT processed at higher EU and SCC respectively. Our findings enrich the literature on CSR of mining industry and highlight that DT is an important driver that shapes CSR practice.","call-number":"1","container-title":"Journal of Environmental Management","DOI":"10.1016/j.jenvman.2023.118646",</w:instrText>
      </w:r>
      <w:r>
        <w:rPr>
          <w:rFonts w:ascii="Arial" w:eastAsia="仿宋" w:hAnsi="Arial" w:cs="Arial" w:hint="eastAsia"/>
          <w:szCs w:val="21"/>
        </w:rPr>
        <w:instrText xml:space="preserve">"ISSN":"03014797","journalAbbreviation":"Journal of Environmental Management","language":"en","note":"abstractTranslation:  </w:instrText>
      </w:r>
      <w:r>
        <w:rPr>
          <w:rFonts w:ascii="Arial" w:eastAsia="仿宋" w:hAnsi="Arial" w:cs="Arial" w:hint="eastAsia"/>
          <w:szCs w:val="21"/>
        </w:rPr>
        <w:instrText>采矿活动引发的环境污染、水生生物破坏等社会问题长期以来一直受到学者和实践者的争论。为了缓解这一问题，在动态能力观的基础上，我们以</w:instrText>
      </w:r>
      <w:r>
        <w:rPr>
          <w:rFonts w:ascii="Arial" w:eastAsia="仿宋" w:hAnsi="Arial" w:cs="Arial" w:hint="eastAsia"/>
          <w:szCs w:val="21"/>
        </w:rPr>
        <w:instrText xml:space="preserve"> 2010 </w:instrText>
      </w:r>
      <w:r>
        <w:rPr>
          <w:rFonts w:ascii="Arial" w:eastAsia="仿宋" w:hAnsi="Arial" w:cs="Arial" w:hint="eastAsia"/>
          <w:szCs w:val="21"/>
        </w:rPr>
        <w:instrText>年至</w:instrText>
      </w:r>
      <w:r>
        <w:rPr>
          <w:rFonts w:ascii="Arial" w:eastAsia="仿宋" w:hAnsi="Arial" w:cs="Arial" w:hint="eastAsia"/>
          <w:szCs w:val="21"/>
        </w:rPr>
        <w:instrText xml:space="preserve"> 2021 </w:instrText>
      </w:r>
      <w:r>
        <w:rPr>
          <w:rFonts w:ascii="Arial" w:eastAsia="仿宋" w:hAnsi="Arial" w:cs="Arial" w:hint="eastAsia"/>
          <w:szCs w:val="21"/>
        </w:rPr>
        <w:instrText>年</w:instrText>
      </w:r>
      <w:r>
        <w:rPr>
          <w:rFonts w:ascii="Arial" w:eastAsia="仿宋" w:hAnsi="Arial" w:cs="Arial" w:hint="eastAsia"/>
          <w:szCs w:val="21"/>
        </w:rPr>
        <w:instrText xml:space="preserve"> 1308 </w:instrText>
      </w:r>
      <w:r>
        <w:rPr>
          <w:rFonts w:ascii="Arial" w:eastAsia="仿宋" w:hAnsi="Arial" w:cs="Arial" w:hint="eastAsia"/>
          <w:szCs w:val="21"/>
        </w:rPr>
        <w:instrText>家中国矿业</w:instrText>
      </w:r>
      <w:r>
        <w:rPr>
          <w:rFonts w:ascii="Arial" w:eastAsia="仿宋" w:hAnsi="Arial" w:cs="Arial" w:hint="eastAsia"/>
          <w:szCs w:val="21"/>
        </w:rPr>
        <w:instrText xml:space="preserve"> A </w:instrText>
      </w:r>
      <w:r>
        <w:rPr>
          <w:rFonts w:ascii="Arial" w:eastAsia="仿宋" w:hAnsi="Arial" w:cs="Arial" w:hint="eastAsia"/>
          <w:szCs w:val="21"/>
        </w:rPr>
        <w:instrText>股上市公司为样本，探讨数字化转型</w:instrText>
      </w:r>
      <w:r>
        <w:rPr>
          <w:rFonts w:ascii="Arial" w:eastAsia="仿宋" w:hAnsi="Arial" w:cs="Arial" w:hint="eastAsia"/>
          <w:szCs w:val="21"/>
        </w:rPr>
        <w:instrText xml:space="preserve"> (DT) </w:instrText>
      </w:r>
      <w:r>
        <w:rPr>
          <w:rFonts w:ascii="Arial" w:eastAsia="仿宋" w:hAnsi="Arial" w:cs="Arial" w:hint="eastAsia"/>
          <w:szCs w:val="21"/>
        </w:rPr>
        <w:instrText>是否影响企业社会责任</w:instrText>
      </w:r>
      <w:r>
        <w:rPr>
          <w:rFonts w:ascii="Arial" w:eastAsia="仿宋" w:hAnsi="Arial" w:cs="Arial" w:hint="eastAsia"/>
          <w:szCs w:val="21"/>
        </w:rPr>
        <w:instrText xml:space="preserve"> (CSR)</w:instrText>
      </w:r>
      <w:r>
        <w:rPr>
          <w:rFonts w:ascii="Arial" w:eastAsia="仿宋" w:hAnsi="Arial" w:cs="Arial" w:hint="eastAsia"/>
          <w:szCs w:val="21"/>
        </w:rPr>
        <w:instrText>，以及如何通过以下因素调节潜在关系：环境不确定性（</w:instrText>
      </w:r>
      <w:r>
        <w:rPr>
          <w:rFonts w:ascii="Arial" w:eastAsia="仿宋" w:hAnsi="Arial" w:cs="Arial" w:hint="eastAsia"/>
          <w:szCs w:val="21"/>
        </w:rPr>
        <w:instrText>EU</w:instrText>
      </w:r>
      <w:r>
        <w:rPr>
          <w:rFonts w:ascii="Arial" w:eastAsia="仿宋" w:hAnsi="Arial" w:cs="Arial" w:hint="eastAsia"/>
          <w:szCs w:val="21"/>
        </w:rPr>
        <w:instrText>）和供应链集中度（</w:instrText>
      </w:r>
      <w:r>
        <w:rPr>
          <w:rFonts w:ascii="Arial" w:eastAsia="仿宋" w:hAnsi="Arial" w:cs="Arial" w:hint="eastAsia"/>
          <w:szCs w:val="21"/>
        </w:rPr>
        <w:instrText>SCC</w:instrText>
      </w:r>
      <w:r>
        <w:rPr>
          <w:rFonts w:ascii="Arial" w:eastAsia="仿宋" w:hAnsi="Arial" w:cs="Arial" w:hint="eastAsia"/>
          <w:szCs w:val="21"/>
        </w:rPr>
        <w:instrText>）。应用固定效应回归，我们发现</w:instrText>
      </w:r>
      <w:r>
        <w:rPr>
          <w:rFonts w:ascii="Arial" w:eastAsia="仿宋" w:hAnsi="Arial" w:cs="Arial" w:hint="eastAsia"/>
          <w:szCs w:val="21"/>
        </w:rPr>
        <w:instrText>DT</w:instrText>
      </w:r>
      <w:r>
        <w:rPr>
          <w:rFonts w:ascii="Arial" w:eastAsia="仿宋" w:hAnsi="Arial" w:cs="Arial" w:hint="eastAsia"/>
          <w:szCs w:val="21"/>
        </w:rPr>
        <w:instrText>可以促进采矿业的企业社会责任，但当</w:instrText>
      </w:r>
      <w:r>
        <w:rPr>
          <w:rFonts w:ascii="Arial" w:eastAsia="仿宋" w:hAnsi="Arial" w:cs="Arial" w:hint="eastAsia"/>
          <w:szCs w:val="21"/>
        </w:rPr>
        <w:instrText>DT</w:instrText>
      </w:r>
      <w:r>
        <w:rPr>
          <w:rFonts w:ascii="Arial" w:eastAsia="仿宋" w:hAnsi="Arial" w:cs="Arial" w:hint="eastAsia"/>
          <w:szCs w:val="21"/>
        </w:rPr>
        <w:instrText>分别在较高的</w:instrText>
      </w:r>
      <w:r>
        <w:rPr>
          <w:rFonts w:ascii="Arial" w:eastAsia="仿宋" w:hAnsi="Arial" w:cs="Arial" w:hint="eastAsia"/>
          <w:szCs w:val="21"/>
        </w:rPr>
        <w:instrText>EU</w:instrText>
      </w:r>
      <w:r>
        <w:rPr>
          <w:rFonts w:ascii="Arial" w:eastAsia="仿宋" w:hAnsi="Arial" w:cs="Arial" w:hint="eastAsia"/>
          <w:szCs w:val="21"/>
        </w:rPr>
        <w:instrText>和</w:instrText>
      </w:r>
      <w:r>
        <w:rPr>
          <w:rFonts w:ascii="Arial" w:eastAsia="仿宋" w:hAnsi="Arial" w:cs="Arial" w:hint="eastAsia"/>
          <w:szCs w:val="21"/>
        </w:rPr>
        <w:instrText>SCC</w:instrText>
      </w:r>
      <w:r>
        <w:rPr>
          <w:rFonts w:ascii="Arial" w:eastAsia="仿宋" w:hAnsi="Arial" w:cs="Arial" w:hint="eastAsia"/>
          <w:szCs w:val="21"/>
        </w:rPr>
        <w:instrText>下处理时，企业社会责任绩效会减弱。我们的研究结果丰富了采矿业企业社会责任的文献，并强调数字技术是塑造企业社会责任实践的重要驱动力。</w:instrText>
      </w:r>
      <w:r>
        <w:rPr>
          <w:rFonts w:ascii="Arial" w:eastAsia="仿宋" w:hAnsi="Arial" w:cs="Arial" w:hint="eastAsia"/>
          <w:szCs w:val="21"/>
        </w:rPr>
        <w:instrText xml:space="preserve">\ntitleTranslation: </w:instrText>
      </w:r>
      <w:r>
        <w:rPr>
          <w:rFonts w:ascii="Arial" w:eastAsia="仿宋" w:hAnsi="Arial" w:cs="Arial" w:hint="eastAsia"/>
          <w:szCs w:val="21"/>
        </w:rPr>
        <w:instrText>数字化转型能否促进企业社会责任？来自中国采矿业的证据</w:instrText>
      </w:r>
      <w:r>
        <w:rPr>
          <w:rFonts w:ascii="Arial" w:eastAsia="仿宋" w:hAnsi="Arial" w:cs="Arial" w:hint="eastAsia"/>
          <w:szCs w:val="21"/>
        </w:rPr>
        <w:instrText>","page":"118646","source":"8.7","title":"Does digital tr</w:instrText>
      </w:r>
      <w:r>
        <w:rPr>
          <w:rFonts w:ascii="Arial" w:eastAsia="仿宋" w:hAnsi="Arial" w:cs="Arial"/>
          <w:szCs w:val="21"/>
        </w:rPr>
        <w:instrText xml:space="preserve">ansformation foster corporate social responsibility? Evidence from Chinese mining industry","title-short":"Does digital transformation foster corporate social responsibility?","volume":"344","author":[{"family":"Xu","given":"Ying"},{"family":"Wang","given":"Liukai"},{"family":"Xiong","given":"Yu"},{"family":"Wang","given":"Maolin"},{"family":"Xie","given":"Xinru"}],"issued":{"date-parts":[["2023",10]]},"citation-key":"xuDoesDigitalTransformation2023"}}],"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(2023)</w:t>
      </w:r>
      <w:r w:rsidRPr="00241DCB">
        <w:rPr>
          <w:rFonts w:ascii="Arial" w:eastAsia="仿宋" w:hAnsi="Arial" w:cs="Arial"/>
          <w:szCs w:val="21"/>
        </w:rPr>
        <w:fldChar w:fldCharType="end"/>
      </w:r>
      <w:r w:rsidRPr="00241DCB">
        <w:rPr>
          <w:rFonts w:ascii="Arial" w:hAnsi="Arial" w:cs="Arial"/>
        </w:rPr>
        <w:t xml:space="preserve"> </w:t>
      </w:r>
      <w:r w:rsidRPr="00241DCB">
        <w:rPr>
          <w:rFonts w:ascii="Arial" w:eastAsia="仿宋" w:hAnsi="Arial" w:cs="Arial"/>
          <w:szCs w:val="21"/>
        </w:rPr>
        <w:t xml:space="preserve">showed that digital technology is an important driver in shaping CSR practices. Digital technologies help companies to solve social problems such as environmental pollution and ecological damage caused by mining activities. </w:t>
      </w:r>
      <w:r w:rsidRPr="009B6A91">
        <w:rPr>
          <w:rFonts w:ascii="Arial" w:eastAsia="仿宋" w:hAnsi="Arial" w:cs="Arial"/>
          <w:szCs w:val="21"/>
        </w:rPr>
        <w:t>While digital technology in mining companies is an useful tool for CSR performance enhancing</w:t>
      </w:r>
      <w:r w:rsidRPr="00241DCB">
        <w:rPr>
          <w:rFonts w:ascii="Arial" w:eastAsia="仿宋" w:hAnsi="Arial" w:cs="Arial"/>
          <w:szCs w:val="21"/>
        </w:rPr>
        <w:t>. However, its effectiveness can be affected by external environmental factors.</w:t>
      </w:r>
    </w:p>
    <w:p w14:paraId="4A5DCB49" w14:textId="77777777" w:rsidR="004F36C4" w:rsidRPr="00241DCB" w:rsidRDefault="004F36C4" w:rsidP="004F36C4">
      <w:pPr>
        <w:adjustRightInd w:val="0"/>
        <w:snapToGrid w:val="0"/>
        <w:spacing w:beforeLines="50" w:before="156" w:afterLines="50" w:after="156" w:line="360" w:lineRule="auto"/>
        <w:jc w:val="left"/>
        <w:rPr>
          <w:rFonts w:ascii="Arial" w:eastAsia="仿宋" w:hAnsi="Arial" w:cs="Arial"/>
          <w:szCs w:val="21"/>
        </w:rPr>
      </w:pPr>
      <w:r w:rsidRPr="00241DCB">
        <w:rPr>
          <w:rFonts w:ascii="Arial" w:eastAsia="仿宋" w:hAnsi="Arial" w:cs="Arial"/>
          <w:szCs w:val="21"/>
        </w:rPr>
        <w:t>Zhou</w:t>
      </w:r>
      <w:r w:rsidRPr="00241DCB">
        <w:rPr>
          <w:rFonts w:ascii="Arial" w:eastAsia="仿宋" w:hAnsi="Arial" w:cs="Arial"/>
          <w:szCs w:val="21"/>
        </w:rPr>
        <w:fldChar w:fldCharType="begin"/>
      </w:r>
      <w:r>
        <w:rPr>
          <w:rFonts w:ascii="Arial" w:eastAsia="仿宋" w:hAnsi="Arial" w:cs="Arial"/>
          <w:szCs w:val="21"/>
        </w:rPr>
        <w:instrText xml:space="preserve"> ADDIN ZOTERO_ITEM CSL_CITATION {"citationID":"qag6FUhv","properties":{"formattedCitation":"(Zhou, 2024)","plainCitation":"(Zhou, 2024)","dontUpdate":true,"noteIndex":0},"citationItems":[{"id":37533,"uris":["http://zotero.org/users/4106135/items/E8PN3TFA"],"itemData":{"id":37533,"type":"article-journal","abstract":"Sustainable development goals are increasingly being pushed for the mining sector, which has a significant energy use and severe environmental effect. The situation in China, particularly in its 276 prefecture-level cities, has become more severe as a result of the fast industrialization and urbanization that occurred between 2010 and 2020. This has placed significant pressure on natural resources. This research examines how mining sector innovation and digital change may foster sustainable economic development. Technology to maximize natural resource use, limit environmental impacts, and promote sustainable economic development in China’s 276 prefecture-level cities during the last decade is the key focus. Information was gathered from several sources, encompassing governmental reports, industrial surveys, and scholarly publications. Complex relationships be­ tween natural resource utilization, industrial outputs, and environmental repercussions were analyzed using Advanced Big Data analytics. The analysis found that IoT, AI, and Blockchain may reduce the industry’s envi­ ronmental effect. Concretely, the analyzed cities had a quantifiable enhancement in their utilization of water, management of trash, and reduction of carbon emissions. Moreover, cities that proactively implemented digital transformation plans demonstrated a direct relationship with indices of environmentally sustainable economic growth. Environmentally sustainable economic growth, according to the study, can only be achieved if the mining industry embraces innovation and digital transformation.","container-title":"Resources Policy","DOI":"10.1016/j.resourpol.2024.104667","ISSN":"03014207","journalAbbreviation":"Resources Poli</w:instrText>
      </w:r>
      <w:r>
        <w:rPr>
          <w:rFonts w:ascii="Arial" w:eastAsia="仿宋" w:hAnsi="Arial" w:cs="Arial" w:hint="eastAsia"/>
          <w:szCs w:val="21"/>
        </w:rPr>
        <w:instrText xml:space="preserve">cy","language":"en","note":"titleTranslation: </w:instrText>
      </w:r>
      <w:r>
        <w:rPr>
          <w:rFonts w:ascii="Arial" w:eastAsia="仿宋" w:hAnsi="Arial" w:cs="Arial" w:hint="eastAsia"/>
          <w:szCs w:val="21"/>
        </w:rPr>
        <w:instrText>自然资源和绿色经济增长：采矿业创新和数字化转型之路</w:instrText>
      </w:r>
      <w:r>
        <w:rPr>
          <w:rFonts w:ascii="Arial" w:eastAsia="仿宋" w:hAnsi="Arial" w:cs="Arial" w:hint="eastAsia"/>
          <w:szCs w:val="21"/>
        </w:rPr>
        <w:instrText xml:space="preserve">\nabstractTranslation:  </w:instrText>
      </w:r>
      <w:r>
        <w:rPr>
          <w:rFonts w:ascii="Arial" w:eastAsia="仿宋" w:hAnsi="Arial" w:cs="Arial" w:hint="eastAsia"/>
          <w:szCs w:val="21"/>
        </w:rPr>
        <w:instrText>矿业部门越来越多地推动可持续发展目标，该行业消耗大量能源，对环境造成严重影响。由于</w:instrText>
      </w:r>
      <w:r>
        <w:rPr>
          <w:rFonts w:ascii="Arial" w:eastAsia="仿宋" w:hAnsi="Arial" w:cs="Arial" w:hint="eastAsia"/>
          <w:szCs w:val="21"/>
        </w:rPr>
        <w:instrText>2010</w:instrText>
      </w:r>
      <w:r>
        <w:rPr>
          <w:rFonts w:ascii="Arial" w:eastAsia="仿宋" w:hAnsi="Arial" w:cs="Arial" w:hint="eastAsia"/>
          <w:szCs w:val="21"/>
        </w:rPr>
        <w:instrText>年至</w:instrText>
      </w:r>
      <w:r>
        <w:rPr>
          <w:rFonts w:ascii="Arial" w:eastAsia="仿宋" w:hAnsi="Arial" w:cs="Arial" w:hint="eastAsia"/>
          <w:szCs w:val="21"/>
        </w:rPr>
        <w:instrText>2020</w:instrText>
      </w:r>
      <w:r>
        <w:rPr>
          <w:rFonts w:ascii="Arial" w:eastAsia="仿宋" w:hAnsi="Arial" w:cs="Arial" w:hint="eastAsia"/>
          <w:szCs w:val="21"/>
        </w:rPr>
        <w:instrText>年工业化和城市化的快速发展，中国特别是</w:instrText>
      </w:r>
      <w:r>
        <w:rPr>
          <w:rFonts w:ascii="Arial" w:eastAsia="仿宋" w:hAnsi="Arial" w:cs="Arial" w:hint="eastAsia"/>
          <w:szCs w:val="21"/>
        </w:rPr>
        <w:instrText>276</w:instrText>
      </w:r>
      <w:r>
        <w:rPr>
          <w:rFonts w:ascii="Arial" w:eastAsia="仿宋" w:hAnsi="Arial" w:cs="Arial" w:hint="eastAsia"/>
          <w:szCs w:val="21"/>
        </w:rPr>
        <w:instrText>个地级城市的情况变得更加严峻，这给自然资源带来了巨大压力。这项研究探讨了采矿业创新和数字化变革如何促进可持续经济发展。过去十年中，重点关注如何最大限度地利用自然资源、限制环境影响并促进中国</w:instrText>
      </w:r>
      <w:r>
        <w:rPr>
          <w:rFonts w:ascii="Arial" w:eastAsia="仿宋" w:hAnsi="Arial" w:cs="Arial" w:hint="eastAsia"/>
          <w:szCs w:val="21"/>
        </w:rPr>
        <w:instrText xml:space="preserve"> 276 </w:instrText>
      </w:r>
      <w:r>
        <w:rPr>
          <w:rFonts w:ascii="Arial" w:eastAsia="仿宋" w:hAnsi="Arial" w:cs="Arial" w:hint="eastAsia"/>
          <w:szCs w:val="21"/>
        </w:rPr>
        <w:instrText>个地级城市经济可持续发展的技术。信息是从多个来源收集的，包括政府报告、工业调查和学术出版物。使用高级大数据分析来分析自然资源利用、工业产出和环境影响之间的复杂关系。分析发现，物联网、人工智能和区块链可能会减少该行业的环境影响。具体而言，所分析的城市在水资源利用、垃圾管理和碳排放减少方面都有可量化的提高。此外，积极实施数字化转型计划的城市表现出与环境可持续经济增长指数的直接关系。该研究表明，只有采矿业拥抱创新和数字化转型，才能实现环境可持续的经济增长。</w:instrText>
      </w:r>
      <w:r>
        <w:rPr>
          <w:rFonts w:ascii="Arial" w:eastAsia="仿宋" w:hAnsi="Arial" w:cs="Arial" w:hint="eastAsia"/>
          <w:szCs w:val="21"/>
        </w:rPr>
        <w:instrText>","page":"104667</w:instrText>
      </w:r>
      <w:r>
        <w:rPr>
          <w:rFonts w:ascii="Arial" w:eastAsia="仿宋" w:hAnsi="Arial" w:cs="Arial"/>
          <w:szCs w:val="21"/>
        </w:rPr>
        <w:instrText xml:space="preserve">","source":"10.2","title":"Natural resources and green economic growth: A pathway to innovation and digital transformation in the mining industry","title-short":"Natural resources and green economic growth","volume":"90","author":[{"family":"Zhou","given":"Yue"}],"issued":{"date-parts":[["2024",3]]},"citation-key":"zhouNaturalResourcesGreen2024"}}],"schema":"https://github.com/citation-style-language/schema/raw/master/csl-citation.json"}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szCs w:val="21"/>
        </w:rPr>
        <w:t>(2024)</w:t>
      </w:r>
      <w:r w:rsidRPr="00241DCB">
        <w:rPr>
          <w:rFonts w:ascii="Arial" w:eastAsia="仿宋" w:hAnsi="Arial" w:cs="Arial"/>
          <w:szCs w:val="21"/>
        </w:rPr>
        <w:fldChar w:fldCharType="end"/>
      </w:r>
      <w:r w:rsidRPr="00241DCB">
        <w:rPr>
          <w:rFonts w:ascii="Arial" w:eastAsia="仿宋" w:hAnsi="Arial" w:cs="Arial"/>
          <w:szCs w:val="21"/>
        </w:rPr>
        <w:t>indicated that</w:t>
      </w:r>
      <w:r w:rsidRPr="00173A64">
        <w:t xml:space="preserve"> </w:t>
      </w:r>
      <w:r>
        <w:rPr>
          <w:rFonts w:ascii="Arial" w:eastAsia="仿宋" w:hAnsi="Arial" w:cs="Arial" w:hint="eastAsia"/>
          <w:szCs w:val="21"/>
        </w:rPr>
        <w:t>m</w:t>
      </w:r>
      <w:r w:rsidRPr="00173A64">
        <w:rPr>
          <w:rFonts w:ascii="Arial" w:eastAsia="仿宋" w:hAnsi="Arial" w:cs="Arial"/>
          <w:szCs w:val="21"/>
        </w:rPr>
        <w:t>ining industry innovative and digital transformation can facilitate a sustainable economy</w:t>
      </w:r>
      <w:r w:rsidRPr="00241DCB">
        <w:rPr>
          <w:rFonts w:ascii="Arial" w:eastAsia="仿宋" w:hAnsi="Arial" w:cs="Arial"/>
          <w:szCs w:val="21"/>
        </w:rPr>
        <w:t>. Technological applications may reduce the industry's environmental impact</w:t>
      </w:r>
      <w:r>
        <w:rPr>
          <w:rFonts w:ascii="Arial" w:eastAsia="仿宋" w:hAnsi="Arial" w:cs="Arial"/>
          <w:szCs w:val="21"/>
        </w:rPr>
        <w:t xml:space="preserve">. </w:t>
      </w:r>
      <w:r w:rsidRPr="005F4E9F">
        <w:rPr>
          <w:rFonts w:ascii="Arial" w:eastAsia="仿宋" w:hAnsi="Arial" w:cs="Arial"/>
          <w:szCs w:val="21"/>
        </w:rPr>
        <w:t>An embraced innovative and digitized transformation in the mining industry can lead to an environmentally safe and sustainable economic growth.</w:t>
      </w:r>
    </w:p>
    <w:p w14:paraId="0B4C8DB5" w14:textId="77777777" w:rsidR="004F36C4" w:rsidRPr="00241DCB" w:rsidRDefault="004F36C4" w:rsidP="004F36C4">
      <w:pPr>
        <w:adjustRightInd w:val="0"/>
        <w:snapToGrid w:val="0"/>
        <w:spacing w:beforeLines="50" w:before="156" w:afterLines="50" w:after="156" w:line="360" w:lineRule="auto"/>
        <w:jc w:val="left"/>
        <w:rPr>
          <w:rFonts w:ascii="Arial" w:eastAsia="仿宋" w:hAnsi="Arial" w:cs="Arial"/>
          <w:szCs w:val="21"/>
        </w:rPr>
      </w:pPr>
      <w:r w:rsidRPr="00AA19F7">
        <w:rPr>
          <w:rFonts w:ascii="Arial" w:eastAsia="仿宋" w:hAnsi="Arial" w:cs="Arial"/>
          <w:szCs w:val="21"/>
        </w:rPr>
        <w:t>The coal industry has started the digitization transformation to achieve the goal of intelligent mines</w:t>
      </w:r>
      <w:r>
        <w:rPr>
          <w:rFonts w:ascii="Arial" w:eastAsia="仿宋" w:hAnsi="Arial" w:cs="Arial"/>
          <w:szCs w:val="21"/>
        </w:rPr>
        <w:t xml:space="preserve">. </w:t>
      </w:r>
      <w:r w:rsidRPr="00241DCB">
        <w:rPr>
          <w:rFonts w:ascii="Arial" w:eastAsia="仿宋" w:hAnsi="Arial" w:cs="Arial"/>
          <w:szCs w:val="21"/>
        </w:rPr>
        <w:t xml:space="preserve">At present, the digital transformation of the coal mining industry mainly focuses on advanced technology research, infrastructure construction and the construction of intelligent systems. For example Barnewold &amp; Lottermoser </w:t>
      </w:r>
      <w:r w:rsidRPr="00241DCB">
        <w:rPr>
          <w:rFonts w:ascii="Arial" w:eastAsia="仿宋" w:hAnsi="Arial" w:cs="Arial"/>
          <w:szCs w:val="21"/>
        </w:rPr>
        <w:fldChar w:fldCharType="begin"/>
      </w:r>
      <w:r w:rsidRPr="00241DCB">
        <w:rPr>
          <w:rFonts w:ascii="Arial" w:eastAsia="仿宋" w:hAnsi="Arial" w:cs="Arial"/>
          <w:szCs w:val="21"/>
        </w:rPr>
        <w:instrText xml:space="preserve"> ADDIN ZOTERO_ITEM CSL_CITATION {"citationID":"ehPxmfPY","properties":{"formattedCitation":"(Barnewold &amp; Lottermoser, 2020)","plainCitation":"(Barnewold &amp; Lottermoser, 2020)","dontUpdate":true,"noteIndex":0},"citationItems":[{"id":33854,"uris":["http://zotero.org/users/4106135/items/24BFRD6L"],"itemData":{"id":33854,"type":"article-journal","abstract":"Digitalisation in mining refers to the use of computerised or digital devices or systems and digitised data that are to reduce costs, improve business productivity, and transform mining practices. However, it remains increasingly difﬁcult for mining companies to decide which digital technologies are most relevant to their needs and individual mines. This paper provides an overview of digital technologies currently relevant to mining companies as presented and discussed by mining journals, the media and insight reports of leading consultancy agencies. Relevant technologies were systematically identiﬁed using text-mining techniques, and network analyses established the relations between signiﬁcant technologies. Results demonstrated that currently 107 different digital technologies are pursued in the mining sector. Also, an analysis of the actual implementation of digital technologies in 158 active surface and underground mines reveals a limited uptake of digital technologies in general and that the uptake increases with the run-of-mine production. Large-scale mining operations appear to select and apply digital technologies suitable to their needs, whereas operations with lower production rates do not implement the currently available digital technologies to the same extent. These minor producers may require other digital transformation solutions tailored to their capabilities and needs and applicable to their scale of operations.","call-number":"1","container-title":"International Journal of Mining Science and Technology","DOI":"10.1016/j.ijmst.2020.07.003","ISSN":"20952686","issue":"6","journalAbbreviation":"International Journal of Mining Science and Technology","language":"en","note":"titleTranslation: </w:instrText>
      </w:r>
      <w:r w:rsidRPr="00241DCB">
        <w:rPr>
          <w:rFonts w:ascii="Arial" w:eastAsia="仿宋" w:hAnsi="Arial" w:cs="Arial"/>
          <w:szCs w:val="21"/>
        </w:rPr>
        <w:instrText>识别采矿业的数字技术和数字化趋势</w:instrText>
      </w:r>
      <w:r w:rsidRPr="00241DCB">
        <w:rPr>
          <w:rFonts w:ascii="Arial" w:eastAsia="仿宋" w:hAnsi="Arial" w:cs="Arial"/>
          <w:szCs w:val="21"/>
        </w:rPr>
        <w:instrText xml:space="preserve">\nabstractTranslation:  </w:instrText>
      </w:r>
      <w:r w:rsidRPr="00241DCB">
        <w:rPr>
          <w:rFonts w:ascii="Arial" w:eastAsia="仿宋" w:hAnsi="Arial" w:cs="Arial"/>
          <w:szCs w:val="21"/>
        </w:rPr>
        <w:instrText>采矿业数字化是指使用计算机化或数字化设备或系统以及数字化数据来降低成本、提高企业生产力并转变采矿实践。然而，矿业公司仍然越来越难以决定哪些数字技术与其需求和单个矿山最相关。本文概述了当前与矿业公司相关的数字技术，这些技术由矿业期刊、媒体和领先咨询机构的洞察报告进行了介绍和讨论。使用文本挖掘技术系统地识别相关技术，并通过网络分析建立重要技术之间的关系。结果表明，目前采矿业采用了</w:instrText>
      </w:r>
      <w:r w:rsidRPr="00241DCB">
        <w:rPr>
          <w:rFonts w:ascii="Arial" w:eastAsia="仿宋" w:hAnsi="Arial" w:cs="Arial"/>
          <w:szCs w:val="21"/>
        </w:rPr>
        <w:instrText xml:space="preserve"> 107 </w:instrText>
      </w:r>
      <w:r w:rsidRPr="00241DCB">
        <w:rPr>
          <w:rFonts w:ascii="Arial" w:eastAsia="仿宋" w:hAnsi="Arial" w:cs="Arial"/>
          <w:szCs w:val="21"/>
        </w:rPr>
        <w:instrText>种不同的数字技术。此外，对</w:instrText>
      </w:r>
      <w:r w:rsidRPr="00241DCB">
        <w:rPr>
          <w:rFonts w:ascii="Arial" w:eastAsia="仿宋" w:hAnsi="Arial" w:cs="Arial"/>
          <w:szCs w:val="21"/>
        </w:rPr>
        <w:instrText xml:space="preserve"> 158 </w:instrText>
      </w:r>
      <w:r w:rsidRPr="00241DCB">
        <w:rPr>
          <w:rFonts w:ascii="Arial" w:eastAsia="仿宋" w:hAnsi="Arial" w:cs="Arial"/>
          <w:szCs w:val="21"/>
        </w:rPr>
        <w:instrText>个活跃的露天和地下矿山实际实施数字技术的分析表明，总体而言，数字技术的采用有限，并且随着原矿产量的增加，数字技术的采用量不断增加。大规模采矿作业似乎会选择和应用适合其需求的数字技术，而生产率较低的作业则不会在同等程度上实施当前可用的数字技术。这些小型生产商可能需要其他适合其能力和需求并适用于其运营规模的数字化转型解决方案。</w:instrText>
      </w:r>
      <w:r w:rsidRPr="00241DCB">
        <w:rPr>
          <w:rFonts w:ascii="Arial" w:eastAsia="仿宋" w:hAnsi="Arial" w:cs="Arial"/>
          <w:szCs w:val="21"/>
        </w:rPr>
        <w:instrText xml:space="preserve">","page":"747-757","source":"11.8","title":"Identification of digital technologies and digitalisation trends in the mining industry","volume":"30","author":[{"family":"Barnewold","given":"Lars"},{"family":"Lottermoser","given":"Bernd G."}],"issued":{"date-parts":[["2020",11]]},"citation-key":"barnewoldIdentificationDigitalTechnologies2020"}}],"schema":"https://github.com/citation-style-language/schema/raw/master/csl-citation.json"}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(2020)</w:t>
      </w:r>
      <w:r w:rsidRPr="00241DCB">
        <w:rPr>
          <w:rFonts w:ascii="Arial" w:eastAsia="仿宋" w:hAnsi="Arial" w:cs="Arial"/>
          <w:szCs w:val="21"/>
        </w:rPr>
        <w:fldChar w:fldCharType="end"/>
      </w:r>
      <w:r w:rsidRPr="00241DCB">
        <w:rPr>
          <w:rFonts w:ascii="Arial" w:eastAsia="仿宋" w:hAnsi="Arial" w:cs="Arial"/>
          <w:szCs w:val="21"/>
        </w:rPr>
        <w:t xml:space="preserve"> examined 107 of the different digital technologies employed in the mining industry. </w:t>
      </w:r>
      <w:r w:rsidRPr="009F6723">
        <w:rPr>
          <w:rFonts w:ascii="Arial" w:eastAsia="仿宋" w:hAnsi="Arial" w:cs="Arial"/>
          <w:szCs w:val="21"/>
        </w:rPr>
        <w:t>Small businesses' limited digital skills are most likely because of a lack of resources suitable for their operations</w:t>
      </w:r>
      <w:r w:rsidRPr="00241DCB">
        <w:rPr>
          <w:rFonts w:ascii="Arial" w:eastAsia="仿宋" w:hAnsi="Arial" w:cs="Arial"/>
          <w:szCs w:val="21"/>
        </w:rPr>
        <w:t xml:space="preserve">. In contrast, larger mining operations are able to select the right technology for their needs, while smaller enterprises require </w:t>
      </w:r>
      <w:r w:rsidRPr="00241DCB">
        <w:rPr>
          <w:rFonts w:ascii="Arial" w:eastAsia="仿宋" w:hAnsi="Arial" w:cs="Arial"/>
          <w:szCs w:val="21"/>
        </w:rPr>
        <w:lastRenderedPageBreak/>
        <w:t xml:space="preserve">customized solutions to meet their specific capabilities and requirements. </w:t>
      </w:r>
      <w:r w:rsidRPr="00241DCB">
        <w:rPr>
          <w:rFonts w:ascii="Arial" w:eastAsia="仿宋" w:hAnsi="Arial" w:cs="Arial"/>
          <w:noProof/>
          <w:szCs w:val="21"/>
        </w:rPr>
        <w:t>Wang et al.</w:t>
      </w:r>
      <w:r w:rsidRPr="00241DCB">
        <w:rPr>
          <w:rFonts w:ascii="Arial" w:eastAsia="仿宋" w:hAnsi="Arial" w:cs="Arial"/>
          <w:szCs w:val="21"/>
        </w:rPr>
        <w:fldChar w:fldCharType="begin"/>
      </w:r>
      <w:r>
        <w:rPr>
          <w:rFonts w:ascii="Arial" w:eastAsia="仿宋" w:hAnsi="Arial" w:cs="Arial"/>
          <w:szCs w:val="21"/>
        </w:rPr>
        <w:instrText xml:space="preserve"> ADDIN ZOTERO_ITEM CSL_CITATION {"citationID":"hu9l38sM","properties":{"formattedCitation":"(Wang et al., 2022)","plainCitation":"(Wang et al., 2022)","dontUpdate":true,"noteIndex":0},"citationItems":[{"id":33640,"uris":["http://zotero.org/users/4106135/items/LVKPQM2K"],"itemData":{"id":33640,"type":"article-journal","abstract":"This study considered the role of coal as China’s basic energy source and examines the development of the coal industry. We focused on the intelligent development of coal mines, and introduced the “Chinese mode” of intelligent mining in underground coal mines, which uses complete sets of technical equipment to propose classification and grading standards. In view of the basic characteristics and technical requirements of intelligent coal mine systems, we established a digital logic model and propose an information entity and knowledge map construction method. This involves an active information push strategy based on a knowledge demand model and an intelligent portfolio modeling and distribution method for collaborative control of coal mines. The top-level architecture of 5G+ intelligent coal mine systems combines intelligent applications such as autonomous intelligent mining, human–machine collaborative rapid tunneling, unmanned auxiliary transportation, closed-loop safety control, lean collaborative operation, and intelligent ecology. Progress in intelligent mining technology was described in terms of a dynamic modified geological model, underground 5G network and positioning technology, intelligent control of the mining height and straightness of the longwall working face, and intelligent mining equipment. The development of intelligent coal mines was analyzed in terms of its imbalances, bottlenecks, and the compatibility of large-scale systems. Implementation ideas for promoting the development of intelligent coal mines were proposed, such as establishing construction standards and technical specifications, implementing classification and grading standards according to mining policy, accelerating key technology research, and building a new management and control model.","container-title":"International Journal of Coal Science &amp; Technology","DOI":"10.1007/s40789-022-00491-3","ISSN":"2095-8293, 2198-7823","issue":"1","journalAbb</w:instrText>
      </w:r>
      <w:r>
        <w:rPr>
          <w:rFonts w:ascii="Arial" w:eastAsia="仿宋" w:hAnsi="Arial" w:cs="Arial" w:hint="eastAsia"/>
          <w:szCs w:val="21"/>
        </w:rPr>
        <w:instrText xml:space="preserve">reviation":"Int J Coal Sci Technol","language":"en","note":"abstractTranslation:  </w:instrText>
      </w:r>
      <w:r>
        <w:rPr>
          <w:rFonts w:ascii="Arial" w:eastAsia="仿宋" w:hAnsi="Arial" w:cs="Arial" w:hint="eastAsia"/>
          <w:szCs w:val="21"/>
        </w:rPr>
        <w:instrText>本研究考虑了煤炭作为中国基本能源的作用，并考察了煤炭工业的发展。聚焦煤矿智能化发展，推出煤矿井下智能化开采“中国模式”，利用成套技术装备提出分级分级标准。针对智能煤矿系统的基本特点和技术要求，建立了数字逻辑模型，提出了信息实体和知识图谱构建方法。这涉及到基于知识需求模型的主动信息推送策略和煤矿协同控制的智能组合建模与分发方法。</w:instrText>
      </w:r>
      <w:r>
        <w:rPr>
          <w:rFonts w:ascii="Arial" w:eastAsia="仿宋" w:hAnsi="Arial" w:cs="Arial" w:hint="eastAsia"/>
          <w:szCs w:val="21"/>
        </w:rPr>
        <w:instrText xml:space="preserve"> 5G+</w:instrText>
      </w:r>
      <w:r>
        <w:rPr>
          <w:rFonts w:ascii="Arial" w:eastAsia="仿宋" w:hAnsi="Arial" w:cs="Arial" w:hint="eastAsia"/>
          <w:szCs w:val="21"/>
        </w:rPr>
        <w:instrText>智慧煤矿系统顶层架构融合了自主智能开采、人机协同快速掘进、无人辅助运输、闭环安全控制、精益协同作业、智能生态等智能化应用。介绍了动态修正地质模型、井下</w:instrText>
      </w:r>
      <w:r>
        <w:rPr>
          <w:rFonts w:ascii="Arial" w:eastAsia="仿宋" w:hAnsi="Arial" w:cs="Arial" w:hint="eastAsia"/>
          <w:szCs w:val="21"/>
        </w:rPr>
        <w:instrText>5G</w:instrText>
      </w:r>
      <w:r>
        <w:rPr>
          <w:rFonts w:ascii="Arial" w:eastAsia="仿宋" w:hAnsi="Arial" w:cs="Arial" w:hint="eastAsia"/>
          <w:szCs w:val="21"/>
        </w:rPr>
        <w:instrText>网络和定位技术、长壁工作面采高和直线度智能控制、智能采矿装备等智能采矿技术进展。分析了智能煤矿发展的不平衡性、瓶颈、大系统的兼容性等问题。提出了制定建设标准和技术规范、根据矿业政策实施分类分级标准、加快关键技术攻关、构建新型管控模式等推动智慧煤矿发展的实施思路。</w:instrText>
      </w:r>
      <w:r>
        <w:rPr>
          <w:rFonts w:ascii="Arial" w:eastAsia="仿宋" w:hAnsi="Arial" w:cs="Arial" w:hint="eastAsia"/>
          <w:szCs w:val="21"/>
        </w:rPr>
        <w:instrText xml:space="preserve">\ntitleTranslation: </w:instrText>
      </w:r>
      <w:r>
        <w:rPr>
          <w:rFonts w:ascii="Arial" w:eastAsia="仿宋" w:hAnsi="Arial" w:cs="Arial" w:hint="eastAsia"/>
          <w:szCs w:val="21"/>
        </w:rPr>
        <w:instrText>我国智慧煤矿技术系统研究与实践</w:instrText>
      </w:r>
      <w:r>
        <w:rPr>
          <w:rFonts w:ascii="Arial" w:eastAsia="仿宋" w:hAnsi="Arial" w:cs="Arial" w:hint="eastAsia"/>
          <w:szCs w:val="21"/>
        </w:rPr>
        <w:instrText>","page":"24","so</w:instrText>
      </w:r>
      <w:r>
        <w:rPr>
          <w:rFonts w:ascii="Arial" w:eastAsia="仿宋" w:hAnsi="Arial" w:cs="Arial"/>
          <w:szCs w:val="21"/>
        </w:rPr>
        <w:instrText xml:space="preserve">urce":"8.3","title":"Research and practice of intelligent coal mine technology systems in China","volume":"9","author":[{"family":"Wang","given":"Guofa"},{"family":"Ren","given":"Huaiwei"},{"family":"Zhao","given":"Guorui"},{"family":"Zhang","given":"Desheng"},{"family":"Wen","given":"Zhiguo"},{"family":"Meng","given":"Lingyu"},{"family":"Gong","given":"Shixin"}],"issued":{"date-parts":[["2022",12]]},"citation-key":"wangResearchPracticeIntelligent2022"}}],"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(2022)</w:t>
      </w:r>
      <w:r w:rsidRPr="00241DCB">
        <w:rPr>
          <w:rFonts w:ascii="Arial" w:eastAsia="仿宋" w:hAnsi="Arial" w:cs="Arial"/>
          <w:szCs w:val="21"/>
        </w:rPr>
        <w:fldChar w:fldCharType="end"/>
      </w:r>
      <w:r w:rsidRPr="00241DCB">
        <w:rPr>
          <w:rFonts w:ascii="Arial" w:hAnsi="Arial" w:cs="Arial"/>
        </w:rPr>
        <w:t xml:space="preserve"> </w:t>
      </w:r>
      <w:r w:rsidRPr="00241DCB">
        <w:rPr>
          <w:rFonts w:ascii="Arial" w:eastAsia="仿宋" w:hAnsi="Arial" w:cs="Arial"/>
          <w:szCs w:val="21"/>
        </w:rPr>
        <w:t xml:space="preserve">introduced the advanced technology of intelligent mines. It also proposes construction standards and technical specifications. It is suggested to promote the </w:t>
      </w:r>
      <w:r>
        <w:rPr>
          <w:rFonts w:ascii="Arial" w:eastAsia="仿宋" w:hAnsi="Arial" w:cs="Arial"/>
          <w:szCs w:val="21"/>
        </w:rPr>
        <w:t>i</w:t>
      </w:r>
      <w:r w:rsidRPr="009F6723">
        <w:rPr>
          <w:rFonts w:ascii="Arial" w:eastAsia="仿宋" w:hAnsi="Arial" w:cs="Arial"/>
          <w:szCs w:val="21"/>
        </w:rPr>
        <w:t xml:space="preserve">ntelligent </w:t>
      </w:r>
      <w:r>
        <w:rPr>
          <w:rFonts w:ascii="Arial" w:eastAsia="仿宋" w:hAnsi="Arial" w:cs="Arial"/>
          <w:szCs w:val="21"/>
        </w:rPr>
        <w:t>c</w:t>
      </w:r>
      <w:r w:rsidRPr="009F6723">
        <w:rPr>
          <w:rFonts w:ascii="Arial" w:eastAsia="仿宋" w:hAnsi="Arial" w:cs="Arial"/>
          <w:szCs w:val="21"/>
        </w:rPr>
        <w:t xml:space="preserve">oal </w:t>
      </w:r>
      <w:r>
        <w:rPr>
          <w:rFonts w:ascii="Arial" w:eastAsia="仿宋" w:hAnsi="Arial" w:cs="Arial"/>
          <w:szCs w:val="21"/>
        </w:rPr>
        <w:t>m</w:t>
      </w:r>
      <w:r w:rsidRPr="009F6723">
        <w:rPr>
          <w:rFonts w:ascii="Arial" w:eastAsia="仿宋" w:hAnsi="Arial" w:cs="Arial"/>
          <w:szCs w:val="21"/>
        </w:rPr>
        <w:t xml:space="preserve">ine </w:t>
      </w:r>
      <w:r>
        <w:rPr>
          <w:rFonts w:ascii="Arial" w:eastAsia="仿宋" w:hAnsi="Arial" w:cs="Arial"/>
          <w:szCs w:val="21"/>
        </w:rPr>
        <w:t>d</w:t>
      </w:r>
      <w:r w:rsidRPr="009F6723">
        <w:rPr>
          <w:rFonts w:ascii="Arial" w:eastAsia="仿宋" w:hAnsi="Arial" w:cs="Arial"/>
          <w:szCs w:val="21"/>
        </w:rPr>
        <w:t>evelopment</w:t>
      </w:r>
      <w:r w:rsidRPr="00241DCB">
        <w:rPr>
          <w:rFonts w:ascii="Arial" w:eastAsia="仿宋" w:hAnsi="Arial" w:cs="Arial"/>
          <w:szCs w:val="21"/>
        </w:rPr>
        <w:t xml:space="preserve"> through the implementation of classification and grading standards, accelerating the research of key technologies, and constructing a new type of management and control mode. </w:t>
      </w:r>
      <w:r w:rsidRPr="00241DCB">
        <w:rPr>
          <w:rFonts w:ascii="Arial" w:eastAsia="仿宋" w:hAnsi="Arial" w:cs="Arial"/>
          <w:noProof/>
          <w:szCs w:val="21"/>
        </w:rPr>
        <w:t xml:space="preserve">Xie et al., </w:t>
      </w:r>
      <w:r w:rsidRPr="00241DCB">
        <w:rPr>
          <w:rFonts w:ascii="Arial" w:eastAsia="仿宋" w:hAnsi="Arial" w:cs="Arial"/>
          <w:szCs w:val="21"/>
        </w:rPr>
        <w:fldChar w:fldCharType="begin"/>
      </w:r>
      <w:r>
        <w:rPr>
          <w:rFonts w:ascii="Arial" w:eastAsia="仿宋" w:hAnsi="Arial" w:cs="Arial"/>
          <w:szCs w:val="21"/>
        </w:rPr>
        <w:instrText xml:space="preserve"> ADDIN ZOTERO_ITEM CSL_CITATION {"citationID":"0RdViI4v","properties":{"formattedCitation":"(Xie et al., 2022)","plainCitation":"(Xie et al., 2022)","dontUpdate":true,"noteIndex":0},"citationItems":[{"id":33643,"uris":["http://zotero.org/users/4106135/items/SBLXFHTJ"],"itemData":{"id":33643,"type":"article-journal","abstract":"Mining equipment products and services no longer meet the needs of future development in the mining industry due to high safety and operational risk. The deep integration of the product-service system (PSS) and digitization is required in the mining industry to promote industry transformation and safe and efficient production without changing the traditional operation mode. This paper proposes a smart product-service system for the mining industry (MSPSS) consisting of a smart product subsystem, stakeholders, smart service subsystem, and smart decision-making subsystem. The analytic hierarchy process (AHP) and virtual reality (VR) are used for decisionmaking, product selection, operation, and maintenance. The smart product subsystem outputs reliable digital products using three stages: digital design, virtual simulation and planning, and virtual debugging. The smart service subsystem is driven by data and digital technology and provides fault diagnosis and online maintenance services for complex mining products. A case study indicates that all stakeholders can participate seamlessly in the design process. The smart product subsystem uses iterative optimization (more than 100 iterations) to obtain the design results interactively. The smart service subsystem provides digitalized services throughout the entire process. Thus, a stable, reliable, and comprehensive product and service solution is provided for complex mining conditions. The output is used to guide the design, debugging, and operation of physical equipment. The MSPSS has higher design quality and efficiency, a shorter design time, and lower design cost (key performance indicator (KPI)) than the traditional design method.",</w:instrText>
      </w:r>
      <w:r>
        <w:rPr>
          <w:rFonts w:ascii="Arial" w:eastAsia="仿宋" w:hAnsi="Arial" w:cs="Arial" w:hint="eastAsia"/>
          <w:szCs w:val="21"/>
        </w:rPr>
        <w:instrText xml:space="preserve">"call-number":"2","container-title":"Advanced Engineering Informatics","DOI":"10.1016/j.aei.2022.101694","ISSN":"14740346","journalAbbreviation":"Advanced Engineering Informatics","language":"en","note":"titleTranslation: </w:instrText>
      </w:r>
      <w:r>
        <w:rPr>
          <w:rFonts w:ascii="Arial" w:eastAsia="仿宋" w:hAnsi="Arial" w:cs="Arial" w:hint="eastAsia"/>
          <w:szCs w:val="21"/>
        </w:rPr>
        <w:instrText>数字化智能产品服务体系及矿业案例：</w:instrText>
      </w:r>
      <w:r>
        <w:rPr>
          <w:rFonts w:ascii="Arial" w:eastAsia="仿宋" w:hAnsi="Arial" w:cs="Arial" w:hint="eastAsia"/>
          <w:szCs w:val="21"/>
        </w:rPr>
        <w:instrText xml:space="preserve">MSPSS\nabstractTranslation:  </w:instrText>
      </w:r>
      <w:r>
        <w:rPr>
          <w:rFonts w:ascii="Arial" w:eastAsia="仿宋" w:hAnsi="Arial" w:cs="Arial" w:hint="eastAsia"/>
          <w:szCs w:val="21"/>
        </w:rPr>
        <w:instrText>矿山装备产品和服务安全性和运营风险较高，已不能满足矿山行业未来发展的需求。矿业需要产品服务系统（</w:instrText>
      </w:r>
      <w:r>
        <w:rPr>
          <w:rFonts w:ascii="Arial" w:eastAsia="仿宋" w:hAnsi="Arial" w:cs="Arial" w:hint="eastAsia"/>
          <w:szCs w:val="21"/>
        </w:rPr>
        <w:instrText>PSS</w:instrText>
      </w:r>
      <w:r>
        <w:rPr>
          <w:rFonts w:ascii="Arial" w:eastAsia="仿宋" w:hAnsi="Arial" w:cs="Arial" w:hint="eastAsia"/>
          <w:szCs w:val="21"/>
        </w:rPr>
        <w:instrText>）与数字化的深度融合，在不改变传统运营模式的情况下推动行业转型和安全高效生产。本文提出了采矿业智能产品服务系统（</w:instrText>
      </w:r>
      <w:r>
        <w:rPr>
          <w:rFonts w:ascii="Arial" w:eastAsia="仿宋" w:hAnsi="Arial" w:cs="Arial" w:hint="eastAsia"/>
          <w:szCs w:val="21"/>
        </w:rPr>
        <w:instrText>MSPSS</w:instrText>
      </w:r>
      <w:r>
        <w:rPr>
          <w:rFonts w:ascii="Arial" w:eastAsia="仿宋" w:hAnsi="Arial" w:cs="Arial" w:hint="eastAsia"/>
          <w:szCs w:val="21"/>
        </w:rPr>
        <w:instrText>），由智能产品子系统、利益相关者、智能服务子系统和智能决策子系统组成。层次分析法（</w:instrText>
      </w:r>
      <w:r>
        <w:rPr>
          <w:rFonts w:ascii="Arial" w:eastAsia="仿宋" w:hAnsi="Arial" w:cs="Arial" w:hint="eastAsia"/>
          <w:szCs w:val="21"/>
        </w:rPr>
        <w:instrText>AHP</w:instrText>
      </w:r>
      <w:r>
        <w:rPr>
          <w:rFonts w:ascii="Arial" w:eastAsia="仿宋" w:hAnsi="Arial" w:cs="Arial" w:hint="eastAsia"/>
          <w:szCs w:val="21"/>
        </w:rPr>
        <w:instrText>）和虚拟现实（</w:instrText>
      </w:r>
      <w:r>
        <w:rPr>
          <w:rFonts w:ascii="Arial" w:eastAsia="仿宋" w:hAnsi="Arial" w:cs="Arial" w:hint="eastAsia"/>
          <w:szCs w:val="21"/>
        </w:rPr>
        <w:instrText>VR</w:instrText>
      </w:r>
      <w:r>
        <w:rPr>
          <w:rFonts w:ascii="Arial" w:eastAsia="仿宋" w:hAnsi="Arial" w:cs="Arial" w:hint="eastAsia"/>
          <w:szCs w:val="21"/>
        </w:rPr>
        <w:instrText>）用于决策、产品选择、操作和维护。智能产品子系统通过数字设计、虚拟仿真和规划、虚拟调试三个阶段输出可靠的数字产品。智能服务子系统以数据和数字技术为驱动，为复杂矿山产品提供故障诊断和在线维护服务。案例研究表明所有利益相关者都可以无缝参与设计过程。智能产品子系统采用迭代优化（超过</w:instrText>
      </w:r>
      <w:r>
        <w:rPr>
          <w:rFonts w:ascii="Arial" w:eastAsia="仿宋" w:hAnsi="Arial" w:cs="Arial" w:hint="eastAsia"/>
          <w:szCs w:val="21"/>
        </w:rPr>
        <w:instrText>100</w:instrText>
      </w:r>
      <w:r>
        <w:rPr>
          <w:rFonts w:ascii="Arial" w:eastAsia="仿宋" w:hAnsi="Arial" w:cs="Arial" w:hint="eastAsia"/>
          <w:szCs w:val="21"/>
        </w:rPr>
        <w:instrText>次迭代）交互获取设计结果。智慧服务子系统提供全流程数字化服务。从而为复杂的采矿工况提供稳定、可靠、全面的产品和服务解决方案。输出用于指导物理设备的设计、调试和运行。与传统设计方法相比，</w:instrText>
      </w:r>
      <w:r>
        <w:rPr>
          <w:rFonts w:ascii="Arial" w:eastAsia="仿宋" w:hAnsi="Arial" w:cs="Arial" w:hint="eastAsia"/>
          <w:szCs w:val="21"/>
        </w:rPr>
        <w:instrText>MSPSS</w:instrText>
      </w:r>
      <w:r>
        <w:rPr>
          <w:rFonts w:ascii="Arial" w:eastAsia="仿宋" w:hAnsi="Arial" w:cs="Arial" w:hint="eastAsia"/>
          <w:szCs w:val="21"/>
        </w:rPr>
        <w:instrText>具有更高的设计质量和效率、更短的设计时间、更低的设计成本（关键性能指标（</w:instrText>
      </w:r>
      <w:r>
        <w:rPr>
          <w:rFonts w:ascii="Arial" w:eastAsia="仿宋" w:hAnsi="Arial" w:cs="Arial" w:hint="eastAsia"/>
          <w:szCs w:val="21"/>
        </w:rPr>
        <w:instrText>KPI</w:instrText>
      </w:r>
      <w:r>
        <w:rPr>
          <w:rFonts w:ascii="Arial" w:eastAsia="仿宋" w:hAnsi="Arial" w:cs="Arial" w:hint="eastAsia"/>
          <w:szCs w:val="21"/>
        </w:rPr>
        <w:instrText>））。</w:instrText>
      </w:r>
      <w:r>
        <w:rPr>
          <w:rFonts w:ascii="Arial" w:eastAsia="仿宋" w:hAnsi="Arial" w:cs="Arial" w:hint="eastAsia"/>
          <w:szCs w:val="21"/>
        </w:rPr>
        <w:instrText xml:space="preserve">","page":"101694","source":"8.8","title":"A digital </w:instrText>
      </w:r>
      <w:r>
        <w:rPr>
          <w:rFonts w:ascii="Arial" w:eastAsia="仿宋" w:hAnsi="Arial" w:cs="Arial"/>
          <w:szCs w:val="21"/>
        </w:rPr>
        <w:instrText xml:space="preserve">smart product service system and a case study of the mining industry: MSPSS","title-short":"A digital smart product service system and a case study of the mining industry","volume":"53","author":[{"family":"Xie","given":"Jiacheng"},{"family":"Li","given":"Suhua"},{"family":"Wang","given":"Xuewen"}],"issued":{"date-parts":[["2022",8]]},"citation-key":"xieDigitalSmartProduct2022"}}],"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(2022)</w:t>
      </w:r>
      <w:r w:rsidRPr="00241DCB">
        <w:rPr>
          <w:rFonts w:ascii="Arial" w:eastAsia="仿宋" w:hAnsi="Arial" w:cs="Arial"/>
          <w:szCs w:val="21"/>
        </w:rPr>
        <w:fldChar w:fldCharType="end"/>
      </w:r>
      <w:r w:rsidRPr="00241DCB">
        <w:rPr>
          <w:rFonts w:ascii="Arial" w:eastAsia="仿宋" w:hAnsi="Arial" w:cs="Arial"/>
          <w:szCs w:val="21"/>
        </w:rPr>
        <w:t xml:space="preserve">proposed the Mining Smart Product Service System (MSPSS), which uses digitization to </w:t>
      </w:r>
      <w:r>
        <w:rPr>
          <w:rFonts w:ascii="Arial" w:eastAsia="仿宋" w:hAnsi="Arial" w:cs="Arial"/>
          <w:szCs w:val="21"/>
        </w:rPr>
        <w:t>increase</w:t>
      </w:r>
      <w:r w:rsidRPr="00241DCB">
        <w:rPr>
          <w:rFonts w:ascii="Arial" w:eastAsia="仿宋" w:hAnsi="Arial" w:cs="Arial"/>
          <w:szCs w:val="21"/>
        </w:rPr>
        <w:t xml:space="preserve"> the quality and efficiency of decision-making, reduce design time, and lower costs, which make mining operations safer and more efficient.</w:t>
      </w:r>
      <w:r w:rsidRPr="00241DCB">
        <w:rPr>
          <w:rFonts w:ascii="Arial" w:eastAsia="仿宋" w:hAnsi="Arial" w:cs="Arial"/>
          <w:noProof/>
          <w:szCs w:val="21"/>
        </w:rPr>
        <w:t xml:space="preserve"> Fan et al.</w:t>
      </w:r>
      <w:r w:rsidRPr="00241DCB">
        <w:rPr>
          <w:rFonts w:ascii="Arial" w:eastAsia="仿宋" w:hAnsi="Arial" w:cs="Arial"/>
          <w:szCs w:val="21"/>
        </w:rPr>
        <w:fldChar w:fldCharType="begin"/>
      </w:r>
      <w:r>
        <w:rPr>
          <w:rFonts w:ascii="Arial" w:eastAsia="仿宋" w:hAnsi="Arial" w:cs="Arial"/>
          <w:szCs w:val="21"/>
        </w:rPr>
        <w:instrText xml:space="preserve"> ADDIN ZOTERO_ITEM CSL_CITATION {"citationID":"apmZI8rl","properties":{"formattedCitation":"(Fan et al., 2022)","plainCitation":"(Fan et al., 2022)","dontUpdate":true,"noteIndex":0},"citationItems":[{"id":33550,"uris":["http://zotero.org/users/4106135/items/JSLIBCKH"],"itemData":{"id":33550,"type":"article-journal","abstract":"In the context of carbon neutrality, the development of new digital infrastructure (NDI) and the improvement of digital capabilities are essential, in order to speed up the transformation of the energy structure. Based on the balanced panel data of 30 provinces in China from 2008 to 2019, we empirically analyzed the impact of NDI on the structural transformation of energy in China and its mechanisms of action. The results demonstrated that (1) NDI had a positive impact on China’s energy transition, and the empirical results were robust. (2) The mediating effect showed that NDI had a positive impact on the transformation of energy structure, through improving green total factor productivity and green </w:instrText>
      </w:r>
      <w:r>
        <w:rPr>
          <w:rFonts w:ascii="Courier New" w:eastAsia="仿宋" w:hAnsi="Courier New" w:cs="Courier New"/>
          <w:szCs w:val="21"/>
        </w:rPr>
        <w:instrText>ﬁ</w:instrText>
      </w:r>
      <w:r>
        <w:rPr>
          <w:rFonts w:ascii="Arial" w:eastAsia="仿宋" w:hAnsi="Arial" w:cs="Arial"/>
          <w:szCs w:val="21"/>
        </w:rPr>
        <w:instrText>nance. (3) The heterogeneity analysis indicated that NDI made a more signi</w:instrText>
      </w:r>
      <w:r>
        <w:rPr>
          <w:rFonts w:ascii="Courier New" w:eastAsia="仿宋" w:hAnsi="Courier New" w:cs="Courier New"/>
          <w:szCs w:val="21"/>
        </w:rPr>
        <w:instrText>ﬁ</w:instrText>
      </w:r>
      <w:r>
        <w:rPr>
          <w:rFonts w:ascii="Arial" w:eastAsia="仿宋" w:hAnsi="Arial" w:cs="Arial"/>
          <w:szCs w:val="21"/>
        </w:rPr>
        <w:instrText>cant contribution to the transformation of the energy structure in regions with lower pollution levels and in those with energy cooperation policies. This study provides a policy reference for Chinese energy transition from the perspective of the digital economy.","call-number":"4","container-title":"Energies","DOI":"10.3390/en15238784","ISSN":"1996-1073","issue":"23","journalAbbreviation":"Energies","language":"</w:instrText>
      </w:r>
      <w:r>
        <w:rPr>
          <w:rFonts w:ascii="Arial" w:eastAsia="仿宋" w:hAnsi="Arial" w:cs="Arial" w:hint="eastAsia"/>
          <w:szCs w:val="21"/>
        </w:rPr>
        <w:instrText xml:space="preserve">en","note":"titleTranslation: </w:instrText>
      </w:r>
      <w:r>
        <w:rPr>
          <w:rFonts w:ascii="Arial" w:eastAsia="仿宋" w:hAnsi="Arial" w:cs="Arial" w:hint="eastAsia"/>
          <w:szCs w:val="21"/>
        </w:rPr>
        <w:instrText>数字新基建能否推动能源结构转型？中国能源产业链视角</w:instrText>
      </w:r>
      <w:r>
        <w:rPr>
          <w:rFonts w:ascii="Arial" w:eastAsia="仿宋" w:hAnsi="Arial" w:cs="Arial" w:hint="eastAsia"/>
          <w:szCs w:val="21"/>
        </w:rPr>
        <w:instrText xml:space="preserve">\nabstractTranslation:  </w:instrText>
      </w:r>
      <w:r>
        <w:rPr>
          <w:rFonts w:ascii="Arial" w:eastAsia="仿宋" w:hAnsi="Arial" w:cs="Arial" w:hint="eastAsia"/>
          <w:szCs w:val="21"/>
        </w:rPr>
        <w:instrText>在碳中和背景下，新型数字基础设施（</w:instrText>
      </w:r>
      <w:r>
        <w:rPr>
          <w:rFonts w:ascii="Arial" w:eastAsia="仿宋" w:hAnsi="Arial" w:cs="Arial" w:hint="eastAsia"/>
          <w:szCs w:val="21"/>
        </w:rPr>
        <w:instrText>NDI</w:instrText>
      </w:r>
      <w:r>
        <w:rPr>
          <w:rFonts w:ascii="Arial" w:eastAsia="仿宋" w:hAnsi="Arial" w:cs="Arial" w:hint="eastAsia"/>
          <w:szCs w:val="21"/>
        </w:rPr>
        <w:instrText>）的发展和数字化能力的提升至关重要，以加快能源结构转型。基于</w:instrText>
      </w:r>
      <w:r>
        <w:rPr>
          <w:rFonts w:ascii="Arial" w:eastAsia="仿宋" w:hAnsi="Arial" w:cs="Arial" w:hint="eastAsia"/>
          <w:szCs w:val="21"/>
        </w:rPr>
        <w:instrText>2008-2019</w:instrText>
      </w:r>
      <w:r>
        <w:rPr>
          <w:rFonts w:ascii="Arial" w:eastAsia="仿宋" w:hAnsi="Arial" w:cs="Arial" w:hint="eastAsia"/>
          <w:szCs w:val="21"/>
        </w:rPr>
        <w:instrText>年中国</w:instrText>
      </w:r>
      <w:r>
        <w:rPr>
          <w:rFonts w:ascii="Arial" w:eastAsia="仿宋" w:hAnsi="Arial" w:cs="Arial" w:hint="eastAsia"/>
          <w:szCs w:val="21"/>
        </w:rPr>
        <w:instrText>30</w:instrText>
      </w:r>
      <w:r>
        <w:rPr>
          <w:rFonts w:ascii="Arial" w:eastAsia="仿宋" w:hAnsi="Arial" w:cs="Arial" w:hint="eastAsia"/>
          <w:szCs w:val="21"/>
        </w:rPr>
        <w:instrText>个省份的平衡面板数据，实证分析了</w:instrText>
      </w:r>
      <w:r>
        <w:rPr>
          <w:rFonts w:ascii="Arial" w:eastAsia="仿宋" w:hAnsi="Arial" w:cs="Arial" w:hint="eastAsia"/>
          <w:szCs w:val="21"/>
        </w:rPr>
        <w:instrText>NDI</w:instrText>
      </w:r>
      <w:r>
        <w:rPr>
          <w:rFonts w:ascii="Arial" w:eastAsia="仿宋" w:hAnsi="Arial" w:cs="Arial" w:hint="eastAsia"/>
          <w:szCs w:val="21"/>
        </w:rPr>
        <w:instrText>对中国能源结构转型的影响及其作用机制。结果表明：（</w:instrText>
      </w:r>
      <w:r>
        <w:rPr>
          <w:rFonts w:ascii="Arial" w:eastAsia="仿宋" w:hAnsi="Arial" w:cs="Arial" w:hint="eastAsia"/>
          <w:szCs w:val="21"/>
        </w:rPr>
        <w:instrText>1</w:instrText>
      </w:r>
      <w:r>
        <w:rPr>
          <w:rFonts w:ascii="Arial" w:eastAsia="仿宋" w:hAnsi="Arial" w:cs="Arial" w:hint="eastAsia"/>
          <w:szCs w:val="21"/>
        </w:rPr>
        <w:instrText>）</w:instrText>
      </w:r>
      <w:r>
        <w:rPr>
          <w:rFonts w:ascii="Arial" w:eastAsia="仿宋" w:hAnsi="Arial" w:cs="Arial" w:hint="eastAsia"/>
          <w:szCs w:val="21"/>
        </w:rPr>
        <w:instrText>NDI</w:instrText>
      </w:r>
      <w:r>
        <w:rPr>
          <w:rFonts w:ascii="Arial" w:eastAsia="仿宋" w:hAnsi="Arial" w:cs="Arial" w:hint="eastAsia"/>
          <w:szCs w:val="21"/>
        </w:rPr>
        <w:instrText>对中国能源转型产生积极影响，实证结果稳健。</w:instrText>
      </w:r>
      <w:r>
        <w:rPr>
          <w:rFonts w:ascii="Arial" w:eastAsia="仿宋" w:hAnsi="Arial" w:cs="Arial" w:hint="eastAsia"/>
          <w:szCs w:val="21"/>
        </w:rPr>
        <w:instrText xml:space="preserve"> (2)</w:instrText>
      </w:r>
      <w:r>
        <w:rPr>
          <w:rFonts w:ascii="Arial" w:eastAsia="仿宋" w:hAnsi="Arial" w:cs="Arial" w:hint="eastAsia"/>
          <w:szCs w:val="21"/>
        </w:rPr>
        <w:instrText>中介效应表明</w:instrText>
      </w:r>
      <w:r>
        <w:rPr>
          <w:rFonts w:ascii="Arial" w:eastAsia="仿宋" w:hAnsi="Arial" w:cs="Arial" w:hint="eastAsia"/>
          <w:szCs w:val="21"/>
        </w:rPr>
        <w:instrText>NDI</w:instrText>
      </w:r>
      <w:r>
        <w:rPr>
          <w:rFonts w:ascii="Arial" w:eastAsia="仿宋" w:hAnsi="Arial" w:cs="Arial" w:hint="eastAsia"/>
          <w:szCs w:val="21"/>
        </w:rPr>
        <w:instrText>通过提高绿色全要素生产率和绿色金融对能源结构转型产生正向影响。</w:instrText>
      </w:r>
      <w:r>
        <w:rPr>
          <w:rFonts w:ascii="Arial" w:eastAsia="仿宋" w:hAnsi="Arial" w:cs="Arial" w:hint="eastAsia"/>
          <w:szCs w:val="21"/>
        </w:rPr>
        <w:instrText xml:space="preserve"> </w:instrText>
      </w:r>
      <w:r>
        <w:rPr>
          <w:rFonts w:ascii="Arial" w:eastAsia="仿宋" w:hAnsi="Arial" w:cs="Arial" w:hint="eastAsia"/>
          <w:szCs w:val="21"/>
        </w:rPr>
        <w:instrText>（</w:instrText>
      </w:r>
      <w:r>
        <w:rPr>
          <w:rFonts w:ascii="Arial" w:eastAsia="仿宋" w:hAnsi="Arial" w:cs="Arial" w:hint="eastAsia"/>
          <w:szCs w:val="21"/>
        </w:rPr>
        <w:instrText>3</w:instrText>
      </w:r>
      <w:r>
        <w:rPr>
          <w:rFonts w:ascii="Arial" w:eastAsia="仿宋" w:hAnsi="Arial" w:cs="Arial" w:hint="eastAsia"/>
          <w:szCs w:val="21"/>
        </w:rPr>
        <w:instrText>）异质性分析表明，在污染程度较低的地区和有能源合作政策的地区，</w:instrText>
      </w:r>
      <w:r>
        <w:rPr>
          <w:rFonts w:ascii="Arial" w:eastAsia="仿宋" w:hAnsi="Arial" w:cs="Arial" w:hint="eastAsia"/>
          <w:szCs w:val="21"/>
        </w:rPr>
        <w:instrText>NDI</w:instrText>
      </w:r>
      <w:r>
        <w:rPr>
          <w:rFonts w:ascii="Arial" w:eastAsia="仿宋" w:hAnsi="Arial" w:cs="Arial" w:hint="eastAsia"/>
          <w:szCs w:val="21"/>
        </w:rPr>
        <w:instrText>对能源结构转型的贡献更为显着。本研究为数字经济视角下的中国能源转型提供政策参考。</w:instrText>
      </w:r>
      <w:r>
        <w:rPr>
          <w:rFonts w:ascii="Arial" w:eastAsia="仿宋" w:hAnsi="Arial" w:cs="Arial" w:hint="eastAsia"/>
          <w:szCs w:val="21"/>
        </w:rPr>
        <w:instrText>","page":"8784","source":"3.2","title":"Does New Digital Infrastructure Promote the Transformation of the Energy Structure? The Perspective of China</w:instrText>
      </w:r>
      <w:r>
        <w:rPr>
          <w:rFonts w:ascii="Arial" w:eastAsia="仿宋" w:hAnsi="Arial" w:cs="Arial" w:hint="eastAsia"/>
          <w:szCs w:val="21"/>
        </w:rPr>
        <w:instrText>’</w:instrText>
      </w:r>
      <w:r>
        <w:rPr>
          <w:rFonts w:ascii="Arial" w:eastAsia="仿宋" w:hAnsi="Arial" w:cs="Arial" w:hint="eastAsia"/>
          <w:szCs w:val="21"/>
        </w:rPr>
        <w:instrText>s Energy Industry Chain","t</w:instrText>
      </w:r>
      <w:r>
        <w:rPr>
          <w:rFonts w:ascii="Arial" w:eastAsia="仿宋" w:hAnsi="Arial" w:cs="Arial"/>
          <w:szCs w:val="21"/>
        </w:rPr>
        <w:instrText xml:space="preserve">itle-short":"Does New Digital Infrastructure Promote the Transformation of the Energy Structure?","volume":"15","author":[{"family":"Fan","given":"Lei"},{"family":"Zhang","given":"Yunyun"},{"family":"Jin","given":"Meilin"},{"family":"Ma","given":"Qiang"},{"family":"Zhao","given":"Jing"}],"issued":{"date-parts":[["2022",11,22]]},"citation-key":"fanDoesNewDigital2022"}}],"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(2022)</w:t>
      </w:r>
      <w:r w:rsidRPr="00241DCB">
        <w:rPr>
          <w:rFonts w:ascii="Arial" w:eastAsia="仿宋" w:hAnsi="Arial" w:cs="Arial"/>
          <w:szCs w:val="21"/>
        </w:rPr>
        <w:fldChar w:fldCharType="end"/>
      </w:r>
      <w:r w:rsidRPr="00241DCB">
        <w:rPr>
          <w:rFonts w:ascii="Arial" w:hAnsi="Arial" w:cs="Arial"/>
        </w:rPr>
        <w:t xml:space="preserve"> </w:t>
      </w:r>
      <w:r w:rsidRPr="00241DCB">
        <w:rPr>
          <w:rFonts w:ascii="Arial" w:eastAsia="仿宋" w:hAnsi="Arial" w:cs="Arial"/>
          <w:szCs w:val="21"/>
        </w:rPr>
        <w:t xml:space="preserve">emphasized the importance of new digital infrastructure (NDI) building under the carbon neutrality goal, which effectively contributes to the transformation of the energy </w:t>
      </w:r>
      <w:r w:rsidRPr="009F6723">
        <w:rPr>
          <w:rFonts w:ascii="Arial" w:eastAsia="仿宋" w:hAnsi="Arial" w:cs="Arial"/>
          <w:szCs w:val="21"/>
        </w:rPr>
        <w:t>by increasing gree</w:t>
      </w:r>
      <w:r>
        <w:rPr>
          <w:rFonts w:ascii="Arial" w:eastAsia="仿宋" w:hAnsi="Arial" w:cs="Arial"/>
          <w:szCs w:val="21"/>
        </w:rPr>
        <w:t>n</w:t>
      </w:r>
      <w:r w:rsidRPr="009F6723">
        <w:rPr>
          <w:rFonts w:ascii="Arial" w:eastAsia="仿宋" w:hAnsi="Arial" w:cs="Arial"/>
          <w:szCs w:val="21"/>
        </w:rPr>
        <w:t xml:space="preserve"> producti</w:t>
      </w:r>
      <w:r>
        <w:rPr>
          <w:rFonts w:ascii="Arial" w:eastAsia="仿宋" w:hAnsi="Arial" w:cs="Arial"/>
          <w:szCs w:val="21"/>
        </w:rPr>
        <w:t>on</w:t>
      </w:r>
      <w:r w:rsidRPr="009F6723">
        <w:rPr>
          <w:rFonts w:ascii="Arial" w:eastAsia="仿宋" w:hAnsi="Arial" w:cs="Arial"/>
          <w:szCs w:val="21"/>
        </w:rPr>
        <w:t xml:space="preserve"> and supporting green finance</w:t>
      </w:r>
      <w:r w:rsidRPr="00241DCB">
        <w:rPr>
          <w:rFonts w:ascii="Arial" w:eastAsia="仿宋" w:hAnsi="Arial" w:cs="Arial"/>
          <w:szCs w:val="21"/>
        </w:rPr>
        <w:t xml:space="preserve">. </w:t>
      </w:r>
      <w:r>
        <w:rPr>
          <w:rFonts w:ascii="Arial" w:eastAsia="仿宋" w:hAnsi="Arial" w:cs="Arial"/>
          <w:szCs w:val="21"/>
        </w:rPr>
        <w:t>It</w:t>
      </w:r>
      <w:r w:rsidRPr="00241DCB">
        <w:rPr>
          <w:rFonts w:ascii="Arial" w:eastAsia="仿宋" w:hAnsi="Arial" w:cs="Arial"/>
          <w:szCs w:val="21"/>
        </w:rPr>
        <w:t xml:space="preserve"> is particularly significant in regions with low pollution and energy cooperation policies.</w:t>
      </w:r>
    </w:p>
    <w:p w14:paraId="12E51899" w14:textId="77777777" w:rsidR="004F36C4" w:rsidRPr="00241DCB" w:rsidRDefault="004F36C4" w:rsidP="004F36C4">
      <w:pPr>
        <w:adjustRightInd w:val="0"/>
        <w:snapToGrid w:val="0"/>
        <w:spacing w:beforeLines="50" w:before="156" w:afterLines="50" w:after="156" w:line="360" w:lineRule="auto"/>
        <w:jc w:val="left"/>
        <w:rPr>
          <w:rFonts w:ascii="Arial" w:eastAsia="仿宋" w:hAnsi="Arial" w:cs="Arial"/>
          <w:szCs w:val="21"/>
        </w:rPr>
      </w:pPr>
      <w:r w:rsidRPr="000809E5">
        <w:rPr>
          <w:rFonts w:ascii="Arial" w:eastAsia="仿宋" w:hAnsi="Arial" w:cs="Arial"/>
          <w:szCs w:val="21"/>
        </w:rPr>
        <w:t>Solving the inefficiency of intelligent construction</w:t>
      </w:r>
      <w:r w:rsidRPr="00241DCB">
        <w:rPr>
          <w:rFonts w:ascii="Arial" w:eastAsia="仿宋" w:hAnsi="Arial" w:cs="Arial"/>
          <w:szCs w:val="21"/>
        </w:rPr>
        <w:t xml:space="preserve">, He et al. </w:t>
      </w:r>
      <w:r w:rsidRPr="00241DCB">
        <w:rPr>
          <w:rFonts w:ascii="Arial" w:eastAsia="仿宋" w:hAnsi="Arial" w:cs="Arial"/>
          <w:szCs w:val="21"/>
        </w:rPr>
        <w:fldChar w:fldCharType="begin"/>
      </w:r>
      <w:r>
        <w:rPr>
          <w:rFonts w:ascii="Arial" w:eastAsia="仿宋" w:hAnsi="Arial" w:cs="Arial"/>
          <w:szCs w:val="21"/>
        </w:rPr>
        <w:instrText xml:space="preserve"> ADDIN ZOTERO_ITEM CSL_CITATION {"citationID":"7X8N6R6D","properties":{"formattedCitation":"(He et al., 2023)","plainCitation":"(He et al., 2023)","dontUpdate":true,"noteIndex":0},"citationItems":[{"id":35086,"uris":["http://zotero.org/users/4106135/items/HHRIXRFH"],"itemData":{"id":35086,"type":"article-journal","abstract":"To improve intelligent construction standard systems in coal mines, we must promote the high-quality development of the coal mining industry. The current intelligent construction of coal mines is inef</w:instrText>
      </w:r>
      <w:r>
        <w:rPr>
          <w:rFonts w:ascii="Courier New" w:eastAsia="仿宋" w:hAnsi="Courier New" w:cs="Courier New"/>
          <w:szCs w:val="21"/>
        </w:rPr>
        <w:instrText>ﬁ</w:instrText>
      </w:r>
      <w:r>
        <w:rPr>
          <w:rFonts w:ascii="Arial" w:eastAsia="仿宋" w:hAnsi="Arial" w:cs="Arial"/>
          <w:szCs w:val="21"/>
        </w:rPr>
        <w:instrText>cient. Considering the complexity and diversity of coal mine intelligent construction index factors, this paper proposes an intelligent coal mine construction evaluation model that integrates the fuzzy decision-making trial and evaluation laboratory (FDEMATEL) and the analytical network process (ANP). Firstly, the evaluation index system is established based on the intelligent construction of coal mines. Secondly, the FDEMATEL is applied to deal with the fuzziness in the evaluation process and determine the in</w:instrText>
      </w:r>
      <w:r>
        <w:rPr>
          <w:rFonts w:ascii="Courier New" w:eastAsia="仿宋" w:hAnsi="Courier New" w:cs="Courier New"/>
          <w:szCs w:val="21"/>
        </w:rPr>
        <w:instrText>ﬂ</w:instrText>
      </w:r>
      <w:r>
        <w:rPr>
          <w:rFonts w:ascii="Arial" w:eastAsia="仿宋" w:hAnsi="Arial" w:cs="Arial"/>
          <w:szCs w:val="21"/>
        </w:rPr>
        <w:instrText>uence relationship between the evaluation indexes of coal mine intelligent construction to draw the ANP network structure diagram. Finally, super decision software is used to calculate the weight of coal mine intelligent construction evaluation indexes, and then obtain the combination weight and correlation degree of each evaluation index. By applying the evaluation model to conduct a comprehensive evaluation of coal mine intelligent construction, the results show that there is a signi</w:instrText>
      </w:r>
      <w:r>
        <w:rPr>
          <w:rFonts w:ascii="Courier New" w:eastAsia="仿宋" w:hAnsi="Courier New" w:cs="Courier New"/>
          <w:szCs w:val="21"/>
        </w:rPr>
        <w:instrText>ﬁ</w:instrText>
      </w:r>
      <w:r>
        <w:rPr>
          <w:rFonts w:ascii="Arial" w:eastAsia="仿宋" w:hAnsi="Arial" w:cs="Arial"/>
          <w:szCs w:val="21"/>
        </w:rPr>
        <w:instrText>cant correlation between the indexes affecting the intelligent construction of coal mines. Basic platform intelligence and safety monitoring intelligence are the two most important aspects of intelligent coal mine construction. Database construction, mobile internet construction, big data support, and model algorithm support are the key indexes affecting the intelligent construction of coal mines.","call-number":"3","container-title":"Sustainability","DOI":"10.3390/su15032238","ISSN":"2071-1050","iss</w:instrText>
      </w:r>
      <w:r>
        <w:rPr>
          <w:rFonts w:ascii="Arial" w:eastAsia="仿宋" w:hAnsi="Arial" w:cs="Arial" w:hint="eastAsia"/>
          <w:szCs w:val="21"/>
        </w:rPr>
        <w:instrText xml:space="preserve">ue":"3","journalAbbreviation":"Sustainability","language":"en","note":"abstractTranslation:  </w:instrText>
      </w:r>
      <w:r>
        <w:rPr>
          <w:rFonts w:ascii="Arial" w:eastAsia="仿宋" w:hAnsi="Arial" w:cs="Arial" w:hint="eastAsia"/>
          <w:szCs w:val="21"/>
        </w:rPr>
        <w:instrText>完善煤矿智能化建设标准体系，必须推动煤炭工业高质量发展。当前煤矿智能化建设效率低下。考虑到煤矿智能化建设指标因素的复杂性和多样性，提出一种融合模糊决策试验评价实验室（</w:instrText>
      </w:r>
      <w:r>
        <w:rPr>
          <w:rFonts w:ascii="Arial" w:eastAsia="仿宋" w:hAnsi="Arial" w:cs="Arial" w:hint="eastAsia"/>
          <w:szCs w:val="21"/>
        </w:rPr>
        <w:instrText>FDEMATEL</w:instrText>
      </w:r>
      <w:r>
        <w:rPr>
          <w:rFonts w:ascii="Arial" w:eastAsia="仿宋" w:hAnsi="Arial" w:cs="Arial" w:hint="eastAsia"/>
          <w:szCs w:val="21"/>
        </w:rPr>
        <w:instrText>）和分析网络过程（</w:instrText>
      </w:r>
      <w:r>
        <w:rPr>
          <w:rFonts w:ascii="Arial" w:eastAsia="仿宋" w:hAnsi="Arial" w:cs="Arial" w:hint="eastAsia"/>
          <w:szCs w:val="21"/>
        </w:rPr>
        <w:instrText>ANP</w:instrText>
      </w:r>
      <w:r>
        <w:rPr>
          <w:rFonts w:ascii="Arial" w:eastAsia="仿宋" w:hAnsi="Arial" w:cs="Arial" w:hint="eastAsia"/>
          <w:szCs w:val="21"/>
        </w:rPr>
        <w:instrText>）的煤矿智能化建设评价模型。首先，建立了基于煤矿智能化建设的评价指标体系。其次，应用</w:instrText>
      </w:r>
      <w:r>
        <w:rPr>
          <w:rFonts w:ascii="Arial" w:eastAsia="仿宋" w:hAnsi="Arial" w:cs="Arial" w:hint="eastAsia"/>
          <w:szCs w:val="21"/>
        </w:rPr>
        <w:instrText>FDEMATEL</w:instrText>
      </w:r>
      <w:r>
        <w:rPr>
          <w:rFonts w:ascii="Arial" w:eastAsia="仿宋" w:hAnsi="Arial" w:cs="Arial" w:hint="eastAsia"/>
          <w:szCs w:val="21"/>
        </w:rPr>
        <w:instrText>处理评价过程中的模糊性，确定煤矿智能化建设评价指标之间的影响关系，绘制</w:instrText>
      </w:r>
      <w:r>
        <w:rPr>
          <w:rFonts w:ascii="Arial" w:eastAsia="仿宋" w:hAnsi="Arial" w:cs="Arial" w:hint="eastAsia"/>
          <w:szCs w:val="21"/>
        </w:rPr>
        <w:instrText>ANP</w:instrText>
      </w:r>
      <w:r>
        <w:rPr>
          <w:rFonts w:ascii="Arial" w:eastAsia="仿宋" w:hAnsi="Arial" w:cs="Arial" w:hint="eastAsia"/>
          <w:szCs w:val="21"/>
        </w:rPr>
        <w:instrText>网络结构图。最后利用超级决策软件计算煤矿智能化建设评价指标的权重，进而得到各评价指标的组合权重和关联度。应用评价模型对煤矿智能化建设进行综合评价，结果表明影响煤矿智能化建设的指标之间存在显着的相关性。基础平台智能化和安全监控智能化是智慧煤矿建设最重要的两个方面。数据库建设、移动互联网建设、大数据支撑、模型算法支撑是影响煤矿智能化建设的关键指标。</w:instrText>
      </w:r>
      <w:r>
        <w:rPr>
          <w:rFonts w:ascii="Arial" w:eastAsia="仿宋" w:hAnsi="Arial" w:cs="Arial" w:hint="eastAsia"/>
          <w:szCs w:val="21"/>
        </w:rPr>
        <w:instrText xml:space="preserve">\ntitleTranslation: </w:instrText>
      </w:r>
      <w:r>
        <w:rPr>
          <w:rFonts w:ascii="Arial" w:eastAsia="仿宋" w:hAnsi="Arial" w:cs="Arial" w:hint="eastAsia"/>
          <w:szCs w:val="21"/>
        </w:rPr>
        <w:instrText>基于</w:instrText>
      </w:r>
      <w:r>
        <w:rPr>
          <w:rFonts w:ascii="Arial" w:eastAsia="仿宋" w:hAnsi="Arial" w:cs="Arial" w:hint="eastAsia"/>
          <w:szCs w:val="21"/>
        </w:rPr>
        <w:instrText>FDEMATEL-ANP</w:instrText>
      </w:r>
      <w:r>
        <w:rPr>
          <w:rFonts w:ascii="Arial" w:eastAsia="仿宋" w:hAnsi="Arial" w:cs="Arial" w:hint="eastAsia"/>
          <w:szCs w:val="21"/>
        </w:rPr>
        <w:instrText>的煤矿智能化建设评价模型研究</w:instrText>
      </w:r>
      <w:r>
        <w:rPr>
          <w:rFonts w:ascii="Arial" w:eastAsia="仿宋" w:hAnsi="Arial" w:cs="Arial" w:hint="eastAsia"/>
          <w:szCs w:val="21"/>
        </w:rPr>
        <w:instrText>","pa</w:instrText>
      </w:r>
      <w:r>
        <w:rPr>
          <w:rFonts w:ascii="Arial" w:eastAsia="仿宋" w:hAnsi="Arial" w:cs="Arial"/>
          <w:szCs w:val="21"/>
        </w:rPr>
        <w:instrText xml:space="preserve">ge":"2238","source":"3.9","title":"Evaluation Model Research of Coal Mine Intelligent Construction Based on FDEMATEL-ANP","volume":"15","author":[{"family":"He","given":"Lin"},{"family":"Yuan","given":"Dongliang"},{"family":"Ren","given":"Lianwei"},{"family":"Huang","given":"Ming"},{"family":"Zhang","given":"Wenyu"},{"family":"Tan","given":"Jie"}],"issued":{"date-parts":[["2023",1,25]]},"citation-key":"heEvaluationModelResearch2023"}}],"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noProof/>
          <w:szCs w:val="21"/>
        </w:rPr>
        <w:t>(2023)</w:t>
      </w:r>
      <w:r w:rsidRPr="00241DCB">
        <w:rPr>
          <w:rFonts w:ascii="Arial" w:eastAsia="仿宋" w:hAnsi="Arial" w:cs="Arial"/>
          <w:szCs w:val="21"/>
        </w:rPr>
        <w:fldChar w:fldCharType="end"/>
      </w:r>
      <w:r w:rsidRPr="00241DCB">
        <w:rPr>
          <w:rFonts w:ascii="Arial" w:hAnsi="Arial" w:cs="Arial"/>
        </w:rPr>
        <w:t xml:space="preserve"> </w:t>
      </w:r>
      <w:r w:rsidRPr="00241DCB">
        <w:rPr>
          <w:rFonts w:ascii="Arial" w:eastAsia="仿宋" w:hAnsi="Arial" w:cs="Arial"/>
          <w:szCs w:val="21"/>
        </w:rPr>
        <w:t xml:space="preserve">pointed out </w:t>
      </w:r>
      <w:r>
        <w:rPr>
          <w:rFonts w:ascii="Arial" w:eastAsia="仿宋" w:hAnsi="Arial" w:cs="Arial"/>
          <w:szCs w:val="21"/>
        </w:rPr>
        <w:t>that</w:t>
      </w:r>
      <w:r w:rsidRPr="00241DCB">
        <w:rPr>
          <w:rFonts w:ascii="Arial" w:eastAsia="仿宋" w:hAnsi="Arial" w:cs="Arial"/>
          <w:szCs w:val="21"/>
        </w:rPr>
        <w:t xml:space="preserve"> the intelligence of infrastructure, the intelligence of safety monitoring, and the construction of database, mobile internet, big data and model algorithm</w:t>
      </w:r>
      <w:r>
        <w:rPr>
          <w:rFonts w:ascii="Arial" w:eastAsia="仿宋" w:hAnsi="Arial" w:cs="Arial"/>
          <w:szCs w:val="21"/>
        </w:rPr>
        <w:t xml:space="preserve"> are key factors</w:t>
      </w:r>
      <w:r w:rsidRPr="00241DCB">
        <w:rPr>
          <w:rFonts w:ascii="Arial" w:eastAsia="仿宋" w:hAnsi="Arial" w:cs="Arial"/>
          <w:szCs w:val="21"/>
        </w:rPr>
        <w:t xml:space="preserve"> in</w:t>
      </w:r>
      <w:r>
        <w:rPr>
          <w:rFonts w:ascii="Arial" w:eastAsia="仿宋" w:hAnsi="Arial" w:cs="Arial"/>
          <w:szCs w:val="21"/>
        </w:rPr>
        <w:t xml:space="preserve"> </w:t>
      </w:r>
      <w:r w:rsidRPr="00241DCB">
        <w:rPr>
          <w:rFonts w:ascii="Arial" w:eastAsia="仿宋" w:hAnsi="Arial" w:cs="Arial"/>
          <w:szCs w:val="21"/>
        </w:rPr>
        <w:t xml:space="preserve">intelligent mine. </w:t>
      </w:r>
    </w:p>
    <w:p w14:paraId="79ED4FC3" w14:textId="77777777" w:rsidR="004F36C4" w:rsidRDefault="004F36C4" w:rsidP="004F36C4">
      <w:pPr>
        <w:adjustRightInd w:val="0"/>
        <w:snapToGrid w:val="0"/>
        <w:spacing w:beforeLines="50" w:before="156" w:afterLines="50" w:after="156" w:line="360" w:lineRule="auto"/>
        <w:jc w:val="left"/>
        <w:rPr>
          <w:rFonts w:ascii="Arial" w:eastAsia="仿宋" w:hAnsi="Arial" w:cs="Arial"/>
          <w:szCs w:val="21"/>
        </w:rPr>
      </w:pPr>
      <w:r w:rsidRPr="00241DCB">
        <w:rPr>
          <w:rFonts w:ascii="Arial" w:eastAsia="仿宋" w:hAnsi="Arial" w:cs="Arial"/>
          <w:szCs w:val="21"/>
        </w:rPr>
        <w:t xml:space="preserve">Although autonomous mining systems can </w:t>
      </w:r>
      <w:r>
        <w:rPr>
          <w:rFonts w:ascii="Arial" w:eastAsia="仿宋" w:hAnsi="Arial" w:cs="Arial"/>
          <w:szCs w:val="21"/>
        </w:rPr>
        <w:t>increase</w:t>
      </w:r>
      <w:r w:rsidRPr="00241DCB">
        <w:rPr>
          <w:rFonts w:ascii="Arial" w:eastAsia="仿宋" w:hAnsi="Arial" w:cs="Arial"/>
          <w:szCs w:val="21"/>
        </w:rPr>
        <w:t xml:space="preserve"> mine productivity, efficiency and safety</w:t>
      </w:r>
      <w:r>
        <w:rPr>
          <w:rFonts w:ascii="Arial" w:eastAsia="仿宋" w:hAnsi="Arial" w:cs="Arial"/>
          <w:szCs w:val="21"/>
        </w:rPr>
        <w:t>, which</w:t>
      </w:r>
      <w:r w:rsidRPr="00241DCB">
        <w:rPr>
          <w:rFonts w:ascii="Arial" w:eastAsia="仿宋" w:hAnsi="Arial" w:cs="Arial"/>
          <w:szCs w:val="21"/>
        </w:rPr>
        <w:t xml:space="preserve"> </w:t>
      </w:r>
      <w:r>
        <w:rPr>
          <w:rFonts w:ascii="Arial" w:eastAsia="仿宋" w:hAnsi="Arial" w:cs="Arial"/>
          <w:szCs w:val="21"/>
        </w:rPr>
        <w:t>applicated</w:t>
      </w:r>
      <w:r w:rsidRPr="00241DCB">
        <w:rPr>
          <w:rFonts w:ascii="Arial" w:eastAsia="仿宋" w:hAnsi="Arial" w:cs="Arial"/>
          <w:szCs w:val="21"/>
        </w:rPr>
        <w:t xml:space="preserve"> in developed countries. However, there are gaps in developing countries. Knowledge gaps, lack of planning and enforceable policies, and concerns about rising unemployment are the main resistance. </w:t>
      </w:r>
      <w:r w:rsidRPr="00241DCB">
        <w:rPr>
          <w:rFonts w:ascii="Arial" w:eastAsia="仿宋" w:hAnsi="Arial" w:cs="Arial"/>
          <w:szCs w:val="21"/>
        </w:rPr>
        <w:fldChar w:fldCharType="begin"/>
      </w:r>
      <w:r w:rsidRPr="00241DCB">
        <w:rPr>
          <w:rFonts w:ascii="Arial" w:eastAsia="仿宋" w:hAnsi="Arial" w:cs="Arial"/>
          <w:szCs w:val="21"/>
        </w:rPr>
        <w:instrText xml:space="preserve"> ADDIN ZOTERO_ITEM CSL_CITATION {"citationID":"eaw2lNOs","properties":{"formattedCitation":"(Ali &amp; Ur Rehman, 2020)","plainCitation":"(Ali &amp; Ur Rehman, 2020)","noteIndex":0},"citationItems":[{"id":36547,"uris":["http://zotero.org/users/4106135/items/YQP7B97J"],"itemData":{"id":36547,"type":"article-journal","abstract":"Autonomous mining systems comprise of the latest, innovative, and automated technology designed to improve mine productivity, efficiency, and workplace safety. These automated systems have already been adopted in developed countries like Australia and the United States. In recent years research has emerged to address the awareness and preparedness of stakeholders towards the adaption of Autonomous Mining Systems dedicated towards African countries. The present study is a novel effort in evaluating the current scale of knowledge and skills of mining engineers working in Pakistan’s mining industry, government sector, and academia. The study focuses on exploring the awareness about the understanding of the autonomous mining systems, and the level of preparedness of all the stakeholders towards the adoption of this modern technology, along with the resulting social impacts, in a developing country like Pakistan. This paper employed closed and open-ended question­ naires, distributed in electronic formats, to achieve the aforementioned objective. The results were analyzed qualitatively using thematic analysis and quantitatively using results synthesis employing statistical analysis in Python. Substantial evidence has been provided indicating a huge knowledge gap and severe lack of planning and policy enforcement towards the adoption of autonomous mining systems in Pakistan. More than 74% of the respondents, with the majority of them belonging to industry and academia, appeared willing to accept the adoption of autonomous mining systems in Pakistan, due to the resulting improvements in safety and produc­ tivity. However, government agencies had varied opinions, with the knowledge gap and the fear of increased unemployment being the major reasons for their resistance to technology adoption. The majority of the graduate mining engineers (60.35%) mentioned the inadequacy of the undergraduate and graduate coursework for providing skills needed to work with autonomous systems. Therefore, it is recommended that the mining cur­ riculum be revised to contain more courses that are relevant to gaining skills in autonomous mining. A government-industry-academia collaboration is also recommended to fund and develop facilities that can help bridge this existing knowledge gap, thus facilitating an early adoption of modern technology in Pakistan’s mining sector.","container-title":"Resources Policy","DOI":"10.1016/j.resourpol.2020.101796","ISSN":"03014207","journalAbbreviation":"Resources Policy","language":"en","note":"titleTranslation: </w:instrText>
      </w:r>
      <w:r w:rsidRPr="00241DCB">
        <w:rPr>
          <w:rFonts w:ascii="Arial" w:eastAsia="仿宋" w:hAnsi="Arial" w:cs="Arial"/>
          <w:szCs w:val="21"/>
        </w:rPr>
        <w:instrText>巴基斯坦采用自主采矿系统</w:instrText>
      </w:r>
      <w:r w:rsidRPr="00241DCB">
        <w:rPr>
          <w:rFonts w:ascii="Arial" w:eastAsia="仿宋" w:hAnsi="Arial" w:cs="Arial"/>
          <w:szCs w:val="21"/>
        </w:rPr>
        <w:instrText>——</w:instrText>
      </w:r>
      <w:r w:rsidRPr="00241DCB">
        <w:rPr>
          <w:rFonts w:ascii="Arial" w:eastAsia="仿宋" w:hAnsi="Arial" w:cs="Arial"/>
          <w:szCs w:val="21"/>
        </w:rPr>
        <w:instrText>利益相关者的政策、技能、意识和准备情况</w:instrText>
      </w:r>
      <w:r w:rsidRPr="00241DCB">
        <w:rPr>
          <w:rFonts w:ascii="Arial" w:eastAsia="仿宋" w:hAnsi="Arial" w:cs="Arial"/>
          <w:szCs w:val="21"/>
        </w:rPr>
        <w:instrText xml:space="preserve">\nabstractTranslation:  </w:instrText>
      </w:r>
      <w:r w:rsidRPr="00241DCB">
        <w:rPr>
          <w:rFonts w:ascii="Arial" w:eastAsia="仿宋" w:hAnsi="Arial" w:cs="Arial"/>
          <w:szCs w:val="21"/>
        </w:rPr>
        <w:instrText>自主采矿系统由最新的创新自动化技术组成，旨在提高矿山生产力、效率和工作场所安全。这些自动化系统已被澳大利亚和美国等发达国家采用。近年来，出现了一些研究，旨在解决利益相关者对专门针对非洲国家的自主采矿系统的认识和准备情况。本研究是一项新颖的工作，旨在评估巴基斯坦采矿业、政府部门和学术界工作的采矿工程师当前的知识和技能规模。该研究的重点是探索像巴基斯坦这样的发展中国家对自主采矿系统的理解，以及所有利益相关者对采用这种现代技术的准备程度，以及由此产生的社会影响。本文采用封闭式和开放式问卷，以电子格式分发，以实现上述目标。使用主题分析对结果进行定性分析，并使用</w:instrText>
      </w:r>
      <w:r w:rsidRPr="00241DCB">
        <w:rPr>
          <w:rFonts w:ascii="Arial" w:eastAsia="仿宋" w:hAnsi="Arial" w:cs="Arial"/>
          <w:szCs w:val="21"/>
        </w:rPr>
        <w:instrText xml:space="preserve"> Python </w:instrText>
      </w:r>
      <w:r w:rsidRPr="00241DCB">
        <w:rPr>
          <w:rFonts w:ascii="Arial" w:eastAsia="仿宋" w:hAnsi="Arial" w:cs="Arial"/>
          <w:szCs w:val="21"/>
        </w:rPr>
        <w:instrText>统计分析的结果合成进行定量分析。大量证据表明，巴基斯坦在采用自主采矿系统方面存在巨大的知识差距，并且严重缺乏规划和政策执行。超过</w:instrText>
      </w:r>
      <w:r w:rsidRPr="00241DCB">
        <w:rPr>
          <w:rFonts w:ascii="Arial" w:eastAsia="仿宋" w:hAnsi="Arial" w:cs="Arial"/>
          <w:szCs w:val="21"/>
        </w:rPr>
        <w:instrText xml:space="preserve"> 74% </w:instrText>
      </w:r>
      <w:r w:rsidRPr="00241DCB">
        <w:rPr>
          <w:rFonts w:ascii="Arial" w:eastAsia="仿宋" w:hAnsi="Arial" w:cs="Arial"/>
          <w:szCs w:val="21"/>
        </w:rPr>
        <w:instrText>的受访者（其中大多数来自工业界和学术界）似乎愿意接受巴基斯坦采用自主采矿系统，因为这会提高安全性和生产率。然而，政府机构意见不一，知识差距和对失业率上升的担忧是他们抵制技术采用的主要原因。大多数采矿工程师毕业生（</w:instrText>
      </w:r>
      <w:r w:rsidRPr="00241DCB">
        <w:rPr>
          <w:rFonts w:ascii="Arial" w:eastAsia="仿宋" w:hAnsi="Arial" w:cs="Arial"/>
          <w:szCs w:val="21"/>
        </w:rPr>
        <w:instrText>60.35%</w:instrText>
      </w:r>
      <w:r w:rsidRPr="00241DCB">
        <w:rPr>
          <w:rFonts w:ascii="Arial" w:eastAsia="仿宋" w:hAnsi="Arial" w:cs="Arial"/>
          <w:szCs w:val="21"/>
        </w:rPr>
        <w:instrText>）提到本科生和研究生课程不足以提供使用自治系统所需的技能。因此，建议修改采矿课程，包含更多与获得自主采矿技能相关的课程。还建议政府、工业界和学术界合作，资助和开发有助于弥合现有知识差距的设施，从而促进巴基斯坦采矿业尽早采用现代技术。</w:instrText>
      </w:r>
      <w:r w:rsidRPr="00241DCB">
        <w:rPr>
          <w:rFonts w:ascii="Arial" w:eastAsia="仿宋" w:hAnsi="Arial" w:cs="Arial"/>
          <w:szCs w:val="21"/>
        </w:rPr>
        <w:instrText xml:space="preserve">","page":"101796","source":"10.2","title":"Adoption of autonomous mining system in Pakistan – Policy, skillset, awareness and preparedness of stakeholders","volume":"68","author":[{"family":"Ali","given":"Danish"},{"family":"Ur Rehman","given":"Atta"}],"issued":{"date-parts":[["2020",10]]},"citation-key":"aliAdoptionAutonomousMining2020"}}],"schema":"https://github.com/citation-style-language/schema/raw/master/csl-citation.json"} </w:instrText>
      </w:r>
      <w:r w:rsidRPr="00241DCB">
        <w:rPr>
          <w:rFonts w:ascii="Arial" w:eastAsia="仿宋" w:hAnsi="Arial" w:cs="Arial"/>
          <w:szCs w:val="21"/>
        </w:rPr>
        <w:fldChar w:fldCharType="separate"/>
      </w:r>
      <w:r w:rsidRPr="00241DCB">
        <w:rPr>
          <w:rFonts w:ascii="Arial" w:eastAsia="仿宋" w:hAnsi="Arial" w:cs="Arial"/>
          <w:szCs w:val="21"/>
        </w:rPr>
        <w:t>(Ali &amp; Ur Rehman, 2020)</w:t>
      </w:r>
      <w:r w:rsidRPr="00241DCB">
        <w:rPr>
          <w:rFonts w:ascii="Arial" w:eastAsia="仿宋" w:hAnsi="Arial" w:cs="Arial"/>
          <w:szCs w:val="21"/>
        </w:rPr>
        <w:fldChar w:fldCharType="end"/>
      </w:r>
      <w:r w:rsidRPr="00241DCB">
        <w:rPr>
          <w:rFonts w:ascii="Arial" w:eastAsia="仿宋" w:hAnsi="Arial" w:cs="Arial"/>
          <w:szCs w:val="21"/>
        </w:rPr>
        <w:t>.</w:t>
      </w:r>
    </w:p>
    <w:p w14:paraId="2019F629" w14:textId="77777777" w:rsidR="004F36C4" w:rsidRPr="00184ECB" w:rsidRDefault="004F36C4" w:rsidP="004F36C4">
      <w:pPr>
        <w:adjustRightInd w:val="0"/>
        <w:snapToGrid w:val="0"/>
        <w:spacing w:beforeLines="50" w:before="156" w:afterLines="50" w:after="156" w:line="360" w:lineRule="auto"/>
        <w:jc w:val="left"/>
        <w:rPr>
          <w:rFonts w:ascii="Arial" w:eastAsia="仿宋" w:hAnsi="Arial" w:cs="Arial"/>
          <w:color w:val="FF0000"/>
          <w:szCs w:val="21"/>
        </w:rPr>
      </w:pPr>
      <w:r>
        <w:rPr>
          <w:rFonts w:ascii="Arial" w:eastAsia="仿宋" w:hAnsi="Arial" w:cs="Arial" w:hint="eastAsia"/>
          <w:noProof/>
          <w:color w:val="FF0000"/>
          <w:szCs w:val="21"/>
        </w:rPr>
        <w:drawing>
          <wp:inline distT="0" distB="0" distL="0" distR="0" wp14:anchorId="42677068" wp14:editId="15501702">
            <wp:extent cx="6645910" cy="3062605"/>
            <wp:effectExtent l="0" t="0" r="0" b="0"/>
            <wp:docPr id="10" name="图片 10"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图示&#10;&#10;描述已自动生成"/>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645910" cy="3062605"/>
                    </a:xfrm>
                    <a:prstGeom prst="rect">
                      <a:avLst/>
                    </a:prstGeom>
                  </pic:spPr>
                </pic:pic>
              </a:graphicData>
            </a:graphic>
          </wp:inline>
        </w:drawing>
      </w:r>
    </w:p>
    <w:p w14:paraId="1F05425C" w14:textId="5EA928E3" w:rsidR="004F36C4" w:rsidRPr="00B41781" w:rsidRDefault="004F36C4" w:rsidP="004F36C4">
      <w:pPr>
        <w:adjustRightInd w:val="0"/>
        <w:snapToGrid w:val="0"/>
        <w:spacing w:beforeLines="50" w:before="156" w:afterLines="50" w:after="156" w:line="360" w:lineRule="auto"/>
        <w:jc w:val="center"/>
        <w:rPr>
          <w:rFonts w:ascii="Arial" w:eastAsia="仿宋" w:hAnsi="Arial" w:cs="Arial"/>
          <w:color w:val="000000" w:themeColor="text1"/>
          <w:szCs w:val="21"/>
        </w:rPr>
      </w:pPr>
      <w:r w:rsidRPr="00B41781">
        <w:rPr>
          <w:rFonts w:ascii="Arial" w:eastAsia="仿宋" w:hAnsi="Arial" w:cs="Arial" w:hint="eastAsia"/>
          <w:color w:val="000000" w:themeColor="text1"/>
          <w:szCs w:val="21"/>
        </w:rPr>
        <w:t>Fig</w:t>
      </w:r>
      <w:r w:rsidRPr="00B41781">
        <w:rPr>
          <w:rFonts w:ascii="Arial" w:eastAsia="仿宋" w:hAnsi="Arial" w:cs="Arial"/>
          <w:color w:val="000000" w:themeColor="text1"/>
          <w:szCs w:val="21"/>
        </w:rPr>
        <w:t xml:space="preserve"> 6 </w:t>
      </w:r>
      <w:r w:rsidRPr="00B41781">
        <w:rPr>
          <w:rFonts w:ascii="Arial" w:eastAsia="仿宋" w:hAnsi="Arial" w:cs="Arial" w:hint="eastAsia"/>
          <w:color w:val="000000" w:themeColor="text1"/>
          <w:szCs w:val="21"/>
        </w:rPr>
        <w:t>key</w:t>
      </w:r>
      <w:r w:rsidRPr="00B41781">
        <w:rPr>
          <w:rFonts w:ascii="Arial" w:eastAsia="仿宋" w:hAnsi="Arial" w:cs="Arial"/>
          <w:color w:val="000000" w:themeColor="text1"/>
          <w:szCs w:val="21"/>
        </w:rPr>
        <w:t xml:space="preserve"> </w:t>
      </w:r>
      <w:r w:rsidRPr="00B41781">
        <w:rPr>
          <w:rFonts w:ascii="Arial" w:eastAsia="仿宋" w:hAnsi="Arial" w:cs="Arial" w:hint="eastAsia"/>
          <w:color w:val="000000" w:themeColor="text1"/>
          <w:szCs w:val="21"/>
        </w:rPr>
        <w:t>variables</w:t>
      </w:r>
      <w:r w:rsidRPr="00B41781">
        <w:rPr>
          <w:rFonts w:ascii="Arial" w:eastAsia="仿宋" w:hAnsi="Arial" w:cs="Arial"/>
          <w:color w:val="000000" w:themeColor="text1"/>
          <w:szCs w:val="21"/>
        </w:rPr>
        <w:t xml:space="preserve"> </w:t>
      </w:r>
      <w:r w:rsidR="00D70345">
        <w:rPr>
          <w:rFonts w:ascii="Arial" w:eastAsia="仿宋" w:hAnsi="Arial" w:cs="Arial"/>
          <w:color w:val="000000" w:themeColor="text1"/>
          <w:szCs w:val="21"/>
        </w:rPr>
        <w:t>(</w:t>
      </w:r>
      <w:r w:rsidRPr="00B41781">
        <w:rPr>
          <w:rFonts w:ascii="Arial" w:eastAsia="仿宋" w:hAnsi="Arial" w:cs="Arial" w:hint="eastAsia"/>
          <w:color w:val="000000" w:themeColor="text1"/>
          <w:szCs w:val="21"/>
        </w:rPr>
        <w:t>created</w:t>
      </w:r>
      <w:r w:rsidRPr="00B41781">
        <w:rPr>
          <w:rFonts w:ascii="Arial" w:eastAsia="仿宋" w:hAnsi="Arial" w:cs="Arial"/>
          <w:color w:val="000000" w:themeColor="text1"/>
          <w:szCs w:val="21"/>
        </w:rPr>
        <w:t xml:space="preserve"> </w:t>
      </w:r>
      <w:r w:rsidRPr="00B41781">
        <w:rPr>
          <w:rFonts w:ascii="Arial" w:eastAsia="仿宋" w:hAnsi="Arial" w:cs="Arial" w:hint="eastAsia"/>
          <w:color w:val="000000" w:themeColor="text1"/>
          <w:szCs w:val="21"/>
        </w:rPr>
        <w:t>by</w:t>
      </w:r>
      <w:r w:rsidRPr="00B41781">
        <w:rPr>
          <w:rFonts w:ascii="Arial" w:eastAsia="仿宋" w:hAnsi="Arial" w:cs="Arial"/>
          <w:color w:val="000000" w:themeColor="text1"/>
          <w:szCs w:val="21"/>
        </w:rPr>
        <w:t xml:space="preserve"> </w:t>
      </w:r>
      <w:r w:rsidRPr="00B41781">
        <w:rPr>
          <w:rFonts w:ascii="Arial" w:eastAsia="仿宋" w:hAnsi="Arial" w:cs="Arial" w:hint="eastAsia"/>
          <w:color w:val="000000" w:themeColor="text1"/>
          <w:szCs w:val="21"/>
        </w:rPr>
        <w:t>author</w:t>
      </w:r>
      <w:r w:rsidRPr="00B41781">
        <w:rPr>
          <w:rFonts w:ascii="Arial" w:eastAsia="仿宋" w:hAnsi="Arial" w:cs="Arial"/>
          <w:color w:val="000000" w:themeColor="text1"/>
          <w:szCs w:val="21"/>
        </w:rPr>
        <w:t xml:space="preserve"> </w:t>
      </w:r>
      <w:r w:rsidRPr="00B41781">
        <w:rPr>
          <w:rFonts w:ascii="Arial" w:eastAsia="仿宋" w:hAnsi="Arial" w:cs="Arial" w:hint="eastAsia"/>
          <w:color w:val="000000" w:themeColor="text1"/>
          <w:szCs w:val="21"/>
        </w:rPr>
        <w:t>according</w:t>
      </w:r>
      <w:r w:rsidRPr="00B41781">
        <w:rPr>
          <w:rFonts w:ascii="Arial" w:eastAsia="仿宋" w:hAnsi="Arial" w:cs="Arial"/>
          <w:color w:val="000000" w:themeColor="text1"/>
          <w:szCs w:val="21"/>
        </w:rPr>
        <w:t xml:space="preserve"> </w:t>
      </w:r>
      <w:r w:rsidRPr="00B41781">
        <w:rPr>
          <w:rFonts w:ascii="Arial" w:eastAsia="仿宋" w:hAnsi="Arial" w:cs="Arial" w:hint="eastAsia"/>
          <w:color w:val="000000" w:themeColor="text1"/>
          <w:szCs w:val="21"/>
        </w:rPr>
        <w:t>to</w:t>
      </w:r>
      <w:r w:rsidRPr="00B41781">
        <w:rPr>
          <w:rFonts w:ascii="Arial" w:eastAsia="仿宋" w:hAnsi="Arial" w:cs="Arial"/>
          <w:color w:val="000000" w:themeColor="text1"/>
          <w:szCs w:val="21"/>
        </w:rPr>
        <w:t xml:space="preserve"> </w:t>
      </w:r>
      <w:r w:rsidRPr="00B41781">
        <w:rPr>
          <w:rFonts w:ascii="Arial" w:eastAsia="仿宋" w:hAnsi="Arial" w:cs="Arial" w:hint="eastAsia"/>
          <w:color w:val="000000" w:themeColor="text1"/>
          <w:szCs w:val="21"/>
        </w:rPr>
        <w:t>literature</w:t>
      </w:r>
      <w:r w:rsidRPr="00B41781">
        <w:rPr>
          <w:rFonts w:ascii="Arial" w:eastAsia="仿宋" w:hAnsi="Arial" w:cs="Arial"/>
          <w:color w:val="000000" w:themeColor="text1"/>
          <w:szCs w:val="21"/>
        </w:rPr>
        <w:t xml:space="preserve"> </w:t>
      </w:r>
      <w:r w:rsidRPr="00B41781">
        <w:rPr>
          <w:rFonts w:ascii="Arial" w:eastAsia="仿宋" w:hAnsi="Arial" w:cs="Arial" w:hint="eastAsia"/>
          <w:color w:val="000000" w:themeColor="text1"/>
          <w:szCs w:val="21"/>
        </w:rPr>
        <w:t>review</w:t>
      </w:r>
      <w:r w:rsidR="00D70345">
        <w:rPr>
          <w:rFonts w:ascii="Arial" w:eastAsia="仿宋" w:hAnsi="Arial" w:cs="Arial"/>
          <w:color w:val="000000" w:themeColor="text1"/>
          <w:szCs w:val="21"/>
        </w:rPr>
        <w:t>)</w:t>
      </w:r>
    </w:p>
    <w:p w14:paraId="27CF977E" w14:textId="5C2DD647" w:rsidR="004F36C4" w:rsidRPr="00CA3E7F" w:rsidRDefault="0043284F" w:rsidP="004F36C4">
      <w:pPr>
        <w:pStyle w:val="2"/>
        <w:spacing w:before="120" w:after="120"/>
        <w:rPr>
          <w:rFonts w:eastAsia="仿宋"/>
          <w:color w:val="000000" w:themeColor="text1"/>
          <w:szCs w:val="21"/>
        </w:rPr>
      </w:pPr>
      <w:bookmarkStart w:id="26" w:name="_Toc168239824"/>
      <w:r>
        <w:t>4</w:t>
      </w:r>
      <w:r w:rsidR="004F36C4" w:rsidRPr="00CA3E7F">
        <w:rPr>
          <w:color w:val="000000" w:themeColor="text1"/>
        </w:rPr>
        <w:t xml:space="preserve"> </w:t>
      </w:r>
      <w:r w:rsidR="004F36C4" w:rsidRPr="00CA3E7F">
        <w:rPr>
          <w:rFonts w:eastAsia="仿宋"/>
          <w:color w:val="000000" w:themeColor="text1"/>
          <w:szCs w:val="21"/>
        </w:rPr>
        <w:t>Conclusions</w:t>
      </w:r>
      <w:bookmarkEnd w:id="26"/>
    </w:p>
    <w:p w14:paraId="6DAFBB23" w14:textId="46076D05" w:rsidR="0043284F" w:rsidRPr="00B41781" w:rsidRDefault="004F36C4" w:rsidP="004F36C4">
      <w:pPr>
        <w:adjustRightInd w:val="0"/>
        <w:snapToGrid w:val="0"/>
        <w:spacing w:beforeLines="50" w:before="156" w:afterLines="50" w:after="156" w:line="360" w:lineRule="auto"/>
        <w:jc w:val="left"/>
        <w:rPr>
          <w:rFonts w:ascii="Arial" w:eastAsia="仿宋" w:hAnsi="Arial" w:cs="Arial"/>
          <w:color w:val="000000" w:themeColor="text1"/>
          <w:szCs w:val="21"/>
        </w:rPr>
      </w:pPr>
      <w:r w:rsidRPr="00CA3E7F">
        <w:rPr>
          <w:rFonts w:ascii="Arial" w:eastAsia="仿宋" w:hAnsi="Arial" w:cs="Arial"/>
          <w:color w:val="000000" w:themeColor="text1"/>
          <w:szCs w:val="21"/>
        </w:rPr>
        <w:t>The findings show that the advancement of Industry 4.0 and external factors such as epidemics have greatly accelerated the digital transformation of companies.</w:t>
      </w:r>
      <w:r w:rsidRPr="00CA3E7F">
        <w:rPr>
          <w:color w:val="000000" w:themeColor="text1"/>
        </w:rPr>
        <w:t xml:space="preserve"> </w:t>
      </w:r>
      <w:r w:rsidRPr="00CA3E7F">
        <w:rPr>
          <w:rFonts w:ascii="Arial" w:eastAsia="仿宋" w:hAnsi="Arial" w:cs="Arial"/>
          <w:color w:val="000000" w:themeColor="text1"/>
          <w:szCs w:val="21"/>
        </w:rPr>
        <w:t>Digital technology is a crucial factor in driving digital transformation, and it is particularly important in the coal industry. Researchers have identified key digital technologies in the industry.</w:t>
      </w:r>
      <w:r w:rsidRPr="00CA3E7F">
        <w:rPr>
          <w:color w:val="000000" w:themeColor="text1"/>
        </w:rPr>
        <w:t xml:space="preserve"> </w:t>
      </w:r>
      <w:r w:rsidRPr="00CA3E7F">
        <w:rPr>
          <w:rFonts w:ascii="Arial" w:eastAsia="仿宋" w:hAnsi="Arial" w:cs="Arial"/>
          <w:color w:val="000000" w:themeColor="text1"/>
          <w:szCs w:val="21"/>
        </w:rPr>
        <w:t>Digital transformation is a process that involves comprehensive change, which requires not only leadership support but also organizational responsiveness.</w:t>
      </w:r>
      <w:r w:rsidRPr="00CA3E7F">
        <w:rPr>
          <w:color w:val="000000" w:themeColor="text1"/>
        </w:rPr>
        <w:t xml:space="preserve"> </w:t>
      </w:r>
      <w:r w:rsidRPr="00CA3E7F">
        <w:rPr>
          <w:rFonts w:ascii="Arial" w:eastAsia="仿宋" w:hAnsi="Arial" w:cs="Arial"/>
          <w:color w:val="000000" w:themeColor="text1"/>
          <w:szCs w:val="21"/>
        </w:rPr>
        <w:t>The impact of policies and the establishment of institutions are also important factors driving digital transformation.</w:t>
      </w:r>
      <w:r w:rsidRPr="00CA3E7F">
        <w:rPr>
          <w:color w:val="000000" w:themeColor="text1"/>
        </w:rPr>
        <w:t xml:space="preserve"> </w:t>
      </w:r>
      <w:r w:rsidRPr="00CA3E7F">
        <w:rPr>
          <w:rFonts w:ascii="Arial" w:eastAsia="仿宋" w:hAnsi="Arial" w:cs="Arial"/>
          <w:color w:val="000000" w:themeColor="text1"/>
          <w:szCs w:val="21"/>
        </w:rPr>
        <w:t xml:space="preserve">In China, the coal industry </w:t>
      </w:r>
      <w:r w:rsidRPr="00CA3E7F">
        <w:rPr>
          <w:rFonts w:ascii="Arial" w:eastAsia="仿宋" w:hAnsi="Arial" w:cs="Arial"/>
          <w:color w:val="000000" w:themeColor="text1"/>
          <w:szCs w:val="21"/>
        </w:rPr>
        <w:lastRenderedPageBreak/>
        <w:t>has made remarkable progress after more than a decade of informationization. In recent years, the coal industry has actively promoted the construction of “digital coal” in the context of the country's efforts to promote digital transformation.</w:t>
      </w:r>
      <w:r>
        <w:rPr>
          <w:rFonts w:ascii="Arial" w:eastAsia="仿宋" w:hAnsi="Arial" w:cs="Arial" w:hint="eastAsia"/>
          <w:color w:val="000000" w:themeColor="text1"/>
          <w:szCs w:val="21"/>
        </w:rPr>
        <w:t>According</w:t>
      </w:r>
      <w:r>
        <w:rPr>
          <w:rFonts w:ascii="Arial" w:eastAsia="仿宋" w:hAnsi="Arial" w:cs="Arial"/>
          <w:color w:val="000000" w:themeColor="text1"/>
          <w:szCs w:val="21"/>
        </w:rPr>
        <w:t xml:space="preserve"> </w:t>
      </w:r>
      <w:r>
        <w:rPr>
          <w:rFonts w:ascii="Arial" w:eastAsia="仿宋" w:hAnsi="Arial" w:cs="Arial" w:hint="eastAsia"/>
          <w:color w:val="000000" w:themeColor="text1"/>
          <w:szCs w:val="21"/>
        </w:rPr>
        <w:t>to</w:t>
      </w:r>
      <w:r>
        <w:rPr>
          <w:rFonts w:ascii="Arial" w:eastAsia="仿宋" w:hAnsi="Arial" w:cs="Arial"/>
          <w:color w:val="000000" w:themeColor="text1"/>
          <w:szCs w:val="21"/>
        </w:rPr>
        <w:t xml:space="preserve"> </w:t>
      </w:r>
      <w:r>
        <w:rPr>
          <w:rFonts w:ascii="Arial" w:eastAsia="仿宋" w:hAnsi="Arial" w:cs="Arial" w:hint="eastAsia"/>
          <w:color w:val="000000" w:themeColor="text1"/>
          <w:szCs w:val="21"/>
        </w:rPr>
        <w:t>literature</w:t>
      </w:r>
      <w:r>
        <w:rPr>
          <w:rFonts w:ascii="Arial" w:eastAsia="仿宋" w:hAnsi="Arial" w:cs="Arial"/>
          <w:color w:val="000000" w:themeColor="text1"/>
          <w:szCs w:val="21"/>
        </w:rPr>
        <w:t xml:space="preserve"> </w:t>
      </w:r>
      <w:r w:rsidRPr="00B41781">
        <w:rPr>
          <w:rFonts w:ascii="Arial" w:eastAsia="仿宋" w:hAnsi="Arial" w:cs="Arial" w:hint="eastAsia"/>
          <w:color w:val="000000" w:themeColor="text1"/>
          <w:szCs w:val="21"/>
        </w:rPr>
        <w:t>reviews</w:t>
      </w:r>
      <w:r>
        <w:rPr>
          <w:rFonts w:ascii="Arial" w:eastAsia="仿宋" w:hAnsi="Arial" w:cs="Arial"/>
          <w:color w:val="000000" w:themeColor="text1"/>
          <w:szCs w:val="21"/>
        </w:rPr>
        <w:t xml:space="preserve">, this article illustrate the main variables and links of digital transformation in coal mining inductry(Fig6). </w:t>
      </w:r>
    </w:p>
    <w:p w14:paraId="57C0A3E6" w14:textId="77777777" w:rsidR="004F36C4" w:rsidRPr="00241DCB" w:rsidRDefault="004F36C4" w:rsidP="004F36C4">
      <w:pPr>
        <w:pStyle w:val="1"/>
        <w:spacing w:before="120" w:after="120"/>
        <w:rPr>
          <w:rFonts w:cs="Arial"/>
        </w:rPr>
      </w:pPr>
      <w:bookmarkStart w:id="27" w:name="_Toc168239825"/>
      <w:r w:rsidRPr="00241DCB">
        <w:rPr>
          <w:rFonts w:cs="Arial"/>
        </w:rPr>
        <w:t>Reference</w:t>
      </w:r>
      <w:bookmarkEnd w:id="27"/>
    </w:p>
    <w:p w14:paraId="145C864C" w14:textId="77777777" w:rsidR="004F36C4" w:rsidRPr="006E2758" w:rsidRDefault="004F36C4" w:rsidP="004F36C4">
      <w:pPr>
        <w:autoSpaceDE w:val="0"/>
        <w:autoSpaceDN w:val="0"/>
        <w:adjustRightInd w:val="0"/>
        <w:jc w:val="left"/>
        <w:rPr>
          <w:rFonts w:ascii="Arial" w:hAnsi="Arial" w:cs="Arial"/>
          <w:kern w:val="0"/>
        </w:rPr>
      </w:pPr>
      <w:r w:rsidRPr="00241DCB">
        <w:rPr>
          <w:rFonts w:ascii="Arial" w:hAnsi="Arial" w:cs="Arial"/>
          <w:szCs w:val="21"/>
        </w:rPr>
        <w:fldChar w:fldCharType="begin"/>
      </w:r>
      <w:r w:rsidRPr="00241DCB">
        <w:rPr>
          <w:rFonts w:ascii="Arial" w:hAnsi="Arial" w:cs="Arial"/>
          <w:szCs w:val="21"/>
        </w:rPr>
        <w:instrText xml:space="preserve"> ADDIN ZOTERO_BIBL {"uncited":[],"omitted":[],"custom":[]} CSL_BIBLIOGRAPHY </w:instrText>
      </w:r>
      <w:r w:rsidRPr="00241DCB">
        <w:rPr>
          <w:rFonts w:ascii="Arial" w:hAnsi="Arial" w:cs="Arial"/>
          <w:szCs w:val="21"/>
        </w:rPr>
        <w:fldChar w:fldCharType="separate"/>
      </w:r>
      <w:r w:rsidRPr="006E2758">
        <w:rPr>
          <w:rFonts w:ascii="Arial" w:hAnsi="Arial" w:cs="Arial"/>
          <w:kern w:val="0"/>
        </w:rPr>
        <w:t xml:space="preserve">Ahn, M. J., &amp; Chen, Y.-C. (2022). Digital transformation toward AI-augmented public administration: The perception of government employees and the willingness to use AI in government. </w:t>
      </w:r>
      <w:r w:rsidRPr="006E2758">
        <w:rPr>
          <w:rFonts w:ascii="Arial" w:hAnsi="Arial" w:cs="Arial"/>
          <w:i/>
          <w:iCs/>
          <w:kern w:val="0"/>
        </w:rPr>
        <w:t>Government Information Quarterly</w:t>
      </w:r>
      <w:r w:rsidRPr="006E2758">
        <w:rPr>
          <w:rFonts w:ascii="Arial" w:hAnsi="Arial" w:cs="Arial"/>
          <w:kern w:val="0"/>
        </w:rPr>
        <w:t xml:space="preserve">, </w:t>
      </w:r>
      <w:r w:rsidRPr="006E2758">
        <w:rPr>
          <w:rFonts w:ascii="Arial" w:hAnsi="Arial" w:cs="Arial"/>
          <w:i/>
          <w:iCs/>
          <w:kern w:val="0"/>
        </w:rPr>
        <w:t>39</w:t>
      </w:r>
      <w:r w:rsidRPr="006E2758">
        <w:rPr>
          <w:rFonts w:ascii="Arial" w:hAnsi="Arial" w:cs="Arial"/>
          <w:kern w:val="0"/>
        </w:rPr>
        <w:t>(2), 101664. AI. https://doi.org/10.1016/j.giq.2021.101664</w:t>
      </w:r>
    </w:p>
    <w:p w14:paraId="3C98DFFC"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Ali, D., &amp; Ur Rehman, A. (2020). Adoption of autonomous mining system in Pakistan – Policy, skillset, awareness and preparedness of stakeholders. </w:t>
      </w:r>
      <w:r w:rsidRPr="006E2758">
        <w:rPr>
          <w:rFonts w:ascii="Arial" w:hAnsi="Arial" w:cs="Arial"/>
          <w:i/>
          <w:iCs/>
          <w:kern w:val="0"/>
        </w:rPr>
        <w:t>Resources Policy</w:t>
      </w:r>
      <w:r w:rsidRPr="006E2758">
        <w:rPr>
          <w:rFonts w:ascii="Arial" w:hAnsi="Arial" w:cs="Arial"/>
          <w:kern w:val="0"/>
        </w:rPr>
        <w:t xml:space="preserve">, </w:t>
      </w:r>
      <w:r w:rsidRPr="006E2758">
        <w:rPr>
          <w:rFonts w:ascii="Arial" w:hAnsi="Arial" w:cs="Arial"/>
          <w:i/>
          <w:iCs/>
          <w:kern w:val="0"/>
        </w:rPr>
        <w:t>68</w:t>
      </w:r>
      <w:r w:rsidRPr="006E2758">
        <w:rPr>
          <w:rFonts w:ascii="Arial" w:hAnsi="Arial" w:cs="Arial"/>
          <w:kern w:val="0"/>
        </w:rPr>
        <w:t>, 101796. https://doi.org/10.1016/j.resourpol.2020.101796</w:t>
      </w:r>
    </w:p>
    <w:p w14:paraId="4FD5A03C"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AlNuaimi, B. K., Kumar Singh, S., Ren, S., Budhwar, P., &amp; Vorobyev, D. (2022). Mastering digital transformation: The nexus between leadership, agility, and digital strategy. </w:t>
      </w:r>
      <w:r w:rsidRPr="006E2758">
        <w:rPr>
          <w:rFonts w:ascii="Arial" w:hAnsi="Arial" w:cs="Arial"/>
          <w:i/>
          <w:iCs/>
          <w:kern w:val="0"/>
        </w:rPr>
        <w:t>Journal of Business Research</w:t>
      </w:r>
      <w:r w:rsidRPr="006E2758">
        <w:rPr>
          <w:rFonts w:ascii="Arial" w:hAnsi="Arial" w:cs="Arial"/>
          <w:kern w:val="0"/>
        </w:rPr>
        <w:t xml:space="preserve">, </w:t>
      </w:r>
      <w:r w:rsidRPr="006E2758">
        <w:rPr>
          <w:rFonts w:ascii="Arial" w:hAnsi="Arial" w:cs="Arial"/>
          <w:i/>
          <w:iCs/>
          <w:kern w:val="0"/>
        </w:rPr>
        <w:t>145</w:t>
      </w:r>
      <w:r w:rsidRPr="006E2758">
        <w:rPr>
          <w:rFonts w:ascii="Arial" w:hAnsi="Arial" w:cs="Arial"/>
          <w:kern w:val="0"/>
        </w:rPr>
        <w:t>, 636–648. Perfromance. https://doi.org/10.1016/j.jbusres.2022.03.038</w:t>
      </w:r>
    </w:p>
    <w:p w14:paraId="517107E5"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Amankwah-Amoah, J., Khan, Z., Wood, G., &amp; Knight, G. (2021). COVID-19 and digitalization: The great acceleration. </w:t>
      </w:r>
      <w:r w:rsidRPr="006E2758">
        <w:rPr>
          <w:rFonts w:ascii="Arial" w:hAnsi="Arial" w:cs="Arial"/>
          <w:i/>
          <w:iCs/>
          <w:kern w:val="0"/>
        </w:rPr>
        <w:t>Journal of Business Research</w:t>
      </w:r>
      <w:r w:rsidRPr="006E2758">
        <w:rPr>
          <w:rFonts w:ascii="Arial" w:hAnsi="Arial" w:cs="Arial"/>
          <w:kern w:val="0"/>
        </w:rPr>
        <w:t xml:space="preserve">, </w:t>
      </w:r>
      <w:r w:rsidRPr="006E2758">
        <w:rPr>
          <w:rFonts w:ascii="Arial" w:hAnsi="Arial" w:cs="Arial"/>
          <w:i/>
          <w:iCs/>
          <w:kern w:val="0"/>
        </w:rPr>
        <w:t>136</w:t>
      </w:r>
      <w:r w:rsidRPr="006E2758">
        <w:rPr>
          <w:rFonts w:ascii="Arial" w:hAnsi="Arial" w:cs="Arial"/>
          <w:kern w:val="0"/>
        </w:rPr>
        <w:t>, 602–611. Pandemic. https://doi.org/10.1016/j.jbusres.2021.08.011</w:t>
      </w:r>
    </w:p>
    <w:p w14:paraId="7848BDD2"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Andal-Ancion, A., Cartwright, P. A., &amp; Yip, G. S. (2003). The Digital Transformation of Traditional Businesses. </w:t>
      </w:r>
      <w:r w:rsidRPr="006E2758">
        <w:rPr>
          <w:rFonts w:ascii="Arial" w:hAnsi="Arial" w:cs="Arial"/>
          <w:i/>
          <w:iCs/>
          <w:kern w:val="0"/>
        </w:rPr>
        <w:t>MIT Sloan Management Review</w:t>
      </w:r>
      <w:r w:rsidRPr="006E2758">
        <w:rPr>
          <w:rFonts w:ascii="Arial" w:hAnsi="Arial" w:cs="Arial"/>
          <w:kern w:val="0"/>
        </w:rPr>
        <w:t xml:space="preserve">, </w:t>
      </w:r>
      <w:r w:rsidRPr="006E2758">
        <w:rPr>
          <w:rFonts w:ascii="Arial" w:hAnsi="Arial" w:cs="Arial"/>
          <w:i/>
          <w:iCs/>
          <w:kern w:val="0"/>
        </w:rPr>
        <w:t>44</w:t>
      </w:r>
      <w:r w:rsidRPr="006E2758">
        <w:rPr>
          <w:rFonts w:ascii="Arial" w:hAnsi="Arial" w:cs="Arial"/>
          <w:kern w:val="0"/>
        </w:rPr>
        <w:t>(4).</w:t>
      </w:r>
    </w:p>
    <w:p w14:paraId="19A71522"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Ardolino, M., Rapaccini, M., Saccani, N., Gaiardelli, P., Crespi, G., &amp; Ruggeri, C. (2018). The role of digital technologies for the service transformation of industrial companies. </w:t>
      </w:r>
      <w:r w:rsidRPr="006E2758">
        <w:rPr>
          <w:rFonts w:ascii="Arial" w:hAnsi="Arial" w:cs="Arial"/>
          <w:i/>
          <w:iCs/>
          <w:kern w:val="0"/>
        </w:rPr>
        <w:t>International Journal of Production Research</w:t>
      </w:r>
      <w:r w:rsidRPr="006E2758">
        <w:rPr>
          <w:rFonts w:ascii="Arial" w:hAnsi="Arial" w:cs="Arial"/>
          <w:kern w:val="0"/>
        </w:rPr>
        <w:t xml:space="preserve">, </w:t>
      </w:r>
      <w:r w:rsidRPr="006E2758">
        <w:rPr>
          <w:rFonts w:ascii="Arial" w:hAnsi="Arial" w:cs="Arial"/>
          <w:i/>
          <w:iCs/>
          <w:kern w:val="0"/>
        </w:rPr>
        <w:t>56</w:t>
      </w:r>
      <w:r w:rsidRPr="006E2758">
        <w:rPr>
          <w:rFonts w:ascii="Arial" w:hAnsi="Arial" w:cs="Arial"/>
          <w:kern w:val="0"/>
        </w:rPr>
        <w:t>(6), Article 6. DT. https://doi.org/10.1080/00207543.2017.1324224</w:t>
      </w:r>
    </w:p>
    <w:p w14:paraId="39E265EF"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Barnewold, L., &amp; Lottermoser, B. G. (2020). Identification of digital technologies and digitalisation trends in the mining industry. </w:t>
      </w:r>
      <w:r w:rsidRPr="006E2758">
        <w:rPr>
          <w:rFonts w:ascii="Arial" w:hAnsi="Arial" w:cs="Arial"/>
          <w:i/>
          <w:iCs/>
          <w:kern w:val="0"/>
        </w:rPr>
        <w:t>International Journal of Mining Science and Technology</w:t>
      </w:r>
      <w:r w:rsidRPr="006E2758">
        <w:rPr>
          <w:rFonts w:ascii="Arial" w:hAnsi="Arial" w:cs="Arial"/>
          <w:kern w:val="0"/>
        </w:rPr>
        <w:t xml:space="preserve">, </w:t>
      </w:r>
      <w:r w:rsidRPr="006E2758">
        <w:rPr>
          <w:rFonts w:ascii="Arial" w:hAnsi="Arial" w:cs="Arial"/>
          <w:i/>
          <w:iCs/>
          <w:kern w:val="0"/>
        </w:rPr>
        <w:t>30</w:t>
      </w:r>
      <w:r w:rsidRPr="006E2758">
        <w:rPr>
          <w:rFonts w:ascii="Arial" w:hAnsi="Arial" w:cs="Arial"/>
          <w:kern w:val="0"/>
        </w:rPr>
        <w:t>(6), 747–757. https://doi.org/10.1016/j.ijmst.2020.07.003</w:t>
      </w:r>
    </w:p>
    <w:p w14:paraId="3D6D5E96"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Behl, A., Singh, R., Pereira, V., &amp; Laker, B. (2023). Analysis of Industry 4.0 and circular economy enablers: A step towards resilient sustainable operations management. </w:t>
      </w:r>
      <w:r w:rsidRPr="006E2758">
        <w:rPr>
          <w:rFonts w:ascii="Arial" w:hAnsi="Arial" w:cs="Arial"/>
          <w:i/>
          <w:iCs/>
          <w:kern w:val="0"/>
        </w:rPr>
        <w:t>Technological Forecasting and Social Change</w:t>
      </w:r>
      <w:r w:rsidRPr="006E2758">
        <w:rPr>
          <w:rFonts w:ascii="Arial" w:hAnsi="Arial" w:cs="Arial"/>
          <w:kern w:val="0"/>
        </w:rPr>
        <w:t xml:space="preserve">, </w:t>
      </w:r>
      <w:r w:rsidRPr="006E2758">
        <w:rPr>
          <w:rFonts w:ascii="Arial" w:hAnsi="Arial" w:cs="Arial"/>
          <w:i/>
          <w:iCs/>
          <w:kern w:val="0"/>
        </w:rPr>
        <w:t>189</w:t>
      </w:r>
      <w:r w:rsidRPr="006E2758">
        <w:rPr>
          <w:rFonts w:ascii="Arial" w:hAnsi="Arial" w:cs="Arial"/>
          <w:kern w:val="0"/>
        </w:rPr>
        <w:t>, 122363. https://doi.org/10.1016/j.techfore.2023.122363</w:t>
      </w:r>
    </w:p>
    <w:p w14:paraId="27D27563"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Benitez, J., Arenas, A., Castillo, A., &amp; Esteves, J. (2022). Impact of digital leadership capability on innovation performance: The role of platform digitization capability. </w:t>
      </w:r>
      <w:r w:rsidRPr="006E2758">
        <w:rPr>
          <w:rFonts w:ascii="Arial" w:hAnsi="Arial" w:cs="Arial"/>
          <w:i/>
          <w:iCs/>
          <w:kern w:val="0"/>
        </w:rPr>
        <w:t>Information &amp; Management</w:t>
      </w:r>
      <w:r w:rsidRPr="006E2758">
        <w:rPr>
          <w:rFonts w:ascii="Arial" w:hAnsi="Arial" w:cs="Arial"/>
          <w:kern w:val="0"/>
        </w:rPr>
        <w:t xml:space="preserve">, </w:t>
      </w:r>
      <w:r w:rsidRPr="006E2758">
        <w:rPr>
          <w:rFonts w:ascii="Arial" w:hAnsi="Arial" w:cs="Arial"/>
          <w:i/>
          <w:iCs/>
          <w:kern w:val="0"/>
        </w:rPr>
        <w:t>59</w:t>
      </w:r>
      <w:r w:rsidRPr="006E2758">
        <w:rPr>
          <w:rFonts w:ascii="Arial" w:hAnsi="Arial" w:cs="Arial"/>
          <w:kern w:val="0"/>
        </w:rPr>
        <w:t>(2), 103590. Perfromance. https://doi.org/10.1016/j.im.2022.103590</w:t>
      </w:r>
    </w:p>
    <w:p w14:paraId="4FEE2916"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Blanka, C., Krumay, B., &amp; Rueckel, D. (2022). The interplay of digital transformation and employee competency: A design science approach. </w:t>
      </w:r>
      <w:r w:rsidRPr="006E2758">
        <w:rPr>
          <w:rFonts w:ascii="Arial" w:hAnsi="Arial" w:cs="Arial"/>
          <w:i/>
          <w:iCs/>
          <w:kern w:val="0"/>
        </w:rPr>
        <w:t>Technological Forecasting and Social Change</w:t>
      </w:r>
      <w:r w:rsidRPr="006E2758">
        <w:rPr>
          <w:rFonts w:ascii="Arial" w:hAnsi="Arial" w:cs="Arial"/>
          <w:kern w:val="0"/>
        </w:rPr>
        <w:t xml:space="preserve">, </w:t>
      </w:r>
      <w:r w:rsidRPr="006E2758">
        <w:rPr>
          <w:rFonts w:ascii="Arial" w:hAnsi="Arial" w:cs="Arial"/>
          <w:i/>
          <w:iCs/>
          <w:kern w:val="0"/>
        </w:rPr>
        <w:t>178</w:t>
      </w:r>
      <w:r w:rsidRPr="006E2758">
        <w:rPr>
          <w:rFonts w:ascii="Arial" w:hAnsi="Arial" w:cs="Arial"/>
          <w:kern w:val="0"/>
        </w:rPr>
        <w:t>, 121575. https://doi.org/10.1016/j.techfore.2022.121575</w:t>
      </w:r>
    </w:p>
    <w:p w14:paraId="7EAB0DD3"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Chen, L., Xie, J., Zhang, X., Deng, J., Ge, S., &amp; Wang, F.-Y. (2023). Mining 5.0: Concept and Framework for Intelligent Mining Systems in CPSS. </w:t>
      </w:r>
      <w:r w:rsidRPr="006E2758">
        <w:rPr>
          <w:rFonts w:ascii="Arial" w:hAnsi="Arial" w:cs="Arial"/>
          <w:i/>
          <w:iCs/>
          <w:kern w:val="0"/>
        </w:rPr>
        <w:t>IEEE Transactions on Intelligent Vehicles</w:t>
      </w:r>
      <w:r w:rsidRPr="006E2758">
        <w:rPr>
          <w:rFonts w:ascii="Arial" w:hAnsi="Arial" w:cs="Arial"/>
          <w:kern w:val="0"/>
        </w:rPr>
        <w:t xml:space="preserve">, </w:t>
      </w:r>
      <w:r w:rsidRPr="006E2758">
        <w:rPr>
          <w:rFonts w:ascii="Arial" w:hAnsi="Arial" w:cs="Arial"/>
          <w:i/>
          <w:iCs/>
          <w:kern w:val="0"/>
        </w:rPr>
        <w:t>8</w:t>
      </w:r>
      <w:r w:rsidRPr="006E2758">
        <w:rPr>
          <w:rFonts w:ascii="Arial" w:hAnsi="Arial" w:cs="Arial"/>
          <w:kern w:val="0"/>
        </w:rPr>
        <w:t>(6), 3533–3536. https://doi.org/10.1109/TIV.2023.3285417</w:t>
      </w:r>
    </w:p>
    <w:p w14:paraId="033E59E2"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Chen, P., &amp; Hao, Y. (2022). Digital transformation and corporate environmental performance: The moderating role of board characteristics. </w:t>
      </w:r>
      <w:r w:rsidRPr="006E2758">
        <w:rPr>
          <w:rFonts w:ascii="Arial" w:hAnsi="Arial" w:cs="Arial"/>
          <w:i/>
          <w:iCs/>
          <w:kern w:val="0"/>
        </w:rPr>
        <w:t>Corporate Social Responsibility and Environmental Management</w:t>
      </w:r>
      <w:r w:rsidRPr="006E2758">
        <w:rPr>
          <w:rFonts w:ascii="Arial" w:hAnsi="Arial" w:cs="Arial"/>
          <w:kern w:val="0"/>
        </w:rPr>
        <w:t xml:space="preserve">, </w:t>
      </w:r>
      <w:r w:rsidRPr="006E2758">
        <w:rPr>
          <w:rFonts w:ascii="Arial" w:hAnsi="Arial" w:cs="Arial"/>
          <w:i/>
          <w:iCs/>
          <w:kern w:val="0"/>
        </w:rPr>
        <w:t>29</w:t>
      </w:r>
      <w:r w:rsidRPr="006E2758">
        <w:rPr>
          <w:rFonts w:ascii="Arial" w:hAnsi="Arial" w:cs="Arial"/>
          <w:kern w:val="0"/>
        </w:rPr>
        <w:t>(5), 1757–1767. Perfromance. https://doi.org/10.1002/csr.2324</w:t>
      </w:r>
    </w:p>
    <w:p w14:paraId="0A0ADAE4"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Fakhar Manesh, M., Pellegrini, M. M., Marzi, G., &amp; Dabic, M. (2021). Knowledge Management in the Fourth Industrial Revolution: Mapping the Literature and Scoping Future Avenues. </w:t>
      </w:r>
      <w:r w:rsidRPr="006E2758">
        <w:rPr>
          <w:rFonts w:ascii="Arial" w:hAnsi="Arial" w:cs="Arial"/>
          <w:i/>
          <w:iCs/>
          <w:kern w:val="0"/>
        </w:rPr>
        <w:t>IEEE Transactions on Engineering Management</w:t>
      </w:r>
      <w:r w:rsidRPr="006E2758">
        <w:rPr>
          <w:rFonts w:ascii="Arial" w:hAnsi="Arial" w:cs="Arial"/>
          <w:kern w:val="0"/>
        </w:rPr>
        <w:t xml:space="preserve">, </w:t>
      </w:r>
      <w:r w:rsidRPr="006E2758">
        <w:rPr>
          <w:rFonts w:ascii="Arial" w:hAnsi="Arial" w:cs="Arial"/>
          <w:i/>
          <w:iCs/>
          <w:kern w:val="0"/>
        </w:rPr>
        <w:t>68</w:t>
      </w:r>
      <w:r w:rsidRPr="006E2758">
        <w:rPr>
          <w:rFonts w:ascii="Arial" w:hAnsi="Arial" w:cs="Arial"/>
          <w:kern w:val="0"/>
        </w:rPr>
        <w:t>(1), 289–300. DT. https://doi.org/10.1109/TEM.2019.2963489</w:t>
      </w:r>
    </w:p>
    <w:p w14:paraId="5D7C219D"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Fan, L., Zhang, Y., Jin, M., Ma, Q., &amp; Zhao, J. (2022). Does New Digital Infrastructure Promote the Transformation of the Energy Structure? The Perspective of China’s Energy Industry Chain. </w:t>
      </w:r>
      <w:r w:rsidRPr="006E2758">
        <w:rPr>
          <w:rFonts w:ascii="Arial" w:hAnsi="Arial" w:cs="Arial"/>
          <w:i/>
          <w:iCs/>
          <w:kern w:val="0"/>
        </w:rPr>
        <w:t>Energies</w:t>
      </w:r>
      <w:r w:rsidRPr="006E2758">
        <w:rPr>
          <w:rFonts w:ascii="Arial" w:hAnsi="Arial" w:cs="Arial"/>
          <w:kern w:val="0"/>
        </w:rPr>
        <w:t xml:space="preserve">, </w:t>
      </w:r>
      <w:r w:rsidRPr="006E2758">
        <w:rPr>
          <w:rFonts w:ascii="Arial" w:hAnsi="Arial" w:cs="Arial"/>
          <w:i/>
          <w:iCs/>
          <w:kern w:val="0"/>
        </w:rPr>
        <w:t>15</w:t>
      </w:r>
      <w:r w:rsidRPr="006E2758">
        <w:rPr>
          <w:rFonts w:ascii="Arial" w:hAnsi="Arial" w:cs="Arial"/>
          <w:kern w:val="0"/>
        </w:rPr>
        <w:t xml:space="preserve">(23), </w:t>
      </w:r>
      <w:r w:rsidRPr="006E2758">
        <w:rPr>
          <w:rFonts w:ascii="Arial" w:hAnsi="Arial" w:cs="Arial"/>
          <w:kern w:val="0"/>
        </w:rPr>
        <w:lastRenderedPageBreak/>
        <w:t>8784. https://doi.org/10.3390/en15238784</w:t>
      </w:r>
    </w:p>
    <w:p w14:paraId="7E226B20"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Frank, A. G., Dalenogare, L. S., &amp; Ayala, N. F. (2019). Industry 4.0 technologies: Implementation patterns in manufacturing companies. </w:t>
      </w:r>
      <w:r w:rsidRPr="006E2758">
        <w:rPr>
          <w:rFonts w:ascii="Arial" w:hAnsi="Arial" w:cs="Arial"/>
          <w:i/>
          <w:iCs/>
          <w:kern w:val="0"/>
        </w:rPr>
        <w:t>International Journal of Production Economics</w:t>
      </w:r>
      <w:r w:rsidRPr="006E2758">
        <w:rPr>
          <w:rFonts w:ascii="Arial" w:hAnsi="Arial" w:cs="Arial"/>
          <w:kern w:val="0"/>
        </w:rPr>
        <w:t xml:space="preserve">, </w:t>
      </w:r>
      <w:r w:rsidRPr="006E2758">
        <w:rPr>
          <w:rFonts w:ascii="Arial" w:hAnsi="Arial" w:cs="Arial"/>
          <w:i/>
          <w:iCs/>
          <w:kern w:val="0"/>
        </w:rPr>
        <w:t>210</w:t>
      </w:r>
      <w:r w:rsidRPr="006E2758">
        <w:rPr>
          <w:rFonts w:ascii="Arial" w:hAnsi="Arial" w:cs="Arial"/>
          <w:kern w:val="0"/>
        </w:rPr>
        <w:t>, 15–26. DT. https://doi.org/10.1016/j.ijpe.2019.01.004</w:t>
      </w:r>
    </w:p>
    <w:p w14:paraId="09749926"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Frankiewicz, B., &amp; Chamorro-Premuzic, T. (2020). Digital Transformation Is About Talent, Not Technology. </w:t>
      </w:r>
      <w:r w:rsidRPr="006E2758">
        <w:rPr>
          <w:rFonts w:ascii="Arial" w:hAnsi="Arial" w:cs="Arial"/>
          <w:i/>
          <w:iCs/>
          <w:kern w:val="0"/>
        </w:rPr>
        <w:t>Harvard Business Review</w:t>
      </w:r>
      <w:r w:rsidRPr="006E2758">
        <w:rPr>
          <w:rFonts w:ascii="Arial" w:hAnsi="Arial" w:cs="Arial"/>
          <w:kern w:val="0"/>
        </w:rPr>
        <w:t xml:space="preserve">, </w:t>
      </w:r>
      <w:r w:rsidRPr="006E2758">
        <w:rPr>
          <w:rFonts w:ascii="Arial" w:hAnsi="Arial" w:cs="Arial"/>
          <w:i/>
          <w:iCs/>
          <w:kern w:val="0"/>
        </w:rPr>
        <w:t>6</w:t>
      </w:r>
      <w:r w:rsidRPr="006E2758">
        <w:rPr>
          <w:rFonts w:ascii="Arial" w:hAnsi="Arial" w:cs="Arial"/>
          <w:kern w:val="0"/>
        </w:rPr>
        <w:t>(3), 1–6.</w:t>
      </w:r>
    </w:p>
    <w:p w14:paraId="5923F748"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Gobble, M. M. (2018). Digital Strategy and Digital Transformation. </w:t>
      </w:r>
      <w:r w:rsidRPr="006E2758">
        <w:rPr>
          <w:rFonts w:ascii="Arial" w:hAnsi="Arial" w:cs="Arial"/>
          <w:i/>
          <w:iCs/>
          <w:kern w:val="0"/>
        </w:rPr>
        <w:t>Research-Technology Management</w:t>
      </w:r>
      <w:r w:rsidRPr="006E2758">
        <w:rPr>
          <w:rFonts w:ascii="Arial" w:hAnsi="Arial" w:cs="Arial"/>
          <w:kern w:val="0"/>
        </w:rPr>
        <w:t xml:space="preserve">, </w:t>
      </w:r>
      <w:r w:rsidRPr="006E2758">
        <w:rPr>
          <w:rFonts w:ascii="Arial" w:hAnsi="Arial" w:cs="Arial"/>
          <w:i/>
          <w:iCs/>
          <w:kern w:val="0"/>
        </w:rPr>
        <w:t>61</w:t>
      </w:r>
      <w:r w:rsidRPr="006E2758">
        <w:rPr>
          <w:rFonts w:ascii="Arial" w:hAnsi="Arial" w:cs="Arial"/>
          <w:kern w:val="0"/>
        </w:rPr>
        <w:t>(5), 66–71. https://doi.org/10.1080/08956308.2018.1495969</w:t>
      </w:r>
    </w:p>
    <w:p w14:paraId="53D27300"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He, L., Yuan, D., Ren, L., Huang, M., Zhang, W., &amp; Tan, J. (2023). Evaluation Model Research of Coal Mine Intelligent Construction Based on FDEMATEL-ANP. </w:t>
      </w:r>
      <w:r w:rsidRPr="006E2758">
        <w:rPr>
          <w:rFonts w:ascii="Arial" w:hAnsi="Arial" w:cs="Arial"/>
          <w:i/>
          <w:iCs/>
          <w:kern w:val="0"/>
        </w:rPr>
        <w:t>Sustainability</w:t>
      </w:r>
      <w:r w:rsidRPr="006E2758">
        <w:rPr>
          <w:rFonts w:ascii="Arial" w:hAnsi="Arial" w:cs="Arial"/>
          <w:kern w:val="0"/>
        </w:rPr>
        <w:t xml:space="preserve">, </w:t>
      </w:r>
      <w:r w:rsidRPr="006E2758">
        <w:rPr>
          <w:rFonts w:ascii="Arial" w:hAnsi="Arial" w:cs="Arial"/>
          <w:i/>
          <w:iCs/>
          <w:kern w:val="0"/>
        </w:rPr>
        <w:t>15</w:t>
      </w:r>
      <w:r w:rsidRPr="006E2758">
        <w:rPr>
          <w:rFonts w:ascii="Arial" w:hAnsi="Arial" w:cs="Arial"/>
          <w:kern w:val="0"/>
        </w:rPr>
        <w:t>(3), 2238. https://doi.org/10.3390/su15032238</w:t>
      </w:r>
    </w:p>
    <w:p w14:paraId="4B92ABC7"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Hinings, B., Gegenhuber, T., &amp; Greenwood, R. (2018). Digital innovation and transformation: An institutional perspective. </w:t>
      </w:r>
      <w:r w:rsidRPr="006E2758">
        <w:rPr>
          <w:rFonts w:ascii="Arial" w:hAnsi="Arial" w:cs="Arial"/>
          <w:i/>
          <w:iCs/>
          <w:kern w:val="0"/>
        </w:rPr>
        <w:t>Information and Organization</w:t>
      </w:r>
      <w:r w:rsidRPr="006E2758">
        <w:rPr>
          <w:rFonts w:ascii="Arial" w:hAnsi="Arial" w:cs="Arial"/>
          <w:kern w:val="0"/>
        </w:rPr>
        <w:t xml:space="preserve">, </w:t>
      </w:r>
      <w:r w:rsidRPr="006E2758">
        <w:rPr>
          <w:rFonts w:ascii="Arial" w:hAnsi="Arial" w:cs="Arial"/>
          <w:i/>
          <w:iCs/>
          <w:kern w:val="0"/>
        </w:rPr>
        <w:t>28</w:t>
      </w:r>
      <w:r w:rsidRPr="006E2758">
        <w:rPr>
          <w:rFonts w:ascii="Arial" w:hAnsi="Arial" w:cs="Arial"/>
          <w:kern w:val="0"/>
        </w:rPr>
        <w:t>(1), 52–61. https://doi.org/10.1016/j.infoandorg.2018.02.004</w:t>
      </w:r>
    </w:p>
    <w:p w14:paraId="54D4D6E5"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Jia, J., Xu, Y., &amp; Li, W. (2024). A study on the strategic momentum of SMEs’ digital transformation: Evidence from China. </w:t>
      </w:r>
      <w:r w:rsidRPr="006E2758">
        <w:rPr>
          <w:rFonts w:ascii="Arial" w:hAnsi="Arial" w:cs="Arial"/>
          <w:i/>
          <w:iCs/>
          <w:kern w:val="0"/>
        </w:rPr>
        <w:t>Technological Forecasting and Social Change</w:t>
      </w:r>
      <w:r w:rsidRPr="006E2758">
        <w:rPr>
          <w:rFonts w:ascii="Arial" w:hAnsi="Arial" w:cs="Arial"/>
          <w:kern w:val="0"/>
        </w:rPr>
        <w:t xml:space="preserve">, </w:t>
      </w:r>
      <w:r w:rsidRPr="006E2758">
        <w:rPr>
          <w:rFonts w:ascii="Arial" w:hAnsi="Arial" w:cs="Arial"/>
          <w:i/>
          <w:iCs/>
          <w:kern w:val="0"/>
        </w:rPr>
        <w:t>200</w:t>
      </w:r>
      <w:r w:rsidRPr="006E2758">
        <w:rPr>
          <w:rFonts w:ascii="Arial" w:hAnsi="Arial" w:cs="Arial"/>
          <w:kern w:val="0"/>
        </w:rPr>
        <w:t>, 123038. https://doi.org/10.1016/j.techfore.2023.123038</w:t>
      </w:r>
    </w:p>
    <w:p w14:paraId="0444F4B9"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Klein, V. B., &amp; Todesco, J. L. (2021). COVID-19 crisis and SMEs responses: The role of digital transformation. </w:t>
      </w:r>
      <w:r w:rsidRPr="006E2758">
        <w:rPr>
          <w:rFonts w:ascii="Arial" w:hAnsi="Arial" w:cs="Arial"/>
          <w:i/>
          <w:iCs/>
          <w:kern w:val="0"/>
        </w:rPr>
        <w:t>Knowledge and Process Management</w:t>
      </w:r>
      <w:r w:rsidRPr="006E2758">
        <w:rPr>
          <w:rFonts w:ascii="Arial" w:hAnsi="Arial" w:cs="Arial"/>
          <w:kern w:val="0"/>
        </w:rPr>
        <w:t xml:space="preserve">, </w:t>
      </w:r>
      <w:r w:rsidRPr="006E2758">
        <w:rPr>
          <w:rFonts w:ascii="Arial" w:hAnsi="Arial" w:cs="Arial"/>
          <w:i/>
          <w:iCs/>
          <w:kern w:val="0"/>
        </w:rPr>
        <w:t>28</w:t>
      </w:r>
      <w:r w:rsidRPr="006E2758">
        <w:rPr>
          <w:rFonts w:ascii="Arial" w:hAnsi="Arial" w:cs="Arial"/>
          <w:kern w:val="0"/>
        </w:rPr>
        <w:t>(2), 117–133. Pandemic. https://doi.org/10.1002/kpm.1660</w:t>
      </w:r>
    </w:p>
    <w:p w14:paraId="646D1567"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Leso, B. H., Cortimiglia, M. N., &amp; Ghezzi, A. (2023). The contribution of organizational culture, structure, and leadership factors in the digital transformation of SMEs: A mixed-methods approach. </w:t>
      </w:r>
      <w:r w:rsidRPr="006E2758">
        <w:rPr>
          <w:rFonts w:ascii="Arial" w:hAnsi="Arial" w:cs="Arial"/>
          <w:i/>
          <w:iCs/>
          <w:kern w:val="0"/>
        </w:rPr>
        <w:t>Cognition, Technology &amp; Work</w:t>
      </w:r>
      <w:r w:rsidRPr="006E2758">
        <w:rPr>
          <w:rFonts w:ascii="Arial" w:hAnsi="Arial" w:cs="Arial"/>
          <w:kern w:val="0"/>
        </w:rPr>
        <w:t xml:space="preserve">, </w:t>
      </w:r>
      <w:r w:rsidRPr="006E2758">
        <w:rPr>
          <w:rFonts w:ascii="Arial" w:hAnsi="Arial" w:cs="Arial"/>
          <w:i/>
          <w:iCs/>
          <w:kern w:val="0"/>
        </w:rPr>
        <w:t>25</w:t>
      </w:r>
      <w:r w:rsidRPr="006E2758">
        <w:rPr>
          <w:rFonts w:ascii="Arial" w:hAnsi="Arial" w:cs="Arial"/>
          <w:kern w:val="0"/>
        </w:rPr>
        <w:t>(1), 151–179. https://doi.org/10.1007/s10111-022-00714-2</w:t>
      </w:r>
    </w:p>
    <w:p w14:paraId="47DAF319"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Li, Y., Liu, H., Kim, Y., &amp; Lee, H. Y. (2024). Focus on the impact and predictive analysis of digitalization and green finance on the transformation of mineral and energy companies. </w:t>
      </w:r>
      <w:r w:rsidRPr="006E2758">
        <w:rPr>
          <w:rFonts w:ascii="Arial" w:hAnsi="Arial" w:cs="Arial"/>
          <w:i/>
          <w:iCs/>
          <w:kern w:val="0"/>
        </w:rPr>
        <w:t>Finance Research Letters</w:t>
      </w:r>
      <w:r w:rsidRPr="006E2758">
        <w:rPr>
          <w:rFonts w:ascii="Arial" w:hAnsi="Arial" w:cs="Arial"/>
          <w:kern w:val="0"/>
        </w:rPr>
        <w:t xml:space="preserve">, </w:t>
      </w:r>
      <w:r w:rsidRPr="006E2758">
        <w:rPr>
          <w:rFonts w:ascii="Arial" w:hAnsi="Arial" w:cs="Arial"/>
          <w:i/>
          <w:iCs/>
          <w:kern w:val="0"/>
        </w:rPr>
        <w:t>59</w:t>
      </w:r>
      <w:r w:rsidRPr="006E2758">
        <w:rPr>
          <w:rFonts w:ascii="Arial" w:hAnsi="Arial" w:cs="Arial"/>
          <w:kern w:val="0"/>
        </w:rPr>
        <w:t>, 104777. https://doi.org/10.1016/j.frl.2023.104777</w:t>
      </w:r>
    </w:p>
    <w:p w14:paraId="35ACE864"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Malodia, S., Mishra, M., Fait, M., Papa, A., &amp; Dezi, L. (2023). To digit or to head? Designing digital transformation journey of SMEs among digital self-efficacy and professional leadership. </w:t>
      </w:r>
      <w:r w:rsidRPr="006E2758">
        <w:rPr>
          <w:rFonts w:ascii="Arial" w:hAnsi="Arial" w:cs="Arial"/>
          <w:i/>
          <w:iCs/>
          <w:kern w:val="0"/>
        </w:rPr>
        <w:t>Journal of Business Research</w:t>
      </w:r>
      <w:r w:rsidRPr="006E2758">
        <w:rPr>
          <w:rFonts w:ascii="Arial" w:hAnsi="Arial" w:cs="Arial"/>
          <w:kern w:val="0"/>
        </w:rPr>
        <w:t xml:space="preserve">, </w:t>
      </w:r>
      <w:r w:rsidRPr="006E2758">
        <w:rPr>
          <w:rFonts w:ascii="Arial" w:hAnsi="Arial" w:cs="Arial"/>
          <w:i/>
          <w:iCs/>
          <w:kern w:val="0"/>
        </w:rPr>
        <w:t>157</w:t>
      </w:r>
      <w:r w:rsidRPr="006E2758">
        <w:rPr>
          <w:rFonts w:ascii="Arial" w:hAnsi="Arial" w:cs="Arial"/>
          <w:kern w:val="0"/>
        </w:rPr>
        <w:t>, 113547. Perfromance. https://doi.org/10.1016/j.jbusres.2022.113547</w:t>
      </w:r>
    </w:p>
    <w:p w14:paraId="455C03CB"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Matsunaga, M. (2024). </w:t>
      </w:r>
      <w:r w:rsidRPr="006E2758">
        <w:rPr>
          <w:rFonts w:ascii="Arial" w:hAnsi="Arial" w:cs="Arial"/>
          <w:i/>
          <w:iCs/>
          <w:kern w:val="0"/>
        </w:rPr>
        <w:t>Employee Uncertainty Over Digital Transformation: Mechanisms and Solutions</w:t>
      </w:r>
      <w:r w:rsidRPr="006E2758">
        <w:rPr>
          <w:rFonts w:ascii="Arial" w:hAnsi="Arial" w:cs="Arial"/>
          <w:kern w:val="0"/>
        </w:rPr>
        <w:t>. Springer Nature Singapore. https://doi.org/10.1007/978-981-99-8409-1</w:t>
      </w:r>
    </w:p>
    <w:p w14:paraId="760A56D0"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Mergel, I., Edelmann, N., &amp; Haug, N. (2019). Defining digital transformation: Results from expert interviews. </w:t>
      </w:r>
      <w:r w:rsidRPr="006E2758">
        <w:rPr>
          <w:rFonts w:ascii="Arial" w:hAnsi="Arial" w:cs="Arial"/>
          <w:i/>
          <w:iCs/>
          <w:kern w:val="0"/>
        </w:rPr>
        <w:t>Government Information Quarterly</w:t>
      </w:r>
      <w:r w:rsidRPr="006E2758">
        <w:rPr>
          <w:rFonts w:ascii="Arial" w:hAnsi="Arial" w:cs="Arial"/>
          <w:kern w:val="0"/>
        </w:rPr>
        <w:t xml:space="preserve">, </w:t>
      </w:r>
      <w:r w:rsidRPr="006E2758">
        <w:rPr>
          <w:rFonts w:ascii="Arial" w:hAnsi="Arial" w:cs="Arial"/>
          <w:i/>
          <w:iCs/>
          <w:kern w:val="0"/>
        </w:rPr>
        <w:t>36</w:t>
      </w:r>
      <w:r w:rsidRPr="006E2758">
        <w:rPr>
          <w:rFonts w:ascii="Arial" w:hAnsi="Arial" w:cs="Arial"/>
          <w:kern w:val="0"/>
        </w:rPr>
        <w:t>(4), 101385. DT. https://doi.org/10.1016/j.giq.2019.06.002</w:t>
      </w:r>
    </w:p>
    <w:p w14:paraId="05B16220"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Mohapatra, B., Tripathy, S., Singhal, D., &amp; Saha, R. (2022). Significance of digital technology in manufacturing sectors: Examination of key factors during Covid-19. </w:t>
      </w:r>
      <w:r w:rsidRPr="006E2758">
        <w:rPr>
          <w:rFonts w:ascii="Arial" w:hAnsi="Arial" w:cs="Arial"/>
          <w:i/>
          <w:iCs/>
          <w:kern w:val="0"/>
        </w:rPr>
        <w:t>Research in Transportation Economics</w:t>
      </w:r>
      <w:r w:rsidRPr="006E2758">
        <w:rPr>
          <w:rFonts w:ascii="Arial" w:hAnsi="Arial" w:cs="Arial"/>
          <w:kern w:val="0"/>
        </w:rPr>
        <w:t xml:space="preserve">, </w:t>
      </w:r>
      <w:r w:rsidRPr="006E2758">
        <w:rPr>
          <w:rFonts w:ascii="Arial" w:hAnsi="Arial" w:cs="Arial"/>
          <w:i/>
          <w:iCs/>
          <w:kern w:val="0"/>
        </w:rPr>
        <w:t>93</w:t>
      </w:r>
      <w:r w:rsidRPr="006E2758">
        <w:rPr>
          <w:rFonts w:ascii="Arial" w:hAnsi="Arial" w:cs="Arial"/>
          <w:kern w:val="0"/>
        </w:rPr>
        <w:t>, 101134. Pandemic. https://doi.org/10.1016/j.retrec.2021.101134</w:t>
      </w:r>
    </w:p>
    <w:p w14:paraId="010E2325"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Morakanyane, R., Grace, A., &amp; O’Reilly, P. (2017). Conceptualizing Digital Transformation in Business Organizations: A Systematic Review of Literature. </w:t>
      </w:r>
      <w:r w:rsidRPr="006E2758">
        <w:rPr>
          <w:rFonts w:ascii="Arial" w:hAnsi="Arial" w:cs="Arial"/>
          <w:i/>
          <w:iCs/>
          <w:kern w:val="0"/>
        </w:rPr>
        <w:t>Digital Transformation – From Connecting Things to Transforming Our Lives</w:t>
      </w:r>
      <w:r w:rsidRPr="006E2758">
        <w:rPr>
          <w:rFonts w:ascii="Arial" w:hAnsi="Arial" w:cs="Arial"/>
          <w:kern w:val="0"/>
        </w:rPr>
        <w:t>, 427–443. https://doi.org/10.18690/978-961-286-043-1.30</w:t>
      </w:r>
    </w:p>
    <w:p w14:paraId="1666FACA"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Pagani, M., &amp; Pardo, C. (2017). The impact of digital technology on relationships in a business network. </w:t>
      </w:r>
      <w:r w:rsidRPr="006E2758">
        <w:rPr>
          <w:rFonts w:ascii="Arial" w:hAnsi="Arial" w:cs="Arial"/>
          <w:i/>
          <w:iCs/>
          <w:kern w:val="0"/>
        </w:rPr>
        <w:t>Industrial Marketing Management</w:t>
      </w:r>
      <w:r w:rsidRPr="006E2758">
        <w:rPr>
          <w:rFonts w:ascii="Arial" w:hAnsi="Arial" w:cs="Arial"/>
          <w:kern w:val="0"/>
        </w:rPr>
        <w:t xml:space="preserve">, </w:t>
      </w:r>
      <w:r w:rsidRPr="006E2758">
        <w:rPr>
          <w:rFonts w:ascii="Arial" w:hAnsi="Arial" w:cs="Arial"/>
          <w:i/>
          <w:iCs/>
          <w:kern w:val="0"/>
        </w:rPr>
        <w:t>67</w:t>
      </w:r>
      <w:r w:rsidRPr="006E2758">
        <w:rPr>
          <w:rFonts w:ascii="Arial" w:hAnsi="Arial" w:cs="Arial"/>
          <w:kern w:val="0"/>
        </w:rPr>
        <w:t>, 185–192. https://doi.org/10.1016/j.indmarman.2017.08.009</w:t>
      </w:r>
    </w:p>
    <w:p w14:paraId="07AFE1A4"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Papanagnou, C., Seiler, A., Spanaki, K., Papadopoulos, T., &amp; Bourlakis, M. (2022). Data-driven digital transformation for emergency situations: The case of the UK retail sector. </w:t>
      </w:r>
      <w:r w:rsidRPr="006E2758">
        <w:rPr>
          <w:rFonts w:ascii="Arial" w:hAnsi="Arial" w:cs="Arial"/>
          <w:i/>
          <w:iCs/>
          <w:kern w:val="0"/>
        </w:rPr>
        <w:t>International Journal of Production Economics</w:t>
      </w:r>
      <w:r w:rsidRPr="006E2758">
        <w:rPr>
          <w:rFonts w:ascii="Arial" w:hAnsi="Arial" w:cs="Arial"/>
          <w:kern w:val="0"/>
        </w:rPr>
        <w:t xml:space="preserve">, </w:t>
      </w:r>
      <w:r w:rsidRPr="006E2758">
        <w:rPr>
          <w:rFonts w:ascii="Arial" w:hAnsi="Arial" w:cs="Arial"/>
          <w:i/>
          <w:iCs/>
          <w:kern w:val="0"/>
        </w:rPr>
        <w:t>250</w:t>
      </w:r>
      <w:r w:rsidRPr="006E2758">
        <w:rPr>
          <w:rFonts w:ascii="Arial" w:hAnsi="Arial" w:cs="Arial"/>
          <w:kern w:val="0"/>
        </w:rPr>
        <w:t>, 108628. Pandemic. https://doi.org/10.1016/j.ijpe.2022.108628</w:t>
      </w:r>
    </w:p>
    <w:p w14:paraId="01700FC9"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Pappas, I. O., Mikalef, P., Giannakos, M. N., Krogstie, J., &amp; Lekakos, G. (2018). Big data and business analytics ecosystems: Paving the way towards digital transformation and sustainable societies. </w:t>
      </w:r>
      <w:r w:rsidRPr="006E2758">
        <w:rPr>
          <w:rFonts w:ascii="Arial" w:hAnsi="Arial" w:cs="Arial"/>
          <w:i/>
          <w:iCs/>
          <w:kern w:val="0"/>
        </w:rPr>
        <w:t>Information Systems and E-Business Management</w:t>
      </w:r>
      <w:r w:rsidRPr="006E2758">
        <w:rPr>
          <w:rFonts w:ascii="Arial" w:hAnsi="Arial" w:cs="Arial"/>
          <w:kern w:val="0"/>
        </w:rPr>
        <w:t xml:space="preserve">, </w:t>
      </w:r>
      <w:r w:rsidRPr="006E2758">
        <w:rPr>
          <w:rFonts w:ascii="Arial" w:hAnsi="Arial" w:cs="Arial"/>
          <w:i/>
          <w:iCs/>
          <w:kern w:val="0"/>
        </w:rPr>
        <w:t>16</w:t>
      </w:r>
      <w:r w:rsidRPr="006E2758">
        <w:rPr>
          <w:rFonts w:ascii="Arial" w:hAnsi="Arial" w:cs="Arial"/>
          <w:kern w:val="0"/>
        </w:rPr>
        <w:t>(3), 479–491. https://doi.org/10.1007/s10257-018-0377-z</w:t>
      </w:r>
    </w:p>
    <w:p w14:paraId="431A3A85"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Pfeiffer, S. (2017). The Vision of “Industrie 4.0” in the Making—A Case of Future Told, Tamed, and Traded. </w:t>
      </w:r>
      <w:r w:rsidRPr="006E2758">
        <w:rPr>
          <w:rFonts w:ascii="Arial" w:hAnsi="Arial" w:cs="Arial"/>
          <w:i/>
          <w:iCs/>
          <w:kern w:val="0"/>
        </w:rPr>
        <w:t>NanoEthics</w:t>
      </w:r>
      <w:r w:rsidRPr="006E2758">
        <w:rPr>
          <w:rFonts w:ascii="Arial" w:hAnsi="Arial" w:cs="Arial"/>
          <w:kern w:val="0"/>
        </w:rPr>
        <w:t xml:space="preserve">, </w:t>
      </w:r>
      <w:r w:rsidRPr="006E2758">
        <w:rPr>
          <w:rFonts w:ascii="Arial" w:hAnsi="Arial" w:cs="Arial"/>
          <w:i/>
          <w:iCs/>
          <w:kern w:val="0"/>
        </w:rPr>
        <w:t>11</w:t>
      </w:r>
      <w:r w:rsidRPr="006E2758">
        <w:rPr>
          <w:rFonts w:ascii="Arial" w:hAnsi="Arial" w:cs="Arial"/>
          <w:kern w:val="0"/>
        </w:rPr>
        <w:t>(1), 107–121. DT. https://doi.org/10.1007/s11569-016-0280-3</w:t>
      </w:r>
    </w:p>
    <w:p w14:paraId="6043CDC1"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i/>
          <w:iCs/>
          <w:kern w:val="0"/>
        </w:rPr>
        <w:lastRenderedPageBreak/>
        <w:t>PRISMA statement</w:t>
      </w:r>
      <w:r w:rsidRPr="006E2758">
        <w:rPr>
          <w:rFonts w:ascii="Arial" w:hAnsi="Arial" w:cs="Arial"/>
          <w:kern w:val="0"/>
        </w:rPr>
        <w:t>. (n.d.). Retrieved 2 June 2024, from https://www.prisma-statement.org/</w:t>
      </w:r>
    </w:p>
    <w:p w14:paraId="2439531C"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Scuotto, V., Nicotra, M., Del Giudice, M., Krueger, N., &amp; Gregori, G. L. (2021). A microfoundational perspective on SMEs’ growth in the digital transformation era. </w:t>
      </w:r>
      <w:r w:rsidRPr="006E2758">
        <w:rPr>
          <w:rFonts w:ascii="Arial" w:hAnsi="Arial" w:cs="Arial"/>
          <w:i/>
          <w:iCs/>
          <w:kern w:val="0"/>
        </w:rPr>
        <w:t>Journal of Business Research</w:t>
      </w:r>
      <w:r w:rsidRPr="006E2758">
        <w:rPr>
          <w:rFonts w:ascii="Arial" w:hAnsi="Arial" w:cs="Arial"/>
          <w:kern w:val="0"/>
        </w:rPr>
        <w:t xml:space="preserve">, </w:t>
      </w:r>
      <w:r w:rsidRPr="006E2758">
        <w:rPr>
          <w:rFonts w:ascii="Arial" w:hAnsi="Arial" w:cs="Arial"/>
          <w:i/>
          <w:iCs/>
          <w:kern w:val="0"/>
        </w:rPr>
        <w:t>129</w:t>
      </w:r>
      <w:r w:rsidRPr="006E2758">
        <w:rPr>
          <w:rFonts w:ascii="Arial" w:hAnsi="Arial" w:cs="Arial"/>
          <w:kern w:val="0"/>
        </w:rPr>
        <w:t>, 382–392. DT. https://doi.org/10.1016/j.jbusres.2021.01.045</w:t>
      </w:r>
    </w:p>
    <w:p w14:paraId="46362586"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Sjödin, D. R., Parida, V., Leksell, M., &amp; Petrovic, A. (2018). Smart Factory Implementation and Process Innovation: A Preliminary Maturity Model for Leveraging Digitalization in Manufacturing </w:t>
      </w:r>
      <w:r w:rsidRPr="006E2758">
        <w:rPr>
          <w:rFonts w:ascii="Arial" w:hAnsi="Arial" w:cs="Arial"/>
          <w:i/>
          <w:iCs/>
          <w:kern w:val="0"/>
        </w:rPr>
        <w:t>Moving to smart factories presents specific challenges that can be addressed through a structured approach focused on people, processes, and technologies.</w:t>
      </w:r>
      <w:r w:rsidRPr="006E2758">
        <w:rPr>
          <w:rFonts w:ascii="Arial" w:hAnsi="Arial" w:cs="Arial"/>
          <w:kern w:val="0"/>
        </w:rPr>
        <w:t xml:space="preserve"> </w:t>
      </w:r>
      <w:r w:rsidRPr="006E2758">
        <w:rPr>
          <w:rFonts w:ascii="Arial" w:hAnsi="Arial" w:cs="Arial"/>
          <w:i/>
          <w:iCs/>
          <w:kern w:val="0"/>
        </w:rPr>
        <w:t>Research-Technology Management</w:t>
      </w:r>
      <w:r w:rsidRPr="006E2758">
        <w:rPr>
          <w:rFonts w:ascii="Arial" w:hAnsi="Arial" w:cs="Arial"/>
          <w:kern w:val="0"/>
        </w:rPr>
        <w:t xml:space="preserve">, </w:t>
      </w:r>
      <w:r w:rsidRPr="006E2758">
        <w:rPr>
          <w:rFonts w:ascii="Arial" w:hAnsi="Arial" w:cs="Arial"/>
          <w:i/>
          <w:iCs/>
          <w:kern w:val="0"/>
        </w:rPr>
        <w:t>61</w:t>
      </w:r>
      <w:r w:rsidRPr="006E2758">
        <w:rPr>
          <w:rFonts w:ascii="Arial" w:hAnsi="Arial" w:cs="Arial"/>
          <w:kern w:val="0"/>
        </w:rPr>
        <w:t>(5), 22–31. https://doi.org/10.1080/08956308.2018.1471277</w:t>
      </w:r>
    </w:p>
    <w:p w14:paraId="264A630B"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Soto-Acosta, P. (2020). COVID-19 Pandemic: Shifting Digital Transformation to a High-Speed Gear. </w:t>
      </w:r>
      <w:r w:rsidRPr="006E2758">
        <w:rPr>
          <w:rFonts w:ascii="Arial" w:hAnsi="Arial" w:cs="Arial"/>
          <w:i/>
          <w:iCs/>
          <w:kern w:val="0"/>
        </w:rPr>
        <w:t>Information Systems Management</w:t>
      </w:r>
      <w:r w:rsidRPr="006E2758">
        <w:rPr>
          <w:rFonts w:ascii="Arial" w:hAnsi="Arial" w:cs="Arial"/>
          <w:kern w:val="0"/>
        </w:rPr>
        <w:t xml:space="preserve">, </w:t>
      </w:r>
      <w:r w:rsidRPr="006E2758">
        <w:rPr>
          <w:rFonts w:ascii="Arial" w:hAnsi="Arial" w:cs="Arial"/>
          <w:i/>
          <w:iCs/>
          <w:kern w:val="0"/>
        </w:rPr>
        <w:t>37</w:t>
      </w:r>
      <w:r w:rsidRPr="006E2758">
        <w:rPr>
          <w:rFonts w:ascii="Arial" w:hAnsi="Arial" w:cs="Arial"/>
          <w:kern w:val="0"/>
        </w:rPr>
        <w:t>(4), Article 4. Pandemic. https://doi.org/10.1080/10580530.2020.1814461</w:t>
      </w:r>
    </w:p>
    <w:p w14:paraId="0EC65CEA"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Tseng, M.-L., Tran, T. P. T., Ha, H. M., Bui, T.-D., &amp; Lim, M. K. (2021). Sustainable industrial and operation engineering trends and challenges Toward Industry 4.0: A data driven analysis. </w:t>
      </w:r>
      <w:r w:rsidRPr="006E2758">
        <w:rPr>
          <w:rFonts w:ascii="Arial" w:hAnsi="Arial" w:cs="Arial"/>
          <w:i/>
          <w:iCs/>
          <w:kern w:val="0"/>
        </w:rPr>
        <w:t>Journal of Industrial and Production Engineering</w:t>
      </w:r>
      <w:r w:rsidRPr="006E2758">
        <w:rPr>
          <w:rFonts w:ascii="Arial" w:hAnsi="Arial" w:cs="Arial"/>
          <w:kern w:val="0"/>
        </w:rPr>
        <w:t xml:space="preserve">, </w:t>
      </w:r>
      <w:r w:rsidRPr="006E2758">
        <w:rPr>
          <w:rFonts w:ascii="Arial" w:hAnsi="Arial" w:cs="Arial"/>
          <w:i/>
          <w:iCs/>
          <w:kern w:val="0"/>
        </w:rPr>
        <w:t>38</w:t>
      </w:r>
      <w:r w:rsidRPr="006E2758">
        <w:rPr>
          <w:rFonts w:ascii="Arial" w:hAnsi="Arial" w:cs="Arial"/>
          <w:kern w:val="0"/>
        </w:rPr>
        <w:t>(8), 581–598. DT. https://doi.org/10.1080/21681015.2021.1950227</w:t>
      </w:r>
    </w:p>
    <w:p w14:paraId="6AE72E29"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Ullrich, A., Reißig, M., Niehoff, S., &amp; Beier, G. (2023). Employee involvement and participation in digital transformation: A combined analysis of literature and practitioners’ expertise. </w:t>
      </w:r>
      <w:r w:rsidRPr="006E2758">
        <w:rPr>
          <w:rFonts w:ascii="Arial" w:hAnsi="Arial" w:cs="Arial"/>
          <w:i/>
          <w:iCs/>
          <w:kern w:val="0"/>
        </w:rPr>
        <w:t>Journal of Organizational Change Management</w:t>
      </w:r>
      <w:r w:rsidRPr="006E2758">
        <w:rPr>
          <w:rFonts w:ascii="Arial" w:hAnsi="Arial" w:cs="Arial"/>
          <w:kern w:val="0"/>
        </w:rPr>
        <w:t xml:space="preserve">, </w:t>
      </w:r>
      <w:r w:rsidRPr="006E2758">
        <w:rPr>
          <w:rFonts w:ascii="Arial" w:hAnsi="Arial" w:cs="Arial"/>
          <w:i/>
          <w:iCs/>
          <w:kern w:val="0"/>
        </w:rPr>
        <w:t>36</w:t>
      </w:r>
      <w:r w:rsidRPr="006E2758">
        <w:rPr>
          <w:rFonts w:ascii="Arial" w:hAnsi="Arial" w:cs="Arial"/>
          <w:kern w:val="0"/>
        </w:rPr>
        <w:t>(8), 29–48. https://doi.org/10.1108/JOCM-10-2022-0302</w:t>
      </w:r>
    </w:p>
    <w:p w14:paraId="41E2BABA"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Vial, G. (2019). Understanding digital transformation: A review and a research agenda. </w:t>
      </w:r>
      <w:r w:rsidRPr="006E2758">
        <w:rPr>
          <w:rFonts w:ascii="Arial" w:hAnsi="Arial" w:cs="Arial"/>
          <w:i/>
          <w:iCs/>
          <w:kern w:val="0"/>
        </w:rPr>
        <w:t>The Journal of Strategic Information Systems</w:t>
      </w:r>
      <w:r w:rsidRPr="006E2758">
        <w:rPr>
          <w:rFonts w:ascii="Arial" w:hAnsi="Arial" w:cs="Arial"/>
          <w:kern w:val="0"/>
        </w:rPr>
        <w:t xml:space="preserve">, </w:t>
      </w:r>
      <w:r w:rsidRPr="006E2758">
        <w:rPr>
          <w:rFonts w:ascii="Arial" w:hAnsi="Arial" w:cs="Arial"/>
          <w:i/>
          <w:iCs/>
          <w:kern w:val="0"/>
        </w:rPr>
        <w:t>28</w:t>
      </w:r>
      <w:r w:rsidRPr="006E2758">
        <w:rPr>
          <w:rFonts w:ascii="Arial" w:hAnsi="Arial" w:cs="Arial"/>
          <w:kern w:val="0"/>
        </w:rPr>
        <w:t>(2), 118–144. DT. https://doi.org/10.1016/j.jsis.2019.01.003</w:t>
      </w:r>
    </w:p>
    <w:p w14:paraId="322257B3"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Wang, G., Ren, H., Zhao, G., Zhang, D., Wen, Z., Meng, L., &amp; Gong, S. (2022). Research and practice of intelligent coal mine technology systems in China. </w:t>
      </w:r>
      <w:r w:rsidRPr="006E2758">
        <w:rPr>
          <w:rFonts w:ascii="Arial" w:hAnsi="Arial" w:cs="Arial"/>
          <w:i/>
          <w:iCs/>
          <w:kern w:val="0"/>
        </w:rPr>
        <w:t>International Journal of Coal Science &amp; Technology</w:t>
      </w:r>
      <w:r w:rsidRPr="006E2758">
        <w:rPr>
          <w:rFonts w:ascii="Arial" w:hAnsi="Arial" w:cs="Arial"/>
          <w:kern w:val="0"/>
        </w:rPr>
        <w:t xml:space="preserve">, </w:t>
      </w:r>
      <w:r w:rsidRPr="006E2758">
        <w:rPr>
          <w:rFonts w:ascii="Arial" w:hAnsi="Arial" w:cs="Arial"/>
          <w:i/>
          <w:iCs/>
          <w:kern w:val="0"/>
        </w:rPr>
        <w:t>9</w:t>
      </w:r>
      <w:r w:rsidRPr="006E2758">
        <w:rPr>
          <w:rFonts w:ascii="Arial" w:hAnsi="Arial" w:cs="Arial"/>
          <w:kern w:val="0"/>
        </w:rPr>
        <w:t>(1), 24. https://doi.org/10.1007/s40789-022-00491-3</w:t>
      </w:r>
    </w:p>
    <w:p w14:paraId="6A8B379B"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Wang, G., Xu, Y., &amp; Ren, H. (2019). Intelligent and ecological coal mining as well as clean utilization technology in China: Review and prospects. </w:t>
      </w:r>
      <w:r w:rsidRPr="006E2758">
        <w:rPr>
          <w:rFonts w:ascii="Arial" w:hAnsi="Arial" w:cs="Arial"/>
          <w:i/>
          <w:iCs/>
          <w:kern w:val="0"/>
        </w:rPr>
        <w:t>International Journal of Mining Science and Technology</w:t>
      </w:r>
      <w:r w:rsidRPr="006E2758">
        <w:rPr>
          <w:rFonts w:ascii="Arial" w:hAnsi="Arial" w:cs="Arial"/>
          <w:kern w:val="0"/>
        </w:rPr>
        <w:t xml:space="preserve">, </w:t>
      </w:r>
      <w:r w:rsidRPr="006E2758">
        <w:rPr>
          <w:rFonts w:ascii="Arial" w:hAnsi="Arial" w:cs="Arial"/>
          <w:i/>
          <w:iCs/>
          <w:kern w:val="0"/>
        </w:rPr>
        <w:t>29</w:t>
      </w:r>
      <w:r w:rsidRPr="006E2758">
        <w:rPr>
          <w:rFonts w:ascii="Arial" w:hAnsi="Arial" w:cs="Arial"/>
          <w:kern w:val="0"/>
        </w:rPr>
        <w:t>(2), 161–169. https://doi.org/10.1016/j.ijmst.2018.06.005</w:t>
      </w:r>
    </w:p>
    <w:p w14:paraId="79E11D61"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Weber, E., Büttgen, M., &amp; Bartsch, S. (2022). How to take employees on the digital transformation journey: An experimental study on complementary leadership behaviors in managing organizational change. </w:t>
      </w:r>
      <w:r w:rsidRPr="006E2758">
        <w:rPr>
          <w:rFonts w:ascii="Arial" w:hAnsi="Arial" w:cs="Arial"/>
          <w:i/>
          <w:iCs/>
          <w:kern w:val="0"/>
        </w:rPr>
        <w:t>Journal of Business Research</w:t>
      </w:r>
      <w:r w:rsidRPr="006E2758">
        <w:rPr>
          <w:rFonts w:ascii="Arial" w:hAnsi="Arial" w:cs="Arial"/>
          <w:kern w:val="0"/>
        </w:rPr>
        <w:t xml:space="preserve">, </w:t>
      </w:r>
      <w:r w:rsidRPr="006E2758">
        <w:rPr>
          <w:rFonts w:ascii="Arial" w:hAnsi="Arial" w:cs="Arial"/>
          <w:i/>
          <w:iCs/>
          <w:kern w:val="0"/>
        </w:rPr>
        <w:t>143</w:t>
      </w:r>
      <w:r w:rsidRPr="006E2758">
        <w:rPr>
          <w:rFonts w:ascii="Arial" w:hAnsi="Arial" w:cs="Arial"/>
          <w:kern w:val="0"/>
        </w:rPr>
        <w:t>, 225–238. Digital Transformation. https://doi.org/10.1016/j.jbusres.2022.01.036</w:t>
      </w:r>
    </w:p>
    <w:p w14:paraId="4C311DE7"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Xie, J., Li, S., &amp; Wang, X. (2022). A digital smart product service system and a case study of the mining industry: MSPSS. </w:t>
      </w:r>
      <w:r w:rsidRPr="006E2758">
        <w:rPr>
          <w:rFonts w:ascii="Arial" w:hAnsi="Arial" w:cs="Arial"/>
          <w:i/>
          <w:iCs/>
          <w:kern w:val="0"/>
        </w:rPr>
        <w:t>Advanced Engineering Informatics</w:t>
      </w:r>
      <w:r w:rsidRPr="006E2758">
        <w:rPr>
          <w:rFonts w:ascii="Arial" w:hAnsi="Arial" w:cs="Arial"/>
          <w:kern w:val="0"/>
        </w:rPr>
        <w:t xml:space="preserve">, </w:t>
      </w:r>
      <w:r w:rsidRPr="006E2758">
        <w:rPr>
          <w:rFonts w:ascii="Arial" w:hAnsi="Arial" w:cs="Arial"/>
          <w:i/>
          <w:iCs/>
          <w:kern w:val="0"/>
        </w:rPr>
        <w:t>53</w:t>
      </w:r>
      <w:r w:rsidRPr="006E2758">
        <w:rPr>
          <w:rFonts w:ascii="Arial" w:hAnsi="Arial" w:cs="Arial"/>
          <w:kern w:val="0"/>
        </w:rPr>
        <w:t>, 101694. https://doi.org/10.1016/j.aei.2022.101694</w:t>
      </w:r>
    </w:p>
    <w:p w14:paraId="135516F0"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Xu, Y., Wang, L., Xiong, Y., Wang, M., &amp; Xie, X. (2023). Does digital transformation foster corporate social responsibility? Evidence from Chinese mining industry. </w:t>
      </w:r>
      <w:r w:rsidRPr="006E2758">
        <w:rPr>
          <w:rFonts w:ascii="Arial" w:hAnsi="Arial" w:cs="Arial"/>
          <w:i/>
          <w:iCs/>
          <w:kern w:val="0"/>
        </w:rPr>
        <w:t>Journal of Environmental Management</w:t>
      </w:r>
      <w:r w:rsidRPr="006E2758">
        <w:rPr>
          <w:rFonts w:ascii="Arial" w:hAnsi="Arial" w:cs="Arial"/>
          <w:kern w:val="0"/>
        </w:rPr>
        <w:t xml:space="preserve">, </w:t>
      </w:r>
      <w:r w:rsidRPr="006E2758">
        <w:rPr>
          <w:rFonts w:ascii="Arial" w:hAnsi="Arial" w:cs="Arial"/>
          <w:i/>
          <w:iCs/>
          <w:kern w:val="0"/>
        </w:rPr>
        <w:t>344</w:t>
      </w:r>
      <w:r w:rsidRPr="006E2758">
        <w:rPr>
          <w:rFonts w:ascii="Arial" w:hAnsi="Arial" w:cs="Arial"/>
          <w:kern w:val="0"/>
        </w:rPr>
        <w:t>, 118646. https://doi.org/10.1016/j.jenvman.2023.118646</w:t>
      </w:r>
    </w:p>
    <w:p w14:paraId="425DBDDE"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Zhou, Y. (2024). Natural resources and green economic growth: A pathway to innovation and digital transformation in the mining industry. </w:t>
      </w:r>
      <w:r w:rsidRPr="006E2758">
        <w:rPr>
          <w:rFonts w:ascii="Arial" w:hAnsi="Arial" w:cs="Arial"/>
          <w:i/>
          <w:iCs/>
          <w:kern w:val="0"/>
        </w:rPr>
        <w:t>Resources Policy</w:t>
      </w:r>
      <w:r w:rsidRPr="006E2758">
        <w:rPr>
          <w:rFonts w:ascii="Arial" w:hAnsi="Arial" w:cs="Arial"/>
          <w:kern w:val="0"/>
        </w:rPr>
        <w:t xml:space="preserve">, </w:t>
      </w:r>
      <w:r w:rsidRPr="006E2758">
        <w:rPr>
          <w:rFonts w:ascii="Arial" w:hAnsi="Arial" w:cs="Arial"/>
          <w:i/>
          <w:iCs/>
          <w:kern w:val="0"/>
        </w:rPr>
        <w:t>90</w:t>
      </w:r>
      <w:r w:rsidRPr="006E2758">
        <w:rPr>
          <w:rFonts w:ascii="Arial" w:hAnsi="Arial" w:cs="Arial"/>
          <w:kern w:val="0"/>
        </w:rPr>
        <w:t>, 104667. https://doi.org/10.1016/j.resourpol.2024.104667</w:t>
      </w:r>
    </w:p>
    <w:p w14:paraId="2149CED5" w14:textId="77777777" w:rsidR="004F36C4" w:rsidRPr="006E2758" w:rsidRDefault="004F36C4" w:rsidP="004F36C4">
      <w:pPr>
        <w:autoSpaceDE w:val="0"/>
        <w:autoSpaceDN w:val="0"/>
        <w:adjustRightInd w:val="0"/>
        <w:jc w:val="left"/>
        <w:rPr>
          <w:rFonts w:ascii="Arial" w:hAnsi="Arial" w:cs="Arial"/>
          <w:kern w:val="0"/>
        </w:rPr>
      </w:pPr>
      <w:r w:rsidRPr="006E2758">
        <w:rPr>
          <w:rFonts w:ascii="Arial" w:hAnsi="Arial" w:cs="Arial"/>
          <w:kern w:val="0"/>
        </w:rPr>
        <w:t xml:space="preserve">Zhu, K., Dong, S., Xu, S. X., &amp; Kraemer, K. L. (2006). Innovation diffusion in global contexts: Determinants of post-adoption digital transformation of European companies. </w:t>
      </w:r>
      <w:r w:rsidRPr="006E2758">
        <w:rPr>
          <w:rFonts w:ascii="Arial" w:hAnsi="Arial" w:cs="Arial"/>
          <w:i/>
          <w:iCs/>
          <w:kern w:val="0"/>
        </w:rPr>
        <w:t>European Journal of Information Systems</w:t>
      </w:r>
      <w:r w:rsidRPr="006E2758">
        <w:rPr>
          <w:rFonts w:ascii="Arial" w:hAnsi="Arial" w:cs="Arial"/>
          <w:kern w:val="0"/>
        </w:rPr>
        <w:t xml:space="preserve">, </w:t>
      </w:r>
      <w:r w:rsidRPr="006E2758">
        <w:rPr>
          <w:rFonts w:ascii="Arial" w:hAnsi="Arial" w:cs="Arial"/>
          <w:i/>
          <w:iCs/>
          <w:kern w:val="0"/>
        </w:rPr>
        <w:t>15</w:t>
      </w:r>
      <w:r w:rsidRPr="006E2758">
        <w:rPr>
          <w:rFonts w:ascii="Arial" w:hAnsi="Arial" w:cs="Arial"/>
          <w:kern w:val="0"/>
        </w:rPr>
        <w:t>(6), 601–616. https://doi.org/10.1057/palgrave.ejis.3000650</w:t>
      </w:r>
    </w:p>
    <w:p w14:paraId="27908B69" w14:textId="77777777" w:rsidR="004F36C4" w:rsidRPr="00F67382" w:rsidRDefault="004F36C4" w:rsidP="004F36C4">
      <w:pPr>
        <w:pStyle w:val="21"/>
        <w:adjustRightInd w:val="0"/>
        <w:snapToGrid w:val="0"/>
        <w:spacing w:line="360" w:lineRule="auto"/>
        <w:ind w:left="0" w:firstLine="0"/>
        <w:jc w:val="left"/>
      </w:pPr>
      <w:r w:rsidRPr="00241DCB">
        <w:fldChar w:fldCharType="end"/>
      </w:r>
    </w:p>
    <w:p w14:paraId="3887C291" w14:textId="4B400B84" w:rsidR="004F36C4" w:rsidRDefault="004F36C4" w:rsidP="00927F9D">
      <w:pPr>
        <w:spacing w:line="360" w:lineRule="auto"/>
        <w:rPr>
          <w:rFonts w:ascii="Arial" w:hAnsi="Arial" w:cs="Arial"/>
        </w:rPr>
      </w:pPr>
    </w:p>
    <w:p w14:paraId="7306B4CC" w14:textId="6352DAE3" w:rsidR="004F36C4" w:rsidRDefault="004F36C4" w:rsidP="00927F9D">
      <w:pPr>
        <w:spacing w:line="360" w:lineRule="auto"/>
        <w:rPr>
          <w:rFonts w:ascii="Arial" w:hAnsi="Arial" w:cs="Arial"/>
        </w:rPr>
      </w:pPr>
    </w:p>
    <w:p w14:paraId="7CA41C24" w14:textId="3ED87D93" w:rsidR="004F36C4" w:rsidRDefault="004F36C4" w:rsidP="00927F9D">
      <w:pPr>
        <w:spacing w:line="360" w:lineRule="auto"/>
        <w:rPr>
          <w:rFonts w:ascii="Arial" w:hAnsi="Arial" w:cs="Arial"/>
        </w:rPr>
      </w:pPr>
    </w:p>
    <w:p w14:paraId="12564AD8" w14:textId="1381FD2A" w:rsidR="004F36C4" w:rsidRDefault="004F36C4" w:rsidP="00927F9D">
      <w:pPr>
        <w:spacing w:line="360" w:lineRule="auto"/>
        <w:rPr>
          <w:rFonts w:ascii="Arial" w:hAnsi="Arial" w:cs="Arial"/>
        </w:rPr>
      </w:pPr>
    </w:p>
    <w:p w14:paraId="7CD9ECAD" w14:textId="4F59A06F" w:rsidR="004F36C4" w:rsidRDefault="004F36C4" w:rsidP="00927F9D">
      <w:pPr>
        <w:spacing w:line="360" w:lineRule="auto"/>
        <w:rPr>
          <w:rFonts w:ascii="Arial" w:hAnsi="Arial" w:cs="Arial"/>
        </w:rPr>
      </w:pPr>
    </w:p>
    <w:p w14:paraId="3C6C9844" w14:textId="2D1A4FA8" w:rsidR="004F36C4" w:rsidRDefault="004F36C4" w:rsidP="00927F9D">
      <w:pPr>
        <w:spacing w:line="360" w:lineRule="auto"/>
        <w:rPr>
          <w:rFonts w:ascii="Arial" w:hAnsi="Arial" w:cs="Arial"/>
        </w:rPr>
      </w:pPr>
    </w:p>
    <w:p w14:paraId="656EA989" w14:textId="616ACDE0" w:rsidR="004F36C4" w:rsidRDefault="004F36C4" w:rsidP="00927F9D">
      <w:pPr>
        <w:spacing w:line="360" w:lineRule="auto"/>
        <w:rPr>
          <w:rFonts w:ascii="Arial" w:hAnsi="Arial" w:cs="Arial"/>
        </w:rPr>
      </w:pPr>
    </w:p>
    <w:p w14:paraId="5968F3CC" w14:textId="2A5DC8C1" w:rsidR="004F36C4" w:rsidRDefault="004F36C4" w:rsidP="00927F9D">
      <w:pPr>
        <w:spacing w:line="360" w:lineRule="auto"/>
        <w:rPr>
          <w:rFonts w:ascii="Arial" w:hAnsi="Arial" w:cs="Arial"/>
        </w:rPr>
      </w:pPr>
    </w:p>
    <w:p w14:paraId="6AEB6050" w14:textId="62DAD2D9" w:rsidR="004F36C4" w:rsidRDefault="004F36C4" w:rsidP="00927F9D">
      <w:pPr>
        <w:spacing w:line="360" w:lineRule="auto"/>
        <w:rPr>
          <w:rFonts w:ascii="Arial" w:hAnsi="Arial" w:cs="Arial"/>
        </w:rPr>
      </w:pPr>
    </w:p>
    <w:p w14:paraId="7FD7BD59" w14:textId="1287FC77" w:rsidR="004F36C4" w:rsidRDefault="004F36C4" w:rsidP="00927F9D">
      <w:pPr>
        <w:spacing w:line="360" w:lineRule="auto"/>
        <w:rPr>
          <w:rFonts w:ascii="Arial" w:hAnsi="Arial" w:cs="Arial"/>
        </w:rPr>
      </w:pPr>
    </w:p>
    <w:p w14:paraId="05ED21E6" w14:textId="753A1EA9" w:rsidR="004F36C4" w:rsidRDefault="004F36C4" w:rsidP="00927F9D">
      <w:pPr>
        <w:spacing w:line="360" w:lineRule="auto"/>
        <w:rPr>
          <w:rFonts w:ascii="Arial" w:hAnsi="Arial" w:cs="Arial"/>
        </w:rPr>
      </w:pPr>
    </w:p>
    <w:p w14:paraId="51B73CBE" w14:textId="7DA22EE5" w:rsidR="004F36C4" w:rsidRDefault="004F36C4" w:rsidP="00927F9D">
      <w:pPr>
        <w:spacing w:line="360" w:lineRule="auto"/>
        <w:rPr>
          <w:rFonts w:ascii="Arial" w:hAnsi="Arial" w:cs="Arial"/>
        </w:rPr>
      </w:pPr>
    </w:p>
    <w:p w14:paraId="51EDFA48" w14:textId="31A775FF" w:rsidR="004F36C4" w:rsidRDefault="004F36C4" w:rsidP="00927F9D">
      <w:pPr>
        <w:spacing w:line="360" w:lineRule="auto"/>
        <w:rPr>
          <w:rFonts w:ascii="Arial" w:hAnsi="Arial" w:cs="Arial"/>
        </w:rPr>
      </w:pPr>
    </w:p>
    <w:p w14:paraId="00668950" w14:textId="78AE7516" w:rsidR="004F36C4" w:rsidRDefault="004F36C4" w:rsidP="00927F9D">
      <w:pPr>
        <w:spacing w:line="360" w:lineRule="auto"/>
        <w:rPr>
          <w:rFonts w:ascii="Arial" w:hAnsi="Arial" w:cs="Arial"/>
        </w:rPr>
      </w:pPr>
    </w:p>
    <w:p w14:paraId="57CEC195" w14:textId="31E54B45" w:rsidR="004F36C4" w:rsidRDefault="004F36C4" w:rsidP="00927F9D">
      <w:pPr>
        <w:spacing w:line="360" w:lineRule="auto"/>
        <w:rPr>
          <w:rFonts w:ascii="Arial" w:hAnsi="Arial" w:cs="Arial"/>
        </w:rPr>
      </w:pPr>
    </w:p>
    <w:p w14:paraId="44855D40" w14:textId="4B572928" w:rsidR="004F36C4" w:rsidRDefault="004F36C4" w:rsidP="00927F9D">
      <w:pPr>
        <w:spacing w:line="360" w:lineRule="auto"/>
        <w:rPr>
          <w:rFonts w:ascii="Arial" w:hAnsi="Arial" w:cs="Arial"/>
        </w:rPr>
      </w:pPr>
    </w:p>
    <w:p w14:paraId="69D2B341" w14:textId="5333A8A4" w:rsidR="004F36C4" w:rsidRDefault="004F36C4" w:rsidP="00927F9D">
      <w:pPr>
        <w:spacing w:line="360" w:lineRule="auto"/>
        <w:rPr>
          <w:rFonts w:ascii="Arial" w:hAnsi="Arial" w:cs="Arial"/>
        </w:rPr>
      </w:pPr>
    </w:p>
    <w:p w14:paraId="7FD98838" w14:textId="574BDB15" w:rsidR="004F36C4" w:rsidRDefault="004F36C4" w:rsidP="00927F9D">
      <w:pPr>
        <w:spacing w:line="360" w:lineRule="auto"/>
        <w:rPr>
          <w:rFonts w:ascii="Arial" w:hAnsi="Arial" w:cs="Arial"/>
        </w:rPr>
      </w:pPr>
    </w:p>
    <w:p w14:paraId="14208F85" w14:textId="402EA175" w:rsidR="004F36C4" w:rsidRDefault="004F36C4" w:rsidP="00927F9D">
      <w:pPr>
        <w:spacing w:line="360" w:lineRule="auto"/>
        <w:rPr>
          <w:rFonts w:ascii="Arial" w:hAnsi="Arial" w:cs="Arial"/>
        </w:rPr>
      </w:pPr>
    </w:p>
    <w:p w14:paraId="57F4CB90" w14:textId="653226C8" w:rsidR="004F36C4" w:rsidRDefault="004F36C4" w:rsidP="00927F9D">
      <w:pPr>
        <w:spacing w:line="360" w:lineRule="auto"/>
        <w:rPr>
          <w:rFonts w:ascii="Arial" w:hAnsi="Arial" w:cs="Arial"/>
        </w:rPr>
      </w:pPr>
    </w:p>
    <w:p w14:paraId="5006ADD5" w14:textId="2B47A2CA" w:rsidR="004F36C4" w:rsidRDefault="004F36C4" w:rsidP="00927F9D">
      <w:pPr>
        <w:spacing w:line="360" w:lineRule="auto"/>
        <w:rPr>
          <w:rFonts w:ascii="Arial" w:hAnsi="Arial" w:cs="Arial"/>
        </w:rPr>
      </w:pPr>
    </w:p>
    <w:p w14:paraId="763CF420" w14:textId="1B6E5A2D" w:rsidR="004F36C4" w:rsidRDefault="004F36C4" w:rsidP="00927F9D">
      <w:pPr>
        <w:spacing w:line="360" w:lineRule="auto"/>
        <w:rPr>
          <w:rFonts w:ascii="Arial" w:hAnsi="Arial" w:cs="Arial"/>
        </w:rPr>
      </w:pPr>
    </w:p>
    <w:p w14:paraId="73862F36" w14:textId="7DCE13AA" w:rsidR="004F36C4" w:rsidRDefault="004F36C4" w:rsidP="00927F9D">
      <w:pPr>
        <w:spacing w:line="360" w:lineRule="auto"/>
        <w:rPr>
          <w:rFonts w:ascii="Arial" w:hAnsi="Arial" w:cs="Arial"/>
        </w:rPr>
      </w:pPr>
    </w:p>
    <w:p w14:paraId="65D55412" w14:textId="4407255C" w:rsidR="004F36C4" w:rsidRDefault="004F36C4" w:rsidP="00927F9D">
      <w:pPr>
        <w:spacing w:line="360" w:lineRule="auto"/>
        <w:rPr>
          <w:rFonts w:ascii="Arial" w:hAnsi="Arial" w:cs="Arial"/>
        </w:rPr>
      </w:pPr>
    </w:p>
    <w:p w14:paraId="613106B2" w14:textId="30DAD76C" w:rsidR="004F36C4" w:rsidRDefault="004F36C4" w:rsidP="00927F9D">
      <w:pPr>
        <w:spacing w:line="360" w:lineRule="auto"/>
        <w:rPr>
          <w:rFonts w:ascii="Arial" w:hAnsi="Arial" w:cs="Arial"/>
        </w:rPr>
      </w:pPr>
    </w:p>
    <w:p w14:paraId="56870E45" w14:textId="77777777" w:rsidR="004F36C4" w:rsidRPr="00EC1047" w:rsidRDefault="004F36C4" w:rsidP="00927F9D">
      <w:pPr>
        <w:spacing w:line="360" w:lineRule="auto"/>
        <w:rPr>
          <w:rFonts w:ascii="Arial" w:hAnsi="Arial" w:cs="Arial"/>
        </w:rPr>
      </w:pPr>
    </w:p>
    <w:sectPr w:rsidR="004F36C4" w:rsidRPr="00EC1047" w:rsidSect="00927F9D">
      <w:footerReference w:type="even" r:id="rId16"/>
      <w:footerReference w:type="default" r:id="rId17"/>
      <w:pgSz w:w="11906" w:h="16838"/>
      <w:pgMar w:top="720" w:right="720" w:bottom="720" w:left="72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39A9E6" w14:textId="77777777" w:rsidR="00B175B9" w:rsidRDefault="00B175B9" w:rsidP="00282D6B">
      <w:r>
        <w:separator/>
      </w:r>
    </w:p>
  </w:endnote>
  <w:endnote w:type="continuationSeparator" w:id="0">
    <w:p w14:paraId="4F904D81" w14:textId="77777777" w:rsidR="00B175B9" w:rsidRDefault="00B175B9" w:rsidP="00282D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仿宋">
    <w:panose1 w:val="02010609060101010101"/>
    <w:charset w:val="86"/>
    <w:family w:val="modern"/>
    <w:pitch w:val="fixed"/>
    <w:sig w:usb0="800002BF" w:usb1="38CF7CFA" w:usb2="00000016" w:usb3="00000000" w:csb0="00040001" w:csb1="00000000"/>
  </w:font>
  <w:font w:name="微软雅黑">
    <w:panose1 w:val="020B0503020204020204"/>
    <w:charset w:val="86"/>
    <w:family w:val="swiss"/>
    <w:pitch w:val="variable"/>
    <w:sig w:usb0="80000287" w:usb1="28CF3C52" w:usb2="00000016" w:usb3="00000000" w:csb0="0004001F" w:csb1="00000000"/>
  </w:font>
  <w:font w:name="Cambria Math">
    <w:panose1 w:val="02040503050406030204"/>
    <w:charset w:val="00"/>
    <w:family w:val="roman"/>
    <w:pitch w:val="variable"/>
    <w:sig w:usb0="E00002FF" w:usb1="420024FF" w:usb2="00000000" w:usb3="00000000" w:csb0="0000019F" w:csb1="00000000"/>
  </w:font>
  <w:font w:name="Apple Color Emoji">
    <w:panose1 w:val="00000000000000000000"/>
    <w:charset w:val="00"/>
    <w:family w:val="auto"/>
    <w:pitch w:val="variable"/>
    <w:sig w:usb0="00000003" w:usb1="18000000" w:usb2="14000000" w:usb3="00000000" w:csb0="00000001" w:csb1="00000000"/>
  </w:font>
  <w:font w:name="Courier New">
    <w:panose1 w:val="02070309020205020404"/>
    <w:charset w:val="00"/>
    <w:family w:val="modern"/>
    <w:pitch w:val="fixed"/>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8"/>
      </w:rPr>
      <w:id w:val="-252049661"/>
      <w:docPartObj>
        <w:docPartGallery w:val="Page Numbers (Bottom of Page)"/>
        <w:docPartUnique/>
      </w:docPartObj>
    </w:sdtPr>
    <w:sdtContent>
      <w:p w14:paraId="3CE3B322" w14:textId="784156FB" w:rsidR="00282D6B" w:rsidRDefault="00282D6B" w:rsidP="0019554C">
        <w:pPr>
          <w:pStyle w:val="a6"/>
          <w:framePr w:wrap="none" w:vAnchor="text" w:hAnchor="margin" w:xAlign="center" w:y="1"/>
          <w:rPr>
            <w:rStyle w:val="a8"/>
          </w:rPr>
        </w:pPr>
        <w:r>
          <w:rPr>
            <w:rStyle w:val="a8"/>
          </w:rPr>
          <w:fldChar w:fldCharType="begin"/>
        </w:r>
        <w:r>
          <w:rPr>
            <w:rStyle w:val="a8"/>
          </w:rPr>
          <w:instrText xml:space="preserve"> PAGE </w:instrText>
        </w:r>
        <w:r>
          <w:rPr>
            <w:rStyle w:val="a8"/>
          </w:rPr>
          <w:fldChar w:fldCharType="separate"/>
        </w:r>
        <w:r>
          <w:rPr>
            <w:rStyle w:val="a8"/>
            <w:noProof/>
          </w:rPr>
          <w:t>6</w:t>
        </w:r>
        <w:r>
          <w:rPr>
            <w:rStyle w:val="a8"/>
          </w:rPr>
          <w:fldChar w:fldCharType="end"/>
        </w:r>
      </w:p>
    </w:sdtContent>
  </w:sdt>
  <w:p w14:paraId="633CF72D" w14:textId="77777777" w:rsidR="00282D6B" w:rsidRDefault="00282D6B">
    <w:pPr>
      <w:pStyle w:val="a6"/>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8"/>
      </w:rPr>
      <w:id w:val="1052345224"/>
      <w:docPartObj>
        <w:docPartGallery w:val="Page Numbers (Bottom of Page)"/>
        <w:docPartUnique/>
      </w:docPartObj>
    </w:sdtPr>
    <w:sdtContent>
      <w:p w14:paraId="2A0B1890" w14:textId="2F5CA8E8" w:rsidR="00282D6B" w:rsidRDefault="00282D6B" w:rsidP="0019554C">
        <w:pPr>
          <w:pStyle w:val="a6"/>
          <w:framePr w:wrap="none" w:vAnchor="text" w:hAnchor="margin" w:xAlign="center" w:y="1"/>
          <w:rPr>
            <w:rStyle w:val="a8"/>
          </w:rPr>
        </w:pPr>
        <w:r>
          <w:rPr>
            <w:rStyle w:val="a8"/>
          </w:rPr>
          <w:fldChar w:fldCharType="begin"/>
        </w:r>
        <w:r>
          <w:rPr>
            <w:rStyle w:val="a8"/>
          </w:rPr>
          <w:instrText xml:space="preserve"> PAGE </w:instrText>
        </w:r>
        <w:r>
          <w:rPr>
            <w:rStyle w:val="a8"/>
          </w:rPr>
          <w:fldChar w:fldCharType="separate"/>
        </w:r>
        <w:r>
          <w:rPr>
            <w:rStyle w:val="a8"/>
            <w:noProof/>
          </w:rPr>
          <w:t>36</w:t>
        </w:r>
        <w:r>
          <w:rPr>
            <w:rStyle w:val="a8"/>
          </w:rPr>
          <w:fldChar w:fldCharType="end"/>
        </w:r>
      </w:p>
    </w:sdtContent>
  </w:sdt>
  <w:p w14:paraId="13F4BC55" w14:textId="77777777" w:rsidR="00282D6B" w:rsidRDefault="00282D6B">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1EB25B" w14:textId="77777777" w:rsidR="00B175B9" w:rsidRDefault="00B175B9" w:rsidP="00282D6B">
      <w:r>
        <w:separator/>
      </w:r>
    </w:p>
  </w:footnote>
  <w:footnote w:type="continuationSeparator" w:id="0">
    <w:p w14:paraId="2D43630E" w14:textId="77777777" w:rsidR="00B175B9" w:rsidRDefault="00B175B9" w:rsidP="00282D6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bordersDoNotSurroundHeader/>
  <w:bordersDoNotSurroundFooter/>
  <w:defaultTabStop w:val="420"/>
  <w:drawingGridHorizontalSpacing w:val="105"/>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C6C"/>
    <w:rsid w:val="00002FB0"/>
    <w:rsid w:val="00014EC9"/>
    <w:rsid w:val="000162F1"/>
    <w:rsid w:val="00036891"/>
    <w:rsid w:val="000377AA"/>
    <w:rsid w:val="00071539"/>
    <w:rsid w:val="0009706C"/>
    <w:rsid w:val="000A27C8"/>
    <w:rsid w:val="000A79AF"/>
    <w:rsid w:val="000C4EEC"/>
    <w:rsid w:val="000D0476"/>
    <w:rsid w:val="000F5925"/>
    <w:rsid w:val="001053A5"/>
    <w:rsid w:val="001115AF"/>
    <w:rsid w:val="001145EA"/>
    <w:rsid w:val="00121117"/>
    <w:rsid w:val="0012126C"/>
    <w:rsid w:val="00137F0D"/>
    <w:rsid w:val="00167416"/>
    <w:rsid w:val="0017438F"/>
    <w:rsid w:val="001A2594"/>
    <w:rsid w:val="001A679A"/>
    <w:rsid w:val="001B53E8"/>
    <w:rsid w:val="001E1770"/>
    <w:rsid w:val="001E6DDA"/>
    <w:rsid w:val="00207312"/>
    <w:rsid w:val="002078F7"/>
    <w:rsid w:val="002128FC"/>
    <w:rsid w:val="0022457A"/>
    <w:rsid w:val="00226075"/>
    <w:rsid w:val="00251EEC"/>
    <w:rsid w:val="0026041F"/>
    <w:rsid w:val="00275A5B"/>
    <w:rsid w:val="00282D6B"/>
    <w:rsid w:val="002925AB"/>
    <w:rsid w:val="002B0175"/>
    <w:rsid w:val="002D41B4"/>
    <w:rsid w:val="002F57B3"/>
    <w:rsid w:val="00300A6C"/>
    <w:rsid w:val="003858F2"/>
    <w:rsid w:val="00392195"/>
    <w:rsid w:val="003B1B2D"/>
    <w:rsid w:val="003B1FAE"/>
    <w:rsid w:val="003C73A3"/>
    <w:rsid w:val="00424E66"/>
    <w:rsid w:val="0043284F"/>
    <w:rsid w:val="00440AC0"/>
    <w:rsid w:val="00450DE4"/>
    <w:rsid w:val="00483EE6"/>
    <w:rsid w:val="004B6913"/>
    <w:rsid w:val="004C401B"/>
    <w:rsid w:val="004F36C4"/>
    <w:rsid w:val="00510ED2"/>
    <w:rsid w:val="00521A4C"/>
    <w:rsid w:val="005424EA"/>
    <w:rsid w:val="005524B5"/>
    <w:rsid w:val="005C3A96"/>
    <w:rsid w:val="005D6406"/>
    <w:rsid w:val="005D741B"/>
    <w:rsid w:val="00602040"/>
    <w:rsid w:val="00655470"/>
    <w:rsid w:val="00696E17"/>
    <w:rsid w:val="006A4462"/>
    <w:rsid w:val="006A5C8B"/>
    <w:rsid w:val="00712577"/>
    <w:rsid w:val="0071665C"/>
    <w:rsid w:val="0072402D"/>
    <w:rsid w:val="00770A3C"/>
    <w:rsid w:val="007724D7"/>
    <w:rsid w:val="0077616A"/>
    <w:rsid w:val="007810FE"/>
    <w:rsid w:val="00790E6E"/>
    <w:rsid w:val="007942C6"/>
    <w:rsid w:val="007B2711"/>
    <w:rsid w:val="007C1D58"/>
    <w:rsid w:val="007C7E53"/>
    <w:rsid w:val="007E233E"/>
    <w:rsid w:val="007E6E9F"/>
    <w:rsid w:val="007F26FA"/>
    <w:rsid w:val="00807F86"/>
    <w:rsid w:val="008378D2"/>
    <w:rsid w:val="00887435"/>
    <w:rsid w:val="00896E15"/>
    <w:rsid w:val="008B0EE0"/>
    <w:rsid w:val="008B27C7"/>
    <w:rsid w:val="008D7722"/>
    <w:rsid w:val="008D78FA"/>
    <w:rsid w:val="008F08FB"/>
    <w:rsid w:val="008F6C1B"/>
    <w:rsid w:val="00922C0A"/>
    <w:rsid w:val="00926E87"/>
    <w:rsid w:val="00927F9D"/>
    <w:rsid w:val="0093066F"/>
    <w:rsid w:val="009523DB"/>
    <w:rsid w:val="00967477"/>
    <w:rsid w:val="009A08A3"/>
    <w:rsid w:val="009A12A6"/>
    <w:rsid w:val="009A27B1"/>
    <w:rsid w:val="009D7F36"/>
    <w:rsid w:val="009E0C6C"/>
    <w:rsid w:val="009E7F79"/>
    <w:rsid w:val="009F1FF1"/>
    <w:rsid w:val="00A527CC"/>
    <w:rsid w:val="00A940BD"/>
    <w:rsid w:val="00AA4060"/>
    <w:rsid w:val="00AA422A"/>
    <w:rsid w:val="00AC19DD"/>
    <w:rsid w:val="00AE592D"/>
    <w:rsid w:val="00B14A5A"/>
    <w:rsid w:val="00B175B9"/>
    <w:rsid w:val="00B3114A"/>
    <w:rsid w:val="00B43110"/>
    <w:rsid w:val="00B431DE"/>
    <w:rsid w:val="00B52ABD"/>
    <w:rsid w:val="00B57733"/>
    <w:rsid w:val="00B90502"/>
    <w:rsid w:val="00B911E8"/>
    <w:rsid w:val="00BC27C7"/>
    <w:rsid w:val="00BE04F2"/>
    <w:rsid w:val="00C0309B"/>
    <w:rsid w:val="00C47BDF"/>
    <w:rsid w:val="00C62049"/>
    <w:rsid w:val="00C63E14"/>
    <w:rsid w:val="00C64BE8"/>
    <w:rsid w:val="00C80DBD"/>
    <w:rsid w:val="00C9583A"/>
    <w:rsid w:val="00CD0B0C"/>
    <w:rsid w:val="00CD171D"/>
    <w:rsid w:val="00CF1526"/>
    <w:rsid w:val="00D22E58"/>
    <w:rsid w:val="00D2397D"/>
    <w:rsid w:val="00D45C0D"/>
    <w:rsid w:val="00D51FFE"/>
    <w:rsid w:val="00D70345"/>
    <w:rsid w:val="00D878EC"/>
    <w:rsid w:val="00E15DE5"/>
    <w:rsid w:val="00E175E0"/>
    <w:rsid w:val="00E20536"/>
    <w:rsid w:val="00E272F7"/>
    <w:rsid w:val="00E534E2"/>
    <w:rsid w:val="00E55028"/>
    <w:rsid w:val="00E6632C"/>
    <w:rsid w:val="00E77A24"/>
    <w:rsid w:val="00EA535A"/>
    <w:rsid w:val="00EC1047"/>
    <w:rsid w:val="00EC1C66"/>
    <w:rsid w:val="00ED0CFC"/>
    <w:rsid w:val="00EE36A6"/>
    <w:rsid w:val="00EE4083"/>
    <w:rsid w:val="00EF4791"/>
    <w:rsid w:val="00F11D61"/>
    <w:rsid w:val="00F12006"/>
    <w:rsid w:val="00F1743F"/>
    <w:rsid w:val="00F27FE4"/>
    <w:rsid w:val="00F5094C"/>
    <w:rsid w:val="00F54BA3"/>
    <w:rsid w:val="00F5768E"/>
    <w:rsid w:val="00F67382"/>
    <w:rsid w:val="00F735D7"/>
    <w:rsid w:val="00F9115E"/>
    <w:rsid w:val="00F94689"/>
    <w:rsid w:val="00FB1796"/>
    <w:rsid w:val="00FD684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4CC60B39"/>
  <w15:chartTrackingRefBased/>
  <w15:docId w15:val="{45D52CE4-86BD-F24E-9040-F05DCA35D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EE4083"/>
    <w:pPr>
      <w:keepNext/>
      <w:keepLines/>
      <w:adjustRightInd w:val="0"/>
      <w:snapToGrid w:val="0"/>
      <w:spacing w:line="360" w:lineRule="auto"/>
      <w:outlineLvl w:val="0"/>
    </w:pPr>
    <w:rPr>
      <w:rFonts w:ascii="Arial" w:eastAsia="Arial" w:hAnsi="Arial"/>
      <w:b/>
      <w:bCs/>
      <w:kern w:val="44"/>
      <w:sz w:val="28"/>
      <w:szCs w:val="28"/>
    </w:rPr>
  </w:style>
  <w:style w:type="paragraph" w:styleId="2">
    <w:name w:val="heading 2"/>
    <w:basedOn w:val="a"/>
    <w:link w:val="20"/>
    <w:uiPriority w:val="9"/>
    <w:qFormat/>
    <w:rsid w:val="00EE4083"/>
    <w:pPr>
      <w:widowControl/>
      <w:adjustRightInd w:val="0"/>
      <w:snapToGrid w:val="0"/>
      <w:spacing w:line="360" w:lineRule="auto"/>
      <w:jc w:val="left"/>
      <w:outlineLvl w:val="1"/>
    </w:pPr>
    <w:rPr>
      <w:rFonts w:ascii="Arial" w:eastAsia="Arial" w:hAnsi="Arial" w:cs="Arial"/>
      <w:b/>
      <w:bCs/>
      <w:kern w:val="0"/>
      <w:sz w:val="24"/>
      <w:szCs w:val="36"/>
    </w:rPr>
  </w:style>
  <w:style w:type="paragraph" w:styleId="3">
    <w:name w:val="heading 3"/>
    <w:basedOn w:val="a"/>
    <w:next w:val="a"/>
    <w:link w:val="30"/>
    <w:uiPriority w:val="9"/>
    <w:semiHidden/>
    <w:unhideWhenUsed/>
    <w:qFormat/>
    <w:rsid w:val="00D22E58"/>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EE4083"/>
    <w:rPr>
      <w:rFonts w:ascii="Arial" w:eastAsia="Arial" w:hAnsi="Arial"/>
      <w:b/>
      <w:bCs/>
      <w:kern w:val="44"/>
      <w:sz w:val="28"/>
      <w:szCs w:val="28"/>
    </w:rPr>
  </w:style>
  <w:style w:type="character" w:customStyle="1" w:styleId="20">
    <w:name w:val="标题 2 字符"/>
    <w:basedOn w:val="a0"/>
    <w:link w:val="2"/>
    <w:uiPriority w:val="9"/>
    <w:rsid w:val="00EE4083"/>
    <w:rPr>
      <w:rFonts w:ascii="Arial" w:eastAsia="Arial" w:hAnsi="Arial" w:cs="Arial"/>
      <w:b/>
      <w:bCs/>
      <w:kern w:val="0"/>
      <w:sz w:val="24"/>
      <w:szCs w:val="36"/>
    </w:rPr>
  </w:style>
  <w:style w:type="paragraph" w:styleId="a3">
    <w:name w:val="Normal (Web)"/>
    <w:basedOn w:val="a"/>
    <w:uiPriority w:val="99"/>
    <w:unhideWhenUsed/>
    <w:rsid w:val="00F54BA3"/>
    <w:pPr>
      <w:widowControl/>
      <w:spacing w:before="100" w:beforeAutospacing="1" w:after="100" w:afterAutospacing="1"/>
      <w:jc w:val="left"/>
    </w:pPr>
    <w:rPr>
      <w:rFonts w:ascii="宋体" w:eastAsia="宋体" w:hAnsi="宋体" w:cs="宋体"/>
      <w:kern w:val="0"/>
      <w:sz w:val="24"/>
    </w:rPr>
  </w:style>
  <w:style w:type="character" w:customStyle="1" w:styleId="highlight">
    <w:name w:val="highlight"/>
    <w:basedOn w:val="a0"/>
    <w:rsid w:val="00F54BA3"/>
  </w:style>
  <w:style w:type="character" w:customStyle="1" w:styleId="citation">
    <w:name w:val="citation"/>
    <w:basedOn w:val="a0"/>
    <w:rsid w:val="00F54BA3"/>
  </w:style>
  <w:style w:type="character" w:customStyle="1" w:styleId="citation-item">
    <w:name w:val="citation-item"/>
    <w:basedOn w:val="a0"/>
    <w:rsid w:val="00F54BA3"/>
  </w:style>
  <w:style w:type="paragraph" w:customStyle="1" w:styleId="11">
    <w:name w:val="书目1"/>
    <w:basedOn w:val="a"/>
    <w:link w:val="Bibliography"/>
    <w:rsid w:val="00F54BA3"/>
    <w:pPr>
      <w:adjustRightInd w:val="0"/>
      <w:snapToGrid w:val="0"/>
      <w:spacing w:line="480" w:lineRule="auto"/>
      <w:ind w:left="720" w:hanging="720"/>
    </w:pPr>
    <w:rPr>
      <w:rFonts w:ascii="Arial" w:hAnsi="Arial" w:cs="Arial"/>
      <w:sz w:val="22"/>
      <w:szCs w:val="22"/>
      <w:lang w:val="en"/>
    </w:rPr>
  </w:style>
  <w:style w:type="character" w:customStyle="1" w:styleId="Bibliography">
    <w:name w:val="Bibliography 字符"/>
    <w:basedOn w:val="a0"/>
    <w:link w:val="11"/>
    <w:rsid w:val="00F54BA3"/>
    <w:rPr>
      <w:rFonts w:ascii="Arial" w:hAnsi="Arial" w:cs="Arial"/>
      <w:sz w:val="22"/>
      <w:szCs w:val="22"/>
      <w:lang w:val="en"/>
    </w:rPr>
  </w:style>
  <w:style w:type="paragraph" w:styleId="a4">
    <w:name w:val="header"/>
    <w:basedOn w:val="a"/>
    <w:link w:val="a5"/>
    <w:uiPriority w:val="99"/>
    <w:unhideWhenUsed/>
    <w:rsid w:val="00282D6B"/>
    <w:pPr>
      <w:tabs>
        <w:tab w:val="center" w:pos="4153"/>
        <w:tab w:val="right" w:pos="8306"/>
      </w:tabs>
      <w:snapToGrid w:val="0"/>
      <w:jc w:val="center"/>
    </w:pPr>
    <w:rPr>
      <w:sz w:val="18"/>
      <w:szCs w:val="18"/>
    </w:rPr>
  </w:style>
  <w:style w:type="character" w:customStyle="1" w:styleId="a5">
    <w:name w:val="页眉 字符"/>
    <w:basedOn w:val="a0"/>
    <w:link w:val="a4"/>
    <w:uiPriority w:val="99"/>
    <w:rsid w:val="00282D6B"/>
    <w:rPr>
      <w:sz w:val="18"/>
      <w:szCs w:val="18"/>
    </w:rPr>
  </w:style>
  <w:style w:type="paragraph" w:styleId="a6">
    <w:name w:val="footer"/>
    <w:basedOn w:val="a"/>
    <w:link w:val="a7"/>
    <w:uiPriority w:val="99"/>
    <w:unhideWhenUsed/>
    <w:rsid w:val="00282D6B"/>
    <w:pPr>
      <w:tabs>
        <w:tab w:val="center" w:pos="4153"/>
        <w:tab w:val="right" w:pos="8306"/>
      </w:tabs>
      <w:snapToGrid w:val="0"/>
      <w:jc w:val="left"/>
    </w:pPr>
    <w:rPr>
      <w:sz w:val="18"/>
      <w:szCs w:val="18"/>
    </w:rPr>
  </w:style>
  <w:style w:type="character" w:customStyle="1" w:styleId="a7">
    <w:name w:val="页脚 字符"/>
    <w:basedOn w:val="a0"/>
    <w:link w:val="a6"/>
    <w:uiPriority w:val="99"/>
    <w:rsid w:val="00282D6B"/>
    <w:rPr>
      <w:sz w:val="18"/>
      <w:szCs w:val="18"/>
    </w:rPr>
  </w:style>
  <w:style w:type="character" w:styleId="a8">
    <w:name w:val="page number"/>
    <w:basedOn w:val="a0"/>
    <w:uiPriority w:val="99"/>
    <w:semiHidden/>
    <w:unhideWhenUsed/>
    <w:rsid w:val="00282D6B"/>
  </w:style>
  <w:style w:type="character" w:customStyle="1" w:styleId="30">
    <w:name w:val="标题 3 字符"/>
    <w:basedOn w:val="a0"/>
    <w:link w:val="3"/>
    <w:uiPriority w:val="9"/>
    <w:semiHidden/>
    <w:rsid w:val="00D22E58"/>
    <w:rPr>
      <w:b/>
      <w:bCs/>
      <w:sz w:val="32"/>
      <w:szCs w:val="32"/>
    </w:rPr>
  </w:style>
  <w:style w:type="paragraph" w:customStyle="1" w:styleId="21">
    <w:name w:val="书目2"/>
    <w:basedOn w:val="a"/>
    <w:link w:val="Bibliography1"/>
    <w:rsid w:val="00655470"/>
    <w:pPr>
      <w:spacing w:line="480" w:lineRule="auto"/>
      <w:ind w:left="720" w:hanging="720"/>
    </w:pPr>
    <w:rPr>
      <w:rFonts w:ascii="Arial" w:eastAsia="仿宋" w:hAnsi="Arial" w:cs="Arial"/>
      <w:szCs w:val="21"/>
    </w:rPr>
  </w:style>
  <w:style w:type="character" w:customStyle="1" w:styleId="Bibliography1">
    <w:name w:val="Bibliography 字符1"/>
    <w:basedOn w:val="a0"/>
    <w:link w:val="21"/>
    <w:rsid w:val="00655470"/>
    <w:rPr>
      <w:rFonts w:ascii="Arial" w:eastAsia="仿宋" w:hAnsi="Arial" w:cs="Arial"/>
      <w:szCs w:val="21"/>
    </w:rPr>
  </w:style>
  <w:style w:type="paragraph" w:styleId="TOC1">
    <w:name w:val="toc 1"/>
    <w:basedOn w:val="a"/>
    <w:next w:val="a"/>
    <w:autoRedefine/>
    <w:uiPriority w:val="39"/>
    <w:unhideWhenUsed/>
    <w:rsid w:val="00FB1796"/>
  </w:style>
  <w:style w:type="paragraph" w:styleId="TOC2">
    <w:name w:val="toc 2"/>
    <w:basedOn w:val="a"/>
    <w:next w:val="a"/>
    <w:autoRedefine/>
    <w:uiPriority w:val="39"/>
    <w:unhideWhenUsed/>
    <w:rsid w:val="00F12006"/>
    <w:pPr>
      <w:tabs>
        <w:tab w:val="right" w:leader="dot" w:pos="10456"/>
      </w:tabs>
      <w:adjustRightInd w:val="0"/>
      <w:snapToGrid w:val="0"/>
      <w:spacing w:line="360" w:lineRule="auto"/>
      <w:ind w:leftChars="200" w:left="420"/>
    </w:pPr>
  </w:style>
  <w:style w:type="character" w:styleId="a9">
    <w:name w:val="Hyperlink"/>
    <w:basedOn w:val="a0"/>
    <w:uiPriority w:val="99"/>
    <w:unhideWhenUsed/>
    <w:rsid w:val="00FB179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512583">
      <w:bodyDiv w:val="1"/>
      <w:marLeft w:val="0"/>
      <w:marRight w:val="0"/>
      <w:marTop w:val="0"/>
      <w:marBottom w:val="0"/>
      <w:divBdr>
        <w:top w:val="none" w:sz="0" w:space="0" w:color="auto"/>
        <w:left w:val="none" w:sz="0" w:space="0" w:color="auto"/>
        <w:bottom w:val="none" w:sz="0" w:space="0" w:color="auto"/>
        <w:right w:val="none" w:sz="0" w:space="0" w:color="auto"/>
      </w:divBdr>
    </w:div>
    <w:div w:id="169374293">
      <w:bodyDiv w:val="1"/>
      <w:marLeft w:val="0"/>
      <w:marRight w:val="0"/>
      <w:marTop w:val="0"/>
      <w:marBottom w:val="0"/>
      <w:divBdr>
        <w:top w:val="none" w:sz="0" w:space="0" w:color="auto"/>
        <w:left w:val="none" w:sz="0" w:space="0" w:color="auto"/>
        <w:bottom w:val="none" w:sz="0" w:space="0" w:color="auto"/>
        <w:right w:val="none" w:sz="0" w:space="0" w:color="auto"/>
      </w:divBdr>
    </w:div>
    <w:div w:id="381369661">
      <w:bodyDiv w:val="1"/>
      <w:marLeft w:val="0"/>
      <w:marRight w:val="0"/>
      <w:marTop w:val="0"/>
      <w:marBottom w:val="0"/>
      <w:divBdr>
        <w:top w:val="none" w:sz="0" w:space="0" w:color="auto"/>
        <w:left w:val="none" w:sz="0" w:space="0" w:color="auto"/>
        <w:bottom w:val="none" w:sz="0" w:space="0" w:color="auto"/>
        <w:right w:val="none" w:sz="0" w:space="0" w:color="auto"/>
      </w:divBdr>
    </w:div>
    <w:div w:id="432630815">
      <w:bodyDiv w:val="1"/>
      <w:marLeft w:val="0"/>
      <w:marRight w:val="0"/>
      <w:marTop w:val="0"/>
      <w:marBottom w:val="0"/>
      <w:divBdr>
        <w:top w:val="none" w:sz="0" w:space="0" w:color="auto"/>
        <w:left w:val="none" w:sz="0" w:space="0" w:color="auto"/>
        <w:bottom w:val="none" w:sz="0" w:space="0" w:color="auto"/>
        <w:right w:val="none" w:sz="0" w:space="0" w:color="auto"/>
      </w:divBdr>
    </w:div>
    <w:div w:id="547061587">
      <w:bodyDiv w:val="1"/>
      <w:marLeft w:val="0"/>
      <w:marRight w:val="0"/>
      <w:marTop w:val="0"/>
      <w:marBottom w:val="0"/>
      <w:divBdr>
        <w:top w:val="none" w:sz="0" w:space="0" w:color="auto"/>
        <w:left w:val="none" w:sz="0" w:space="0" w:color="auto"/>
        <w:bottom w:val="none" w:sz="0" w:space="0" w:color="auto"/>
        <w:right w:val="none" w:sz="0" w:space="0" w:color="auto"/>
      </w:divBdr>
    </w:div>
    <w:div w:id="946624551">
      <w:bodyDiv w:val="1"/>
      <w:marLeft w:val="0"/>
      <w:marRight w:val="0"/>
      <w:marTop w:val="0"/>
      <w:marBottom w:val="0"/>
      <w:divBdr>
        <w:top w:val="none" w:sz="0" w:space="0" w:color="auto"/>
        <w:left w:val="none" w:sz="0" w:space="0" w:color="auto"/>
        <w:bottom w:val="none" w:sz="0" w:space="0" w:color="auto"/>
        <w:right w:val="none" w:sz="0" w:space="0" w:color="auto"/>
      </w:divBdr>
    </w:div>
    <w:div w:id="1228997778">
      <w:bodyDiv w:val="1"/>
      <w:marLeft w:val="0"/>
      <w:marRight w:val="0"/>
      <w:marTop w:val="0"/>
      <w:marBottom w:val="0"/>
      <w:divBdr>
        <w:top w:val="none" w:sz="0" w:space="0" w:color="auto"/>
        <w:left w:val="none" w:sz="0" w:space="0" w:color="auto"/>
        <w:bottom w:val="none" w:sz="0" w:space="0" w:color="auto"/>
        <w:right w:val="none" w:sz="0" w:space="0" w:color="auto"/>
      </w:divBdr>
    </w:div>
    <w:div w:id="1241676852">
      <w:bodyDiv w:val="1"/>
      <w:marLeft w:val="0"/>
      <w:marRight w:val="0"/>
      <w:marTop w:val="0"/>
      <w:marBottom w:val="0"/>
      <w:divBdr>
        <w:top w:val="none" w:sz="0" w:space="0" w:color="auto"/>
        <w:left w:val="none" w:sz="0" w:space="0" w:color="auto"/>
        <w:bottom w:val="none" w:sz="0" w:space="0" w:color="auto"/>
        <w:right w:val="none" w:sz="0" w:space="0" w:color="auto"/>
      </w:divBdr>
    </w:div>
    <w:div w:id="1428426533">
      <w:bodyDiv w:val="1"/>
      <w:marLeft w:val="0"/>
      <w:marRight w:val="0"/>
      <w:marTop w:val="0"/>
      <w:marBottom w:val="0"/>
      <w:divBdr>
        <w:top w:val="none" w:sz="0" w:space="0" w:color="auto"/>
        <w:left w:val="none" w:sz="0" w:space="0" w:color="auto"/>
        <w:bottom w:val="none" w:sz="0" w:space="0" w:color="auto"/>
        <w:right w:val="none" w:sz="0" w:space="0" w:color="auto"/>
      </w:divBdr>
    </w:div>
    <w:div w:id="1435440254">
      <w:bodyDiv w:val="1"/>
      <w:marLeft w:val="0"/>
      <w:marRight w:val="0"/>
      <w:marTop w:val="0"/>
      <w:marBottom w:val="0"/>
      <w:divBdr>
        <w:top w:val="none" w:sz="0" w:space="0" w:color="auto"/>
        <w:left w:val="none" w:sz="0" w:space="0" w:color="auto"/>
        <w:bottom w:val="none" w:sz="0" w:space="0" w:color="auto"/>
        <w:right w:val="none" w:sz="0" w:space="0" w:color="auto"/>
      </w:divBdr>
    </w:div>
    <w:div w:id="1584486593">
      <w:bodyDiv w:val="1"/>
      <w:marLeft w:val="0"/>
      <w:marRight w:val="0"/>
      <w:marTop w:val="0"/>
      <w:marBottom w:val="0"/>
      <w:divBdr>
        <w:top w:val="none" w:sz="0" w:space="0" w:color="auto"/>
        <w:left w:val="none" w:sz="0" w:space="0" w:color="auto"/>
        <w:bottom w:val="none" w:sz="0" w:space="0" w:color="auto"/>
        <w:right w:val="none" w:sz="0" w:space="0" w:color="auto"/>
      </w:divBdr>
    </w:div>
    <w:div w:id="1699696626">
      <w:bodyDiv w:val="1"/>
      <w:marLeft w:val="0"/>
      <w:marRight w:val="0"/>
      <w:marTop w:val="0"/>
      <w:marBottom w:val="0"/>
      <w:divBdr>
        <w:top w:val="none" w:sz="0" w:space="0" w:color="auto"/>
        <w:left w:val="none" w:sz="0" w:space="0" w:color="auto"/>
        <w:bottom w:val="none" w:sz="0" w:space="0" w:color="auto"/>
        <w:right w:val="none" w:sz="0" w:space="0" w:color="auto"/>
      </w:divBdr>
    </w:div>
    <w:div w:id="1771584920">
      <w:bodyDiv w:val="1"/>
      <w:marLeft w:val="0"/>
      <w:marRight w:val="0"/>
      <w:marTop w:val="0"/>
      <w:marBottom w:val="0"/>
      <w:divBdr>
        <w:top w:val="none" w:sz="0" w:space="0" w:color="auto"/>
        <w:left w:val="none" w:sz="0" w:space="0" w:color="auto"/>
        <w:bottom w:val="none" w:sz="0" w:space="0" w:color="auto"/>
        <w:right w:val="none" w:sz="0" w:space="0" w:color="auto"/>
      </w:divBdr>
    </w:div>
    <w:div w:id="1825389027">
      <w:bodyDiv w:val="1"/>
      <w:marLeft w:val="0"/>
      <w:marRight w:val="0"/>
      <w:marTop w:val="0"/>
      <w:marBottom w:val="0"/>
      <w:divBdr>
        <w:top w:val="none" w:sz="0" w:space="0" w:color="auto"/>
        <w:left w:val="none" w:sz="0" w:space="0" w:color="auto"/>
        <w:bottom w:val="none" w:sz="0" w:space="0" w:color="auto"/>
        <w:right w:val="none" w:sz="0" w:space="0" w:color="auto"/>
      </w:divBdr>
    </w:div>
    <w:div w:id="1860657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E30605-11D1-2743-82F2-62AF7DB0A1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310</TotalTime>
  <Pages>21</Pages>
  <Words>36913</Words>
  <Characters>210408</Characters>
  <Application>Microsoft Office Word</Application>
  <DocSecurity>0</DocSecurity>
  <Lines>1753</Lines>
  <Paragraphs>493</Paragraphs>
  <ScaleCrop>false</ScaleCrop>
  <Company/>
  <LinksUpToDate>false</LinksUpToDate>
  <CharactersWithSpaces>246828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Ding Ding</dc:creator>
  <cp:keywords/>
  <dc:description/>
  <cp:lastModifiedBy>Ding Ding</cp:lastModifiedBy>
  <cp:revision>115</cp:revision>
  <dcterms:created xsi:type="dcterms:W3CDTF">2024-03-10T20:01:00Z</dcterms:created>
  <dcterms:modified xsi:type="dcterms:W3CDTF">2024-06-02T16:11:00Z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zotero-version="6.0.37"&gt;&lt;session id="bez1Mbol"/&gt;&lt;style id="http://www.zotero.org/styles/apa" locale="en-GB" hasBibliography="1" bibliographyStyleHasBeenSet="1"/&gt;&lt;prefs&gt;&lt;pref name="fieldType" value="Field"/&gt;&lt;/prefs&gt;&lt;/data&gt;</vt:lpwstr>
  </property>
</Properties>
</file>