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44FD43" w14:textId="4308E040" w:rsidR="002F29A0" w:rsidRPr="002F29A0" w:rsidRDefault="002F29A0">
      <w:pPr>
        <w:rPr>
          <w:b/>
          <w:bCs/>
          <w:sz w:val="28"/>
          <w:szCs w:val="28"/>
        </w:rPr>
      </w:pPr>
      <w:r w:rsidRPr="002F29A0">
        <w:rPr>
          <w:b/>
          <w:bCs/>
          <w:sz w:val="28"/>
          <w:szCs w:val="28"/>
        </w:rPr>
        <w:t>Bibliography</w:t>
      </w:r>
    </w:p>
    <w:p w14:paraId="6C7F86BA" w14:textId="77777777" w:rsidR="002F29A0" w:rsidRPr="00C80C85" w:rsidRDefault="002F29A0">
      <w:pPr>
        <w:rPr>
          <w:color w:val="000000" w:themeColor="text1"/>
          <w:sz w:val="28"/>
          <w:szCs w:val="28"/>
        </w:rPr>
      </w:pPr>
    </w:p>
    <w:p w14:paraId="3B14C09D" w14:textId="5AB4FDF5" w:rsidR="002F29A0" w:rsidRPr="00C80C85" w:rsidRDefault="002F29A0">
      <w:pPr>
        <w:rPr>
          <w:b/>
          <w:bCs/>
          <w:color w:val="000000" w:themeColor="text1"/>
          <w:sz w:val="28"/>
          <w:szCs w:val="28"/>
        </w:rPr>
      </w:pPr>
      <w:r w:rsidRPr="002F29A0">
        <w:rPr>
          <w:b/>
          <w:bCs/>
          <w:color w:val="000000" w:themeColor="text1"/>
          <w:sz w:val="28"/>
          <w:szCs w:val="28"/>
        </w:rPr>
        <w:t>McLeod, S. A. (2018). </w:t>
      </w:r>
      <w:r w:rsidRPr="002F29A0">
        <w:rPr>
          <w:b/>
          <w:bCs/>
          <w:i/>
          <w:iCs/>
          <w:color w:val="000000" w:themeColor="text1"/>
          <w:sz w:val="28"/>
          <w:szCs w:val="28"/>
        </w:rPr>
        <w:t>Jean Piaget's theory of cognitive development</w:t>
      </w:r>
      <w:r w:rsidRPr="002F29A0">
        <w:rPr>
          <w:b/>
          <w:bCs/>
          <w:color w:val="000000" w:themeColor="text1"/>
          <w:sz w:val="28"/>
          <w:szCs w:val="28"/>
        </w:rPr>
        <w:t xml:space="preserve">. Simply Psychology. </w:t>
      </w:r>
      <w:hyperlink r:id="rId5" w:history="1">
        <w:r w:rsidRPr="002F29A0">
          <w:rPr>
            <w:rStyle w:val="Hyperlink"/>
            <w:b/>
            <w:bCs/>
            <w:color w:val="000000" w:themeColor="text1"/>
            <w:sz w:val="28"/>
            <w:szCs w:val="28"/>
            <w:u w:val="none"/>
          </w:rPr>
          <w:t>https://www.simplypsychology.org/piaget.html</w:t>
        </w:r>
      </w:hyperlink>
      <w:r w:rsidRPr="002F29A0">
        <w:rPr>
          <w:b/>
          <w:bCs/>
          <w:color w:val="000000" w:themeColor="text1"/>
          <w:sz w:val="28"/>
          <w:szCs w:val="28"/>
        </w:rPr>
        <w:t>. [Accessed 15.10.2021].</w:t>
      </w:r>
    </w:p>
    <w:p w14:paraId="7BA80CA7" w14:textId="4CA4D016" w:rsidR="004C677A" w:rsidRDefault="004C677A">
      <w:pPr>
        <w:rPr>
          <w:sz w:val="28"/>
          <w:szCs w:val="28"/>
        </w:rPr>
      </w:pPr>
      <w:r w:rsidRPr="004C677A">
        <w:rPr>
          <w:sz w:val="28"/>
          <w:szCs w:val="28"/>
        </w:rPr>
        <w:t>McLeod</w:t>
      </w:r>
      <w:r>
        <w:rPr>
          <w:sz w:val="28"/>
          <w:szCs w:val="28"/>
        </w:rPr>
        <w:t xml:space="preserve"> (2018) discusses Jean Piaget’s theory of cognitive development, which has 4 stages. This provides in depth insight into how the brain of a child develops from the moment of birth to the age of 5 years old. </w:t>
      </w:r>
      <w:r w:rsidR="00097ED8">
        <w:rPr>
          <w:sz w:val="28"/>
          <w:szCs w:val="28"/>
        </w:rPr>
        <w:t>I think this is very credible and it</w:t>
      </w:r>
      <w:r>
        <w:rPr>
          <w:sz w:val="28"/>
          <w:szCs w:val="28"/>
        </w:rPr>
        <w:t xml:space="preserve"> can assist educators and parents in the understanding of how a child perceives the world around him/her and how their brain reacts and translates the environment around him/her.</w:t>
      </w:r>
      <w:r w:rsidR="00182DE7">
        <w:rPr>
          <w:sz w:val="28"/>
          <w:szCs w:val="28"/>
        </w:rPr>
        <w:t xml:space="preserve"> Furthermore, they can use this framework as a model to follow when teaching infants.</w:t>
      </w:r>
      <w:r>
        <w:rPr>
          <w:sz w:val="28"/>
          <w:szCs w:val="28"/>
        </w:rPr>
        <w:t xml:space="preserve"> The sensorimotor stage is from 0-2 years </w:t>
      </w:r>
      <w:proofErr w:type="gramStart"/>
      <w:r>
        <w:rPr>
          <w:sz w:val="28"/>
          <w:szCs w:val="28"/>
        </w:rPr>
        <w:t>old</w:t>
      </w:r>
      <w:proofErr w:type="gramEnd"/>
      <w:r>
        <w:rPr>
          <w:sz w:val="28"/>
          <w:szCs w:val="28"/>
        </w:rPr>
        <w:t xml:space="preserve"> and this may be considered one of the most critical stages where the brain first reacts to new information. Th</w:t>
      </w:r>
      <w:r w:rsidR="005B7684">
        <w:rPr>
          <w:sz w:val="28"/>
          <w:szCs w:val="28"/>
        </w:rPr>
        <w:t xml:space="preserve">is </w:t>
      </w:r>
      <w:r>
        <w:rPr>
          <w:sz w:val="28"/>
          <w:szCs w:val="28"/>
        </w:rPr>
        <w:t xml:space="preserve">stage is where the infant begins to explore the surroundings through direct and motor contact with the world around him/her. </w:t>
      </w:r>
      <w:r w:rsidR="005B7684">
        <w:rPr>
          <w:sz w:val="28"/>
          <w:szCs w:val="28"/>
        </w:rPr>
        <w:t xml:space="preserve">The second stage of the preoperational stage, which is between the ages of 2-6 is where the child’s brain further </w:t>
      </w:r>
      <w:proofErr w:type="gramStart"/>
      <w:r w:rsidR="005B7684">
        <w:rPr>
          <w:sz w:val="28"/>
          <w:szCs w:val="28"/>
        </w:rPr>
        <w:t>develops</w:t>
      </w:r>
      <w:proofErr w:type="gramEnd"/>
      <w:r w:rsidR="005B7684">
        <w:rPr>
          <w:sz w:val="28"/>
          <w:szCs w:val="28"/>
        </w:rPr>
        <w:t xml:space="preserve"> and they begin to start using symbols and imagery. Furthermore, they are more involved in scenarios of play and pretend. The third stage of the concrete operational stage, which is between 7-12 years old, is where the child becomes egocentric, the notion of “I” comes into being. The final stage of the preoperational stage which is from the age of 12 to becoming an adult, is where the child can think operationally and make decisions for his/herself. </w:t>
      </w:r>
    </w:p>
    <w:p w14:paraId="2DEF34C1" w14:textId="77777777" w:rsidR="002F29A0" w:rsidRDefault="002F29A0" w:rsidP="002F29A0">
      <w:pPr>
        <w:rPr>
          <w:sz w:val="28"/>
          <w:szCs w:val="28"/>
        </w:rPr>
      </w:pPr>
    </w:p>
    <w:p w14:paraId="1C982735" w14:textId="4F31C7D8" w:rsidR="005B7684" w:rsidRPr="002F29A0" w:rsidRDefault="002F29A0">
      <w:pPr>
        <w:rPr>
          <w:b/>
          <w:bCs/>
          <w:sz w:val="28"/>
          <w:szCs w:val="28"/>
        </w:rPr>
      </w:pPr>
      <w:r w:rsidRPr="00CB6A66">
        <w:rPr>
          <w:b/>
          <w:bCs/>
          <w:sz w:val="28"/>
          <w:szCs w:val="28"/>
        </w:rPr>
        <w:t>Saxe, R. (2013). The new puzzle of theory of mind development. In: Banaji MR, Gelman SA, editors. Navigating the social world: What infants, children, and other species can teach us. New York: Oxford University Press.</w:t>
      </w:r>
    </w:p>
    <w:p w14:paraId="67D11619" w14:textId="2B32902C" w:rsidR="005B7684" w:rsidRDefault="005B7684">
      <w:pPr>
        <w:rPr>
          <w:sz w:val="28"/>
          <w:szCs w:val="28"/>
        </w:rPr>
      </w:pPr>
      <w:r>
        <w:rPr>
          <w:sz w:val="28"/>
          <w:szCs w:val="28"/>
        </w:rPr>
        <w:t xml:space="preserve">Another interesting discovery by scholars is that as children are growing, their mind is developing and as their mind is developing, they are creating their own “intuitive map” of mental functions from the age of an infant (Saxe, 2013). This theory </w:t>
      </w:r>
      <w:proofErr w:type="gramStart"/>
      <w:r>
        <w:rPr>
          <w:sz w:val="28"/>
          <w:szCs w:val="28"/>
        </w:rPr>
        <w:t>looks into</w:t>
      </w:r>
      <w:proofErr w:type="gramEnd"/>
      <w:r>
        <w:rPr>
          <w:sz w:val="28"/>
          <w:szCs w:val="28"/>
        </w:rPr>
        <w:t xml:space="preserve"> how infants start to develop an understanding of the world very early on in life and this becomes a record </w:t>
      </w:r>
      <w:r w:rsidR="00514E49">
        <w:rPr>
          <w:sz w:val="28"/>
          <w:szCs w:val="28"/>
        </w:rPr>
        <w:t xml:space="preserve">to form a “map” that the infants can develop, refer to and utilise to help understand what is going through their own minds and in the minds of other people around them. Through this intuitive “map”, not only do children begin to understand themselves, but it </w:t>
      </w:r>
      <w:r w:rsidR="00514E49">
        <w:rPr>
          <w:sz w:val="28"/>
          <w:szCs w:val="28"/>
        </w:rPr>
        <w:lastRenderedPageBreak/>
        <w:t xml:space="preserve">allows them to begin to understand others, their </w:t>
      </w:r>
      <w:proofErr w:type="gramStart"/>
      <w:r w:rsidR="00514E49">
        <w:rPr>
          <w:sz w:val="28"/>
          <w:szCs w:val="28"/>
        </w:rPr>
        <w:t>feelings</w:t>
      </w:r>
      <w:proofErr w:type="gramEnd"/>
      <w:r w:rsidR="00514E49">
        <w:rPr>
          <w:sz w:val="28"/>
          <w:szCs w:val="28"/>
        </w:rPr>
        <w:t xml:space="preserve"> and thoughts. One major discovery about this theory is that the infants begin to note and highlight similarities and differences between their own thoughts and feelings compared to those around them. </w:t>
      </w:r>
    </w:p>
    <w:p w14:paraId="02C6F353" w14:textId="77777777" w:rsidR="00097ED8" w:rsidRDefault="00097ED8" w:rsidP="00097ED8">
      <w:pPr>
        <w:rPr>
          <w:color w:val="000000" w:themeColor="text1"/>
          <w:sz w:val="28"/>
          <w:szCs w:val="28"/>
        </w:rPr>
      </w:pPr>
    </w:p>
    <w:p w14:paraId="4C62C856" w14:textId="268CCDFC" w:rsidR="00097ED8" w:rsidRPr="00097ED8" w:rsidRDefault="00097ED8" w:rsidP="00097ED8">
      <w:pPr>
        <w:rPr>
          <w:b/>
          <w:bCs/>
          <w:color w:val="000000" w:themeColor="text1"/>
          <w:sz w:val="28"/>
          <w:szCs w:val="28"/>
        </w:rPr>
      </w:pPr>
      <w:r w:rsidRPr="00097ED8">
        <w:rPr>
          <w:b/>
          <w:bCs/>
          <w:color w:val="000000" w:themeColor="text1"/>
          <w:sz w:val="28"/>
          <w:szCs w:val="28"/>
        </w:rPr>
        <w:t xml:space="preserve">Astington, J.W., </w:t>
      </w:r>
      <w:proofErr w:type="spellStart"/>
      <w:r w:rsidRPr="00097ED8">
        <w:rPr>
          <w:b/>
          <w:bCs/>
          <w:color w:val="000000" w:themeColor="text1"/>
          <w:sz w:val="28"/>
          <w:szCs w:val="28"/>
        </w:rPr>
        <w:t>Dack</w:t>
      </w:r>
      <w:proofErr w:type="spellEnd"/>
      <w:r w:rsidRPr="00097ED8">
        <w:rPr>
          <w:b/>
          <w:bCs/>
          <w:color w:val="000000" w:themeColor="text1"/>
          <w:sz w:val="28"/>
          <w:szCs w:val="28"/>
        </w:rPr>
        <w:t>, L.A. (2008). Theory of mind. In: Haith MM, Benson JB, eds. </w:t>
      </w:r>
      <w:proofErr w:type="spellStart"/>
      <w:r w:rsidRPr="00097ED8">
        <w:rPr>
          <w:b/>
          <w:bCs/>
          <w:color w:val="000000" w:themeColor="text1"/>
          <w:sz w:val="28"/>
          <w:szCs w:val="28"/>
        </w:rPr>
        <w:t>Encyclopedia</w:t>
      </w:r>
      <w:proofErr w:type="spellEnd"/>
      <w:r w:rsidRPr="00097ED8">
        <w:rPr>
          <w:b/>
          <w:bCs/>
          <w:color w:val="000000" w:themeColor="text1"/>
          <w:sz w:val="28"/>
          <w:szCs w:val="28"/>
        </w:rPr>
        <w:t xml:space="preserve"> of infant and early childhood development. Vol 3. San Diego, CA: Academic Press; 2008: 343-356.</w:t>
      </w:r>
    </w:p>
    <w:p w14:paraId="4DD1C4BF" w14:textId="0EBF0F3A" w:rsidR="009707F6" w:rsidRDefault="009707F6">
      <w:pPr>
        <w:rPr>
          <w:sz w:val="28"/>
          <w:szCs w:val="28"/>
        </w:rPr>
      </w:pPr>
      <w:r>
        <w:rPr>
          <w:sz w:val="28"/>
          <w:szCs w:val="28"/>
        </w:rPr>
        <w:t xml:space="preserve">Moreover, a further psychological theory </w:t>
      </w:r>
      <w:r w:rsidR="001521EF">
        <w:rPr>
          <w:sz w:val="28"/>
          <w:szCs w:val="28"/>
        </w:rPr>
        <w:t xml:space="preserve">which is called “theory of the mind” is a theory by (Astington and </w:t>
      </w:r>
      <w:proofErr w:type="spellStart"/>
      <w:r w:rsidR="001521EF">
        <w:rPr>
          <w:sz w:val="28"/>
          <w:szCs w:val="28"/>
        </w:rPr>
        <w:t>Dack</w:t>
      </w:r>
      <w:proofErr w:type="spellEnd"/>
      <w:r w:rsidR="001521EF">
        <w:rPr>
          <w:sz w:val="28"/>
          <w:szCs w:val="28"/>
        </w:rPr>
        <w:t xml:space="preserve">, 2008) which </w:t>
      </w:r>
      <w:r w:rsidR="003E32E4">
        <w:rPr>
          <w:sz w:val="28"/>
          <w:szCs w:val="28"/>
        </w:rPr>
        <w:t xml:space="preserve">provides an insight into the understanding of the different states (mental) of the child’s brain </w:t>
      </w:r>
      <w:r w:rsidR="00F15F77">
        <w:rPr>
          <w:sz w:val="28"/>
          <w:szCs w:val="28"/>
        </w:rPr>
        <w:t xml:space="preserve">from the ages of 0 all the way to the age of 5 years. The theory is based on how the environment influences </w:t>
      </w:r>
      <w:r w:rsidR="00097ED8">
        <w:rPr>
          <w:sz w:val="28"/>
          <w:szCs w:val="28"/>
        </w:rPr>
        <w:t xml:space="preserve">their understanding of the world and how they interact with other people/objects. </w:t>
      </w:r>
      <w:r w:rsidR="00DF6D24">
        <w:rPr>
          <w:sz w:val="28"/>
          <w:szCs w:val="28"/>
        </w:rPr>
        <w:t xml:space="preserve">I think this theory is reliable because it refers to how the children experience the environment through their five senses and the five senses are crucial towards understanding the world. </w:t>
      </w:r>
    </w:p>
    <w:p w14:paraId="36E6E26F" w14:textId="4E151328" w:rsidR="00795985" w:rsidRPr="00FC179B" w:rsidRDefault="00795985">
      <w:pPr>
        <w:rPr>
          <w:b/>
          <w:bCs/>
          <w:sz w:val="28"/>
          <w:szCs w:val="28"/>
        </w:rPr>
      </w:pPr>
    </w:p>
    <w:p w14:paraId="2EBBE9D1" w14:textId="77777777" w:rsidR="00FC179B" w:rsidRPr="00FC179B" w:rsidRDefault="00FC179B" w:rsidP="00FC179B">
      <w:pPr>
        <w:rPr>
          <w:b/>
          <w:bCs/>
          <w:sz w:val="28"/>
          <w:szCs w:val="28"/>
        </w:rPr>
      </w:pPr>
      <w:r w:rsidRPr="00FC179B">
        <w:rPr>
          <w:b/>
          <w:bCs/>
          <w:sz w:val="28"/>
          <w:szCs w:val="28"/>
        </w:rPr>
        <w:t>Baillargeon, R., Wu, D., Yuan, S., Li, J., Luo, Y. (2009). Young infants' expectations about self-propelled objects. In: Hood BM, Santos L, editors. The origins of object knowledge. Oxford, UK: Oxford University Press.</w:t>
      </w:r>
    </w:p>
    <w:p w14:paraId="33C04480" w14:textId="060BC344" w:rsidR="00382D29" w:rsidRDefault="00DE5FC7">
      <w:pPr>
        <w:rPr>
          <w:sz w:val="28"/>
          <w:szCs w:val="28"/>
        </w:rPr>
      </w:pPr>
      <w:r>
        <w:rPr>
          <w:sz w:val="28"/>
          <w:szCs w:val="28"/>
        </w:rPr>
        <w:t xml:space="preserve">This theory of how young infants’ minds develop provides an insight into how the mind transforms </w:t>
      </w:r>
      <w:r w:rsidR="00E877F6">
        <w:rPr>
          <w:sz w:val="28"/>
          <w:szCs w:val="28"/>
        </w:rPr>
        <w:t>at this age and what they begin to start learning from other children around them</w:t>
      </w:r>
      <w:r w:rsidR="003F419F">
        <w:rPr>
          <w:sz w:val="28"/>
          <w:szCs w:val="28"/>
        </w:rPr>
        <w:t xml:space="preserve">. I think this theory is </w:t>
      </w:r>
      <w:r w:rsidR="00970421">
        <w:rPr>
          <w:sz w:val="28"/>
          <w:szCs w:val="28"/>
        </w:rPr>
        <w:t xml:space="preserve">credible to some extent because it can help us to understand why babies/infants do certain things. For example, Baillargeon et al., (2009) </w:t>
      </w:r>
      <w:r w:rsidR="00183CE4">
        <w:rPr>
          <w:sz w:val="28"/>
          <w:szCs w:val="28"/>
        </w:rPr>
        <w:t xml:space="preserve">discovered how we can measure if a baby is surprised by measuring their looking time at something – the more surprised/shocked they are, they will stare for a longer </w:t>
      </w:r>
      <w:proofErr w:type="gramStart"/>
      <w:r w:rsidR="00183CE4">
        <w:rPr>
          <w:sz w:val="28"/>
          <w:szCs w:val="28"/>
        </w:rPr>
        <w:t>period of time</w:t>
      </w:r>
      <w:proofErr w:type="gramEnd"/>
      <w:r w:rsidR="00183CE4">
        <w:rPr>
          <w:sz w:val="28"/>
          <w:szCs w:val="28"/>
        </w:rPr>
        <w:t xml:space="preserve">. </w:t>
      </w:r>
    </w:p>
    <w:p w14:paraId="054DDDA5" w14:textId="63F29F1D" w:rsidR="004C677A" w:rsidRDefault="004C677A">
      <w:pPr>
        <w:rPr>
          <w:sz w:val="28"/>
          <w:szCs w:val="28"/>
        </w:rPr>
      </w:pPr>
    </w:p>
    <w:p w14:paraId="32DFE96D" w14:textId="77777777" w:rsidR="003021CE" w:rsidRDefault="003021CE" w:rsidP="0058755E">
      <w:pPr>
        <w:rPr>
          <w:b/>
          <w:bCs/>
          <w:sz w:val="28"/>
          <w:szCs w:val="28"/>
        </w:rPr>
      </w:pPr>
    </w:p>
    <w:p w14:paraId="60FD8470" w14:textId="77777777" w:rsidR="003021CE" w:rsidRDefault="003021CE" w:rsidP="0058755E">
      <w:pPr>
        <w:rPr>
          <w:b/>
          <w:bCs/>
          <w:sz w:val="28"/>
          <w:szCs w:val="28"/>
        </w:rPr>
      </w:pPr>
    </w:p>
    <w:p w14:paraId="28A82842" w14:textId="77777777" w:rsidR="003021CE" w:rsidRDefault="003021CE" w:rsidP="0058755E">
      <w:pPr>
        <w:rPr>
          <w:b/>
          <w:bCs/>
          <w:sz w:val="28"/>
          <w:szCs w:val="28"/>
        </w:rPr>
      </w:pPr>
    </w:p>
    <w:p w14:paraId="3BC177F6" w14:textId="77777777" w:rsidR="003021CE" w:rsidRDefault="003021CE" w:rsidP="0058755E">
      <w:pPr>
        <w:rPr>
          <w:b/>
          <w:bCs/>
          <w:sz w:val="28"/>
          <w:szCs w:val="28"/>
        </w:rPr>
      </w:pPr>
    </w:p>
    <w:p w14:paraId="5BB3231D" w14:textId="561D43DE" w:rsidR="0058755E" w:rsidRDefault="0058755E" w:rsidP="0058755E">
      <w:pPr>
        <w:rPr>
          <w:b/>
          <w:bCs/>
          <w:sz w:val="28"/>
          <w:szCs w:val="28"/>
        </w:rPr>
      </w:pPr>
      <w:r w:rsidRPr="0058755E">
        <w:rPr>
          <w:b/>
          <w:bCs/>
          <w:sz w:val="28"/>
          <w:szCs w:val="28"/>
        </w:rPr>
        <w:lastRenderedPageBreak/>
        <w:t>Pagani, L., Messier, S. (2012). Links between motor skills and indicators of school readiness at kindergarten entry in urban disadvantaged children. Journal of Educational and Developmental Psychology. 2012;2(1):95.</w:t>
      </w:r>
    </w:p>
    <w:p w14:paraId="7FFB0E27" w14:textId="3D012183" w:rsidR="00D11AD8" w:rsidRPr="00D11AD8" w:rsidRDefault="00574676" w:rsidP="0058755E">
      <w:pPr>
        <w:rPr>
          <w:sz w:val="28"/>
          <w:szCs w:val="28"/>
        </w:rPr>
      </w:pPr>
      <w:r>
        <w:rPr>
          <w:sz w:val="28"/>
          <w:szCs w:val="28"/>
        </w:rPr>
        <w:t>This journal looks into studies of the early years of a young child’s/</w:t>
      </w:r>
      <w:proofErr w:type="gramStart"/>
      <w:r>
        <w:rPr>
          <w:sz w:val="28"/>
          <w:szCs w:val="28"/>
        </w:rPr>
        <w:t>infants</w:t>
      </w:r>
      <w:proofErr w:type="gramEnd"/>
      <w:r>
        <w:rPr>
          <w:sz w:val="28"/>
          <w:szCs w:val="28"/>
        </w:rPr>
        <w:t xml:space="preserve"> mind and the</w:t>
      </w:r>
      <w:r w:rsidR="0077726F">
        <w:rPr>
          <w:sz w:val="28"/>
          <w:szCs w:val="28"/>
        </w:rPr>
        <w:t xml:space="preserve"> </w:t>
      </w:r>
      <w:proofErr w:type="spellStart"/>
      <w:r w:rsidR="0077726F">
        <w:rPr>
          <w:sz w:val="28"/>
          <w:szCs w:val="28"/>
        </w:rPr>
        <w:t>affects</w:t>
      </w:r>
      <w:proofErr w:type="spellEnd"/>
      <w:r w:rsidR="0077726F">
        <w:rPr>
          <w:sz w:val="28"/>
          <w:szCs w:val="28"/>
        </w:rPr>
        <w:t xml:space="preserve"> of the development of fine and gross motor skills. This theory is </w:t>
      </w:r>
      <w:r w:rsidR="003021CE">
        <w:rPr>
          <w:sz w:val="28"/>
          <w:szCs w:val="28"/>
        </w:rPr>
        <w:t xml:space="preserve">very credible because </w:t>
      </w:r>
      <w:r w:rsidR="004A7E6C">
        <w:rPr>
          <w:sz w:val="28"/>
          <w:szCs w:val="28"/>
        </w:rPr>
        <w:t xml:space="preserve">of the development of fine and gross motor </w:t>
      </w:r>
      <w:proofErr w:type="gramStart"/>
      <w:r w:rsidR="004A7E6C">
        <w:rPr>
          <w:sz w:val="28"/>
          <w:szCs w:val="28"/>
        </w:rPr>
        <w:t>skills</w:t>
      </w:r>
      <w:proofErr w:type="gramEnd"/>
      <w:r w:rsidR="004A7E6C">
        <w:rPr>
          <w:sz w:val="28"/>
          <w:szCs w:val="28"/>
        </w:rPr>
        <w:t xml:space="preserve"> and it suggests that the more exposed to a range of learning experiences a child is, then it will develop the child’s cognitive development and increase their social experiences. </w:t>
      </w:r>
      <w:r w:rsidR="003970D9">
        <w:rPr>
          <w:sz w:val="28"/>
          <w:szCs w:val="28"/>
        </w:rPr>
        <w:t xml:space="preserve">Motor skills will enable the </w:t>
      </w:r>
      <w:r w:rsidR="008F6BF7">
        <w:rPr>
          <w:sz w:val="28"/>
          <w:szCs w:val="28"/>
        </w:rPr>
        <w:t xml:space="preserve">child to link their physical movement to their understanding of why they are doing certain actions. </w:t>
      </w:r>
    </w:p>
    <w:p w14:paraId="7BB57E63" w14:textId="77777777" w:rsidR="00507BE0" w:rsidRDefault="00507BE0" w:rsidP="00374157">
      <w:pPr>
        <w:rPr>
          <w:b/>
          <w:bCs/>
          <w:color w:val="000000" w:themeColor="text1"/>
          <w:sz w:val="28"/>
          <w:szCs w:val="28"/>
        </w:rPr>
      </w:pPr>
    </w:p>
    <w:p w14:paraId="738BC8AB" w14:textId="7E6200FF" w:rsidR="00CD28B2" w:rsidRDefault="00374157" w:rsidP="00374157">
      <w:pPr>
        <w:rPr>
          <w:b/>
          <w:bCs/>
          <w:color w:val="000000" w:themeColor="text1"/>
          <w:sz w:val="28"/>
          <w:szCs w:val="28"/>
        </w:rPr>
      </w:pPr>
      <w:proofErr w:type="spellStart"/>
      <w:r w:rsidRPr="00374157">
        <w:rPr>
          <w:b/>
          <w:bCs/>
          <w:color w:val="000000" w:themeColor="text1"/>
          <w:sz w:val="28"/>
          <w:szCs w:val="28"/>
        </w:rPr>
        <w:t>Bogartz</w:t>
      </w:r>
      <w:proofErr w:type="spellEnd"/>
      <w:r w:rsidRPr="00374157">
        <w:rPr>
          <w:b/>
          <w:bCs/>
          <w:color w:val="000000" w:themeColor="text1"/>
          <w:sz w:val="28"/>
          <w:szCs w:val="28"/>
        </w:rPr>
        <w:t xml:space="preserve">, R. S., </w:t>
      </w:r>
      <w:proofErr w:type="spellStart"/>
      <w:r w:rsidRPr="00374157">
        <w:rPr>
          <w:b/>
          <w:bCs/>
          <w:color w:val="000000" w:themeColor="text1"/>
          <w:sz w:val="28"/>
          <w:szCs w:val="28"/>
        </w:rPr>
        <w:t>Shinskey</w:t>
      </w:r>
      <w:proofErr w:type="spellEnd"/>
      <w:r w:rsidRPr="00374157">
        <w:rPr>
          <w:b/>
          <w:bCs/>
          <w:color w:val="000000" w:themeColor="text1"/>
          <w:sz w:val="28"/>
          <w:szCs w:val="28"/>
        </w:rPr>
        <w:t>, J. L., &amp; Speaker, C. J. (1997). Interpreting infant looking: The Event Set - Event Set design. Developmental Psychology, 33, 408–422.</w:t>
      </w:r>
    </w:p>
    <w:p w14:paraId="10CD39EA" w14:textId="4735D0BC" w:rsidR="00FB70D1" w:rsidRPr="00374157" w:rsidRDefault="00FB70D1" w:rsidP="00374157">
      <w:pPr>
        <w:rPr>
          <w:color w:val="000000" w:themeColor="text1"/>
          <w:sz w:val="28"/>
          <w:szCs w:val="28"/>
        </w:rPr>
      </w:pPr>
      <w:proofErr w:type="spellStart"/>
      <w:r w:rsidRPr="00FB70D1">
        <w:rPr>
          <w:color w:val="000000" w:themeColor="text1"/>
          <w:sz w:val="28"/>
          <w:szCs w:val="28"/>
        </w:rPr>
        <w:t>Bogartz</w:t>
      </w:r>
      <w:proofErr w:type="spellEnd"/>
      <w:r w:rsidRPr="00FB70D1">
        <w:rPr>
          <w:color w:val="000000" w:themeColor="text1"/>
          <w:sz w:val="28"/>
          <w:szCs w:val="28"/>
        </w:rPr>
        <w:t xml:space="preserve"> et al., (1997)</w:t>
      </w:r>
      <w:r>
        <w:rPr>
          <w:color w:val="000000" w:themeColor="text1"/>
          <w:sz w:val="28"/>
          <w:szCs w:val="28"/>
        </w:rPr>
        <w:t xml:space="preserve"> look at the experiences</w:t>
      </w:r>
      <w:r w:rsidR="0069035A">
        <w:rPr>
          <w:color w:val="000000" w:themeColor="text1"/>
          <w:sz w:val="28"/>
          <w:szCs w:val="28"/>
        </w:rPr>
        <w:t xml:space="preserve"> that are shown to enable a child between the ages of 5 to 8 months and how they develop “object permanence”. This </w:t>
      </w:r>
      <w:r w:rsidR="00BB3D3C">
        <w:rPr>
          <w:color w:val="000000" w:themeColor="text1"/>
          <w:sz w:val="28"/>
          <w:szCs w:val="28"/>
        </w:rPr>
        <w:t xml:space="preserve">can be linked to association, how infants have seen something or experiences something using their five senses </w:t>
      </w:r>
      <w:r w:rsidR="00995B24">
        <w:rPr>
          <w:color w:val="000000" w:themeColor="text1"/>
          <w:sz w:val="28"/>
          <w:szCs w:val="28"/>
        </w:rPr>
        <w:t xml:space="preserve">and can store that information in their brains. This can help the children to draw on new experience in the environment of school based on previous experiences they have stored in their brain. </w:t>
      </w:r>
    </w:p>
    <w:p w14:paraId="1E715DE4" w14:textId="36D4366E" w:rsidR="004C677A" w:rsidRDefault="004C677A">
      <w:pPr>
        <w:rPr>
          <w:sz w:val="28"/>
          <w:szCs w:val="28"/>
        </w:rPr>
      </w:pPr>
    </w:p>
    <w:p w14:paraId="0638F2E8" w14:textId="6CFB5101" w:rsidR="002D5954" w:rsidRDefault="00372E06">
      <w:pPr>
        <w:rPr>
          <w:b/>
          <w:bCs/>
          <w:sz w:val="28"/>
          <w:szCs w:val="28"/>
        </w:rPr>
      </w:pPr>
      <w:r w:rsidRPr="00372E06">
        <w:rPr>
          <w:b/>
          <w:bCs/>
          <w:sz w:val="28"/>
          <w:szCs w:val="28"/>
        </w:rPr>
        <w:t xml:space="preserve">Gopnik, A., Wellman, H.M. (2012). Reconstructing constructivism: Causal models, Bayesian learning mechanisms, and the theory </w:t>
      </w:r>
      <w:proofErr w:type="spellStart"/>
      <w:r w:rsidRPr="00372E06">
        <w:rPr>
          <w:b/>
          <w:bCs/>
          <w:sz w:val="28"/>
          <w:szCs w:val="28"/>
        </w:rPr>
        <w:t>theory</w:t>
      </w:r>
      <w:proofErr w:type="spellEnd"/>
      <w:r w:rsidRPr="00372E06">
        <w:rPr>
          <w:b/>
          <w:bCs/>
          <w:sz w:val="28"/>
          <w:szCs w:val="28"/>
        </w:rPr>
        <w:t>. Psychological Bulletin. 2012;138(6):1085–1108.</w:t>
      </w:r>
    </w:p>
    <w:p w14:paraId="2173CB4D" w14:textId="21983A26" w:rsidR="00756C58" w:rsidRPr="00756C58" w:rsidRDefault="00796C80">
      <w:pPr>
        <w:rPr>
          <w:sz w:val="28"/>
          <w:szCs w:val="28"/>
        </w:rPr>
      </w:pPr>
      <w:r w:rsidRPr="00756C58">
        <w:rPr>
          <w:sz w:val="28"/>
          <w:szCs w:val="28"/>
        </w:rPr>
        <w:t xml:space="preserve">Learning behaviours are essential to understand and use when trying to understand the mind of an infant. The discoveries looked at here are related to how the infant’s mind develops through observation and looking at the environment around them. </w:t>
      </w:r>
      <w:r w:rsidR="00756C58" w:rsidRPr="00756C58">
        <w:rPr>
          <w:sz w:val="28"/>
          <w:szCs w:val="28"/>
        </w:rPr>
        <w:t xml:space="preserve">This understanding is not as credible as some other theories because the question is that, how can one be sure the infant’s mind is developing simply by knowing that he/she is observing the environment? We need some output from the infant that can show us that the infant is understanding and responding. </w:t>
      </w:r>
    </w:p>
    <w:p w14:paraId="00305B26" w14:textId="75CCEAD6" w:rsidR="002D5954" w:rsidRDefault="002D5954">
      <w:pPr>
        <w:rPr>
          <w:sz w:val="28"/>
          <w:szCs w:val="28"/>
        </w:rPr>
      </w:pPr>
    </w:p>
    <w:p w14:paraId="684054E6" w14:textId="67FB9733" w:rsidR="00D11AD8" w:rsidRDefault="00D11AD8" w:rsidP="00D11AD8">
      <w:pPr>
        <w:rPr>
          <w:b/>
          <w:bCs/>
          <w:sz w:val="28"/>
          <w:szCs w:val="28"/>
        </w:rPr>
      </w:pPr>
      <w:r w:rsidRPr="00D11AD8">
        <w:rPr>
          <w:b/>
          <w:bCs/>
          <w:sz w:val="28"/>
          <w:szCs w:val="28"/>
        </w:rPr>
        <w:t xml:space="preserve">Carey, S. (2009). The origin of concepts. Oxford and New York: Oxford University Press. </w:t>
      </w:r>
    </w:p>
    <w:p w14:paraId="39E46B3D" w14:textId="0EA9D8A5" w:rsidR="00756C58" w:rsidRDefault="00FD5724" w:rsidP="00D11AD8">
      <w:pPr>
        <w:rPr>
          <w:sz w:val="28"/>
          <w:szCs w:val="28"/>
        </w:rPr>
      </w:pPr>
      <w:r>
        <w:rPr>
          <w:sz w:val="28"/>
          <w:szCs w:val="28"/>
        </w:rPr>
        <w:t xml:space="preserve">Carey explores the developmental cognitive science and the formation of innate knowledge. She </w:t>
      </w:r>
      <w:r w:rsidR="006D1CB4">
        <w:rPr>
          <w:sz w:val="28"/>
          <w:szCs w:val="28"/>
        </w:rPr>
        <w:t xml:space="preserve">provides insight into the process of development in the child’s mind and how the child creates links and relations between language and what they think. Infants are not just considered </w:t>
      </w:r>
      <w:r w:rsidR="00A61C57">
        <w:rPr>
          <w:sz w:val="28"/>
          <w:szCs w:val="28"/>
        </w:rPr>
        <w:t xml:space="preserve">as those who observe what is going on around </w:t>
      </w:r>
      <w:proofErr w:type="gramStart"/>
      <w:r w:rsidR="00A61C57">
        <w:rPr>
          <w:sz w:val="28"/>
          <w:szCs w:val="28"/>
        </w:rPr>
        <w:t>them</w:t>
      </w:r>
      <w:proofErr w:type="gramEnd"/>
      <w:r w:rsidR="00A61C57">
        <w:rPr>
          <w:sz w:val="28"/>
          <w:szCs w:val="28"/>
        </w:rPr>
        <w:t xml:space="preserve"> but they use language they hear constantly to register these experiences in their minds. This allows their minds to develop alongside developing their understanding of a language. </w:t>
      </w:r>
    </w:p>
    <w:p w14:paraId="515A0F99" w14:textId="50C9885D" w:rsidR="00D11AD8" w:rsidRDefault="00D11AD8">
      <w:pPr>
        <w:rPr>
          <w:sz w:val="28"/>
          <w:szCs w:val="28"/>
        </w:rPr>
      </w:pPr>
    </w:p>
    <w:p w14:paraId="52794FBE" w14:textId="16529FFA" w:rsidR="006359A7" w:rsidRPr="004C677A" w:rsidRDefault="006359A7">
      <w:pPr>
        <w:rPr>
          <w:sz w:val="28"/>
          <w:szCs w:val="28"/>
        </w:rPr>
      </w:pPr>
    </w:p>
    <w:sectPr w:rsidR="006359A7" w:rsidRPr="004C67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Franklin Gothic Book">
    <w:panose1 w:val="020B05030201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E7E0B"/>
    <w:multiLevelType w:val="hybridMultilevel"/>
    <w:tmpl w:val="A228620E"/>
    <w:lvl w:ilvl="0" w:tplc="09A8F158">
      <w:start w:val="1"/>
      <w:numFmt w:val="bullet"/>
      <w:lvlText w:val="■"/>
      <w:lvlJc w:val="left"/>
      <w:pPr>
        <w:tabs>
          <w:tab w:val="num" w:pos="720"/>
        </w:tabs>
        <w:ind w:left="720" w:hanging="360"/>
      </w:pPr>
      <w:rPr>
        <w:rFonts w:ascii="Franklin Gothic Book" w:hAnsi="Franklin Gothic Book" w:hint="default"/>
      </w:rPr>
    </w:lvl>
    <w:lvl w:ilvl="1" w:tplc="6E26077C" w:tentative="1">
      <w:start w:val="1"/>
      <w:numFmt w:val="bullet"/>
      <w:lvlText w:val="■"/>
      <w:lvlJc w:val="left"/>
      <w:pPr>
        <w:tabs>
          <w:tab w:val="num" w:pos="1440"/>
        </w:tabs>
        <w:ind w:left="1440" w:hanging="360"/>
      </w:pPr>
      <w:rPr>
        <w:rFonts w:ascii="Franklin Gothic Book" w:hAnsi="Franklin Gothic Book" w:hint="default"/>
      </w:rPr>
    </w:lvl>
    <w:lvl w:ilvl="2" w:tplc="A0C88372" w:tentative="1">
      <w:start w:val="1"/>
      <w:numFmt w:val="bullet"/>
      <w:lvlText w:val="■"/>
      <w:lvlJc w:val="left"/>
      <w:pPr>
        <w:tabs>
          <w:tab w:val="num" w:pos="2160"/>
        </w:tabs>
        <w:ind w:left="2160" w:hanging="360"/>
      </w:pPr>
      <w:rPr>
        <w:rFonts w:ascii="Franklin Gothic Book" w:hAnsi="Franklin Gothic Book" w:hint="default"/>
      </w:rPr>
    </w:lvl>
    <w:lvl w:ilvl="3" w:tplc="38627C84" w:tentative="1">
      <w:start w:val="1"/>
      <w:numFmt w:val="bullet"/>
      <w:lvlText w:val="■"/>
      <w:lvlJc w:val="left"/>
      <w:pPr>
        <w:tabs>
          <w:tab w:val="num" w:pos="2880"/>
        </w:tabs>
        <w:ind w:left="2880" w:hanging="360"/>
      </w:pPr>
      <w:rPr>
        <w:rFonts w:ascii="Franklin Gothic Book" w:hAnsi="Franklin Gothic Book" w:hint="default"/>
      </w:rPr>
    </w:lvl>
    <w:lvl w:ilvl="4" w:tplc="3CB66C58" w:tentative="1">
      <w:start w:val="1"/>
      <w:numFmt w:val="bullet"/>
      <w:lvlText w:val="■"/>
      <w:lvlJc w:val="left"/>
      <w:pPr>
        <w:tabs>
          <w:tab w:val="num" w:pos="3600"/>
        </w:tabs>
        <w:ind w:left="3600" w:hanging="360"/>
      </w:pPr>
      <w:rPr>
        <w:rFonts w:ascii="Franklin Gothic Book" w:hAnsi="Franklin Gothic Book" w:hint="default"/>
      </w:rPr>
    </w:lvl>
    <w:lvl w:ilvl="5" w:tplc="F4447EC0" w:tentative="1">
      <w:start w:val="1"/>
      <w:numFmt w:val="bullet"/>
      <w:lvlText w:val="■"/>
      <w:lvlJc w:val="left"/>
      <w:pPr>
        <w:tabs>
          <w:tab w:val="num" w:pos="4320"/>
        </w:tabs>
        <w:ind w:left="4320" w:hanging="360"/>
      </w:pPr>
      <w:rPr>
        <w:rFonts w:ascii="Franklin Gothic Book" w:hAnsi="Franklin Gothic Book" w:hint="default"/>
      </w:rPr>
    </w:lvl>
    <w:lvl w:ilvl="6" w:tplc="1C985574" w:tentative="1">
      <w:start w:val="1"/>
      <w:numFmt w:val="bullet"/>
      <w:lvlText w:val="■"/>
      <w:lvlJc w:val="left"/>
      <w:pPr>
        <w:tabs>
          <w:tab w:val="num" w:pos="5040"/>
        </w:tabs>
        <w:ind w:left="5040" w:hanging="360"/>
      </w:pPr>
      <w:rPr>
        <w:rFonts w:ascii="Franklin Gothic Book" w:hAnsi="Franklin Gothic Book" w:hint="default"/>
      </w:rPr>
    </w:lvl>
    <w:lvl w:ilvl="7" w:tplc="D41A6FD0" w:tentative="1">
      <w:start w:val="1"/>
      <w:numFmt w:val="bullet"/>
      <w:lvlText w:val="■"/>
      <w:lvlJc w:val="left"/>
      <w:pPr>
        <w:tabs>
          <w:tab w:val="num" w:pos="5760"/>
        </w:tabs>
        <w:ind w:left="5760" w:hanging="360"/>
      </w:pPr>
      <w:rPr>
        <w:rFonts w:ascii="Franklin Gothic Book" w:hAnsi="Franklin Gothic Book" w:hint="default"/>
      </w:rPr>
    </w:lvl>
    <w:lvl w:ilvl="8" w:tplc="13261A96" w:tentative="1">
      <w:start w:val="1"/>
      <w:numFmt w:val="bullet"/>
      <w:lvlText w:val="■"/>
      <w:lvlJc w:val="left"/>
      <w:pPr>
        <w:tabs>
          <w:tab w:val="num" w:pos="6480"/>
        </w:tabs>
        <w:ind w:left="6480" w:hanging="360"/>
      </w:pPr>
      <w:rPr>
        <w:rFonts w:ascii="Franklin Gothic Book" w:hAnsi="Franklin Gothic Book" w:hint="default"/>
      </w:rPr>
    </w:lvl>
  </w:abstractNum>
  <w:abstractNum w:abstractNumId="1" w15:restartNumberingAfterBreak="0">
    <w:nsid w:val="1D9A4FF4"/>
    <w:multiLevelType w:val="hybridMultilevel"/>
    <w:tmpl w:val="F1C81DF0"/>
    <w:lvl w:ilvl="0" w:tplc="E86E48E0">
      <w:start w:val="1"/>
      <w:numFmt w:val="bullet"/>
      <w:lvlText w:val=""/>
      <w:lvlJc w:val="left"/>
      <w:pPr>
        <w:tabs>
          <w:tab w:val="num" w:pos="720"/>
        </w:tabs>
        <w:ind w:left="720" w:hanging="360"/>
      </w:pPr>
      <w:rPr>
        <w:rFonts w:ascii="Wingdings" w:hAnsi="Wingdings" w:hint="default"/>
      </w:rPr>
    </w:lvl>
    <w:lvl w:ilvl="1" w:tplc="0E507F2A" w:tentative="1">
      <w:start w:val="1"/>
      <w:numFmt w:val="bullet"/>
      <w:lvlText w:val=""/>
      <w:lvlJc w:val="left"/>
      <w:pPr>
        <w:tabs>
          <w:tab w:val="num" w:pos="1440"/>
        </w:tabs>
        <w:ind w:left="1440" w:hanging="360"/>
      </w:pPr>
      <w:rPr>
        <w:rFonts w:ascii="Wingdings" w:hAnsi="Wingdings" w:hint="default"/>
      </w:rPr>
    </w:lvl>
    <w:lvl w:ilvl="2" w:tplc="0F58EC5C" w:tentative="1">
      <w:start w:val="1"/>
      <w:numFmt w:val="bullet"/>
      <w:lvlText w:val=""/>
      <w:lvlJc w:val="left"/>
      <w:pPr>
        <w:tabs>
          <w:tab w:val="num" w:pos="2160"/>
        </w:tabs>
        <w:ind w:left="2160" w:hanging="360"/>
      </w:pPr>
      <w:rPr>
        <w:rFonts w:ascii="Wingdings" w:hAnsi="Wingdings" w:hint="default"/>
      </w:rPr>
    </w:lvl>
    <w:lvl w:ilvl="3" w:tplc="3A06873E" w:tentative="1">
      <w:start w:val="1"/>
      <w:numFmt w:val="bullet"/>
      <w:lvlText w:val=""/>
      <w:lvlJc w:val="left"/>
      <w:pPr>
        <w:tabs>
          <w:tab w:val="num" w:pos="2880"/>
        </w:tabs>
        <w:ind w:left="2880" w:hanging="360"/>
      </w:pPr>
      <w:rPr>
        <w:rFonts w:ascii="Wingdings" w:hAnsi="Wingdings" w:hint="default"/>
      </w:rPr>
    </w:lvl>
    <w:lvl w:ilvl="4" w:tplc="EF06398E" w:tentative="1">
      <w:start w:val="1"/>
      <w:numFmt w:val="bullet"/>
      <w:lvlText w:val=""/>
      <w:lvlJc w:val="left"/>
      <w:pPr>
        <w:tabs>
          <w:tab w:val="num" w:pos="3600"/>
        </w:tabs>
        <w:ind w:left="3600" w:hanging="360"/>
      </w:pPr>
      <w:rPr>
        <w:rFonts w:ascii="Wingdings" w:hAnsi="Wingdings" w:hint="default"/>
      </w:rPr>
    </w:lvl>
    <w:lvl w:ilvl="5" w:tplc="443ABC3E" w:tentative="1">
      <w:start w:val="1"/>
      <w:numFmt w:val="bullet"/>
      <w:lvlText w:val=""/>
      <w:lvlJc w:val="left"/>
      <w:pPr>
        <w:tabs>
          <w:tab w:val="num" w:pos="4320"/>
        </w:tabs>
        <w:ind w:left="4320" w:hanging="360"/>
      </w:pPr>
      <w:rPr>
        <w:rFonts w:ascii="Wingdings" w:hAnsi="Wingdings" w:hint="default"/>
      </w:rPr>
    </w:lvl>
    <w:lvl w:ilvl="6" w:tplc="06E26B90" w:tentative="1">
      <w:start w:val="1"/>
      <w:numFmt w:val="bullet"/>
      <w:lvlText w:val=""/>
      <w:lvlJc w:val="left"/>
      <w:pPr>
        <w:tabs>
          <w:tab w:val="num" w:pos="5040"/>
        </w:tabs>
        <w:ind w:left="5040" w:hanging="360"/>
      </w:pPr>
      <w:rPr>
        <w:rFonts w:ascii="Wingdings" w:hAnsi="Wingdings" w:hint="default"/>
      </w:rPr>
    </w:lvl>
    <w:lvl w:ilvl="7" w:tplc="CACEEF2E" w:tentative="1">
      <w:start w:val="1"/>
      <w:numFmt w:val="bullet"/>
      <w:lvlText w:val=""/>
      <w:lvlJc w:val="left"/>
      <w:pPr>
        <w:tabs>
          <w:tab w:val="num" w:pos="5760"/>
        </w:tabs>
        <w:ind w:left="5760" w:hanging="360"/>
      </w:pPr>
      <w:rPr>
        <w:rFonts w:ascii="Wingdings" w:hAnsi="Wingdings" w:hint="default"/>
      </w:rPr>
    </w:lvl>
    <w:lvl w:ilvl="8" w:tplc="4E02017C"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45150BC0"/>
    <w:multiLevelType w:val="hybridMultilevel"/>
    <w:tmpl w:val="FC5026C8"/>
    <w:lvl w:ilvl="0" w:tplc="456EF146">
      <w:start w:val="1"/>
      <w:numFmt w:val="bullet"/>
      <w:lvlText w:val="■"/>
      <w:lvlJc w:val="left"/>
      <w:pPr>
        <w:tabs>
          <w:tab w:val="num" w:pos="720"/>
        </w:tabs>
        <w:ind w:left="720" w:hanging="360"/>
      </w:pPr>
      <w:rPr>
        <w:rFonts w:ascii="Franklin Gothic Book" w:hAnsi="Franklin Gothic Book" w:hint="default"/>
      </w:rPr>
    </w:lvl>
    <w:lvl w:ilvl="1" w:tplc="A93AC878" w:tentative="1">
      <w:start w:val="1"/>
      <w:numFmt w:val="bullet"/>
      <w:lvlText w:val="■"/>
      <w:lvlJc w:val="left"/>
      <w:pPr>
        <w:tabs>
          <w:tab w:val="num" w:pos="1440"/>
        </w:tabs>
        <w:ind w:left="1440" w:hanging="360"/>
      </w:pPr>
      <w:rPr>
        <w:rFonts w:ascii="Franklin Gothic Book" w:hAnsi="Franklin Gothic Book" w:hint="default"/>
      </w:rPr>
    </w:lvl>
    <w:lvl w:ilvl="2" w:tplc="4D0E7C86" w:tentative="1">
      <w:start w:val="1"/>
      <w:numFmt w:val="bullet"/>
      <w:lvlText w:val="■"/>
      <w:lvlJc w:val="left"/>
      <w:pPr>
        <w:tabs>
          <w:tab w:val="num" w:pos="2160"/>
        </w:tabs>
        <w:ind w:left="2160" w:hanging="360"/>
      </w:pPr>
      <w:rPr>
        <w:rFonts w:ascii="Franklin Gothic Book" w:hAnsi="Franklin Gothic Book" w:hint="default"/>
      </w:rPr>
    </w:lvl>
    <w:lvl w:ilvl="3" w:tplc="B7B88FDA" w:tentative="1">
      <w:start w:val="1"/>
      <w:numFmt w:val="bullet"/>
      <w:lvlText w:val="■"/>
      <w:lvlJc w:val="left"/>
      <w:pPr>
        <w:tabs>
          <w:tab w:val="num" w:pos="2880"/>
        </w:tabs>
        <w:ind w:left="2880" w:hanging="360"/>
      </w:pPr>
      <w:rPr>
        <w:rFonts w:ascii="Franklin Gothic Book" w:hAnsi="Franklin Gothic Book" w:hint="default"/>
      </w:rPr>
    </w:lvl>
    <w:lvl w:ilvl="4" w:tplc="3E304A62" w:tentative="1">
      <w:start w:val="1"/>
      <w:numFmt w:val="bullet"/>
      <w:lvlText w:val="■"/>
      <w:lvlJc w:val="left"/>
      <w:pPr>
        <w:tabs>
          <w:tab w:val="num" w:pos="3600"/>
        </w:tabs>
        <w:ind w:left="3600" w:hanging="360"/>
      </w:pPr>
      <w:rPr>
        <w:rFonts w:ascii="Franklin Gothic Book" w:hAnsi="Franklin Gothic Book" w:hint="default"/>
      </w:rPr>
    </w:lvl>
    <w:lvl w:ilvl="5" w:tplc="01EAA9DC" w:tentative="1">
      <w:start w:val="1"/>
      <w:numFmt w:val="bullet"/>
      <w:lvlText w:val="■"/>
      <w:lvlJc w:val="left"/>
      <w:pPr>
        <w:tabs>
          <w:tab w:val="num" w:pos="4320"/>
        </w:tabs>
        <w:ind w:left="4320" w:hanging="360"/>
      </w:pPr>
      <w:rPr>
        <w:rFonts w:ascii="Franklin Gothic Book" w:hAnsi="Franklin Gothic Book" w:hint="default"/>
      </w:rPr>
    </w:lvl>
    <w:lvl w:ilvl="6" w:tplc="F068698C" w:tentative="1">
      <w:start w:val="1"/>
      <w:numFmt w:val="bullet"/>
      <w:lvlText w:val="■"/>
      <w:lvlJc w:val="left"/>
      <w:pPr>
        <w:tabs>
          <w:tab w:val="num" w:pos="5040"/>
        </w:tabs>
        <w:ind w:left="5040" w:hanging="360"/>
      </w:pPr>
      <w:rPr>
        <w:rFonts w:ascii="Franklin Gothic Book" w:hAnsi="Franklin Gothic Book" w:hint="default"/>
      </w:rPr>
    </w:lvl>
    <w:lvl w:ilvl="7" w:tplc="B55C3716" w:tentative="1">
      <w:start w:val="1"/>
      <w:numFmt w:val="bullet"/>
      <w:lvlText w:val="■"/>
      <w:lvlJc w:val="left"/>
      <w:pPr>
        <w:tabs>
          <w:tab w:val="num" w:pos="5760"/>
        </w:tabs>
        <w:ind w:left="5760" w:hanging="360"/>
      </w:pPr>
      <w:rPr>
        <w:rFonts w:ascii="Franklin Gothic Book" w:hAnsi="Franklin Gothic Book" w:hint="default"/>
      </w:rPr>
    </w:lvl>
    <w:lvl w:ilvl="8" w:tplc="BBC28DBE" w:tentative="1">
      <w:start w:val="1"/>
      <w:numFmt w:val="bullet"/>
      <w:lvlText w:val="■"/>
      <w:lvlJc w:val="left"/>
      <w:pPr>
        <w:tabs>
          <w:tab w:val="num" w:pos="6480"/>
        </w:tabs>
        <w:ind w:left="6480" w:hanging="360"/>
      </w:pPr>
      <w:rPr>
        <w:rFonts w:ascii="Franklin Gothic Book" w:hAnsi="Franklin Gothic Book" w:hint="default"/>
      </w:rPr>
    </w:lvl>
  </w:abstractNum>
  <w:abstractNum w:abstractNumId="3" w15:restartNumberingAfterBreak="0">
    <w:nsid w:val="50AA5028"/>
    <w:multiLevelType w:val="hybridMultilevel"/>
    <w:tmpl w:val="B6D69F6C"/>
    <w:lvl w:ilvl="0" w:tplc="972278D8">
      <w:start w:val="1"/>
      <w:numFmt w:val="bullet"/>
      <w:lvlText w:val="■"/>
      <w:lvlJc w:val="left"/>
      <w:pPr>
        <w:tabs>
          <w:tab w:val="num" w:pos="720"/>
        </w:tabs>
        <w:ind w:left="720" w:hanging="360"/>
      </w:pPr>
      <w:rPr>
        <w:rFonts w:ascii="Franklin Gothic Book" w:hAnsi="Franklin Gothic Book" w:hint="default"/>
      </w:rPr>
    </w:lvl>
    <w:lvl w:ilvl="1" w:tplc="7090B566" w:tentative="1">
      <w:start w:val="1"/>
      <w:numFmt w:val="bullet"/>
      <w:lvlText w:val="■"/>
      <w:lvlJc w:val="left"/>
      <w:pPr>
        <w:tabs>
          <w:tab w:val="num" w:pos="1440"/>
        </w:tabs>
        <w:ind w:left="1440" w:hanging="360"/>
      </w:pPr>
      <w:rPr>
        <w:rFonts w:ascii="Franklin Gothic Book" w:hAnsi="Franklin Gothic Book" w:hint="default"/>
      </w:rPr>
    </w:lvl>
    <w:lvl w:ilvl="2" w:tplc="7F58D028" w:tentative="1">
      <w:start w:val="1"/>
      <w:numFmt w:val="bullet"/>
      <w:lvlText w:val="■"/>
      <w:lvlJc w:val="left"/>
      <w:pPr>
        <w:tabs>
          <w:tab w:val="num" w:pos="2160"/>
        </w:tabs>
        <w:ind w:left="2160" w:hanging="360"/>
      </w:pPr>
      <w:rPr>
        <w:rFonts w:ascii="Franklin Gothic Book" w:hAnsi="Franklin Gothic Book" w:hint="default"/>
      </w:rPr>
    </w:lvl>
    <w:lvl w:ilvl="3" w:tplc="4DD8AFB0" w:tentative="1">
      <w:start w:val="1"/>
      <w:numFmt w:val="bullet"/>
      <w:lvlText w:val="■"/>
      <w:lvlJc w:val="left"/>
      <w:pPr>
        <w:tabs>
          <w:tab w:val="num" w:pos="2880"/>
        </w:tabs>
        <w:ind w:left="2880" w:hanging="360"/>
      </w:pPr>
      <w:rPr>
        <w:rFonts w:ascii="Franklin Gothic Book" w:hAnsi="Franklin Gothic Book" w:hint="default"/>
      </w:rPr>
    </w:lvl>
    <w:lvl w:ilvl="4" w:tplc="A11064F6" w:tentative="1">
      <w:start w:val="1"/>
      <w:numFmt w:val="bullet"/>
      <w:lvlText w:val="■"/>
      <w:lvlJc w:val="left"/>
      <w:pPr>
        <w:tabs>
          <w:tab w:val="num" w:pos="3600"/>
        </w:tabs>
        <w:ind w:left="3600" w:hanging="360"/>
      </w:pPr>
      <w:rPr>
        <w:rFonts w:ascii="Franklin Gothic Book" w:hAnsi="Franklin Gothic Book" w:hint="default"/>
      </w:rPr>
    </w:lvl>
    <w:lvl w:ilvl="5" w:tplc="92820C5C" w:tentative="1">
      <w:start w:val="1"/>
      <w:numFmt w:val="bullet"/>
      <w:lvlText w:val="■"/>
      <w:lvlJc w:val="left"/>
      <w:pPr>
        <w:tabs>
          <w:tab w:val="num" w:pos="4320"/>
        </w:tabs>
        <w:ind w:left="4320" w:hanging="360"/>
      </w:pPr>
      <w:rPr>
        <w:rFonts w:ascii="Franklin Gothic Book" w:hAnsi="Franklin Gothic Book" w:hint="default"/>
      </w:rPr>
    </w:lvl>
    <w:lvl w:ilvl="6" w:tplc="678C0124" w:tentative="1">
      <w:start w:val="1"/>
      <w:numFmt w:val="bullet"/>
      <w:lvlText w:val="■"/>
      <w:lvlJc w:val="left"/>
      <w:pPr>
        <w:tabs>
          <w:tab w:val="num" w:pos="5040"/>
        </w:tabs>
        <w:ind w:left="5040" w:hanging="360"/>
      </w:pPr>
      <w:rPr>
        <w:rFonts w:ascii="Franklin Gothic Book" w:hAnsi="Franklin Gothic Book" w:hint="default"/>
      </w:rPr>
    </w:lvl>
    <w:lvl w:ilvl="7" w:tplc="2A6CE9DC" w:tentative="1">
      <w:start w:val="1"/>
      <w:numFmt w:val="bullet"/>
      <w:lvlText w:val="■"/>
      <w:lvlJc w:val="left"/>
      <w:pPr>
        <w:tabs>
          <w:tab w:val="num" w:pos="5760"/>
        </w:tabs>
        <w:ind w:left="5760" w:hanging="360"/>
      </w:pPr>
      <w:rPr>
        <w:rFonts w:ascii="Franklin Gothic Book" w:hAnsi="Franklin Gothic Book" w:hint="default"/>
      </w:rPr>
    </w:lvl>
    <w:lvl w:ilvl="8" w:tplc="4EF4449E" w:tentative="1">
      <w:start w:val="1"/>
      <w:numFmt w:val="bullet"/>
      <w:lvlText w:val="■"/>
      <w:lvlJc w:val="left"/>
      <w:pPr>
        <w:tabs>
          <w:tab w:val="num" w:pos="6480"/>
        </w:tabs>
        <w:ind w:left="6480" w:hanging="360"/>
      </w:pPr>
      <w:rPr>
        <w:rFonts w:ascii="Franklin Gothic Book" w:hAnsi="Franklin Gothic Book" w:hint="default"/>
      </w:rPr>
    </w:lvl>
  </w:abstractNum>
  <w:abstractNum w:abstractNumId="4" w15:restartNumberingAfterBreak="0">
    <w:nsid w:val="7AA72035"/>
    <w:multiLevelType w:val="hybridMultilevel"/>
    <w:tmpl w:val="AF90A41E"/>
    <w:lvl w:ilvl="0" w:tplc="A4A03116">
      <w:start w:val="1"/>
      <w:numFmt w:val="bullet"/>
      <w:lvlText w:val="■"/>
      <w:lvlJc w:val="left"/>
      <w:pPr>
        <w:tabs>
          <w:tab w:val="num" w:pos="720"/>
        </w:tabs>
        <w:ind w:left="720" w:hanging="360"/>
      </w:pPr>
      <w:rPr>
        <w:rFonts w:ascii="Franklin Gothic Book" w:hAnsi="Franklin Gothic Book" w:hint="default"/>
      </w:rPr>
    </w:lvl>
    <w:lvl w:ilvl="1" w:tplc="9746CF60" w:tentative="1">
      <w:start w:val="1"/>
      <w:numFmt w:val="bullet"/>
      <w:lvlText w:val="■"/>
      <w:lvlJc w:val="left"/>
      <w:pPr>
        <w:tabs>
          <w:tab w:val="num" w:pos="1440"/>
        </w:tabs>
        <w:ind w:left="1440" w:hanging="360"/>
      </w:pPr>
      <w:rPr>
        <w:rFonts w:ascii="Franklin Gothic Book" w:hAnsi="Franklin Gothic Book" w:hint="default"/>
      </w:rPr>
    </w:lvl>
    <w:lvl w:ilvl="2" w:tplc="4D1ED9D8" w:tentative="1">
      <w:start w:val="1"/>
      <w:numFmt w:val="bullet"/>
      <w:lvlText w:val="■"/>
      <w:lvlJc w:val="left"/>
      <w:pPr>
        <w:tabs>
          <w:tab w:val="num" w:pos="2160"/>
        </w:tabs>
        <w:ind w:left="2160" w:hanging="360"/>
      </w:pPr>
      <w:rPr>
        <w:rFonts w:ascii="Franklin Gothic Book" w:hAnsi="Franklin Gothic Book" w:hint="default"/>
      </w:rPr>
    </w:lvl>
    <w:lvl w:ilvl="3" w:tplc="E9FADD0A" w:tentative="1">
      <w:start w:val="1"/>
      <w:numFmt w:val="bullet"/>
      <w:lvlText w:val="■"/>
      <w:lvlJc w:val="left"/>
      <w:pPr>
        <w:tabs>
          <w:tab w:val="num" w:pos="2880"/>
        </w:tabs>
        <w:ind w:left="2880" w:hanging="360"/>
      </w:pPr>
      <w:rPr>
        <w:rFonts w:ascii="Franklin Gothic Book" w:hAnsi="Franklin Gothic Book" w:hint="default"/>
      </w:rPr>
    </w:lvl>
    <w:lvl w:ilvl="4" w:tplc="73B0B7D6" w:tentative="1">
      <w:start w:val="1"/>
      <w:numFmt w:val="bullet"/>
      <w:lvlText w:val="■"/>
      <w:lvlJc w:val="left"/>
      <w:pPr>
        <w:tabs>
          <w:tab w:val="num" w:pos="3600"/>
        </w:tabs>
        <w:ind w:left="3600" w:hanging="360"/>
      </w:pPr>
      <w:rPr>
        <w:rFonts w:ascii="Franklin Gothic Book" w:hAnsi="Franklin Gothic Book" w:hint="default"/>
      </w:rPr>
    </w:lvl>
    <w:lvl w:ilvl="5" w:tplc="097AEA42" w:tentative="1">
      <w:start w:val="1"/>
      <w:numFmt w:val="bullet"/>
      <w:lvlText w:val="■"/>
      <w:lvlJc w:val="left"/>
      <w:pPr>
        <w:tabs>
          <w:tab w:val="num" w:pos="4320"/>
        </w:tabs>
        <w:ind w:left="4320" w:hanging="360"/>
      </w:pPr>
      <w:rPr>
        <w:rFonts w:ascii="Franklin Gothic Book" w:hAnsi="Franklin Gothic Book" w:hint="default"/>
      </w:rPr>
    </w:lvl>
    <w:lvl w:ilvl="6" w:tplc="99EEA448" w:tentative="1">
      <w:start w:val="1"/>
      <w:numFmt w:val="bullet"/>
      <w:lvlText w:val="■"/>
      <w:lvlJc w:val="left"/>
      <w:pPr>
        <w:tabs>
          <w:tab w:val="num" w:pos="5040"/>
        </w:tabs>
        <w:ind w:left="5040" w:hanging="360"/>
      </w:pPr>
      <w:rPr>
        <w:rFonts w:ascii="Franklin Gothic Book" w:hAnsi="Franklin Gothic Book" w:hint="default"/>
      </w:rPr>
    </w:lvl>
    <w:lvl w:ilvl="7" w:tplc="D7A2EFCC" w:tentative="1">
      <w:start w:val="1"/>
      <w:numFmt w:val="bullet"/>
      <w:lvlText w:val="■"/>
      <w:lvlJc w:val="left"/>
      <w:pPr>
        <w:tabs>
          <w:tab w:val="num" w:pos="5760"/>
        </w:tabs>
        <w:ind w:left="5760" w:hanging="360"/>
      </w:pPr>
      <w:rPr>
        <w:rFonts w:ascii="Franklin Gothic Book" w:hAnsi="Franklin Gothic Book" w:hint="default"/>
      </w:rPr>
    </w:lvl>
    <w:lvl w:ilvl="8" w:tplc="239ED072" w:tentative="1">
      <w:start w:val="1"/>
      <w:numFmt w:val="bullet"/>
      <w:lvlText w:val="■"/>
      <w:lvlJc w:val="left"/>
      <w:pPr>
        <w:tabs>
          <w:tab w:val="num" w:pos="6480"/>
        </w:tabs>
        <w:ind w:left="6480" w:hanging="360"/>
      </w:pPr>
      <w:rPr>
        <w:rFonts w:ascii="Franklin Gothic Book" w:hAnsi="Franklin Gothic Book" w:hint="default"/>
      </w:rPr>
    </w:lvl>
  </w:abstractNum>
  <w:num w:numId="1">
    <w:abstractNumId w:val="2"/>
  </w:num>
  <w:num w:numId="2">
    <w:abstractNumId w:val="0"/>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677A"/>
    <w:rsid w:val="00097ED8"/>
    <w:rsid w:val="001521EF"/>
    <w:rsid w:val="00182DE7"/>
    <w:rsid w:val="00183CE4"/>
    <w:rsid w:val="002D5954"/>
    <w:rsid w:val="002F29A0"/>
    <w:rsid w:val="003021CE"/>
    <w:rsid w:val="00372E06"/>
    <w:rsid w:val="00374157"/>
    <w:rsid w:val="00382D29"/>
    <w:rsid w:val="003970D9"/>
    <w:rsid w:val="003E32E4"/>
    <w:rsid w:val="003F419F"/>
    <w:rsid w:val="004A7E6C"/>
    <w:rsid w:val="004C677A"/>
    <w:rsid w:val="00507BE0"/>
    <w:rsid w:val="00514E49"/>
    <w:rsid w:val="00557F9A"/>
    <w:rsid w:val="00574676"/>
    <w:rsid w:val="0058755E"/>
    <w:rsid w:val="005B7684"/>
    <w:rsid w:val="006359A7"/>
    <w:rsid w:val="0069035A"/>
    <w:rsid w:val="006A567F"/>
    <w:rsid w:val="006D1CB4"/>
    <w:rsid w:val="006E2A27"/>
    <w:rsid w:val="00756C58"/>
    <w:rsid w:val="0077726F"/>
    <w:rsid w:val="00795985"/>
    <w:rsid w:val="00796C80"/>
    <w:rsid w:val="008F6BF7"/>
    <w:rsid w:val="00970421"/>
    <w:rsid w:val="009707F6"/>
    <w:rsid w:val="00995B24"/>
    <w:rsid w:val="00A61C57"/>
    <w:rsid w:val="00AB245D"/>
    <w:rsid w:val="00BB3D3C"/>
    <w:rsid w:val="00C80C85"/>
    <w:rsid w:val="00CB6A66"/>
    <w:rsid w:val="00CD28B2"/>
    <w:rsid w:val="00D11AD8"/>
    <w:rsid w:val="00DE5FC7"/>
    <w:rsid w:val="00DF6D24"/>
    <w:rsid w:val="00E877F6"/>
    <w:rsid w:val="00EC7F62"/>
    <w:rsid w:val="00F0633B"/>
    <w:rsid w:val="00F15F77"/>
    <w:rsid w:val="00FB70D1"/>
    <w:rsid w:val="00FC179B"/>
    <w:rsid w:val="00FD57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E9D6A1"/>
  <w15:chartTrackingRefBased/>
  <w15:docId w15:val="{88BB04CE-E4D1-4FF1-B604-D77EC1C830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C677A"/>
    <w:rPr>
      <w:color w:val="0563C1" w:themeColor="hyperlink"/>
      <w:u w:val="single"/>
    </w:rPr>
  </w:style>
  <w:style w:type="character" w:styleId="UnresolvedMention">
    <w:name w:val="Unresolved Mention"/>
    <w:basedOn w:val="DefaultParagraphFont"/>
    <w:uiPriority w:val="99"/>
    <w:semiHidden/>
    <w:unhideWhenUsed/>
    <w:rsid w:val="004C677A"/>
    <w:rPr>
      <w:color w:val="605E5C"/>
      <w:shd w:val="clear" w:color="auto" w:fill="E1DFDD"/>
    </w:rPr>
  </w:style>
  <w:style w:type="paragraph" w:styleId="NormalWeb">
    <w:name w:val="Normal (Web)"/>
    <w:basedOn w:val="Normal"/>
    <w:uiPriority w:val="99"/>
    <w:semiHidden/>
    <w:unhideWhenUsed/>
    <w:rsid w:val="005B768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788161">
      <w:bodyDiv w:val="1"/>
      <w:marLeft w:val="0"/>
      <w:marRight w:val="0"/>
      <w:marTop w:val="0"/>
      <w:marBottom w:val="0"/>
      <w:divBdr>
        <w:top w:val="none" w:sz="0" w:space="0" w:color="auto"/>
        <w:left w:val="none" w:sz="0" w:space="0" w:color="auto"/>
        <w:bottom w:val="none" w:sz="0" w:space="0" w:color="auto"/>
        <w:right w:val="none" w:sz="0" w:space="0" w:color="auto"/>
      </w:divBdr>
    </w:div>
    <w:div w:id="201359210">
      <w:bodyDiv w:val="1"/>
      <w:marLeft w:val="0"/>
      <w:marRight w:val="0"/>
      <w:marTop w:val="0"/>
      <w:marBottom w:val="0"/>
      <w:divBdr>
        <w:top w:val="none" w:sz="0" w:space="0" w:color="auto"/>
        <w:left w:val="none" w:sz="0" w:space="0" w:color="auto"/>
        <w:bottom w:val="none" w:sz="0" w:space="0" w:color="auto"/>
        <w:right w:val="none" w:sz="0" w:space="0" w:color="auto"/>
      </w:divBdr>
    </w:div>
    <w:div w:id="324359250">
      <w:bodyDiv w:val="1"/>
      <w:marLeft w:val="0"/>
      <w:marRight w:val="0"/>
      <w:marTop w:val="0"/>
      <w:marBottom w:val="0"/>
      <w:divBdr>
        <w:top w:val="none" w:sz="0" w:space="0" w:color="auto"/>
        <w:left w:val="none" w:sz="0" w:space="0" w:color="auto"/>
        <w:bottom w:val="none" w:sz="0" w:space="0" w:color="auto"/>
        <w:right w:val="none" w:sz="0" w:space="0" w:color="auto"/>
      </w:divBdr>
    </w:div>
    <w:div w:id="399013600">
      <w:bodyDiv w:val="1"/>
      <w:marLeft w:val="0"/>
      <w:marRight w:val="0"/>
      <w:marTop w:val="0"/>
      <w:marBottom w:val="0"/>
      <w:divBdr>
        <w:top w:val="none" w:sz="0" w:space="0" w:color="auto"/>
        <w:left w:val="none" w:sz="0" w:space="0" w:color="auto"/>
        <w:bottom w:val="none" w:sz="0" w:space="0" w:color="auto"/>
        <w:right w:val="none" w:sz="0" w:space="0" w:color="auto"/>
      </w:divBdr>
      <w:divsChild>
        <w:div w:id="1239367909">
          <w:marLeft w:val="605"/>
          <w:marRight w:val="0"/>
          <w:marTop w:val="200"/>
          <w:marBottom w:val="40"/>
          <w:divBdr>
            <w:top w:val="none" w:sz="0" w:space="0" w:color="auto"/>
            <w:left w:val="none" w:sz="0" w:space="0" w:color="auto"/>
            <w:bottom w:val="none" w:sz="0" w:space="0" w:color="auto"/>
            <w:right w:val="none" w:sz="0" w:space="0" w:color="auto"/>
          </w:divBdr>
        </w:div>
        <w:div w:id="1091048663">
          <w:marLeft w:val="605"/>
          <w:marRight w:val="0"/>
          <w:marTop w:val="200"/>
          <w:marBottom w:val="40"/>
          <w:divBdr>
            <w:top w:val="none" w:sz="0" w:space="0" w:color="auto"/>
            <w:left w:val="none" w:sz="0" w:space="0" w:color="auto"/>
            <w:bottom w:val="none" w:sz="0" w:space="0" w:color="auto"/>
            <w:right w:val="none" w:sz="0" w:space="0" w:color="auto"/>
          </w:divBdr>
        </w:div>
      </w:divsChild>
    </w:div>
    <w:div w:id="514735787">
      <w:bodyDiv w:val="1"/>
      <w:marLeft w:val="0"/>
      <w:marRight w:val="0"/>
      <w:marTop w:val="0"/>
      <w:marBottom w:val="0"/>
      <w:divBdr>
        <w:top w:val="none" w:sz="0" w:space="0" w:color="auto"/>
        <w:left w:val="none" w:sz="0" w:space="0" w:color="auto"/>
        <w:bottom w:val="none" w:sz="0" w:space="0" w:color="auto"/>
        <w:right w:val="none" w:sz="0" w:space="0" w:color="auto"/>
      </w:divBdr>
    </w:div>
    <w:div w:id="723990450">
      <w:bodyDiv w:val="1"/>
      <w:marLeft w:val="0"/>
      <w:marRight w:val="0"/>
      <w:marTop w:val="0"/>
      <w:marBottom w:val="0"/>
      <w:divBdr>
        <w:top w:val="none" w:sz="0" w:space="0" w:color="auto"/>
        <w:left w:val="none" w:sz="0" w:space="0" w:color="auto"/>
        <w:bottom w:val="none" w:sz="0" w:space="0" w:color="auto"/>
        <w:right w:val="none" w:sz="0" w:space="0" w:color="auto"/>
      </w:divBdr>
      <w:divsChild>
        <w:div w:id="449401711">
          <w:marLeft w:val="605"/>
          <w:marRight w:val="0"/>
          <w:marTop w:val="200"/>
          <w:marBottom w:val="40"/>
          <w:divBdr>
            <w:top w:val="none" w:sz="0" w:space="0" w:color="auto"/>
            <w:left w:val="none" w:sz="0" w:space="0" w:color="auto"/>
            <w:bottom w:val="none" w:sz="0" w:space="0" w:color="auto"/>
            <w:right w:val="none" w:sz="0" w:space="0" w:color="auto"/>
          </w:divBdr>
        </w:div>
        <w:div w:id="294875212">
          <w:marLeft w:val="605"/>
          <w:marRight w:val="0"/>
          <w:marTop w:val="200"/>
          <w:marBottom w:val="40"/>
          <w:divBdr>
            <w:top w:val="none" w:sz="0" w:space="0" w:color="auto"/>
            <w:left w:val="none" w:sz="0" w:space="0" w:color="auto"/>
            <w:bottom w:val="none" w:sz="0" w:space="0" w:color="auto"/>
            <w:right w:val="none" w:sz="0" w:space="0" w:color="auto"/>
          </w:divBdr>
        </w:div>
      </w:divsChild>
    </w:div>
    <w:div w:id="912929456">
      <w:bodyDiv w:val="1"/>
      <w:marLeft w:val="0"/>
      <w:marRight w:val="0"/>
      <w:marTop w:val="0"/>
      <w:marBottom w:val="0"/>
      <w:divBdr>
        <w:top w:val="none" w:sz="0" w:space="0" w:color="auto"/>
        <w:left w:val="none" w:sz="0" w:space="0" w:color="auto"/>
        <w:bottom w:val="none" w:sz="0" w:space="0" w:color="auto"/>
        <w:right w:val="none" w:sz="0" w:space="0" w:color="auto"/>
      </w:divBdr>
      <w:divsChild>
        <w:div w:id="1048723949">
          <w:marLeft w:val="605"/>
          <w:marRight w:val="0"/>
          <w:marTop w:val="200"/>
          <w:marBottom w:val="40"/>
          <w:divBdr>
            <w:top w:val="none" w:sz="0" w:space="0" w:color="auto"/>
            <w:left w:val="none" w:sz="0" w:space="0" w:color="auto"/>
            <w:bottom w:val="none" w:sz="0" w:space="0" w:color="auto"/>
            <w:right w:val="none" w:sz="0" w:space="0" w:color="auto"/>
          </w:divBdr>
        </w:div>
      </w:divsChild>
    </w:div>
    <w:div w:id="931551976">
      <w:bodyDiv w:val="1"/>
      <w:marLeft w:val="0"/>
      <w:marRight w:val="0"/>
      <w:marTop w:val="0"/>
      <w:marBottom w:val="0"/>
      <w:divBdr>
        <w:top w:val="none" w:sz="0" w:space="0" w:color="auto"/>
        <w:left w:val="none" w:sz="0" w:space="0" w:color="auto"/>
        <w:bottom w:val="none" w:sz="0" w:space="0" w:color="auto"/>
        <w:right w:val="none" w:sz="0" w:space="0" w:color="auto"/>
      </w:divBdr>
      <w:divsChild>
        <w:div w:id="597717041">
          <w:marLeft w:val="605"/>
          <w:marRight w:val="0"/>
          <w:marTop w:val="200"/>
          <w:marBottom w:val="40"/>
          <w:divBdr>
            <w:top w:val="none" w:sz="0" w:space="0" w:color="auto"/>
            <w:left w:val="none" w:sz="0" w:space="0" w:color="auto"/>
            <w:bottom w:val="none" w:sz="0" w:space="0" w:color="auto"/>
            <w:right w:val="none" w:sz="0" w:space="0" w:color="auto"/>
          </w:divBdr>
        </w:div>
      </w:divsChild>
    </w:div>
    <w:div w:id="1024401704">
      <w:bodyDiv w:val="1"/>
      <w:marLeft w:val="0"/>
      <w:marRight w:val="0"/>
      <w:marTop w:val="0"/>
      <w:marBottom w:val="0"/>
      <w:divBdr>
        <w:top w:val="none" w:sz="0" w:space="0" w:color="auto"/>
        <w:left w:val="none" w:sz="0" w:space="0" w:color="auto"/>
        <w:bottom w:val="none" w:sz="0" w:space="0" w:color="auto"/>
        <w:right w:val="none" w:sz="0" w:space="0" w:color="auto"/>
      </w:divBdr>
      <w:divsChild>
        <w:div w:id="1951550004">
          <w:marLeft w:val="446"/>
          <w:marRight w:val="0"/>
          <w:marTop w:val="0"/>
          <w:marBottom w:val="0"/>
          <w:divBdr>
            <w:top w:val="none" w:sz="0" w:space="0" w:color="auto"/>
            <w:left w:val="none" w:sz="0" w:space="0" w:color="auto"/>
            <w:bottom w:val="none" w:sz="0" w:space="0" w:color="auto"/>
            <w:right w:val="none" w:sz="0" w:space="0" w:color="auto"/>
          </w:divBdr>
        </w:div>
      </w:divsChild>
    </w:div>
    <w:div w:id="1138841277">
      <w:bodyDiv w:val="1"/>
      <w:marLeft w:val="0"/>
      <w:marRight w:val="0"/>
      <w:marTop w:val="0"/>
      <w:marBottom w:val="0"/>
      <w:divBdr>
        <w:top w:val="none" w:sz="0" w:space="0" w:color="auto"/>
        <w:left w:val="none" w:sz="0" w:space="0" w:color="auto"/>
        <w:bottom w:val="none" w:sz="0" w:space="0" w:color="auto"/>
        <w:right w:val="none" w:sz="0" w:space="0" w:color="auto"/>
      </w:divBdr>
    </w:div>
    <w:div w:id="1140224768">
      <w:bodyDiv w:val="1"/>
      <w:marLeft w:val="0"/>
      <w:marRight w:val="0"/>
      <w:marTop w:val="0"/>
      <w:marBottom w:val="0"/>
      <w:divBdr>
        <w:top w:val="none" w:sz="0" w:space="0" w:color="auto"/>
        <w:left w:val="none" w:sz="0" w:space="0" w:color="auto"/>
        <w:bottom w:val="none" w:sz="0" w:space="0" w:color="auto"/>
        <w:right w:val="none" w:sz="0" w:space="0" w:color="auto"/>
      </w:divBdr>
    </w:div>
    <w:div w:id="1160655476">
      <w:bodyDiv w:val="1"/>
      <w:marLeft w:val="0"/>
      <w:marRight w:val="0"/>
      <w:marTop w:val="0"/>
      <w:marBottom w:val="0"/>
      <w:divBdr>
        <w:top w:val="none" w:sz="0" w:space="0" w:color="auto"/>
        <w:left w:val="none" w:sz="0" w:space="0" w:color="auto"/>
        <w:bottom w:val="none" w:sz="0" w:space="0" w:color="auto"/>
        <w:right w:val="none" w:sz="0" w:space="0" w:color="auto"/>
      </w:divBdr>
    </w:div>
    <w:div w:id="1190414475">
      <w:bodyDiv w:val="1"/>
      <w:marLeft w:val="0"/>
      <w:marRight w:val="0"/>
      <w:marTop w:val="0"/>
      <w:marBottom w:val="0"/>
      <w:divBdr>
        <w:top w:val="none" w:sz="0" w:space="0" w:color="auto"/>
        <w:left w:val="none" w:sz="0" w:space="0" w:color="auto"/>
        <w:bottom w:val="none" w:sz="0" w:space="0" w:color="auto"/>
        <w:right w:val="none" w:sz="0" w:space="0" w:color="auto"/>
      </w:divBdr>
    </w:div>
    <w:div w:id="1704094162">
      <w:bodyDiv w:val="1"/>
      <w:marLeft w:val="0"/>
      <w:marRight w:val="0"/>
      <w:marTop w:val="0"/>
      <w:marBottom w:val="0"/>
      <w:divBdr>
        <w:top w:val="none" w:sz="0" w:space="0" w:color="auto"/>
        <w:left w:val="none" w:sz="0" w:space="0" w:color="auto"/>
        <w:bottom w:val="none" w:sz="0" w:space="0" w:color="auto"/>
        <w:right w:val="none" w:sz="0" w:space="0" w:color="auto"/>
      </w:divBdr>
    </w:div>
    <w:div w:id="1884828066">
      <w:bodyDiv w:val="1"/>
      <w:marLeft w:val="0"/>
      <w:marRight w:val="0"/>
      <w:marTop w:val="0"/>
      <w:marBottom w:val="0"/>
      <w:divBdr>
        <w:top w:val="none" w:sz="0" w:space="0" w:color="auto"/>
        <w:left w:val="none" w:sz="0" w:space="0" w:color="auto"/>
        <w:bottom w:val="none" w:sz="0" w:space="0" w:color="auto"/>
        <w:right w:val="none" w:sz="0" w:space="0" w:color="auto"/>
      </w:divBdr>
    </w:div>
    <w:div w:id="1923366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simplypsychology.org/piaget.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1041</Words>
  <Characters>5937</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Thaiba Hussain</dc:creator>
  <cp:keywords/>
  <dc:description/>
  <cp:lastModifiedBy>Shazia Akhtar</cp:lastModifiedBy>
  <cp:revision>2</cp:revision>
  <dcterms:created xsi:type="dcterms:W3CDTF">2021-10-27T11:35:00Z</dcterms:created>
  <dcterms:modified xsi:type="dcterms:W3CDTF">2021-10-27T11:35:00Z</dcterms:modified>
</cp:coreProperties>
</file>