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EAF2B" w14:textId="77777777" w:rsidR="00FE33B3" w:rsidRPr="00347EE9" w:rsidRDefault="00FE33B3">
      <w:pPr>
        <w:spacing w:line="360" w:lineRule="auto"/>
        <w:jc w:val="both"/>
        <w:rPr>
          <w:rFonts w:ascii="Times New Roman" w:eastAsia="Times New Roman" w:hAnsi="Times New Roman" w:cs="Times New Roman"/>
          <w:b/>
          <w:bCs/>
          <w:sz w:val="24"/>
          <w:szCs w:val="24"/>
        </w:rPr>
      </w:pPr>
    </w:p>
    <w:p w14:paraId="6F92D158" w14:textId="77777777" w:rsidR="00FE33B3" w:rsidRPr="00347EE9" w:rsidRDefault="00FE33B3">
      <w:pPr>
        <w:spacing w:line="360" w:lineRule="auto"/>
        <w:jc w:val="both"/>
        <w:rPr>
          <w:rFonts w:ascii="Times New Roman" w:eastAsia="Times New Roman" w:hAnsi="Times New Roman" w:cs="Times New Roman"/>
          <w:b/>
          <w:bCs/>
          <w:sz w:val="24"/>
          <w:szCs w:val="24"/>
        </w:rPr>
      </w:pPr>
    </w:p>
    <w:p w14:paraId="6E761D2B" w14:textId="77777777" w:rsidR="00FE33B3" w:rsidRPr="00347EE9" w:rsidRDefault="00000000">
      <w:pPr>
        <w:spacing w:line="360" w:lineRule="auto"/>
        <w:jc w:val="center"/>
        <w:rPr>
          <w:rFonts w:ascii="Times New Roman" w:eastAsia="Times New Roman" w:hAnsi="Times New Roman" w:cs="Times New Roman"/>
          <w:b/>
          <w:bCs/>
          <w:sz w:val="28"/>
          <w:szCs w:val="28"/>
          <w:highlight w:val="white"/>
        </w:rPr>
      </w:pPr>
      <w:r w:rsidRPr="00347EE9">
        <w:rPr>
          <w:rFonts w:ascii="Times New Roman" w:eastAsia="Times New Roman" w:hAnsi="Times New Roman" w:cs="Times New Roman"/>
          <w:b/>
          <w:bCs/>
          <w:sz w:val="28"/>
          <w:szCs w:val="28"/>
          <w:highlight w:val="white"/>
        </w:rPr>
        <w:t>AI-Assisted Digital Forensics</w:t>
      </w:r>
    </w:p>
    <w:p w14:paraId="4449F2BB" w14:textId="77777777" w:rsidR="00FE33B3" w:rsidRPr="00347EE9" w:rsidRDefault="00000000">
      <w:pPr>
        <w:spacing w:line="360" w:lineRule="auto"/>
        <w:jc w:val="center"/>
        <w:rPr>
          <w:rFonts w:ascii="Times New Roman" w:eastAsia="Times New Roman" w:hAnsi="Times New Roman" w:cs="Times New Roman"/>
          <w:b/>
          <w:bCs/>
          <w:sz w:val="24"/>
          <w:szCs w:val="24"/>
          <w:highlight w:val="white"/>
        </w:rPr>
      </w:pPr>
      <w:r w:rsidRPr="00347EE9">
        <w:rPr>
          <w:rFonts w:ascii="Times New Roman" w:eastAsia="Times New Roman" w:hAnsi="Times New Roman" w:cs="Times New Roman"/>
          <w:b/>
          <w:bCs/>
          <w:sz w:val="24"/>
          <w:szCs w:val="24"/>
          <w:highlight w:val="white"/>
        </w:rPr>
        <w:t>Student Name:</w:t>
      </w:r>
    </w:p>
    <w:p w14:paraId="63F1D05D" w14:textId="77777777" w:rsidR="00FE33B3" w:rsidRPr="00347EE9" w:rsidRDefault="00000000">
      <w:pPr>
        <w:spacing w:line="360" w:lineRule="auto"/>
        <w:jc w:val="center"/>
        <w:rPr>
          <w:rFonts w:ascii="Times New Roman" w:eastAsia="Times New Roman" w:hAnsi="Times New Roman" w:cs="Times New Roman"/>
          <w:b/>
          <w:bCs/>
          <w:sz w:val="24"/>
          <w:szCs w:val="24"/>
          <w:highlight w:val="white"/>
        </w:rPr>
      </w:pPr>
      <w:r w:rsidRPr="00347EE9">
        <w:rPr>
          <w:rFonts w:ascii="Times New Roman" w:eastAsia="Times New Roman" w:hAnsi="Times New Roman" w:cs="Times New Roman"/>
          <w:b/>
          <w:bCs/>
          <w:sz w:val="24"/>
          <w:szCs w:val="24"/>
          <w:highlight w:val="white"/>
        </w:rPr>
        <w:t>Student ID:</w:t>
      </w:r>
    </w:p>
    <w:p w14:paraId="4ED37738" w14:textId="77777777" w:rsidR="00FE33B3" w:rsidRPr="00347EE9" w:rsidRDefault="00000000">
      <w:pPr>
        <w:spacing w:line="360" w:lineRule="auto"/>
        <w:jc w:val="center"/>
        <w:rPr>
          <w:rFonts w:ascii="Times New Roman" w:eastAsia="Times New Roman" w:hAnsi="Times New Roman" w:cs="Times New Roman"/>
          <w:b/>
          <w:bCs/>
          <w:sz w:val="24"/>
          <w:szCs w:val="24"/>
          <w:highlight w:val="white"/>
        </w:rPr>
      </w:pPr>
      <w:r w:rsidRPr="00347EE9">
        <w:rPr>
          <w:rFonts w:ascii="Times New Roman" w:eastAsia="Times New Roman" w:hAnsi="Times New Roman" w:cs="Times New Roman"/>
          <w:b/>
          <w:bCs/>
          <w:sz w:val="24"/>
          <w:szCs w:val="24"/>
          <w:highlight w:val="white"/>
        </w:rPr>
        <w:t>Submission Date:</w:t>
      </w:r>
    </w:p>
    <w:p w14:paraId="21918DB7" w14:textId="262494F3" w:rsidR="007B5207" w:rsidRPr="00347EE9" w:rsidRDefault="007B5207">
      <w:pPr>
        <w:rPr>
          <w:rFonts w:ascii="Times New Roman" w:eastAsia="Times New Roman" w:hAnsi="Times New Roman" w:cs="Times New Roman"/>
          <w:b/>
          <w:bCs/>
          <w:sz w:val="28"/>
          <w:szCs w:val="28"/>
        </w:rPr>
      </w:pPr>
      <w:r w:rsidRPr="00347EE9">
        <w:rPr>
          <w:rFonts w:ascii="Times New Roman" w:eastAsia="Times New Roman" w:hAnsi="Times New Roman" w:cs="Times New Roman"/>
          <w:b/>
          <w:bCs/>
          <w:sz w:val="28"/>
          <w:szCs w:val="28"/>
        </w:rPr>
        <w:br w:type="page"/>
      </w:r>
    </w:p>
    <w:p w14:paraId="448E5F6B" w14:textId="77777777" w:rsidR="007B5207" w:rsidRPr="00347EE9" w:rsidRDefault="007B5207">
      <w:pPr>
        <w:spacing w:line="360" w:lineRule="auto"/>
        <w:jc w:val="both"/>
        <w:rPr>
          <w:rFonts w:ascii="Times New Roman" w:hAnsi="Times New Roman" w:cs="Times New Roman"/>
          <w:b/>
          <w:bCs/>
          <w:sz w:val="24"/>
          <w:szCs w:val="24"/>
        </w:rPr>
      </w:pPr>
      <w:r w:rsidRPr="00347EE9">
        <w:rPr>
          <w:rFonts w:ascii="Times New Roman" w:hAnsi="Times New Roman" w:cs="Times New Roman"/>
          <w:b/>
          <w:bCs/>
          <w:sz w:val="24"/>
          <w:szCs w:val="24"/>
        </w:rPr>
        <w:lastRenderedPageBreak/>
        <w:t xml:space="preserve">Acknowledgement </w:t>
      </w:r>
    </w:p>
    <w:p w14:paraId="0E856FA6" w14:textId="13B5C134" w:rsidR="007B5207" w:rsidRPr="00347EE9" w:rsidRDefault="009F5E0A" w:rsidP="00E63E51">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I would like to express my sincere appreciation to my dissertation supervisor for her great guidance, constructive feedback and constant support during this research process. Their knowledge and skills in digital forensics and machine learning have had a profound impact on the direction and quality of this work. I appreciate the academic setting in which to use research tools, computers, and a nurturing environment that is critical to doctoral studies. Special appreciation goes to the dataset providers and the open-source community for providing full network intrusion detection datasets and the </w:t>
      </w:r>
      <w:r w:rsidR="00454712" w:rsidRPr="00347EE9">
        <w:rPr>
          <w:rFonts w:ascii="Times New Roman" w:hAnsi="Times New Roman" w:cs="Times New Roman"/>
          <w:sz w:val="24"/>
          <w:szCs w:val="24"/>
        </w:rPr>
        <w:t>open-source</w:t>
      </w:r>
      <w:r w:rsidRPr="00347EE9">
        <w:rPr>
          <w:rFonts w:ascii="Times New Roman" w:hAnsi="Times New Roman" w:cs="Times New Roman"/>
          <w:sz w:val="24"/>
          <w:szCs w:val="24"/>
        </w:rPr>
        <w:t xml:space="preserve"> scikit-learn libraries used for the technical basis of this implementation. I recogni</w:t>
      </w:r>
      <w:r w:rsidR="00454712" w:rsidRPr="00347EE9">
        <w:rPr>
          <w:rFonts w:ascii="Times New Roman" w:hAnsi="Times New Roman" w:cs="Times New Roman"/>
          <w:sz w:val="24"/>
          <w:szCs w:val="24"/>
        </w:rPr>
        <w:t>s</w:t>
      </w:r>
      <w:r w:rsidRPr="00347EE9">
        <w:rPr>
          <w:rFonts w:ascii="Times New Roman" w:hAnsi="Times New Roman" w:cs="Times New Roman"/>
          <w:sz w:val="24"/>
          <w:szCs w:val="24"/>
        </w:rPr>
        <w:t>e the input from forensic practitioners who provided domain expertise with regards to interpretation of model results. Lastly, I would like to express my gratitude to my family for their patience, encouragement and understanding during the high intensity research periods. These co-operative efforts and institutional support were essential to this research.</w:t>
      </w:r>
      <w:r w:rsidR="007B5207" w:rsidRPr="00347EE9">
        <w:rPr>
          <w:rFonts w:ascii="Times New Roman" w:hAnsi="Times New Roman" w:cs="Times New Roman"/>
          <w:sz w:val="24"/>
          <w:szCs w:val="24"/>
        </w:rPr>
        <w:br w:type="page"/>
      </w:r>
    </w:p>
    <w:p w14:paraId="71109F8B" w14:textId="77777777" w:rsidR="00C94F20" w:rsidRPr="00347EE9" w:rsidRDefault="007B5207">
      <w:pPr>
        <w:spacing w:line="360" w:lineRule="auto"/>
        <w:jc w:val="both"/>
        <w:rPr>
          <w:rFonts w:ascii="Times New Roman" w:hAnsi="Times New Roman" w:cs="Times New Roman"/>
          <w:b/>
          <w:bCs/>
          <w:sz w:val="24"/>
          <w:szCs w:val="24"/>
        </w:rPr>
      </w:pPr>
      <w:r w:rsidRPr="00347EE9">
        <w:rPr>
          <w:rFonts w:ascii="Times New Roman" w:hAnsi="Times New Roman" w:cs="Times New Roman"/>
          <w:b/>
          <w:bCs/>
          <w:sz w:val="24"/>
          <w:szCs w:val="24"/>
        </w:rPr>
        <w:lastRenderedPageBreak/>
        <w:t>Abstract</w:t>
      </w:r>
    </w:p>
    <w:p w14:paraId="086C36DA" w14:textId="77777777" w:rsidR="0040710D" w:rsidRPr="00347EE9" w:rsidRDefault="00C94F20">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Machine learning has proven to be a game-changer in digital forensics, providing tools and capabilities previously unimagined to detect threats automatically and analyse evidence. But bringing AI into the realm of forensics has important questions about explainability, algorithmic bias, admissibility and the need for human expert judgment. This dissertation explores the possibility and consequences of deploying machine-learning models for network intrusion detection as part of a hybrid human-AI forensic paradigm. In this study, the research method used is a dual phase method, which is literature study (interpretive) and implementation methods (practical). </w:t>
      </w:r>
      <w:r w:rsidR="00634C62" w:rsidRPr="00347EE9">
        <w:rPr>
          <w:rFonts w:ascii="Times New Roman" w:hAnsi="Times New Roman" w:cs="Times New Roman"/>
          <w:sz w:val="24"/>
          <w:szCs w:val="24"/>
        </w:rPr>
        <w:t>T</w:t>
      </w:r>
      <w:r w:rsidRPr="00347EE9">
        <w:rPr>
          <w:rFonts w:ascii="Times New Roman" w:hAnsi="Times New Roman" w:cs="Times New Roman"/>
          <w:sz w:val="24"/>
          <w:szCs w:val="24"/>
        </w:rPr>
        <w:t>hree complementary machine learning algorithms, namely Logistic Regression, Decision Tree and Random Forest, were trained on an extensive network intrusion detection dataset with 42 features and 25,192 records. The empirical assessment shows that the machine learning models are accurate; Random Forest got 99% accuracy, Decision Tree 97% and Logistic Regression 91%. The protocol-specific analysis results showed that the detection accuracy for TCP connections was 99 percent, for UDP was 97 percent and for ICMP is not stable. The feature importance analysis revealed network byte volumes and connection duration as key intrusion features which are consistent with domain knowledge. Although with 99% accuracy, the remaining 1-2% inaccuracy requires human expert validation in operation. This study confirms that hybrid models of human-AI combinations (automated screening with professional judgment) are the most suitable approach for forensic implementation. The results tackle key research challenges related to explainability, transparency and legal defensibility of forensic tools supporting AI. Practical contributions involve reproducible implementation with a focus on model interpretability, protocol-aware analysis procedures, and evidence-based recommendations for implementing and adopting AI-assisted analysis within organi</w:t>
      </w:r>
      <w:r w:rsidR="008577CD" w:rsidRPr="00347EE9">
        <w:rPr>
          <w:rFonts w:ascii="Times New Roman" w:hAnsi="Times New Roman" w:cs="Times New Roman"/>
          <w:sz w:val="24"/>
          <w:szCs w:val="24"/>
        </w:rPr>
        <w:t>s</w:t>
      </w:r>
      <w:r w:rsidRPr="00347EE9">
        <w:rPr>
          <w:rFonts w:ascii="Times New Roman" w:hAnsi="Times New Roman" w:cs="Times New Roman"/>
          <w:sz w:val="24"/>
          <w:szCs w:val="24"/>
        </w:rPr>
        <w:t>ations. This research offers a framework for responsible deployment of AI in digital forensics, laying the groundwork for evidence-based guidance for technically feasible and legally defensible forensic innovation.</w:t>
      </w:r>
    </w:p>
    <w:p w14:paraId="67F66E4F" w14:textId="31952D43" w:rsidR="00FE33B3" w:rsidRPr="00347EE9" w:rsidRDefault="0040710D">
      <w:pPr>
        <w:spacing w:line="360" w:lineRule="auto"/>
        <w:jc w:val="both"/>
        <w:rPr>
          <w:rFonts w:ascii="Times New Roman" w:eastAsia="Times New Roman" w:hAnsi="Times New Roman" w:cs="Times New Roman"/>
          <w:b/>
          <w:bCs/>
          <w:sz w:val="24"/>
          <w:szCs w:val="24"/>
        </w:rPr>
      </w:pPr>
      <w:r w:rsidRPr="00347EE9">
        <w:rPr>
          <w:rFonts w:ascii="Times New Roman" w:hAnsi="Times New Roman" w:cs="Times New Roman"/>
          <w:b/>
          <w:bCs/>
          <w:i/>
          <w:iCs/>
          <w:sz w:val="24"/>
          <w:szCs w:val="24"/>
        </w:rPr>
        <w:t>Keywords:</w:t>
      </w:r>
      <w:r w:rsidRPr="00347EE9">
        <w:rPr>
          <w:rFonts w:ascii="Times New Roman" w:hAnsi="Times New Roman" w:cs="Times New Roman"/>
          <w:sz w:val="24"/>
          <w:szCs w:val="24"/>
        </w:rPr>
        <w:t xml:space="preserve"> </w:t>
      </w:r>
      <w:r w:rsidRPr="00347EE9">
        <w:rPr>
          <w:rFonts w:ascii="Times New Roman" w:hAnsi="Times New Roman" w:cs="Times New Roman"/>
          <w:i/>
          <w:iCs/>
          <w:sz w:val="24"/>
          <w:szCs w:val="24"/>
        </w:rPr>
        <w:t>Artificial Intelligence, Machine Learning, Digital Forensics, Network Intrusion Detection, Explainability, Algorithmic Bias, Human-AI Collaboration, Legal Admissibility, Hybrid Frameworks.</w:t>
      </w:r>
      <w:r w:rsidRPr="00347EE9">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542330193"/>
        <w:docPartObj>
          <w:docPartGallery w:val="Table of Contents"/>
          <w:docPartUnique/>
        </w:docPartObj>
      </w:sdtPr>
      <w:sdtEndPr>
        <w:rPr>
          <w:rFonts w:ascii="Times New Roman" w:hAnsi="Times New Roman" w:cs="Times New Roman"/>
          <w:noProof/>
          <w:sz w:val="24"/>
          <w:szCs w:val="24"/>
        </w:rPr>
      </w:sdtEndPr>
      <w:sdtContent>
        <w:p w14:paraId="73F2BBD1" w14:textId="77777777" w:rsidR="003D70B4" w:rsidRPr="00347EE9" w:rsidRDefault="003D70B4" w:rsidP="003D70B4">
          <w:pPr>
            <w:pStyle w:val="TOCHeading"/>
            <w:jc w:val="center"/>
            <w:rPr>
              <w:rFonts w:ascii="Times New Roman" w:hAnsi="Times New Roman" w:cs="Times New Roman"/>
              <w:b/>
              <w:bCs/>
              <w:color w:val="auto"/>
              <w:sz w:val="24"/>
              <w:szCs w:val="24"/>
            </w:rPr>
          </w:pPr>
          <w:r w:rsidRPr="00347EE9">
            <w:rPr>
              <w:rFonts w:ascii="Times New Roman" w:hAnsi="Times New Roman" w:cs="Times New Roman"/>
              <w:b/>
              <w:bCs/>
              <w:color w:val="auto"/>
              <w:sz w:val="24"/>
              <w:szCs w:val="24"/>
            </w:rPr>
            <w:t>Table of Contents</w:t>
          </w:r>
        </w:p>
        <w:p w14:paraId="642C9614" w14:textId="74995B70" w:rsidR="00E14ACE" w:rsidRPr="00347EE9" w:rsidRDefault="003D70B4">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r w:rsidRPr="00347EE9">
            <w:rPr>
              <w:rFonts w:ascii="Times New Roman" w:hAnsi="Times New Roman" w:cs="Times New Roman"/>
              <w:sz w:val="24"/>
              <w:szCs w:val="24"/>
            </w:rPr>
            <w:fldChar w:fldCharType="begin"/>
          </w:r>
          <w:r w:rsidRPr="00347EE9">
            <w:rPr>
              <w:rFonts w:ascii="Times New Roman" w:hAnsi="Times New Roman" w:cs="Times New Roman"/>
              <w:sz w:val="24"/>
              <w:szCs w:val="24"/>
            </w:rPr>
            <w:instrText xml:space="preserve"> TOC \o "1-3" \h \z \u </w:instrText>
          </w:r>
          <w:r w:rsidRPr="00347EE9">
            <w:rPr>
              <w:rFonts w:ascii="Times New Roman" w:hAnsi="Times New Roman" w:cs="Times New Roman"/>
              <w:sz w:val="24"/>
              <w:szCs w:val="24"/>
            </w:rPr>
            <w:fldChar w:fldCharType="separate"/>
          </w:r>
          <w:hyperlink w:anchor="_Toc241075142" w:history="1">
            <w:r w:rsidR="00E14ACE" w:rsidRPr="00347EE9">
              <w:rPr>
                <w:rStyle w:val="Hyperlink"/>
                <w:rFonts w:ascii="Times New Roman" w:hAnsi="Times New Roman" w:cs="Times New Roman"/>
                <w:noProof/>
                <w:color w:val="auto"/>
                <w:sz w:val="24"/>
                <w:szCs w:val="24"/>
              </w:rPr>
              <w:t>Chapter 1: Introduction</w:t>
            </w:r>
            <w:r w:rsidR="00E14ACE" w:rsidRPr="00347EE9">
              <w:rPr>
                <w:rFonts w:ascii="Times New Roman" w:hAnsi="Times New Roman" w:cs="Times New Roman"/>
                <w:noProof/>
                <w:webHidden/>
                <w:sz w:val="24"/>
                <w:szCs w:val="24"/>
              </w:rPr>
              <w:tab/>
            </w:r>
            <w:r w:rsidR="00E14ACE" w:rsidRPr="00347EE9">
              <w:rPr>
                <w:rFonts w:ascii="Times New Roman" w:hAnsi="Times New Roman" w:cs="Times New Roman"/>
                <w:noProof/>
                <w:webHidden/>
                <w:sz w:val="24"/>
                <w:szCs w:val="24"/>
              </w:rPr>
              <w:fldChar w:fldCharType="begin"/>
            </w:r>
            <w:r w:rsidR="00E14ACE" w:rsidRPr="00347EE9">
              <w:rPr>
                <w:rFonts w:ascii="Times New Roman" w:hAnsi="Times New Roman" w:cs="Times New Roman"/>
                <w:noProof/>
                <w:webHidden/>
                <w:sz w:val="24"/>
                <w:szCs w:val="24"/>
              </w:rPr>
              <w:instrText xml:space="preserve"> PAGEREF _Toc241075142 \h </w:instrText>
            </w:r>
            <w:r w:rsidR="00E14ACE" w:rsidRPr="00347EE9">
              <w:rPr>
                <w:rFonts w:ascii="Times New Roman" w:hAnsi="Times New Roman" w:cs="Times New Roman"/>
                <w:noProof/>
                <w:webHidden/>
                <w:sz w:val="24"/>
                <w:szCs w:val="24"/>
              </w:rPr>
            </w:r>
            <w:r w:rsidR="00E14ACE" w:rsidRPr="00347EE9">
              <w:rPr>
                <w:rFonts w:ascii="Times New Roman" w:hAnsi="Times New Roman" w:cs="Times New Roman"/>
                <w:noProof/>
                <w:webHidden/>
                <w:sz w:val="24"/>
                <w:szCs w:val="24"/>
              </w:rPr>
              <w:fldChar w:fldCharType="separate"/>
            </w:r>
            <w:r w:rsidR="00E14ACE" w:rsidRPr="00347EE9">
              <w:rPr>
                <w:rFonts w:ascii="Times New Roman" w:hAnsi="Times New Roman" w:cs="Times New Roman"/>
                <w:noProof/>
                <w:webHidden/>
                <w:sz w:val="24"/>
                <w:szCs w:val="24"/>
              </w:rPr>
              <w:t>7</w:t>
            </w:r>
            <w:r w:rsidR="00E14ACE" w:rsidRPr="00347EE9">
              <w:rPr>
                <w:rFonts w:ascii="Times New Roman" w:hAnsi="Times New Roman" w:cs="Times New Roman"/>
                <w:noProof/>
                <w:webHidden/>
                <w:sz w:val="24"/>
                <w:szCs w:val="24"/>
              </w:rPr>
              <w:fldChar w:fldCharType="end"/>
            </w:r>
          </w:hyperlink>
        </w:p>
        <w:p w14:paraId="1D866C16" w14:textId="066B4411"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3" w:history="1">
            <w:r w:rsidRPr="00347EE9">
              <w:rPr>
                <w:rStyle w:val="Hyperlink"/>
                <w:rFonts w:ascii="Times New Roman" w:hAnsi="Times New Roman" w:cs="Times New Roman"/>
                <w:noProof/>
                <w:color w:val="auto"/>
                <w:sz w:val="24"/>
                <w:szCs w:val="24"/>
              </w:rPr>
              <w:t>1.1 Background</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_Toc241075143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7</w:t>
            </w:r>
            <w:r w:rsidRPr="00347EE9">
              <w:rPr>
                <w:rFonts w:ascii="Times New Roman" w:hAnsi="Times New Roman" w:cs="Times New Roman"/>
                <w:noProof/>
                <w:webHidden/>
                <w:sz w:val="24"/>
                <w:szCs w:val="24"/>
              </w:rPr>
              <w:fldChar w:fldCharType="end"/>
            </w:r>
          </w:hyperlink>
        </w:p>
        <w:p w14:paraId="48ED5445" w14:textId="2B2B3732"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4" w:history="1">
            <w:r w:rsidRPr="00347EE9">
              <w:rPr>
                <w:rStyle w:val="Hyperlink"/>
                <w:rFonts w:ascii="Times New Roman" w:hAnsi="Times New Roman" w:cs="Times New Roman"/>
                <w:noProof/>
                <w:color w:val="auto"/>
                <w:sz w:val="24"/>
                <w:szCs w:val="24"/>
              </w:rPr>
              <w:t>1.2 Research Rationale</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8</w:t>
            </w:r>
            <w:r w:rsidRPr="00347EE9">
              <w:rPr>
                <w:rFonts w:ascii="Times New Roman" w:hAnsi="Times New Roman" w:cs="Times New Roman"/>
                <w:noProof/>
                <w:webHidden/>
                <w:sz w:val="24"/>
                <w:szCs w:val="24"/>
              </w:rPr>
              <w:fldChar w:fldCharType="end"/>
            </w:r>
          </w:hyperlink>
        </w:p>
        <w:p w14:paraId="53C6B175" w14:textId="478F32A3"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5" w:history="1">
            <w:r w:rsidRPr="00347EE9">
              <w:rPr>
                <w:rStyle w:val="Hyperlink"/>
                <w:rFonts w:ascii="Times New Roman" w:hAnsi="Times New Roman" w:cs="Times New Roman"/>
                <w:noProof/>
                <w:color w:val="auto"/>
                <w:sz w:val="24"/>
                <w:szCs w:val="24"/>
              </w:rPr>
              <w:t>1.3 Research Aim and Research Objectives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_Toc241075145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8</w:t>
            </w:r>
            <w:r w:rsidRPr="00347EE9">
              <w:rPr>
                <w:rFonts w:ascii="Times New Roman" w:hAnsi="Times New Roman" w:cs="Times New Roman"/>
                <w:noProof/>
                <w:webHidden/>
                <w:sz w:val="24"/>
                <w:szCs w:val="24"/>
              </w:rPr>
              <w:fldChar w:fldCharType="end"/>
            </w:r>
          </w:hyperlink>
        </w:p>
        <w:p w14:paraId="0892BFE8" w14:textId="349EA1B8"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6" w:history="1">
            <w:r w:rsidRPr="00347EE9">
              <w:rPr>
                <w:rStyle w:val="Hyperlink"/>
                <w:rFonts w:ascii="Times New Roman" w:hAnsi="Times New Roman" w:cs="Times New Roman"/>
                <w:noProof/>
                <w:color w:val="auto"/>
                <w:sz w:val="24"/>
                <w:szCs w:val="24"/>
              </w:rPr>
              <w:t>1.4 Research Questions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_Toc241075146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9</w:t>
            </w:r>
            <w:r w:rsidRPr="00347EE9">
              <w:rPr>
                <w:rFonts w:ascii="Times New Roman" w:hAnsi="Times New Roman" w:cs="Times New Roman"/>
                <w:noProof/>
                <w:webHidden/>
                <w:sz w:val="24"/>
                <w:szCs w:val="24"/>
              </w:rPr>
              <w:fldChar w:fldCharType="end"/>
            </w:r>
          </w:hyperlink>
        </w:p>
        <w:p w14:paraId="00D8D810" w14:textId="01064144"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7" w:history="1">
            <w:r w:rsidRPr="00347EE9">
              <w:rPr>
                <w:rStyle w:val="Hyperlink"/>
                <w:rFonts w:ascii="Times New Roman" w:hAnsi="Times New Roman" w:cs="Times New Roman"/>
                <w:noProof/>
                <w:color w:val="auto"/>
                <w:sz w:val="24"/>
                <w:szCs w:val="24"/>
              </w:rPr>
              <w:t>1.5 Research Significance</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9</w:t>
            </w:r>
            <w:r w:rsidRPr="00347EE9">
              <w:rPr>
                <w:rFonts w:ascii="Times New Roman" w:hAnsi="Times New Roman" w:cs="Times New Roman"/>
                <w:noProof/>
                <w:webHidden/>
                <w:sz w:val="24"/>
                <w:szCs w:val="24"/>
              </w:rPr>
              <w:fldChar w:fldCharType="end"/>
            </w:r>
          </w:hyperlink>
        </w:p>
        <w:p w14:paraId="19E59ACF" w14:textId="416AC72C"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8" w:history="1">
            <w:r w:rsidRPr="00347EE9">
              <w:rPr>
                <w:rStyle w:val="Hyperlink"/>
                <w:rFonts w:ascii="Times New Roman" w:hAnsi="Times New Roman" w:cs="Times New Roman"/>
                <w:noProof/>
                <w:color w:val="auto"/>
                <w:sz w:val="24"/>
                <w:szCs w:val="24"/>
              </w:rPr>
              <w:t>Chapter 2: Literature Review</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11</w:t>
            </w:r>
            <w:r w:rsidRPr="00347EE9">
              <w:rPr>
                <w:rFonts w:ascii="Times New Roman" w:hAnsi="Times New Roman" w:cs="Times New Roman"/>
                <w:noProof/>
                <w:webHidden/>
                <w:sz w:val="24"/>
                <w:szCs w:val="24"/>
              </w:rPr>
              <w:fldChar w:fldCharType="end"/>
            </w:r>
          </w:hyperlink>
        </w:p>
        <w:p w14:paraId="1870A522" w14:textId="7D2B8EAF"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49" w:history="1">
            <w:r w:rsidRPr="00347EE9">
              <w:rPr>
                <w:rStyle w:val="Hyperlink"/>
                <w:rFonts w:ascii="Times New Roman" w:hAnsi="Times New Roman" w:cs="Times New Roman"/>
                <w:noProof/>
                <w:color w:val="auto"/>
                <w:sz w:val="24"/>
                <w:szCs w:val="24"/>
              </w:rPr>
              <w:t>2.1 Introduction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_Toc241075149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11</w:t>
            </w:r>
            <w:r w:rsidRPr="00347EE9">
              <w:rPr>
                <w:rFonts w:ascii="Times New Roman" w:hAnsi="Times New Roman" w:cs="Times New Roman"/>
                <w:noProof/>
                <w:webHidden/>
                <w:sz w:val="24"/>
                <w:szCs w:val="24"/>
              </w:rPr>
              <w:fldChar w:fldCharType="end"/>
            </w:r>
          </w:hyperlink>
        </w:p>
        <w:p w14:paraId="347BD598" w14:textId="2D4D4701"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0" w:history="1">
            <w:r w:rsidRPr="00347EE9">
              <w:rPr>
                <w:rStyle w:val="Hyperlink"/>
                <w:rFonts w:ascii="Times New Roman" w:hAnsi="Times New Roman" w:cs="Times New Roman"/>
                <w:noProof/>
                <w:color w:val="auto"/>
                <w:sz w:val="24"/>
                <w:szCs w:val="24"/>
              </w:rPr>
              <w:t>2.2 AI and Machine Learning Techniques across Digital Forensic Sub-domains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11</w:t>
            </w:r>
            <w:r w:rsidRPr="00347EE9">
              <w:rPr>
                <w:rFonts w:ascii="Times New Roman" w:hAnsi="Times New Roman" w:cs="Times New Roman"/>
                <w:noProof/>
                <w:webHidden/>
                <w:sz w:val="24"/>
                <w:szCs w:val="24"/>
              </w:rPr>
              <w:fldChar w:fldCharType="end"/>
            </w:r>
          </w:hyperlink>
        </w:p>
        <w:p w14:paraId="0DBDE7F3" w14:textId="74080585"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1" w:history="1">
            <w:r w:rsidRPr="00347EE9">
              <w:rPr>
                <w:rStyle w:val="Hyperlink"/>
                <w:rFonts w:ascii="Times New Roman" w:hAnsi="Times New Roman" w:cs="Times New Roman"/>
                <w:noProof/>
                <w:color w:val="auto"/>
                <w:sz w:val="24"/>
                <w:szCs w:val="24"/>
              </w:rPr>
              <w:t>2.3 Explainable AI and Transparency in Forensic Decision-Making</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_Toc241075151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14</w:t>
            </w:r>
            <w:r w:rsidRPr="00347EE9">
              <w:rPr>
                <w:rFonts w:ascii="Times New Roman" w:hAnsi="Times New Roman" w:cs="Times New Roman"/>
                <w:noProof/>
                <w:webHidden/>
                <w:sz w:val="24"/>
                <w:szCs w:val="24"/>
              </w:rPr>
              <w:fldChar w:fldCharType="end"/>
            </w:r>
          </w:hyperlink>
        </w:p>
        <w:p w14:paraId="49780831" w14:textId="1626B401"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2" w:history="1">
            <w:r w:rsidRPr="00347EE9">
              <w:rPr>
                <w:rStyle w:val="Hyperlink"/>
                <w:rFonts w:ascii="Times New Roman" w:hAnsi="Times New Roman" w:cs="Times New Roman"/>
                <w:noProof/>
                <w:color w:val="auto"/>
                <w:sz w:val="24"/>
                <w:szCs w:val="24"/>
              </w:rPr>
              <w:t>2.4 Bias in Forensic Software/Automated Tools (Algorithms)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_Toc241075152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15</w:t>
            </w:r>
            <w:r w:rsidRPr="00347EE9">
              <w:rPr>
                <w:rFonts w:ascii="Times New Roman" w:hAnsi="Times New Roman" w:cs="Times New Roman"/>
                <w:noProof/>
                <w:webHidden/>
                <w:sz w:val="24"/>
                <w:szCs w:val="24"/>
              </w:rPr>
              <w:fldChar w:fldCharType="end"/>
            </w:r>
          </w:hyperlink>
        </w:p>
        <w:p w14:paraId="1CDF16C2" w14:textId="1E600439"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3" w:history="1">
            <w:r w:rsidRPr="00347EE9">
              <w:rPr>
                <w:rStyle w:val="Hyperlink"/>
                <w:rFonts w:ascii="Times New Roman" w:hAnsi="Times New Roman" w:cs="Times New Roman"/>
                <w:noProof/>
                <w:color w:val="auto"/>
                <w:sz w:val="24"/>
                <w:szCs w:val="24"/>
              </w:rPr>
              <w:t>2.5 Legal and Evidentiary Admissibility of AI Forensic Evidence</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_Toc241075153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17</w:t>
            </w:r>
            <w:r w:rsidRPr="00347EE9">
              <w:rPr>
                <w:rFonts w:ascii="Times New Roman" w:hAnsi="Times New Roman" w:cs="Times New Roman"/>
                <w:noProof/>
                <w:webHidden/>
                <w:sz w:val="24"/>
                <w:szCs w:val="24"/>
              </w:rPr>
              <w:fldChar w:fldCharType="end"/>
            </w:r>
          </w:hyperlink>
        </w:p>
        <w:p w14:paraId="3578CF44" w14:textId="532831CB"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4" w:history="1">
            <w:r w:rsidRPr="00347EE9">
              <w:rPr>
                <w:rStyle w:val="Hyperlink"/>
                <w:rFonts w:ascii="Times New Roman" w:hAnsi="Times New Roman" w:cs="Times New Roman"/>
                <w:noProof/>
                <w:color w:val="auto"/>
                <w:sz w:val="24"/>
                <w:szCs w:val="24"/>
              </w:rPr>
              <w:t>2.6 Research Gaps and Methodological Implications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19</w:t>
            </w:r>
            <w:r w:rsidRPr="00347EE9">
              <w:rPr>
                <w:rFonts w:ascii="Times New Roman" w:hAnsi="Times New Roman" w:cs="Times New Roman"/>
                <w:noProof/>
                <w:webHidden/>
                <w:sz w:val="24"/>
                <w:szCs w:val="24"/>
              </w:rPr>
              <w:fldChar w:fldCharType="end"/>
            </w:r>
          </w:hyperlink>
        </w:p>
        <w:p w14:paraId="76B445C8" w14:textId="6F332F5D"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5" w:history="1">
            <w:r w:rsidRPr="00347EE9">
              <w:rPr>
                <w:rStyle w:val="Hyperlink"/>
                <w:rFonts w:ascii="Times New Roman" w:hAnsi="Times New Roman" w:cs="Times New Roman"/>
                <w:noProof/>
                <w:color w:val="auto"/>
                <w:sz w:val="24"/>
                <w:szCs w:val="24"/>
              </w:rPr>
              <w:t>2.7 Chapter Summary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_Toc241075155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20</w:t>
            </w:r>
            <w:r w:rsidRPr="00347EE9">
              <w:rPr>
                <w:rFonts w:ascii="Times New Roman" w:hAnsi="Times New Roman" w:cs="Times New Roman"/>
                <w:noProof/>
                <w:webHidden/>
                <w:sz w:val="24"/>
                <w:szCs w:val="24"/>
              </w:rPr>
              <w:fldChar w:fldCharType="end"/>
            </w:r>
          </w:hyperlink>
        </w:p>
        <w:p w14:paraId="7CE600F0" w14:textId="1BF9C570"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6" w:history="1">
            <w:r w:rsidRPr="00347EE9">
              <w:rPr>
                <w:rStyle w:val="Hyperlink"/>
                <w:rFonts w:ascii="Times New Roman" w:hAnsi="Times New Roman" w:cs="Times New Roman"/>
                <w:noProof/>
                <w:color w:val="auto"/>
                <w:sz w:val="24"/>
                <w:szCs w:val="24"/>
              </w:rPr>
              <w:t>Chapter 3: Research Methodology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_Toc241075156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22</w:t>
            </w:r>
            <w:r w:rsidRPr="00347EE9">
              <w:rPr>
                <w:rFonts w:ascii="Times New Roman" w:hAnsi="Times New Roman" w:cs="Times New Roman"/>
                <w:noProof/>
                <w:webHidden/>
                <w:sz w:val="24"/>
                <w:szCs w:val="24"/>
              </w:rPr>
              <w:fldChar w:fldCharType="end"/>
            </w:r>
          </w:hyperlink>
        </w:p>
        <w:p w14:paraId="1EBEFDFC" w14:textId="2F5323B2"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7" w:history="1">
            <w:r w:rsidRPr="00347EE9">
              <w:rPr>
                <w:rStyle w:val="Hyperlink"/>
                <w:rFonts w:ascii="Times New Roman" w:hAnsi="Times New Roman" w:cs="Times New Roman"/>
                <w:noProof/>
                <w:color w:val="auto"/>
                <w:sz w:val="24"/>
                <w:szCs w:val="24"/>
              </w:rPr>
              <w:t>3.1 Introduction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22</w:t>
            </w:r>
            <w:r w:rsidRPr="00347EE9">
              <w:rPr>
                <w:rFonts w:ascii="Times New Roman" w:hAnsi="Times New Roman" w:cs="Times New Roman"/>
                <w:noProof/>
                <w:webHidden/>
                <w:sz w:val="24"/>
                <w:szCs w:val="24"/>
              </w:rPr>
              <w:fldChar w:fldCharType="end"/>
            </w:r>
          </w:hyperlink>
        </w:p>
        <w:p w14:paraId="20227DB2" w14:textId="7B947A02"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8" w:history="1">
            <w:r w:rsidRPr="00347EE9">
              <w:rPr>
                <w:rStyle w:val="Hyperlink"/>
                <w:rFonts w:ascii="Times New Roman" w:hAnsi="Times New Roman" w:cs="Times New Roman"/>
                <w:noProof/>
                <w:color w:val="auto"/>
                <w:sz w:val="24"/>
                <w:szCs w:val="24"/>
              </w:rPr>
              <w:t>3.2 Research Philosophy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22</w:t>
            </w:r>
            <w:r w:rsidRPr="00347EE9">
              <w:rPr>
                <w:rFonts w:ascii="Times New Roman" w:hAnsi="Times New Roman" w:cs="Times New Roman"/>
                <w:noProof/>
                <w:webHidden/>
                <w:sz w:val="24"/>
                <w:szCs w:val="24"/>
              </w:rPr>
              <w:fldChar w:fldCharType="end"/>
            </w:r>
          </w:hyperlink>
        </w:p>
        <w:p w14:paraId="663CE4A3" w14:textId="1229D6B3"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59" w:history="1">
            <w:r w:rsidRPr="00347EE9">
              <w:rPr>
                <w:rStyle w:val="Hyperlink"/>
                <w:rFonts w:ascii="Times New Roman" w:hAnsi="Times New Roman" w:cs="Times New Roman"/>
                <w:noProof/>
                <w:color w:val="auto"/>
                <w:sz w:val="24"/>
                <w:szCs w:val="24"/>
              </w:rPr>
              <w:t>3.3 Research Approach</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_Toc241075159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22</w:t>
            </w:r>
            <w:r w:rsidRPr="00347EE9">
              <w:rPr>
                <w:rFonts w:ascii="Times New Roman" w:hAnsi="Times New Roman" w:cs="Times New Roman"/>
                <w:noProof/>
                <w:webHidden/>
                <w:sz w:val="24"/>
                <w:szCs w:val="24"/>
              </w:rPr>
              <w:fldChar w:fldCharType="end"/>
            </w:r>
          </w:hyperlink>
        </w:p>
        <w:p w14:paraId="491C2C4A" w14:textId="269B7603"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0" w:history="1">
            <w:r w:rsidRPr="00347EE9">
              <w:rPr>
                <w:rStyle w:val="Hyperlink"/>
                <w:rFonts w:ascii="Times New Roman" w:hAnsi="Times New Roman" w:cs="Times New Roman"/>
                <w:noProof/>
                <w:color w:val="auto"/>
                <w:sz w:val="24"/>
                <w:szCs w:val="24"/>
              </w:rPr>
              <w:t>3.4 Research Design: Quantitative Analysis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23</w:t>
            </w:r>
            <w:r w:rsidRPr="00347EE9">
              <w:rPr>
                <w:rFonts w:ascii="Times New Roman" w:hAnsi="Times New Roman" w:cs="Times New Roman"/>
                <w:noProof/>
                <w:webHidden/>
                <w:sz w:val="24"/>
                <w:szCs w:val="24"/>
              </w:rPr>
              <w:fldChar w:fldCharType="end"/>
            </w:r>
          </w:hyperlink>
        </w:p>
        <w:p w14:paraId="58DBDC03" w14:textId="040B5138"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1" w:history="1">
            <w:r w:rsidRPr="00347EE9">
              <w:rPr>
                <w:rStyle w:val="Hyperlink"/>
                <w:rFonts w:ascii="Times New Roman" w:hAnsi="Times New Roman" w:cs="Times New Roman"/>
                <w:noProof/>
                <w:color w:val="auto"/>
                <w:sz w:val="24"/>
                <w:szCs w:val="24"/>
              </w:rPr>
              <w:t>3.5 Ethical Considerations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_Toc241075161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23</w:t>
            </w:r>
            <w:r w:rsidRPr="00347EE9">
              <w:rPr>
                <w:rFonts w:ascii="Times New Roman" w:hAnsi="Times New Roman" w:cs="Times New Roman"/>
                <w:noProof/>
                <w:webHidden/>
                <w:sz w:val="24"/>
                <w:szCs w:val="24"/>
              </w:rPr>
              <w:fldChar w:fldCharType="end"/>
            </w:r>
          </w:hyperlink>
        </w:p>
        <w:p w14:paraId="059443B9" w14:textId="0C594229"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2" w:history="1">
            <w:r w:rsidRPr="00347EE9">
              <w:rPr>
                <w:rStyle w:val="Hyperlink"/>
                <w:rFonts w:ascii="Times New Roman" w:hAnsi="Times New Roman" w:cs="Times New Roman"/>
                <w:noProof/>
                <w:color w:val="auto"/>
                <w:sz w:val="24"/>
                <w:szCs w:val="24"/>
              </w:rPr>
              <w:t>3.6 Limitations of the Study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_Toc241075162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23</w:t>
            </w:r>
            <w:r w:rsidRPr="00347EE9">
              <w:rPr>
                <w:rFonts w:ascii="Times New Roman" w:hAnsi="Times New Roman" w:cs="Times New Roman"/>
                <w:noProof/>
                <w:webHidden/>
                <w:sz w:val="24"/>
                <w:szCs w:val="24"/>
              </w:rPr>
              <w:fldChar w:fldCharType="end"/>
            </w:r>
          </w:hyperlink>
        </w:p>
        <w:p w14:paraId="23F6C183" w14:textId="12343F4D"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3" w:history="1">
            <w:r w:rsidRPr="00347EE9">
              <w:rPr>
                <w:rStyle w:val="Hyperlink"/>
                <w:rFonts w:ascii="Times New Roman" w:hAnsi="Times New Roman" w:cs="Times New Roman"/>
                <w:noProof/>
                <w:color w:val="auto"/>
                <w:sz w:val="24"/>
                <w:szCs w:val="24"/>
              </w:rPr>
              <w:t>3.7 Chapter Summary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_Toc241075163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24</w:t>
            </w:r>
            <w:r w:rsidRPr="00347EE9">
              <w:rPr>
                <w:rFonts w:ascii="Times New Roman" w:hAnsi="Times New Roman" w:cs="Times New Roman"/>
                <w:noProof/>
                <w:webHidden/>
                <w:sz w:val="24"/>
                <w:szCs w:val="24"/>
              </w:rPr>
              <w:fldChar w:fldCharType="end"/>
            </w:r>
          </w:hyperlink>
        </w:p>
        <w:p w14:paraId="4C6A85FF" w14:textId="69EA544D"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4" w:history="1">
            <w:r w:rsidRPr="00347EE9">
              <w:rPr>
                <w:rStyle w:val="Hyperlink"/>
                <w:rFonts w:ascii="Times New Roman" w:hAnsi="Times New Roman" w:cs="Times New Roman"/>
                <w:noProof/>
                <w:color w:val="auto"/>
                <w:sz w:val="24"/>
                <w:szCs w:val="24"/>
              </w:rPr>
              <w:t>Chapter 4: Design Process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25</w:t>
            </w:r>
            <w:r w:rsidRPr="00347EE9">
              <w:rPr>
                <w:rFonts w:ascii="Times New Roman" w:hAnsi="Times New Roman" w:cs="Times New Roman"/>
                <w:noProof/>
                <w:webHidden/>
                <w:sz w:val="24"/>
                <w:szCs w:val="24"/>
              </w:rPr>
              <w:fldChar w:fldCharType="end"/>
            </w:r>
          </w:hyperlink>
        </w:p>
        <w:p w14:paraId="7077B023" w14:textId="68AE7369" w:rsidR="00E14ACE" w:rsidRPr="00347EE9" w:rsidRDefault="00E14ACE" w:rsidP="002F5A37">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5" w:history="1">
            <w:r w:rsidRPr="00347EE9">
              <w:rPr>
                <w:rStyle w:val="Hyperlink"/>
                <w:rFonts w:ascii="Times New Roman" w:hAnsi="Times New Roman" w:cs="Times New Roman"/>
                <w:noProof/>
                <w:color w:val="auto"/>
                <w:sz w:val="24"/>
                <w:szCs w:val="24"/>
              </w:rPr>
              <w:t>4.1 Introduction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_Toc241075165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25</w:t>
            </w:r>
            <w:r w:rsidRPr="00347EE9">
              <w:rPr>
                <w:rFonts w:ascii="Times New Roman" w:hAnsi="Times New Roman" w:cs="Times New Roman"/>
                <w:noProof/>
                <w:webHidden/>
                <w:sz w:val="24"/>
                <w:szCs w:val="24"/>
              </w:rPr>
              <w:fldChar w:fldCharType="end"/>
            </w:r>
          </w:hyperlink>
        </w:p>
        <w:p w14:paraId="3AAD13DE" w14:textId="5F8EC9D2"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7" w:history="1">
            <w:r w:rsidRPr="00347EE9">
              <w:rPr>
                <w:rStyle w:val="Hyperlink"/>
                <w:rFonts w:ascii="Times New Roman" w:hAnsi="Times New Roman" w:cs="Times New Roman"/>
                <w:noProof/>
                <w:color w:val="auto"/>
                <w:sz w:val="24"/>
                <w:szCs w:val="24"/>
              </w:rPr>
              <w:t>4.2 Selection of Machine Learning Models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25</w:t>
            </w:r>
            <w:r w:rsidRPr="00347EE9">
              <w:rPr>
                <w:rFonts w:ascii="Times New Roman" w:hAnsi="Times New Roman" w:cs="Times New Roman"/>
                <w:noProof/>
                <w:webHidden/>
                <w:sz w:val="24"/>
                <w:szCs w:val="24"/>
              </w:rPr>
              <w:fldChar w:fldCharType="end"/>
            </w:r>
          </w:hyperlink>
        </w:p>
        <w:p w14:paraId="5A814F99" w14:textId="4F258664" w:rsidR="00E14ACE" w:rsidRPr="00347EE9" w:rsidRDefault="00E14ACE" w:rsidP="002F5A37">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68" w:history="1">
            <w:r w:rsidRPr="00347EE9">
              <w:rPr>
                <w:rStyle w:val="Hyperlink"/>
                <w:rFonts w:ascii="Times New Roman" w:hAnsi="Times New Roman" w:cs="Times New Roman"/>
                <w:noProof/>
                <w:color w:val="auto"/>
                <w:sz w:val="24"/>
                <w:szCs w:val="24"/>
              </w:rPr>
              <w:t>4.3 Dataset Preparation and Architecture</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_Toc241075168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27</w:t>
            </w:r>
            <w:r w:rsidRPr="00347EE9">
              <w:rPr>
                <w:rFonts w:ascii="Times New Roman" w:hAnsi="Times New Roman" w:cs="Times New Roman"/>
                <w:noProof/>
                <w:webHidden/>
                <w:sz w:val="24"/>
                <w:szCs w:val="24"/>
              </w:rPr>
              <w:fldChar w:fldCharType="end"/>
            </w:r>
          </w:hyperlink>
        </w:p>
        <w:p w14:paraId="2DD778C6" w14:textId="1096DB5A"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0" w:history="1">
            <w:r w:rsidRPr="00347EE9">
              <w:rPr>
                <w:rStyle w:val="Hyperlink"/>
                <w:rFonts w:ascii="Times New Roman" w:hAnsi="Times New Roman" w:cs="Times New Roman"/>
                <w:noProof/>
                <w:color w:val="auto"/>
                <w:sz w:val="24"/>
                <w:szCs w:val="24"/>
              </w:rPr>
              <w:t>.4.4 Model Architecture and Hyperparameter Selection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27</w:t>
            </w:r>
            <w:r w:rsidRPr="00347EE9">
              <w:rPr>
                <w:rFonts w:ascii="Times New Roman" w:hAnsi="Times New Roman" w:cs="Times New Roman"/>
                <w:noProof/>
                <w:webHidden/>
                <w:sz w:val="24"/>
                <w:szCs w:val="24"/>
              </w:rPr>
              <w:fldChar w:fldCharType="end"/>
            </w:r>
          </w:hyperlink>
        </w:p>
        <w:p w14:paraId="3E4115C0" w14:textId="2202EAB8"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1" w:history="1">
            <w:r w:rsidRPr="00347EE9">
              <w:rPr>
                <w:rStyle w:val="Hyperlink"/>
                <w:rFonts w:ascii="Times New Roman" w:hAnsi="Times New Roman" w:cs="Times New Roman"/>
                <w:noProof/>
                <w:color w:val="auto"/>
                <w:sz w:val="24"/>
                <w:szCs w:val="24"/>
              </w:rPr>
              <w:t>4.5 Evaluation Metrics Design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_Toc241075171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28</w:t>
            </w:r>
            <w:r w:rsidRPr="00347EE9">
              <w:rPr>
                <w:rFonts w:ascii="Times New Roman" w:hAnsi="Times New Roman" w:cs="Times New Roman"/>
                <w:noProof/>
                <w:webHidden/>
                <w:sz w:val="24"/>
                <w:szCs w:val="24"/>
              </w:rPr>
              <w:fldChar w:fldCharType="end"/>
            </w:r>
          </w:hyperlink>
        </w:p>
        <w:p w14:paraId="417C1B40" w14:textId="10A4D9D6" w:rsidR="00E14ACE" w:rsidRPr="00347EE9" w:rsidRDefault="00E14ACE" w:rsidP="002F5A37">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2" w:history="1">
            <w:r w:rsidRPr="00347EE9">
              <w:rPr>
                <w:rStyle w:val="Hyperlink"/>
                <w:rFonts w:ascii="Times New Roman" w:hAnsi="Times New Roman" w:cs="Times New Roman"/>
                <w:noProof/>
                <w:color w:val="auto"/>
                <w:sz w:val="24"/>
                <w:szCs w:val="24"/>
              </w:rPr>
              <w:t>4.6 Forensic Domain Integration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_Toc241075172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30</w:t>
            </w:r>
            <w:r w:rsidRPr="00347EE9">
              <w:rPr>
                <w:rFonts w:ascii="Times New Roman" w:hAnsi="Times New Roman" w:cs="Times New Roman"/>
                <w:noProof/>
                <w:webHidden/>
                <w:sz w:val="24"/>
                <w:szCs w:val="24"/>
              </w:rPr>
              <w:fldChar w:fldCharType="end"/>
            </w:r>
          </w:hyperlink>
        </w:p>
        <w:p w14:paraId="745DDB0B" w14:textId="20AA8E79" w:rsidR="00E14ACE" w:rsidRPr="00347EE9" w:rsidRDefault="00E14ACE" w:rsidP="002F5A37">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4" w:history="1">
            <w:r w:rsidRPr="00347EE9">
              <w:rPr>
                <w:rStyle w:val="Hyperlink"/>
                <w:rFonts w:ascii="Times New Roman" w:hAnsi="Times New Roman" w:cs="Times New Roman"/>
                <w:noProof/>
                <w:color w:val="auto"/>
                <w:sz w:val="24"/>
                <w:szCs w:val="24"/>
              </w:rPr>
              <w:t>4.7 Design Limitations and Future Considerations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30</w:t>
            </w:r>
            <w:r w:rsidRPr="00347EE9">
              <w:rPr>
                <w:rFonts w:ascii="Times New Roman" w:hAnsi="Times New Roman" w:cs="Times New Roman"/>
                <w:noProof/>
                <w:webHidden/>
                <w:sz w:val="24"/>
                <w:szCs w:val="24"/>
              </w:rPr>
              <w:fldChar w:fldCharType="end"/>
            </w:r>
          </w:hyperlink>
        </w:p>
        <w:p w14:paraId="4FA93965" w14:textId="0F947C79"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6" w:history="1">
            <w:r w:rsidRPr="00347EE9">
              <w:rPr>
                <w:rStyle w:val="Hyperlink"/>
                <w:rFonts w:ascii="Times New Roman" w:hAnsi="Times New Roman" w:cs="Times New Roman"/>
                <w:noProof/>
                <w:color w:val="auto"/>
                <w:sz w:val="24"/>
                <w:szCs w:val="24"/>
              </w:rPr>
              <w:t>4.8 Chapter Summary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_Toc241075176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30</w:t>
            </w:r>
            <w:r w:rsidRPr="00347EE9">
              <w:rPr>
                <w:rFonts w:ascii="Times New Roman" w:hAnsi="Times New Roman" w:cs="Times New Roman"/>
                <w:noProof/>
                <w:webHidden/>
                <w:sz w:val="24"/>
                <w:szCs w:val="24"/>
              </w:rPr>
              <w:fldChar w:fldCharType="end"/>
            </w:r>
          </w:hyperlink>
        </w:p>
        <w:p w14:paraId="2A0BB009" w14:textId="688BCB6F"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7" w:history="1">
            <w:r w:rsidRPr="00347EE9">
              <w:rPr>
                <w:rStyle w:val="Hyperlink"/>
                <w:rFonts w:ascii="Times New Roman" w:hAnsi="Times New Roman" w:cs="Times New Roman"/>
                <w:noProof/>
                <w:color w:val="auto"/>
                <w:sz w:val="24"/>
                <w:szCs w:val="24"/>
              </w:rPr>
              <w:t>Chapter 5: Implementation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31</w:t>
            </w:r>
            <w:r w:rsidRPr="00347EE9">
              <w:rPr>
                <w:rFonts w:ascii="Times New Roman" w:hAnsi="Times New Roman" w:cs="Times New Roman"/>
                <w:noProof/>
                <w:webHidden/>
                <w:sz w:val="24"/>
                <w:szCs w:val="24"/>
              </w:rPr>
              <w:fldChar w:fldCharType="end"/>
            </w:r>
          </w:hyperlink>
        </w:p>
        <w:p w14:paraId="7A0C12D7" w14:textId="390EE16D" w:rsidR="00E14ACE" w:rsidRPr="00347EE9" w:rsidRDefault="00E14ACE" w:rsidP="00DC1E36">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78" w:history="1">
            <w:r w:rsidRPr="00347EE9">
              <w:rPr>
                <w:rStyle w:val="Hyperlink"/>
                <w:rFonts w:ascii="Times New Roman" w:hAnsi="Times New Roman" w:cs="Times New Roman"/>
                <w:noProof/>
                <w:color w:val="auto"/>
                <w:sz w:val="24"/>
                <w:szCs w:val="24"/>
              </w:rPr>
              <w:t>5.1 Introduction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_Toc241075178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31</w:t>
            </w:r>
            <w:r w:rsidRPr="00347EE9">
              <w:rPr>
                <w:rFonts w:ascii="Times New Roman" w:hAnsi="Times New Roman" w:cs="Times New Roman"/>
                <w:noProof/>
                <w:webHidden/>
                <w:sz w:val="24"/>
                <w:szCs w:val="24"/>
              </w:rPr>
              <w:fldChar w:fldCharType="end"/>
            </w:r>
          </w:hyperlink>
        </w:p>
        <w:p w14:paraId="58BD2359" w14:textId="0C6995E0" w:rsidR="00E14ACE" w:rsidRPr="00347EE9" w:rsidRDefault="00E14ACE" w:rsidP="00DC1E36">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0" w:history="1">
            <w:r w:rsidRPr="00347EE9">
              <w:rPr>
                <w:rStyle w:val="Hyperlink"/>
                <w:rFonts w:ascii="Times New Roman" w:hAnsi="Times New Roman" w:cs="Times New Roman"/>
                <w:noProof/>
                <w:color w:val="auto"/>
                <w:sz w:val="24"/>
                <w:szCs w:val="24"/>
              </w:rPr>
              <w:t>5.2 Development Environment and Setup</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31</w:t>
            </w:r>
            <w:r w:rsidRPr="00347EE9">
              <w:rPr>
                <w:rFonts w:ascii="Times New Roman" w:hAnsi="Times New Roman" w:cs="Times New Roman"/>
                <w:noProof/>
                <w:webHidden/>
                <w:sz w:val="24"/>
                <w:szCs w:val="24"/>
              </w:rPr>
              <w:fldChar w:fldCharType="end"/>
            </w:r>
          </w:hyperlink>
        </w:p>
        <w:p w14:paraId="6B01F5C8" w14:textId="54246E3D"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2" w:history="1">
            <w:r w:rsidRPr="00347EE9">
              <w:rPr>
                <w:rStyle w:val="Hyperlink"/>
                <w:rFonts w:ascii="Times New Roman" w:hAnsi="Times New Roman" w:cs="Times New Roman"/>
                <w:noProof/>
                <w:color w:val="auto"/>
                <w:sz w:val="24"/>
                <w:szCs w:val="24"/>
              </w:rPr>
              <w:t>5.3 Data Loading and Exploration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_Toc241075182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32</w:t>
            </w:r>
            <w:r w:rsidRPr="00347EE9">
              <w:rPr>
                <w:rFonts w:ascii="Times New Roman" w:hAnsi="Times New Roman" w:cs="Times New Roman"/>
                <w:noProof/>
                <w:webHidden/>
                <w:sz w:val="24"/>
                <w:szCs w:val="24"/>
              </w:rPr>
              <w:fldChar w:fldCharType="end"/>
            </w:r>
          </w:hyperlink>
        </w:p>
        <w:p w14:paraId="453EDB70" w14:textId="3E8B6A4B"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3" w:history="1">
            <w:r w:rsidRPr="00347EE9">
              <w:rPr>
                <w:rStyle w:val="Hyperlink"/>
                <w:rFonts w:ascii="Times New Roman" w:hAnsi="Times New Roman" w:cs="Times New Roman"/>
                <w:noProof/>
                <w:color w:val="auto"/>
                <w:sz w:val="24"/>
                <w:szCs w:val="24"/>
              </w:rPr>
              <w:t>5.4 Data Preprocessing and Feature Engineering</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_Toc241075183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33</w:t>
            </w:r>
            <w:r w:rsidRPr="00347EE9">
              <w:rPr>
                <w:rFonts w:ascii="Times New Roman" w:hAnsi="Times New Roman" w:cs="Times New Roman"/>
                <w:noProof/>
                <w:webHidden/>
                <w:sz w:val="24"/>
                <w:szCs w:val="24"/>
              </w:rPr>
              <w:fldChar w:fldCharType="end"/>
            </w:r>
          </w:hyperlink>
        </w:p>
        <w:p w14:paraId="1775332E" w14:textId="22469172"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4" w:history="1">
            <w:r w:rsidRPr="00347EE9">
              <w:rPr>
                <w:rStyle w:val="Hyperlink"/>
                <w:rFonts w:ascii="Times New Roman" w:hAnsi="Times New Roman" w:cs="Times New Roman"/>
                <w:noProof/>
                <w:color w:val="auto"/>
                <w:sz w:val="24"/>
                <w:szCs w:val="24"/>
              </w:rPr>
              <w:t>5.5 Model Training and Evaluation Pipeline</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34</w:t>
            </w:r>
            <w:r w:rsidRPr="00347EE9">
              <w:rPr>
                <w:rFonts w:ascii="Times New Roman" w:hAnsi="Times New Roman" w:cs="Times New Roman"/>
                <w:noProof/>
                <w:webHidden/>
                <w:sz w:val="24"/>
                <w:szCs w:val="24"/>
              </w:rPr>
              <w:fldChar w:fldCharType="end"/>
            </w:r>
          </w:hyperlink>
        </w:p>
        <w:p w14:paraId="063916E0" w14:textId="1555D8C6"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5" w:history="1">
            <w:r w:rsidRPr="00347EE9">
              <w:rPr>
                <w:rStyle w:val="Hyperlink"/>
                <w:rFonts w:ascii="Times New Roman" w:hAnsi="Times New Roman" w:cs="Times New Roman"/>
                <w:noProof/>
                <w:color w:val="auto"/>
                <w:sz w:val="24"/>
                <w:szCs w:val="24"/>
              </w:rPr>
              <w:t>5.6 Visualisation and Comparative Analysis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_Toc241075185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34</w:t>
            </w:r>
            <w:r w:rsidRPr="00347EE9">
              <w:rPr>
                <w:rFonts w:ascii="Times New Roman" w:hAnsi="Times New Roman" w:cs="Times New Roman"/>
                <w:noProof/>
                <w:webHidden/>
                <w:sz w:val="24"/>
                <w:szCs w:val="24"/>
              </w:rPr>
              <w:fldChar w:fldCharType="end"/>
            </w:r>
          </w:hyperlink>
        </w:p>
        <w:p w14:paraId="572F3477" w14:textId="0F3CA2A4"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6" w:history="1">
            <w:r w:rsidRPr="00347EE9">
              <w:rPr>
                <w:rStyle w:val="Hyperlink"/>
                <w:rFonts w:ascii="Times New Roman" w:hAnsi="Times New Roman" w:cs="Times New Roman"/>
                <w:noProof/>
                <w:color w:val="auto"/>
                <w:sz w:val="24"/>
                <w:szCs w:val="24"/>
              </w:rPr>
              <w:t>5.7 Feature Importance Extraction and Analysis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_Toc241075186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35</w:t>
            </w:r>
            <w:r w:rsidRPr="00347EE9">
              <w:rPr>
                <w:rFonts w:ascii="Times New Roman" w:hAnsi="Times New Roman" w:cs="Times New Roman"/>
                <w:noProof/>
                <w:webHidden/>
                <w:sz w:val="24"/>
                <w:szCs w:val="24"/>
              </w:rPr>
              <w:fldChar w:fldCharType="end"/>
            </w:r>
          </w:hyperlink>
        </w:p>
        <w:p w14:paraId="48FC8FB3" w14:textId="1B94C284"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7" w:history="1">
            <w:r w:rsidRPr="00347EE9">
              <w:rPr>
                <w:rStyle w:val="Hyperlink"/>
                <w:rFonts w:ascii="Times New Roman" w:hAnsi="Times New Roman" w:cs="Times New Roman"/>
                <w:noProof/>
                <w:color w:val="auto"/>
                <w:sz w:val="24"/>
                <w:szCs w:val="24"/>
              </w:rPr>
              <w:t>5.8 Error Analysis and Pattern Recognition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35</w:t>
            </w:r>
            <w:r w:rsidRPr="00347EE9">
              <w:rPr>
                <w:rFonts w:ascii="Times New Roman" w:hAnsi="Times New Roman" w:cs="Times New Roman"/>
                <w:noProof/>
                <w:webHidden/>
                <w:sz w:val="24"/>
                <w:szCs w:val="24"/>
              </w:rPr>
              <w:fldChar w:fldCharType="end"/>
            </w:r>
          </w:hyperlink>
        </w:p>
        <w:p w14:paraId="1C219108" w14:textId="017D0B46"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8" w:history="1">
            <w:r w:rsidRPr="00347EE9">
              <w:rPr>
                <w:rStyle w:val="Hyperlink"/>
                <w:rFonts w:ascii="Times New Roman" w:hAnsi="Times New Roman" w:cs="Times New Roman"/>
                <w:noProof/>
                <w:color w:val="auto"/>
                <w:sz w:val="24"/>
                <w:szCs w:val="24"/>
              </w:rPr>
              <w:t>5.9 Code Documentation and Reproducibility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36</w:t>
            </w:r>
            <w:r w:rsidRPr="00347EE9">
              <w:rPr>
                <w:rFonts w:ascii="Times New Roman" w:hAnsi="Times New Roman" w:cs="Times New Roman"/>
                <w:noProof/>
                <w:webHidden/>
                <w:sz w:val="24"/>
                <w:szCs w:val="24"/>
              </w:rPr>
              <w:fldChar w:fldCharType="end"/>
            </w:r>
          </w:hyperlink>
        </w:p>
        <w:p w14:paraId="4EC5B2ED" w14:textId="16281C06"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89" w:history="1">
            <w:r w:rsidRPr="00347EE9">
              <w:rPr>
                <w:rStyle w:val="Hyperlink"/>
                <w:rFonts w:ascii="Times New Roman" w:hAnsi="Times New Roman" w:cs="Times New Roman"/>
                <w:noProof/>
                <w:color w:val="auto"/>
                <w:sz w:val="24"/>
                <w:szCs w:val="24"/>
              </w:rPr>
              <w:t>5.10 Chapter Summary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_Toc241075189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36</w:t>
            </w:r>
            <w:r w:rsidRPr="00347EE9">
              <w:rPr>
                <w:rFonts w:ascii="Times New Roman" w:hAnsi="Times New Roman" w:cs="Times New Roman"/>
                <w:noProof/>
                <w:webHidden/>
                <w:sz w:val="24"/>
                <w:szCs w:val="24"/>
              </w:rPr>
              <w:fldChar w:fldCharType="end"/>
            </w:r>
          </w:hyperlink>
        </w:p>
        <w:p w14:paraId="116E11D5" w14:textId="5D19FB8E"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0" w:history="1">
            <w:r w:rsidRPr="00347EE9">
              <w:rPr>
                <w:rStyle w:val="Hyperlink"/>
                <w:rFonts w:ascii="Times New Roman" w:hAnsi="Times New Roman" w:cs="Times New Roman"/>
                <w:noProof/>
                <w:color w:val="auto"/>
                <w:sz w:val="24"/>
                <w:szCs w:val="24"/>
              </w:rPr>
              <w:t>Chapter 6: Evaluation of Results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38</w:t>
            </w:r>
            <w:r w:rsidRPr="00347EE9">
              <w:rPr>
                <w:rFonts w:ascii="Times New Roman" w:hAnsi="Times New Roman" w:cs="Times New Roman"/>
                <w:noProof/>
                <w:webHidden/>
                <w:sz w:val="24"/>
                <w:szCs w:val="24"/>
              </w:rPr>
              <w:fldChar w:fldCharType="end"/>
            </w:r>
          </w:hyperlink>
        </w:p>
        <w:p w14:paraId="397391E1" w14:textId="327663AA" w:rsidR="00E14ACE" w:rsidRPr="00347EE9" w:rsidRDefault="00E14ACE" w:rsidP="00DC1E36">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1" w:history="1">
            <w:r w:rsidRPr="00347EE9">
              <w:rPr>
                <w:rStyle w:val="Hyperlink"/>
                <w:rFonts w:ascii="Times New Roman" w:hAnsi="Times New Roman" w:cs="Times New Roman"/>
                <w:noProof/>
                <w:color w:val="auto"/>
                <w:sz w:val="24"/>
                <w:szCs w:val="24"/>
              </w:rPr>
              <w:t>6.1 Introduction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_Toc241075191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38</w:t>
            </w:r>
            <w:r w:rsidRPr="00347EE9">
              <w:rPr>
                <w:rFonts w:ascii="Times New Roman" w:hAnsi="Times New Roman" w:cs="Times New Roman"/>
                <w:noProof/>
                <w:webHidden/>
                <w:sz w:val="24"/>
                <w:szCs w:val="24"/>
              </w:rPr>
              <w:fldChar w:fldCharType="end"/>
            </w:r>
          </w:hyperlink>
        </w:p>
        <w:p w14:paraId="21B03E0E" w14:textId="3A3FF3E1"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3" w:history="1">
            <w:r w:rsidRPr="00347EE9">
              <w:rPr>
                <w:rStyle w:val="Hyperlink"/>
                <w:rFonts w:ascii="Times New Roman" w:hAnsi="Times New Roman" w:cs="Times New Roman"/>
                <w:noProof/>
                <w:color w:val="auto"/>
                <w:sz w:val="24"/>
                <w:szCs w:val="24"/>
              </w:rPr>
              <w:t>6.2 Model Performance Comparison and Ranking</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_Toc241075193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38</w:t>
            </w:r>
            <w:r w:rsidRPr="00347EE9">
              <w:rPr>
                <w:rFonts w:ascii="Times New Roman" w:hAnsi="Times New Roman" w:cs="Times New Roman"/>
                <w:noProof/>
                <w:webHidden/>
                <w:sz w:val="24"/>
                <w:szCs w:val="24"/>
              </w:rPr>
              <w:fldChar w:fldCharType="end"/>
            </w:r>
          </w:hyperlink>
        </w:p>
        <w:p w14:paraId="01496659" w14:textId="2441B6AA"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4" w:history="1">
            <w:r w:rsidRPr="00347EE9">
              <w:rPr>
                <w:rStyle w:val="Hyperlink"/>
                <w:rFonts w:ascii="Times New Roman" w:hAnsi="Times New Roman" w:cs="Times New Roman"/>
                <w:noProof/>
                <w:color w:val="auto"/>
                <w:sz w:val="24"/>
                <w:szCs w:val="24"/>
              </w:rPr>
              <w:t>6.3 Precision-Recall Trade-off Analysis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39</w:t>
            </w:r>
            <w:r w:rsidRPr="00347EE9">
              <w:rPr>
                <w:rFonts w:ascii="Times New Roman" w:hAnsi="Times New Roman" w:cs="Times New Roman"/>
                <w:noProof/>
                <w:webHidden/>
                <w:sz w:val="24"/>
                <w:szCs w:val="24"/>
              </w:rPr>
              <w:fldChar w:fldCharType="end"/>
            </w:r>
          </w:hyperlink>
        </w:p>
        <w:p w14:paraId="77E80DD7" w14:textId="6991F7B5"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5" w:history="1">
            <w:r w:rsidRPr="00347EE9">
              <w:rPr>
                <w:rStyle w:val="Hyperlink"/>
                <w:rFonts w:ascii="Times New Roman" w:hAnsi="Times New Roman" w:cs="Times New Roman"/>
                <w:noProof/>
                <w:color w:val="auto"/>
                <w:sz w:val="24"/>
                <w:szCs w:val="24"/>
              </w:rPr>
              <w:t>6.4 Detailed Confusion Matrix Analysis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_Toc241075195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40</w:t>
            </w:r>
            <w:r w:rsidRPr="00347EE9">
              <w:rPr>
                <w:rFonts w:ascii="Times New Roman" w:hAnsi="Times New Roman" w:cs="Times New Roman"/>
                <w:noProof/>
                <w:webHidden/>
                <w:sz w:val="24"/>
                <w:szCs w:val="24"/>
              </w:rPr>
              <w:fldChar w:fldCharType="end"/>
            </w:r>
          </w:hyperlink>
        </w:p>
        <w:p w14:paraId="1C67E313" w14:textId="580DB775"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6" w:history="1">
            <w:r w:rsidRPr="00347EE9">
              <w:rPr>
                <w:rStyle w:val="Hyperlink"/>
                <w:rFonts w:ascii="Times New Roman" w:hAnsi="Times New Roman" w:cs="Times New Roman"/>
                <w:noProof/>
                <w:color w:val="auto"/>
                <w:sz w:val="24"/>
                <w:szCs w:val="24"/>
              </w:rPr>
              <w:t>6.5 Feature Importance Ranking and Forensic Implications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_Toc241075196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40</w:t>
            </w:r>
            <w:r w:rsidRPr="00347EE9">
              <w:rPr>
                <w:rFonts w:ascii="Times New Roman" w:hAnsi="Times New Roman" w:cs="Times New Roman"/>
                <w:noProof/>
                <w:webHidden/>
                <w:sz w:val="24"/>
                <w:szCs w:val="24"/>
              </w:rPr>
              <w:fldChar w:fldCharType="end"/>
            </w:r>
          </w:hyperlink>
        </w:p>
        <w:p w14:paraId="587F198E" w14:textId="464CAB16"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7" w:history="1">
            <w:r w:rsidRPr="00347EE9">
              <w:rPr>
                <w:rStyle w:val="Hyperlink"/>
                <w:rFonts w:ascii="Times New Roman" w:hAnsi="Times New Roman" w:cs="Times New Roman"/>
                <w:noProof/>
                <w:color w:val="auto"/>
                <w:sz w:val="24"/>
                <w:szCs w:val="24"/>
              </w:rPr>
              <w:t>6.6 Protocol-Specific Performance Analysis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41</w:t>
            </w:r>
            <w:r w:rsidRPr="00347EE9">
              <w:rPr>
                <w:rFonts w:ascii="Times New Roman" w:hAnsi="Times New Roman" w:cs="Times New Roman"/>
                <w:noProof/>
                <w:webHidden/>
                <w:sz w:val="24"/>
                <w:szCs w:val="24"/>
              </w:rPr>
              <w:fldChar w:fldCharType="end"/>
            </w:r>
          </w:hyperlink>
        </w:p>
        <w:p w14:paraId="1F044BA2" w14:textId="35B1BFCB"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8" w:history="1">
            <w:r w:rsidRPr="00347EE9">
              <w:rPr>
                <w:rStyle w:val="Hyperlink"/>
                <w:rFonts w:ascii="Times New Roman" w:hAnsi="Times New Roman" w:cs="Times New Roman"/>
                <w:noProof/>
                <w:color w:val="auto"/>
                <w:sz w:val="24"/>
                <w:szCs w:val="24"/>
              </w:rPr>
              <w:t>6.7 Implications for Digital Forensics Practice</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42</w:t>
            </w:r>
            <w:r w:rsidRPr="00347EE9">
              <w:rPr>
                <w:rFonts w:ascii="Times New Roman" w:hAnsi="Times New Roman" w:cs="Times New Roman"/>
                <w:noProof/>
                <w:webHidden/>
                <w:sz w:val="24"/>
                <w:szCs w:val="24"/>
              </w:rPr>
              <w:fldChar w:fldCharType="end"/>
            </w:r>
          </w:hyperlink>
        </w:p>
        <w:p w14:paraId="02D640AD" w14:textId="4B0444A5"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199" w:history="1">
            <w:r w:rsidRPr="00347EE9">
              <w:rPr>
                <w:rStyle w:val="Hyperlink"/>
                <w:rFonts w:ascii="Times New Roman" w:hAnsi="Times New Roman" w:cs="Times New Roman"/>
                <w:noProof/>
                <w:color w:val="auto"/>
                <w:sz w:val="24"/>
                <w:szCs w:val="24"/>
              </w:rPr>
              <w:t>6.8 Chapter Summary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_Toc241075199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42</w:t>
            </w:r>
            <w:r w:rsidRPr="00347EE9">
              <w:rPr>
                <w:rFonts w:ascii="Times New Roman" w:hAnsi="Times New Roman" w:cs="Times New Roman"/>
                <w:noProof/>
                <w:webHidden/>
                <w:sz w:val="24"/>
                <w:szCs w:val="24"/>
              </w:rPr>
              <w:fldChar w:fldCharType="end"/>
            </w:r>
          </w:hyperlink>
        </w:p>
        <w:p w14:paraId="707BD083" w14:textId="54C60E9A"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0" w:history="1">
            <w:r w:rsidRPr="00347EE9">
              <w:rPr>
                <w:rStyle w:val="Hyperlink"/>
                <w:rFonts w:ascii="Times New Roman" w:hAnsi="Times New Roman" w:cs="Times New Roman"/>
                <w:noProof/>
                <w:color w:val="auto"/>
                <w:sz w:val="24"/>
                <w:szCs w:val="24"/>
              </w:rPr>
              <w:t>Chapter 7: Conclusions and Recommendations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44</w:t>
            </w:r>
            <w:r w:rsidRPr="00347EE9">
              <w:rPr>
                <w:rFonts w:ascii="Times New Roman" w:hAnsi="Times New Roman" w:cs="Times New Roman"/>
                <w:noProof/>
                <w:webHidden/>
                <w:sz w:val="24"/>
                <w:szCs w:val="24"/>
              </w:rPr>
              <w:fldChar w:fldCharType="end"/>
            </w:r>
          </w:hyperlink>
        </w:p>
        <w:p w14:paraId="58FB1D1D" w14:textId="0892ECCC"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1" w:history="1">
            <w:r w:rsidRPr="00347EE9">
              <w:rPr>
                <w:rStyle w:val="Hyperlink"/>
                <w:rFonts w:ascii="Times New Roman" w:hAnsi="Times New Roman" w:cs="Times New Roman"/>
                <w:noProof/>
                <w:color w:val="auto"/>
                <w:sz w:val="24"/>
                <w:szCs w:val="24"/>
              </w:rPr>
              <w:t>7.1 Achievement of Research Aim and Objectives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_Toc241075201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44</w:t>
            </w:r>
            <w:r w:rsidRPr="00347EE9">
              <w:rPr>
                <w:rFonts w:ascii="Times New Roman" w:hAnsi="Times New Roman" w:cs="Times New Roman"/>
                <w:noProof/>
                <w:webHidden/>
                <w:sz w:val="24"/>
                <w:szCs w:val="24"/>
              </w:rPr>
              <w:fldChar w:fldCharType="end"/>
            </w:r>
          </w:hyperlink>
        </w:p>
        <w:p w14:paraId="3498C51E" w14:textId="2BA580B4"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2" w:history="1">
            <w:r w:rsidRPr="00347EE9">
              <w:rPr>
                <w:rStyle w:val="Hyperlink"/>
                <w:rFonts w:ascii="Times New Roman" w:hAnsi="Times New Roman" w:cs="Times New Roman"/>
                <w:noProof/>
                <w:color w:val="auto"/>
                <w:sz w:val="24"/>
                <w:szCs w:val="24"/>
              </w:rPr>
              <w:t>7.2 Key Findings and Research Contributions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_Toc241075202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45</w:t>
            </w:r>
            <w:r w:rsidRPr="00347EE9">
              <w:rPr>
                <w:rFonts w:ascii="Times New Roman" w:hAnsi="Times New Roman" w:cs="Times New Roman"/>
                <w:noProof/>
                <w:webHidden/>
                <w:sz w:val="24"/>
                <w:szCs w:val="24"/>
              </w:rPr>
              <w:fldChar w:fldCharType="end"/>
            </w:r>
          </w:hyperlink>
        </w:p>
        <w:p w14:paraId="63CED2BC" w14:textId="53AA6EA0"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3" w:history="1">
            <w:r w:rsidRPr="00347EE9">
              <w:rPr>
                <w:rStyle w:val="Hyperlink"/>
                <w:rFonts w:ascii="Times New Roman" w:hAnsi="Times New Roman" w:cs="Times New Roman"/>
                <w:noProof/>
                <w:color w:val="auto"/>
                <w:sz w:val="24"/>
                <w:szCs w:val="24"/>
              </w:rPr>
              <w:t>7.3 Contribution to the Field</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_Toc241075203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46</w:t>
            </w:r>
            <w:r w:rsidRPr="00347EE9">
              <w:rPr>
                <w:rFonts w:ascii="Times New Roman" w:hAnsi="Times New Roman" w:cs="Times New Roman"/>
                <w:noProof/>
                <w:webHidden/>
                <w:sz w:val="24"/>
                <w:szCs w:val="24"/>
              </w:rPr>
              <w:fldChar w:fldCharType="end"/>
            </w:r>
          </w:hyperlink>
        </w:p>
        <w:p w14:paraId="1077510A" w14:textId="06DF03E7"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4" w:history="1">
            <w:r w:rsidRPr="00347EE9">
              <w:rPr>
                <w:rStyle w:val="Hyperlink"/>
                <w:rFonts w:ascii="Times New Roman" w:hAnsi="Times New Roman" w:cs="Times New Roman"/>
                <w:noProof/>
                <w:color w:val="auto"/>
                <w:sz w:val="24"/>
                <w:szCs w:val="24"/>
              </w:rPr>
              <w:t>7.4 Research Gaps and Future Research Directions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_Toc241075204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46</w:t>
            </w:r>
            <w:r w:rsidRPr="00347EE9">
              <w:rPr>
                <w:rFonts w:ascii="Times New Roman" w:hAnsi="Times New Roman" w:cs="Times New Roman"/>
                <w:noProof/>
                <w:webHidden/>
                <w:sz w:val="24"/>
                <w:szCs w:val="24"/>
              </w:rPr>
              <w:fldChar w:fldCharType="end"/>
            </w:r>
          </w:hyperlink>
        </w:p>
        <w:p w14:paraId="4C6C9ED6" w14:textId="4A57A8B5"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5" w:history="1">
            <w:r w:rsidRPr="00347EE9">
              <w:rPr>
                <w:rStyle w:val="Hyperlink"/>
                <w:rFonts w:ascii="Times New Roman" w:hAnsi="Times New Roman" w:cs="Times New Roman"/>
                <w:noProof/>
                <w:color w:val="auto"/>
                <w:sz w:val="24"/>
                <w:szCs w:val="24"/>
              </w:rPr>
              <w:t>7.5 Practical Recommendations for Forensic Practitioners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_Toc241075205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47</w:t>
            </w:r>
            <w:r w:rsidRPr="00347EE9">
              <w:rPr>
                <w:rFonts w:ascii="Times New Roman" w:hAnsi="Times New Roman" w:cs="Times New Roman"/>
                <w:noProof/>
                <w:webHidden/>
                <w:sz w:val="24"/>
                <w:szCs w:val="24"/>
              </w:rPr>
              <w:fldChar w:fldCharType="end"/>
            </w:r>
          </w:hyperlink>
        </w:p>
        <w:p w14:paraId="7E16460A" w14:textId="5385CC64"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6" w:history="1">
            <w:r w:rsidRPr="00347EE9">
              <w:rPr>
                <w:rStyle w:val="Hyperlink"/>
                <w:rFonts w:ascii="Times New Roman" w:hAnsi="Times New Roman" w:cs="Times New Roman"/>
                <w:noProof/>
                <w:color w:val="auto"/>
                <w:sz w:val="24"/>
                <w:szCs w:val="24"/>
              </w:rPr>
              <w:t>7.6 Organisational Implementation Considerations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_Toc241075206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48</w:t>
            </w:r>
            <w:r w:rsidRPr="00347EE9">
              <w:rPr>
                <w:rFonts w:ascii="Times New Roman" w:hAnsi="Times New Roman" w:cs="Times New Roman"/>
                <w:noProof/>
                <w:webHidden/>
                <w:sz w:val="24"/>
                <w:szCs w:val="24"/>
              </w:rPr>
              <w:fldChar w:fldCharType="end"/>
            </w:r>
          </w:hyperlink>
        </w:p>
        <w:p w14:paraId="3789E6B8" w14:textId="2985804A"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7" w:history="1">
            <w:r w:rsidRPr="00347EE9">
              <w:rPr>
                <w:rStyle w:val="Hyperlink"/>
                <w:rFonts w:ascii="Times New Roman" w:hAnsi="Times New Roman" w:cs="Times New Roman"/>
                <w:noProof/>
                <w:color w:val="auto"/>
                <w:sz w:val="24"/>
                <w:szCs w:val="24"/>
              </w:rPr>
              <w:t>7.7 Chapter Summary</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_Toc241075207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48</w:t>
            </w:r>
            <w:r w:rsidRPr="00347EE9">
              <w:rPr>
                <w:rFonts w:ascii="Times New Roman" w:hAnsi="Times New Roman" w:cs="Times New Roman"/>
                <w:noProof/>
                <w:webHidden/>
                <w:sz w:val="24"/>
                <w:szCs w:val="24"/>
              </w:rPr>
              <w:fldChar w:fldCharType="end"/>
            </w:r>
          </w:hyperlink>
        </w:p>
        <w:p w14:paraId="5A47717F" w14:textId="5F20773F" w:rsidR="00E14ACE" w:rsidRPr="00347EE9" w:rsidRDefault="00E14ACE" w:rsidP="00DC1E36">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08" w:history="1">
            <w:r w:rsidRPr="00347EE9">
              <w:rPr>
                <w:rStyle w:val="Hyperlink"/>
                <w:rFonts w:ascii="Times New Roman" w:hAnsi="Times New Roman" w:cs="Times New Roman"/>
                <w:noProof/>
                <w:color w:val="auto"/>
                <w:sz w:val="24"/>
                <w:szCs w:val="24"/>
              </w:rPr>
              <w:t>Reflection</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_Toc241075208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50</w:t>
            </w:r>
            <w:r w:rsidRPr="00347EE9">
              <w:rPr>
                <w:rFonts w:ascii="Times New Roman" w:hAnsi="Times New Roman" w:cs="Times New Roman"/>
                <w:noProof/>
                <w:webHidden/>
                <w:sz w:val="24"/>
                <w:szCs w:val="24"/>
              </w:rPr>
              <w:fldChar w:fldCharType="end"/>
            </w:r>
          </w:hyperlink>
        </w:p>
        <w:p w14:paraId="01D9F38D" w14:textId="27AC3893" w:rsidR="00E14ACE" w:rsidRPr="00347EE9" w:rsidRDefault="00E14ACE">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19" w:history="1">
            <w:r w:rsidRPr="00347EE9">
              <w:rPr>
                <w:rStyle w:val="Hyperlink"/>
                <w:rFonts w:ascii="Times New Roman" w:hAnsi="Times New Roman" w:cs="Times New Roman"/>
                <w:noProof/>
                <w:color w:val="auto"/>
                <w:sz w:val="24"/>
                <w:szCs w:val="24"/>
              </w:rPr>
              <w:t>References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_Toc241075219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53</w:t>
            </w:r>
            <w:r w:rsidRPr="00347EE9">
              <w:rPr>
                <w:rFonts w:ascii="Times New Roman" w:hAnsi="Times New Roman" w:cs="Times New Roman"/>
                <w:noProof/>
                <w:webHidden/>
                <w:sz w:val="24"/>
                <w:szCs w:val="24"/>
              </w:rPr>
              <w:fldChar w:fldCharType="end"/>
            </w:r>
          </w:hyperlink>
        </w:p>
        <w:p w14:paraId="24ACFC7F" w14:textId="3F1C0132" w:rsidR="00E14ACE" w:rsidRPr="00347EE9" w:rsidRDefault="00E14ACE">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41075220" w:history="1">
            <w:r w:rsidRPr="00347EE9">
              <w:rPr>
                <w:rStyle w:val="Hyperlink"/>
                <w:rFonts w:ascii="Times New Roman" w:hAnsi="Times New Roman" w:cs="Times New Roman"/>
                <w:noProof/>
                <w:color w:val="auto"/>
                <w:sz w:val="24"/>
                <w:szCs w:val="24"/>
              </w:rPr>
              <w:t>Appendices</w:t>
            </w:r>
            <w:r w:rsidRPr="00347EE9">
              <w:rPr>
                <w:rFonts w:ascii="Times New Roman" w:hAnsi="Times New Roman" w:cs="Times New Roman"/>
                <w:noProof/>
                <w:webHidden/>
                <w:sz w:val="24"/>
                <w:szCs w:val="24"/>
              </w:rPr>
              <w:tab/>
            </w:r>
            <w:r w:rsidRPr="00347EE9">
              <w:rPr>
                <w:rFonts w:ascii="Times New Roman" w:hAnsi="Times New Roman" w:cs="Times New Roman"/>
                <w:noProof/>
                <w:webHidden/>
                <w:sz w:val="24"/>
                <w:szCs w:val="24"/>
              </w:rPr>
              <w:fldChar w:fldCharType="begin"/>
            </w:r>
            <w:r w:rsidRPr="00347EE9">
              <w:rPr>
                <w:rFonts w:ascii="Times New Roman" w:hAnsi="Times New Roman" w:cs="Times New Roman"/>
                <w:noProof/>
                <w:webHidden/>
                <w:sz w:val="24"/>
                <w:szCs w:val="24"/>
              </w:rPr>
              <w:instrText xml:space="preserve"> PAGEREF _Toc241075220 \h </w:instrText>
            </w:r>
            <w:r w:rsidRPr="00347EE9">
              <w:rPr>
                <w:rFonts w:ascii="Times New Roman" w:hAnsi="Times New Roman" w:cs="Times New Roman"/>
                <w:noProof/>
                <w:webHidden/>
                <w:sz w:val="24"/>
                <w:szCs w:val="24"/>
              </w:rPr>
            </w:r>
            <w:r w:rsidRPr="00347EE9">
              <w:rPr>
                <w:rFonts w:ascii="Times New Roman" w:hAnsi="Times New Roman" w:cs="Times New Roman"/>
                <w:noProof/>
                <w:webHidden/>
                <w:sz w:val="24"/>
                <w:szCs w:val="24"/>
              </w:rPr>
              <w:fldChar w:fldCharType="separate"/>
            </w:r>
            <w:r w:rsidRPr="00347EE9">
              <w:rPr>
                <w:rFonts w:ascii="Times New Roman" w:hAnsi="Times New Roman" w:cs="Times New Roman"/>
                <w:noProof/>
                <w:webHidden/>
                <w:sz w:val="24"/>
                <w:szCs w:val="24"/>
              </w:rPr>
              <w:t>59</w:t>
            </w:r>
            <w:r w:rsidRPr="00347EE9">
              <w:rPr>
                <w:rFonts w:ascii="Times New Roman" w:hAnsi="Times New Roman" w:cs="Times New Roman"/>
                <w:noProof/>
                <w:webHidden/>
                <w:sz w:val="24"/>
                <w:szCs w:val="24"/>
              </w:rPr>
              <w:fldChar w:fldCharType="end"/>
            </w:r>
          </w:hyperlink>
        </w:p>
        <w:p w14:paraId="74CF3754" w14:textId="1B5F69DB" w:rsidR="003D70B4" w:rsidRPr="00347EE9" w:rsidRDefault="003D70B4" w:rsidP="00DA1960">
          <w:pPr>
            <w:jc w:val="both"/>
            <w:rPr>
              <w:rFonts w:ascii="Times New Roman" w:hAnsi="Times New Roman" w:cs="Times New Roman"/>
              <w:sz w:val="24"/>
              <w:szCs w:val="24"/>
            </w:rPr>
          </w:pPr>
          <w:r w:rsidRPr="00347EE9">
            <w:rPr>
              <w:rFonts w:ascii="Times New Roman" w:hAnsi="Times New Roman" w:cs="Times New Roman"/>
              <w:noProof/>
              <w:sz w:val="24"/>
              <w:szCs w:val="24"/>
            </w:rPr>
            <w:fldChar w:fldCharType="end"/>
          </w:r>
        </w:p>
      </w:sdtContent>
    </w:sdt>
    <w:p w14:paraId="4C8A7D7D" w14:textId="77777777" w:rsidR="003D70B4" w:rsidRPr="00347EE9" w:rsidRDefault="003D70B4" w:rsidP="003D70B4">
      <w:pPr>
        <w:pStyle w:val="Heading1"/>
        <w:jc w:val="center"/>
        <w:rPr>
          <w:rFonts w:cs="Times New Roman"/>
          <w:szCs w:val="24"/>
        </w:rPr>
      </w:pPr>
    </w:p>
    <w:p w14:paraId="77FCF481" w14:textId="77777777" w:rsidR="00F81CCF" w:rsidRPr="00347EE9" w:rsidRDefault="00F81CCF">
      <w:pPr>
        <w:rPr>
          <w:rFonts w:ascii="Times New Roman" w:hAnsi="Times New Roman"/>
          <w:b/>
          <w:sz w:val="24"/>
          <w:szCs w:val="40"/>
        </w:rPr>
      </w:pPr>
      <w:r w:rsidRPr="00347EE9">
        <w:br w:type="page"/>
      </w:r>
    </w:p>
    <w:p w14:paraId="3E3CFFBC" w14:textId="77777777" w:rsidR="00FE33B3" w:rsidRPr="00347EE9" w:rsidRDefault="00000000" w:rsidP="00E3055B">
      <w:pPr>
        <w:pStyle w:val="Heading1"/>
        <w:rPr>
          <w:b w:val="0"/>
        </w:rPr>
      </w:pPr>
      <w:bookmarkStart w:id="0" w:name="_Toc241075142"/>
      <w:r w:rsidRPr="00347EE9">
        <w:lastRenderedPageBreak/>
        <w:t>Chapter 1: Introduction</w:t>
      </w:r>
      <w:bookmarkEnd w:id="0"/>
    </w:p>
    <w:p w14:paraId="452BA756" w14:textId="77777777" w:rsidR="00FE33B3" w:rsidRPr="00347EE9" w:rsidRDefault="00000000" w:rsidP="00E3055B">
      <w:pPr>
        <w:pStyle w:val="Heading2"/>
        <w:rPr>
          <w:b w:val="0"/>
        </w:rPr>
      </w:pPr>
      <w:bookmarkStart w:id="1" w:name="_Toc241075143"/>
      <w:r w:rsidRPr="00347EE9">
        <w:t>1.1 Background</w:t>
      </w:r>
      <w:bookmarkEnd w:id="1"/>
    </w:p>
    <w:p w14:paraId="36BF787E"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With modern computing, mobile and cloud environments, we are creating Digital Evidence with a size and complexity that are too large to be processed with the traditional manual Digital Forensics workflow. Today investigators face a challenge: terabytes of diverse data from a variety of devices, networks, and cloud storage are beyond the scope of traditionally built acquisition and analysis tools. The increased sophistication of cybercrime coupled with the escalating number of cases arriving at the forensic community has driven the exploration of artificial intelligence (AI) and machine learning (ML) as tools and mechanisms for automating evidence triage and artefact classification, as well as anomaly detection and pattern recognition in large and disparate datasets [1]. AI is no longer a fringe issue of digital forensics practice, but has become an ever more incorporated aspect of investigative practice, as recent scholarship proves. AI and ML techniques have seen a significant rise in use in various sub-domains, including human identification, malware detection, deep fake and multimedia forensics, and post-incident analysis [2]. Conversely, the advent of large language models opens new avenues for investigation, such as automated summarisation of logs, natural-language queries of evidence, and guidance for drafting reports, as well as new concerns about reliability and control over the evidence [3]. The examples make clear how exciting AI-driven forensics can be and how fast the technology is evolving in comparison to the rules intended to regulate it.</w:t>
      </w:r>
    </w:p>
    <w:p w14:paraId="6A7E42FA"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The use of Artificial Intelligence in forensic practice has its challenges, though. Many AI models are opaque, algorithmic bias raises issues regarding how outcomes of investigation or judgment processes are affected by those models, and the evidentiary status of AI-generated findings under existing rules of evidence is unknown [4], [5]. In the context of AI, there has been widespread attention to the difficulties of understanding the reasoning behind the results of AI algorithms, including those using deep learning, which can often be considered black-box systems, meaning their outputs do not lend themselves easily to being reconstructed and again explained to investigators, defence teams or judges de Filippis &amp; Al Foysal [5]. Likewise, biases in training data or models’ design are already demonstrated to affect model decisions in real civil and criminal cases, which contests confidence in the fairness of automated forensic tools [4]. This interplay between capability and accountability, in technical, legal, ethical, and procedural aspects, sets the scene for the study, which is driven by the need to examine the integration of AI in digital forensics processes with a focus on how these capabilities can be responsibly scaled.</w:t>
      </w:r>
    </w:p>
    <w:p w14:paraId="08DC5C6C" w14:textId="77777777" w:rsidR="00FE33B3" w:rsidRPr="00347EE9" w:rsidRDefault="00000000" w:rsidP="00E3055B">
      <w:pPr>
        <w:pStyle w:val="Heading2"/>
        <w:rPr>
          <w:b w:val="0"/>
        </w:rPr>
      </w:pPr>
      <w:bookmarkStart w:id="2" w:name="_Toc241075144"/>
      <w:r w:rsidRPr="00347EE9">
        <w:lastRenderedPageBreak/>
        <w:t>1.2 Research Rationale</w:t>
      </w:r>
      <w:bookmarkEnd w:id="2"/>
    </w:p>
    <w:p w14:paraId="08D2486B"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This research is motivated by the disconnect that exists between the promises of AI in digital forensics and its legal, ethical, and practical implications for implementation. If the vast writing about technical performance improvements with AI-supported tools is compared with literature that is available on explainability, fairness and admissibility of AI-assisted tools in courtrooms, this outweighs the latter. Some authors have pointed out that where AI generation is intended to support expert testimony or contribute to court decisions, explainability has emerged as a prerequisite, as the so-called black-box models of AI make it challenging for investigators, defence and prosecution lawyers, and courts to question the development of a specific result [5]. Similarly, issues of admissibility are unresolved. A recent analysis of open-source and AI-driven forensic tools reveals that, despite recent developments in these tools, courts still prefer standardised validated and documented tools, such as commercial tools, over new AI-based tools because standardised AI validation frameworks are not yet available [6]. In turn, this lack of consistent validation standards provides practitioners with little clarity on which AI-enabled tools provide them the confidence to use for court work and researchers an incomplete, fragmented sense of the landscape of what is technically, ethically, and legally valid and invalid.</w:t>
      </w:r>
    </w:p>
    <w:p w14:paraId="0630F8A8"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Another justification for the research is the fact that technological development is a relatively fast movement, while governance frameworks are moving more slowly. Although the incorporation of large language model-based capabilities into digital forensics practices has just started to transform investigative workflows, guidance offering clarity on the reliability of these tools, the evidentiary weight they can carry, and appropriate use is still lacking [3]. This would be challenging from ethical, access, and confidentiality perspectives and, further, faces distinct limitations in terms of time, so a qualitative synthesis using secondary literature, which has a proven track record of mapping a fast-moving field and identifying points of consensus and where tensions exist that are worthy of further interrogation, is a valid approach. The focus of this research, therefore, is to bring together existing secondary evidence of AI-based digital forensics and construct a unified narrative about the state of the technology, its capacity and what would be required for it to become a scalable, legally defensible investigative tool.</w:t>
      </w:r>
    </w:p>
    <w:p w14:paraId="1FBFF8F5" w14:textId="77777777" w:rsidR="00FE33B3" w:rsidRPr="00347EE9" w:rsidRDefault="00000000" w:rsidP="00E3055B">
      <w:pPr>
        <w:pStyle w:val="Heading2"/>
        <w:rPr>
          <w:b w:val="0"/>
        </w:rPr>
      </w:pPr>
      <w:bookmarkStart w:id="3" w:name="_Toc241075145"/>
      <w:r w:rsidRPr="00347EE9">
        <w:t>1.3 Research Aim and Research Objectives</w:t>
      </w:r>
      <w:bookmarkEnd w:id="3"/>
    </w:p>
    <w:p w14:paraId="22BEA420"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 xml:space="preserve">The objective of this research is to comprehend using systematic review of secondary literature the critical evaluation of the use of AI for scaling up digital forensic capabilities and how the </w:t>
      </w:r>
      <w:r w:rsidRPr="00347EE9">
        <w:rPr>
          <w:rFonts w:ascii="Times New Roman" w:eastAsia="Times New Roman" w:hAnsi="Times New Roman" w:cs="Times New Roman"/>
          <w:sz w:val="24"/>
          <w:szCs w:val="24"/>
        </w:rPr>
        <w:lastRenderedPageBreak/>
        <w:t>explainability, bias and legal admissibility factors influence responsible use of AI assisted forensic tools.</w:t>
      </w:r>
    </w:p>
    <w:p w14:paraId="06AB204B"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The above aim is achieved by the following research objectives:</w:t>
      </w:r>
    </w:p>
    <w:p w14:paraId="6E02875A" w14:textId="77777777" w:rsidR="00FE33B3" w:rsidRPr="00347EE9" w:rsidRDefault="00000000">
      <w:pPr>
        <w:numPr>
          <w:ilvl w:val="0"/>
          <w:numId w:val="1"/>
        </w:num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To analyse the spectrum of AI and machine learning techniques that are employed in various sub-domains of digital forensics literature, such as evidence triage, artefact classification and anomaly detection.</w:t>
      </w:r>
    </w:p>
    <w:p w14:paraId="720F8B0B" w14:textId="77777777" w:rsidR="00FE33B3" w:rsidRPr="00347EE9" w:rsidRDefault="00000000">
      <w:pPr>
        <w:numPr>
          <w:ilvl w:val="0"/>
          <w:numId w:val="1"/>
        </w:num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To critically examine explainable AI (XAI) methods for improving transparency and interpretability in forensic decision making.</w:t>
      </w:r>
    </w:p>
    <w:p w14:paraId="59560EDE" w14:textId="77777777" w:rsidR="00FE33B3" w:rsidRPr="00347EE9" w:rsidRDefault="00000000">
      <w:pPr>
        <w:numPr>
          <w:ilvl w:val="0"/>
          <w:numId w:val="1"/>
        </w:num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To examine the potential expression of algorithmic bias along with any remedies suggested in the literature to address algorithmic bias in forensic software and automated tools.</w:t>
      </w:r>
    </w:p>
    <w:p w14:paraId="55854DD0" w14:textId="77777777" w:rsidR="00FE33B3" w:rsidRPr="00347EE9" w:rsidRDefault="00000000">
      <w:pPr>
        <w:numPr>
          <w:ilvl w:val="0"/>
          <w:numId w:val="1"/>
        </w:num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To examine legal and evidentiary issues regarding the admissibility of AI-generated forensic results in legal proceedings.</w:t>
      </w:r>
    </w:p>
    <w:p w14:paraId="7607055E" w14:textId="77777777" w:rsidR="00FE33B3" w:rsidRPr="00347EE9" w:rsidRDefault="00000000" w:rsidP="00E3055B">
      <w:pPr>
        <w:pStyle w:val="Heading2"/>
        <w:rPr>
          <w:b w:val="0"/>
        </w:rPr>
      </w:pPr>
      <w:bookmarkStart w:id="4" w:name="_Toc241075146"/>
      <w:r w:rsidRPr="00347EE9">
        <w:t>1.4 Research Questions</w:t>
      </w:r>
      <w:bookmarkEnd w:id="4"/>
    </w:p>
    <w:p w14:paraId="0665DB11"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This research was developed to answer the following research questions which are in relation to the aim and objectives highlighted above.</w:t>
      </w:r>
    </w:p>
    <w:p w14:paraId="0C91CEA8"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RQ1: What are the current applications of AI in expanding the capability of digital forensic investigations (DFIs)?</w:t>
      </w:r>
    </w:p>
    <w:p w14:paraId="50B1AE57"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RQ2: How do explainable AI methods deal with transparency and trust issues in AI-supported forensic analysis?</w:t>
      </w:r>
    </w:p>
    <w:p w14:paraId="4B7A18FF"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RQ3: What are the types of algorithmic bias in DF software and automation tools, and what are the proposals to tackle these algorithmic biases?</w:t>
      </w:r>
    </w:p>
    <w:p w14:paraId="261DBCDD"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RQ4: What legal and procedural issues can impact the admissibility of digital evidence created by AI in court?</w:t>
      </w:r>
    </w:p>
    <w:p w14:paraId="5DE33609" w14:textId="77777777" w:rsidR="00FE33B3" w:rsidRPr="00347EE9" w:rsidRDefault="00000000" w:rsidP="00E3055B">
      <w:pPr>
        <w:pStyle w:val="Heading2"/>
        <w:rPr>
          <w:b w:val="0"/>
        </w:rPr>
      </w:pPr>
      <w:bookmarkStart w:id="5" w:name="_Toc241075147"/>
      <w:r w:rsidRPr="00347EE9">
        <w:t>1.5 Research Significance</w:t>
      </w:r>
      <w:bookmarkEnd w:id="5"/>
    </w:p>
    <w:p w14:paraId="709CE99C"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 xml:space="preserve">The research is relevant to both academic and policy makers as well as to practitioners. Academically, it makes a still-emerging literature, bridging the gap identified in recent systematic reviews of AI-assisted forensic tools between the technical performance of these systems and the explainability and fairness considerations and legal frameworks needed for their responsible use [2]. The study's tools provide a way to combine answers to these interrelated themes and contribute to a coherent empirical and doctrinal narrative of AI-forensics in the future. Professionally, the results are aimed at assisting digital forensic (DF) </w:t>
      </w:r>
      <w:r w:rsidRPr="00347EE9">
        <w:rPr>
          <w:rFonts w:ascii="Times New Roman" w:eastAsia="Times New Roman" w:hAnsi="Times New Roman" w:cs="Times New Roman"/>
          <w:sz w:val="24"/>
          <w:szCs w:val="24"/>
        </w:rPr>
        <w:lastRenderedPageBreak/>
        <w:t>laboratories, investigators, and forensic practitioners in making well-informed choices regarding the implementation of AI-based tools [6]. From a legal and policy perspective, the study's exploration into explainability and compensation for bias [4], [5] offers a foundation for clearer standards and validation regimes for rendered evidence by AI, which have been repeatedly described as lacking in comparison to the pace of technological development [3].</w:t>
      </w:r>
    </w:p>
    <w:p w14:paraId="4EBAE68E" w14:textId="77777777" w:rsidR="00FE33B3" w:rsidRPr="00347EE9" w:rsidRDefault="00000000">
      <w:pPr>
        <w:spacing w:line="360" w:lineRule="auto"/>
        <w:jc w:val="both"/>
        <w:rPr>
          <w:rFonts w:ascii="Times New Roman" w:eastAsia="Times New Roman" w:hAnsi="Times New Roman" w:cs="Times New Roman"/>
          <w:sz w:val="24"/>
          <w:szCs w:val="24"/>
        </w:rPr>
      </w:pPr>
      <w:r w:rsidRPr="00347EE9">
        <w:rPr>
          <w:rFonts w:ascii="Times New Roman" w:eastAsia="Times New Roman" w:hAnsi="Times New Roman" w:cs="Times New Roman"/>
          <w:sz w:val="24"/>
          <w:szCs w:val="24"/>
        </w:rPr>
        <w:t>The other important aspect of the study is that it views explainability, bias, and admissibility not as distinct issues, but as related dimensions of a more complex problem can independent and autonomous conclusions reached by AI be trusted by those who will rely on them, e.g., investigators, lawyers, judges, and eventually the public? This research positions these themes together instead of analysing each theme separately as in many literature streams, in order to bring to light how solutions to one theme, e.g., explainability, can simultaneously address other such as bias detection or courtroom scrutiny as addressed by de Filippis &amp; Al Foysal [5] and Zhou [4], respectively. Overall, this research hopes to bring together strands of literature into one unified, critically studied area on the role AI can today play in digital forensics and the conditions under which it could be considered trustworthy, fair, and legally valid. By doing so, the study aims to provide practitioners and policymakers with a valuable reference point to consider regarding the current scaling of AI in forensic investigation.</w:t>
      </w:r>
    </w:p>
    <w:p w14:paraId="732BAA2D" w14:textId="77777777" w:rsidR="00FE33B3" w:rsidRPr="00347EE9" w:rsidRDefault="00000000">
      <w:pPr>
        <w:spacing w:line="360" w:lineRule="auto"/>
        <w:jc w:val="both"/>
        <w:rPr>
          <w:rFonts w:ascii="Times New Roman" w:eastAsia="Times New Roman" w:hAnsi="Times New Roman" w:cs="Times New Roman"/>
          <w:sz w:val="24"/>
          <w:szCs w:val="24"/>
        </w:rPr>
      </w:pPr>
      <w:r w:rsidRPr="00347EE9">
        <w:br w:type="page"/>
      </w:r>
    </w:p>
    <w:p w14:paraId="6D2C8352" w14:textId="77777777" w:rsidR="00254A49" w:rsidRPr="00347EE9" w:rsidRDefault="00000000" w:rsidP="00913FCA">
      <w:pPr>
        <w:pStyle w:val="Heading1"/>
        <w:rPr>
          <w:rFonts w:eastAsia="Times New Roman"/>
        </w:rPr>
      </w:pPr>
      <w:bookmarkStart w:id="6" w:name="_Toc241075148"/>
      <w:r w:rsidRPr="00347EE9">
        <w:lastRenderedPageBreak/>
        <w:t>Chapter 2: Literature Review</w:t>
      </w:r>
      <w:bookmarkEnd w:id="6"/>
    </w:p>
    <w:p w14:paraId="5FB6CE1C" w14:textId="77777777" w:rsidR="00914835" w:rsidRPr="00347EE9" w:rsidRDefault="00914835" w:rsidP="00913FCA">
      <w:pPr>
        <w:pStyle w:val="Heading2"/>
      </w:pPr>
      <w:bookmarkStart w:id="7" w:name="_Toc241075149"/>
      <w:r w:rsidRPr="00347EE9">
        <w:t>2.1 Introduction</w:t>
      </w:r>
      <w:bookmarkEnd w:id="7"/>
    </w:p>
    <w:p w14:paraId="030DE29D" w14:textId="56975EC0"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chapter presents a thematic literature review structured around the four research objectives developed in Chapter 1. As this dissertation involves no primary research, the review draws on peer-reviewed and indexed publications from 2024 and 2025 to build a critical synthesis of scholarship on the role of Artificial Intelligence (AI) in digital forensic investigation. Rather than summarising each source separately, the chapter adopts a comparative approach, identifying points of agreement, divergence, and conceptual tension across studies. Four thematic sections are addressed: the nature and variety of AI and machine learning (ML) techniques across forensic sub-domains; explainable AI (XAI) as a transparency mechanism in forensic decision-making; algorithmic bias in forensic software and automated tools; and the legal and evidentiary admissibility of AI outputs in digital forensics. The review is intentionally comprehensive, addressing AI's use across the entire forensic investigation process from pre-investigation evidence triage and prioritisation, through artefact identification, classification, and reconstruction, to questions of admissibility and expert presentation at the end of the investigative pipeline. This scope reflects the interdependence of the challenges described in recent scholarship: a tool that is technically capable but algorithmically opaque cannot function effectively in legal proceedings, while a legally compliant framework built on biased training data will produce unfair outcomes regardless of how clearly those outcomes are communicated [7], [8]. A systematic search of Scopus, Web of Science, and Google Scholar using terms including artificial intelligence digital forensics, explainable AI forensics, algorithmic bias forensic tools, and AI evidence admissibility yielded sixty qualifying sources, with preference given to peer-reviewed journal articles, conference papers from reputable venues, and legal scholarship from recognised law reviews [9], [10]. Where studies conflict, empirically grounded and systematic work is given precedence over purely conceptual argument. The four thematic areas are treated not as independent topics but as four interwoven dimensions of a shared challenge: ensuring that AI-aided forensic results can be trusted, understood, and lawfully relied upon by investigators, courts, and the public.</w:t>
      </w:r>
    </w:p>
    <w:p w14:paraId="46BB5DBA" w14:textId="77777777" w:rsidR="00914835" w:rsidRPr="00347EE9" w:rsidRDefault="00914835" w:rsidP="00913FCA">
      <w:pPr>
        <w:pStyle w:val="Heading2"/>
      </w:pPr>
      <w:bookmarkStart w:id="8" w:name="_Toc241075150"/>
      <w:r w:rsidRPr="00347EE9">
        <w:t>2.2 AI and Machine Learning Techniques across Digital Forensic Sub-domains</w:t>
      </w:r>
      <w:bookmarkEnd w:id="8"/>
    </w:p>
    <w:p w14:paraId="1D07875C" w14:textId="77777777"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first objective is to analyse the variety of AI and ML techniques applied to evidence triage, artefact classification, and anomaly detection across forensic sub-domains. The foundational argument in this literature is that the scale and variety of contemporary digital evidence has </w:t>
      </w:r>
      <w:r w:rsidRPr="00347EE9">
        <w:rPr>
          <w:rFonts w:ascii="Times New Roman" w:hAnsi="Times New Roman" w:cs="Times New Roman"/>
          <w:sz w:val="24"/>
          <w:szCs w:val="24"/>
        </w:rPr>
        <w:lastRenderedPageBreak/>
        <w:t>outpaced manual investigation, making automation not merely desirable but structurally necessary. Dunsin et al. [1] provide one of the most comprehensive accounts of this shift, mapping AI and ML tools across the complete incident-response pipeline, from initial triage and data reduction to forensic analysis and network security monitoring. Their contribution lies in treating AI not as a monolithic technology but as a family of task-specific approaches: supervised classifiers for known artefact recognition, clustering methods for unlabelled evidence, and deep learning architectures for multimedia and network traffic analysis. Ketsekioulafis et al. [2] complement this with a systematic review spanning multiple forensic sub-domains, including post-mortem interval estimation, human identification, malware detection, and multimedia forensics, demonstrating that AI-assisted forensics represents the continuation of a longer trend rather than a novel development. Both studies, however, are primarily descriptive in their treatment of technical capability; the limitations they acknowledge regarding bias and courtroom reliability are taken up critically in later sections of this chapter.</w:t>
      </w:r>
    </w:p>
    <w:p w14:paraId="44E09649" w14:textId="075CF50C"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Cloud forensics is an increasingly prominent sub-domain that previous systematic reviews have not addressed in detail. Enterprises and individuals are migrating data to cloud platforms, and the forensic challenge has become one of identifying, preserving, and analysing data distributed across multiple jurisdictional areas, service providers, and dynamically shifting virtual environments. Poisel and Tjoa [13] map the specific difficulties of cloud environments across three investigative stages: acquisition (retrieving data from providers operating under different legal regimes), analysis (interpreting virtualised file systems, container systems, and ephemeral compute resources), and presentation (establishing chain of custody for data never stored on a single physical device). Zawoad and Hasan [14] extend this discussion to structural issues embedded in cloud service contracts and architectures, which systematically compromise forensic acquisition independently of the investigator's technical capability. Most commercial cloud agreements contain no forensic access provisions, and provider-side logging is often insufficient for forensic analysis constraints with direct methodological implications for any AI-based analysis dependent on complete data retrieval.</w:t>
      </w:r>
    </w:p>
    <w:p w14:paraId="76F23B65" w14:textId="1A292AA9"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More recent contributions address specialised forensic tasks. Yin et al. [3] examine large language models (LLMs) as a novel addition to the forensic toolkit, capable of automated log summarisation, natural-language querying of large evidence collections, and report drafting. This represents a significant expansion of AI forensics from classification tasks into general reasoning over evidence, though the authors also flag the risk of hallucinated outputs and the difficulty of tracing an LLM's reasoning chain back to specific evidence artefacts. Khalid et al. </w:t>
      </w:r>
      <w:r w:rsidRPr="00347EE9">
        <w:rPr>
          <w:rFonts w:ascii="Times New Roman" w:hAnsi="Times New Roman" w:cs="Times New Roman"/>
          <w:sz w:val="24"/>
          <w:szCs w:val="24"/>
        </w:rPr>
        <w:lastRenderedPageBreak/>
        <w:t xml:space="preserve">[15] demonstrate the application of unsupervised </w:t>
      </w:r>
      <w:r w:rsidR="00A870A0" w:rsidRPr="00347EE9">
        <w:rPr>
          <w:rFonts w:ascii="Times New Roman" w:hAnsi="Times New Roman" w:cs="Times New Roman"/>
          <w:sz w:val="24"/>
          <w:szCs w:val="24"/>
        </w:rPr>
        <w:t>models’</w:t>
      </w:r>
      <w:r w:rsidRPr="00347EE9">
        <w:rPr>
          <w:rFonts w:ascii="Times New Roman" w:hAnsi="Times New Roman" w:cs="Times New Roman"/>
          <w:sz w:val="24"/>
          <w:szCs w:val="24"/>
        </w:rPr>
        <w:t xml:space="preserve"> isolation forests, autoencoders, and Gaussian mixture models to memory forensics, achieving over 97 per cent accuracy in detecting obfuscated malware without requiring pre-labelled training data. This methodological advance is practically significant given the speed at which real-world forensic data evolves and the frequency with which encountered evidence is unlabelled. In mobile forensics, Barmpatsalou et al. [11] find that while deep learning models perform well at automating data extraction and classification from mobile applications, their accuracy degrades substantially when applied to cloud-synchronised data, requiring investigators to conduct parallel device and cloud investigations. Macdermott et al. [16] raise an analogous problem in IoT forensics, noting that anomaly detection and traffic analysis systems built for traditional network environments must be substantially re-engineered for low-power, low-bandwidth IoT contexts. Together these findings reflect a device-centric pattern in tool development that has produced specialised solutions for individual forensic contexts without generating interoperable frameworks capable of scaling across them.</w:t>
      </w:r>
    </w:p>
    <w:p w14:paraId="45DD7978" w14:textId="5EA01B3E"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Deepfake and multimedia forensics have attracted exceptional attention in the 2024 literature. Nita and Mihailescu [17] report success rates exceeding 95 per cent on benchmark datasets for detecting AI-generated images, video, and audio using transformer-based systems, but document precipitous performance drops when a model trained on one generative system is applied to media produced by another. This domain-shift problem is particularly acute in digital forensics because investigators typically do not know which generative model was used to create the artefact under examination, meaning that operational conditions are almost always out-of-domain relative to a given training set. Rafique and Mirzaei [18] report a structurally identical problem in network traffic forensics, where deep learning models that perform strongly in controlled settings suffer significant accuracy losses when deployed in live enterprise networks. These convergent findings expose a methodological weakness recurring throughout the AI forensics literature: the failure to distinguish between benchmark performance and operational performance</w:t>
      </w:r>
      <w:r w:rsidR="00F34457" w:rsidRPr="00347EE9">
        <w:rPr>
          <w:rFonts w:ascii="Times New Roman" w:hAnsi="Times New Roman" w:cs="Times New Roman"/>
          <w:sz w:val="24"/>
          <w:szCs w:val="24"/>
        </w:rPr>
        <w:t xml:space="preserve">; </w:t>
      </w:r>
      <w:r w:rsidRPr="00347EE9">
        <w:rPr>
          <w:rFonts w:ascii="Times New Roman" w:hAnsi="Times New Roman" w:cs="Times New Roman"/>
          <w:sz w:val="24"/>
          <w:szCs w:val="24"/>
        </w:rPr>
        <w:t>a distinction with direct consequences for any claim about investigative utility and one that is pursued critically in this dissertation in Chapter 4.</w:t>
      </w:r>
    </w:p>
    <w:p w14:paraId="5C89BA19" w14:textId="20217156"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absence of governance infrastructure capable of keeping pace with technical development is a further structural observation. Casey [19] notes that while the NIST OSAC Digital Forensics subcommittee and ISO/IEC 27037:2012 have established process standards for conventional forensic workflows, these have not been extended to AI-assisted processes, leaving a significant gap between technical maturity and institutional acceptance. Wazid et al. [20] partially address this with a real-time AI forensics (RAI) framework that integrates </w:t>
      </w:r>
      <w:r w:rsidRPr="00347EE9">
        <w:rPr>
          <w:rFonts w:ascii="Times New Roman" w:hAnsi="Times New Roman" w:cs="Times New Roman"/>
          <w:sz w:val="24"/>
          <w:szCs w:val="24"/>
        </w:rPr>
        <w:lastRenderedPageBreak/>
        <w:t>malware detection with forensic reporting and explicitly incorporates logging and auditing as prerequisites for future evidential us</w:t>
      </w:r>
      <w:r w:rsidR="008C0F6B" w:rsidRPr="00347EE9">
        <w:rPr>
          <w:rFonts w:ascii="Times New Roman" w:hAnsi="Times New Roman" w:cs="Times New Roman"/>
          <w:sz w:val="24"/>
          <w:szCs w:val="24"/>
        </w:rPr>
        <w:t>e</w:t>
      </w:r>
      <w:r w:rsidRPr="00347EE9">
        <w:rPr>
          <w:rFonts w:ascii="Times New Roman" w:hAnsi="Times New Roman" w:cs="Times New Roman"/>
          <w:sz w:val="24"/>
          <w:szCs w:val="24"/>
        </w:rPr>
        <w:t xml:space="preserve"> an objective not uniformly shared across AI forensic tool development. Al-Dhaqm et al. [21] observe that many AI-assisted forensic processes lack harmonised process models enabling inter-laboratory comparison and peer validation, while Valjarevic and Venter [10] note that integrating probabilistic ML outputs into a validated digital forensic investigation process model remains an unresolved methodological challenge. Collectively, these contributions reinforce the review's central observation: technical progress in AI forensics consistently outpaces governance, standardisation, and the procedural infrastructure required for responsible deployment.</w:t>
      </w:r>
    </w:p>
    <w:p w14:paraId="2AB53231" w14:textId="77777777" w:rsidR="00914835" w:rsidRPr="00347EE9" w:rsidRDefault="00914835" w:rsidP="00913FCA">
      <w:pPr>
        <w:pStyle w:val="Heading2"/>
      </w:pPr>
      <w:bookmarkStart w:id="9" w:name="_Toc241075151"/>
      <w:r w:rsidRPr="00347EE9">
        <w:t>2.3 Explainable AI and Transparency in Forensic Decision-Making</w:t>
      </w:r>
      <w:bookmarkEnd w:id="9"/>
    </w:p>
    <w:p w14:paraId="045344DE" w14:textId="77777777"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second objective examines how XAI can improve transparency and interpretability in forensic decision-making, responding directly to the opacity of many state-of-the-art ML systems. De Filippis and Al Foysal [5] state this problem clearly: explainability is not a supplementary feature but a necessary precondition for AI-generated material to support expert witness testimony, given that investigators, defence counsel, and courts must be able to interrogate the basis of an AI output. Their analysis is persuasive in framing the issue but, as a discussion-based paper, provides limited empirical guidance on operationalising explainability within a forensic pipeline.</w:t>
      </w:r>
    </w:p>
    <w:p w14:paraId="09859B92" w14:textId="4A500B1D"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Arrieta et al. [22] provide a foundational taxonomy distinguishing ante-hoc models designed to be interpretable from post-hoc methods that apply interpretive techniques to opaque models after training. The forensic literature has predominantly favoured post-hoc approaches, partly because the highest-performing deep learning models are architecturally intractable and practitioners typically operate tools they did not design. Carvalho et al. [23] observe that despite a proliferation of local explanation methods and evaluation metrics, no established standard exists for assessing the quality of explanations as distinct from the accuracy of the underlying mode</w:t>
      </w:r>
      <w:r w:rsidR="00B44CD1" w:rsidRPr="00347EE9">
        <w:rPr>
          <w:rFonts w:ascii="Times New Roman" w:hAnsi="Times New Roman" w:cs="Times New Roman"/>
          <w:sz w:val="24"/>
          <w:szCs w:val="24"/>
        </w:rPr>
        <w:t>l</w:t>
      </w:r>
      <w:r w:rsidRPr="00347EE9">
        <w:rPr>
          <w:rFonts w:ascii="Times New Roman" w:hAnsi="Times New Roman" w:cs="Times New Roman"/>
          <w:sz w:val="24"/>
          <w:szCs w:val="24"/>
        </w:rPr>
        <w:t xml:space="preserve"> a significant gap for forensic applications where explanation quality, rather than predictive performance, is what determines evidential value.</w:t>
      </w:r>
    </w:p>
    <w:p w14:paraId="65ADD5E0" w14:textId="40743AED"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Khalid et al. [24] address this gap empirically, applying LIME and SHAP to supervised network forensics and memory forensics case studies. Their subsequent study [15] extends the same XAI methods to unsupervised learning, demonstrating that SHAP explanations can provide both local (case-level) and global (dataset-level) interpretability for memory forensics tasks, identifying features such as handle counts and thread activity that drive a model's classification of a process as malicious. SHAP values, grounded in Shapley game theory [25], </w:t>
      </w:r>
      <w:r w:rsidRPr="00347EE9">
        <w:rPr>
          <w:rFonts w:ascii="Times New Roman" w:hAnsi="Times New Roman" w:cs="Times New Roman"/>
          <w:sz w:val="24"/>
          <w:szCs w:val="24"/>
        </w:rPr>
        <w:lastRenderedPageBreak/>
        <w:t>offer a theoretically robust, model-agnostic measure of feature importance. LIME, which perturbs input data and fits a simpler model to the local decision boundary, is computationally more accessible but less stable. Lotter and van Zyl [27] empirically demonstrate this instability in digital forensic tools, showing that different random seeds produce substantially different LIME explanations for the same prediction a finding with serious implications for the reproducibility of expert testimony in adversarial legal settings. Billah [28] corroborates the broader benefit of XAI for courtroom acceptance, finding that explainability tools significantly enhance the trust of forensic analysts and legal stakeholders in AI-assisted findings. Arthanari et al. [29] extend this observation to other forensic sub-fields including crime scene analysis, suggesting that explainability concerns are not specific to digital forensics but systemic across forensic science.</w:t>
      </w:r>
    </w:p>
    <w:p w14:paraId="58F2E829" w14:textId="77777777"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A critical limitation that pervades the XAI literature is that outputs such as SHAP values are statistical approximations, not causal explanations, of model behaviour. Aggregate interpretability measures across a dataset may not justify a model's reasoning in any specific case before a court. Rudin [33] presses this point forcefully: post-hoc explanations are approximations of a model's behaviour and may be incorrect in ways that are not apparent from the explanation alone. Her argument for inherently interpretable models — decision trees, rule lists, or scoring systems — in high-stakes domains is methodologically compelling but has not been fully explored in the forensic AI literature, which has defaulted to deep learning architectures combined with post-hoc explanation. Das and Rad [34] reach a similar conclusion, noting that significant research effort has been directed at explaining models not designed to be explainable rather than developing models that are interpretable by design. Bach et al. [35] illustrate the downstream difficulty in image forensics, showing that even faithful pixel-level explanations via layer-wise relevance propagation require expert witnesses to explain neural network back-propagation to lay juries. Neither the forensic AI literature reviewed for this section nor any study identified provides a concrete standard for what constitutes a legally adequate explanation of an AI output — a gap this dissertation argues must be addressed as a matter of both technical and legal priority.</w:t>
      </w:r>
    </w:p>
    <w:p w14:paraId="79C15B69" w14:textId="77777777" w:rsidR="00914835" w:rsidRPr="00347EE9" w:rsidRDefault="00914835" w:rsidP="00913FCA">
      <w:pPr>
        <w:pStyle w:val="Heading2"/>
      </w:pPr>
      <w:bookmarkStart w:id="10" w:name="_Toc241075152"/>
      <w:r w:rsidRPr="00347EE9">
        <w:t>2.4 Bias in Forensic Software/Automated Tools (Algorithms)</w:t>
      </w:r>
      <w:bookmarkEnd w:id="10"/>
    </w:p>
    <w:p w14:paraId="09DCC847" w14:textId="64774AFB"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third objective investigates types of algorithmic bias in forensic software and automation tools and the proposed remedies. Zhou [4] provides the most empirically grounded starting point, documenting cases where bias in forensic tools has materially influenced outcomes in real civil and criminal proceedings, and arguing that both technical adjustments fairness-aware </w:t>
      </w:r>
      <w:r w:rsidRPr="00347EE9">
        <w:rPr>
          <w:rFonts w:ascii="Times New Roman" w:hAnsi="Times New Roman" w:cs="Times New Roman"/>
          <w:sz w:val="24"/>
          <w:szCs w:val="24"/>
        </w:rPr>
        <w:lastRenderedPageBreak/>
        <w:t>model auditing and procedural controls</w:t>
      </w:r>
      <w:r w:rsidR="00E149D0" w:rsidRPr="00347EE9">
        <w:rPr>
          <w:rFonts w:ascii="Times New Roman" w:hAnsi="Times New Roman" w:cs="Times New Roman"/>
          <w:sz w:val="24"/>
          <w:szCs w:val="24"/>
        </w:rPr>
        <w:t xml:space="preserve"> </w:t>
      </w:r>
      <w:r w:rsidRPr="00347EE9">
        <w:rPr>
          <w:rFonts w:ascii="Times New Roman" w:hAnsi="Times New Roman" w:cs="Times New Roman"/>
          <w:sz w:val="24"/>
          <w:szCs w:val="24"/>
        </w:rPr>
        <w:t>independent pre-deployment validatio</w:t>
      </w:r>
      <w:r w:rsidR="00D95607" w:rsidRPr="00347EE9">
        <w:rPr>
          <w:rFonts w:ascii="Times New Roman" w:hAnsi="Times New Roman" w:cs="Times New Roman"/>
          <w:sz w:val="24"/>
          <w:szCs w:val="24"/>
        </w:rPr>
        <w:t>n</w:t>
      </w:r>
      <w:r w:rsidRPr="00347EE9">
        <w:rPr>
          <w:rFonts w:ascii="Times New Roman" w:hAnsi="Times New Roman" w:cs="Times New Roman"/>
          <w:sz w:val="24"/>
          <w:szCs w:val="24"/>
        </w:rPr>
        <w:t xml:space="preserve"> are necessary to address these types of bias adequately.</w:t>
      </w:r>
    </w:p>
    <w:p w14:paraId="75FC0C74" w14:textId="62EEDFAB"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Barocas et al. [36] offer the most comprehensive taxonomy of bias types relevant to forensic applications. Historical bias arises when training data reflects past discriminatory practices, causing a model to reproduce historical distributions rather than current phenomena. Representation bias occurs when training sets fail to reflect the diversity of real-world devices, operating systems, or user demographics, producing models that are accurate for majority cases but fail systematically on less common variants. Measurement bias emerges when features of digital evidence are distorted by the acquisition process in ways correlated with the classification outcomes, such that the artefacts produced by the forensic too</w:t>
      </w:r>
      <w:r w:rsidR="005E5FFF" w:rsidRPr="00347EE9">
        <w:rPr>
          <w:rFonts w:ascii="Times New Roman" w:hAnsi="Times New Roman" w:cs="Times New Roman"/>
          <w:sz w:val="24"/>
          <w:szCs w:val="24"/>
        </w:rPr>
        <w:t>l</w:t>
      </w:r>
      <w:r w:rsidRPr="00347EE9">
        <w:rPr>
          <w:rFonts w:ascii="Times New Roman" w:hAnsi="Times New Roman" w:cs="Times New Roman"/>
          <w:sz w:val="24"/>
          <w:szCs w:val="24"/>
        </w:rPr>
        <w:t xml:space="preserve"> rather than the content of the evidence drive the result. Aggregation bias results from training a single model on heterogeneous data types that require different analytical approaches. Evaluation bias arises when performance is assessed against benchmarks unrepresentative of operational conditions. Chouldechova [37] formally proves that where base rates differ between demographic groups, certain fairness criteria including calibration and equalised odds are mathematically incompatible, meaning that no AI forensic tool can be simultaneously fair by all reasonable criteria. This result has profound implications for claims that algorithmic bias in forensic tools can be resolved by a single technical intervention.</w:t>
      </w:r>
    </w:p>
    <w:p w14:paraId="6176B4FA" w14:textId="235D95F1"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Facial recognition provides the most prominently documented forensic case of algorithmic bias. Angwin et al. [38] update the foundational 2016 reporting on machine bias in criminal justice tools, finding that certain systems have improved while others have not, and that in some instances the direction of bias has reversed without being offset illustrating both the dynamic nature of the problem and the inadequacy of one-off auditing. Green and Chen [39] find that human review does not reliably correct algorithmic bias; rather, analysts exposed to algorithmic outputs may reinforce incorrect predictions by treating them as authoritative. This finding is directly relevant to digital forensics, where the conditions for effective de-biasing human oversigh</w:t>
      </w:r>
      <w:r w:rsidR="006247F4" w:rsidRPr="00347EE9">
        <w:rPr>
          <w:rFonts w:ascii="Times New Roman" w:hAnsi="Times New Roman" w:cs="Times New Roman"/>
          <w:sz w:val="24"/>
          <w:szCs w:val="24"/>
        </w:rPr>
        <w:t>t</w:t>
      </w:r>
      <w:r w:rsidRPr="00347EE9">
        <w:rPr>
          <w:rFonts w:ascii="Times New Roman" w:hAnsi="Times New Roman" w:cs="Times New Roman"/>
          <w:sz w:val="24"/>
          <w:szCs w:val="24"/>
        </w:rPr>
        <w:t xml:space="preserve"> including complete labelling of AI confidence levels, uncertainty quantification, and training on the bias profiles of specific tools are often absent in operational practice.</w:t>
      </w:r>
    </w:p>
    <w:p w14:paraId="2209B7F5" w14:textId="6EC42AD4"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technical literature documents three debiasing approaches. Pre-processing modifications to training data are the simplest to apply but require demographic metadata that may be legally or ethically unavailable in forensic settings. In-processing modifications to training objectives reduce performance disparities in benchmark studies but require a choice of fairness criterion, and Chouldechova [37] shows that meeting one criterion may worsen performance on another. </w:t>
      </w:r>
      <w:r w:rsidRPr="00347EE9">
        <w:rPr>
          <w:rFonts w:ascii="Times New Roman" w:hAnsi="Times New Roman" w:cs="Times New Roman"/>
          <w:sz w:val="24"/>
          <w:szCs w:val="24"/>
        </w:rPr>
        <w:lastRenderedPageBreak/>
        <w:t>Post-processing modifications to model outputs are most practically accessible for practitioners using commercial tools they did not design, but require demographic labels at inference time that may constitute sensitive personal data under applicable data protection legislation. Holstein et al. [40] identify a substantial gap between technically available and practically deployable debiasing interventions. Corbett-Davies and Goel [42] raise the deeper critique that debiasing model outputs treats symptoms rather than the social conditions underlying biased training data. Veale and Binns [43] propose discrimination-reduction approaches that do not require sensitive demographic data, which is directly relevant to forensic contexts where collecting such data may not be lawfully permitted. Mitchell et al. [45] propose model cards structured documentation of intended and out-of-scope applications, demographic performance differentials, and ethical concerns as a transparency mechanism that would allow forensic analysts and courts to understand a tool's documented limitations. Doshi-Velez and Kim [46] describe statistical and interpretability-based methods for rigorously detecting bias, while Sunde and Dror [8] observe that institutional and commercial incentives have so far limited voluntary adoption of such transparency measures. The accountability question who bears responsibility when bias is found to have influenced a legal outcome remains structurally unresolved in the forensic sector, as closed proprietary tools typically cannot be independently audited for training data quality or provenance. This connects the bias literature directly to the admissibility issues discussed in Section 2.5 and reinforces the case for regulatory rather than voluntary accountability mechanisms.</w:t>
      </w:r>
    </w:p>
    <w:p w14:paraId="69E30360" w14:textId="77777777" w:rsidR="00914835" w:rsidRPr="00347EE9" w:rsidRDefault="00914835" w:rsidP="00913FCA">
      <w:pPr>
        <w:pStyle w:val="Heading2"/>
      </w:pPr>
      <w:bookmarkStart w:id="11" w:name="_Toc241075153"/>
      <w:r w:rsidRPr="00347EE9">
        <w:t>2.5 Legal and Evidentiary Admissibility of AI Forensic Evidence</w:t>
      </w:r>
      <w:bookmarkEnd w:id="11"/>
    </w:p>
    <w:p w14:paraId="45055DC1" w14:textId="50E0EACA"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fourth objective examines legal and procedural questions surrounding the admissibility of AI-generated forensic evidence in court. Ismail and Zainol Ariffin [6] provide the empirical anchor, demonstrating under controlled conditions that open-source and AI-assisted tools can be validated to achieve reliability comparable to commercial alternatives. Despite this technical equivalence, courts continue to favour commercially validated tools, a preference attributable to the absence of standardised validation frameworks for AI-powered and open-source forensic tools. Their finding confirms that admissibility constraints are often as procedural and institutional as they are technical a distinction frequently obscured in less empirically grounded literature.</w:t>
      </w:r>
    </w:p>
    <w:p w14:paraId="79EA93D2" w14:textId="1423FBAC"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legal framework for evaluating expert scientific testimony in common law jurisdictions establishes the admissibility baseline against which AI forensic evidence must be assessed. The Daubert standard, established by the U.S. Supreme Court in 1993, requires that evidence be </w:t>
      </w:r>
      <w:r w:rsidRPr="00347EE9">
        <w:rPr>
          <w:rFonts w:ascii="Times New Roman" w:hAnsi="Times New Roman" w:cs="Times New Roman"/>
          <w:sz w:val="24"/>
          <w:szCs w:val="24"/>
        </w:rPr>
        <w:lastRenderedPageBreak/>
        <w:t xml:space="preserve">based on sufficient facts or data, that the methodology be reliable, and that it have been reliably applied to the facts of the case. Arkin [47] demonstrates that the four-factor Daubert test testability, peer review and publication, known error rates, and general scientific acceptance </w:t>
      </w:r>
      <w:r w:rsidR="00863C68" w:rsidRPr="00347EE9">
        <w:rPr>
          <w:rFonts w:ascii="Times New Roman" w:hAnsi="Times New Roman" w:cs="Times New Roman"/>
          <w:sz w:val="24"/>
          <w:szCs w:val="24"/>
        </w:rPr>
        <w:t>align</w:t>
      </w:r>
      <w:r w:rsidRPr="00347EE9">
        <w:rPr>
          <w:rFonts w:ascii="Times New Roman" w:hAnsi="Times New Roman" w:cs="Times New Roman"/>
          <w:sz w:val="24"/>
          <w:szCs w:val="24"/>
        </w:rPr>
        <w:t xml:space="preserve"> imperfectly with AI systems that are distribution-dependent, have probabilistic rather than fixed error rates, and whose internal logic may be shielded from peer review under proprietary protection. Edmond et al. [48] note that under the alternative Frye test, which requires general acceptance in the relevant scientific community, practitioners' acceptance of AI tools may be offered as evidence of scientific validity without those practitioners necessarily possessing the technical expertise to conduct critical evaluation. Brown [49] finds, in a comparative analysis of US, UK, and Australian admissibility standards, that differences in rulings on functionally similar AI tools reflect the absence of agreed evidentiary standards rather than principled legal distinctions between jurisdictions. Mason [50] identifies the problem of authentication the requirement that evidence be attributable to an identifiable human author as particularly challenging for AI-generated forensic outputs whose decision-making processes may not be transparent even to the tool's producers.</w:t>
      </w:r>
    </w:p>
    <w:p w14:paraId="3735CFE8" w14:textId="7A05FC42"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Chain of custody, a prerequisite for the admission of evidence in most jurisdictions, raises novel complications in an AI context. Kerr [53] argues that chain of custody obligations should apply not only to the evidence itself but to the model version, training dataset, configuration parameters, and software environment used to generate the output, since a model retrained or updated after initial use may produce different results when applied to the same data at a later date creating significant difficulties for the retrospective verification of findings. Dror and Scurich [54] observe that AI tools are particularly susceptible to the conflation of laboratory accuracy figures with operational performance, a misinterpretation with direct implications for how AI forensic findings are framed in expert testimony. Murphy [55] draws an analogy with the introduction of forensic DNA evidence, suggesting that AI forensic tools will pass through comparable stages of contested admissibility, litigation over testing methodology, and eventual standardisation, while acknowledging that the institutional infrastructure for this transition is less well-developed than it was at the time DNA evidence entered courtrooms.</w:t>
      </w:r>
    </w:p>
    <w:p w14:paraId="2675D16C" w14:textId="77777777"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Franks [56] highlights a fundamental gap in legal concepts of authorship and accountability: when a report is produced by an AI system, the legal author is treated as the human analyst who used the system, even if that analyst had no specific knowledge of the output's substantive content, creating accountability gaps that current evidentiary doctrine is not equipped to address. Neufeld and Scheck [58] ground this in documented wrongful conviction cases involving digital evidence, identifying high-confidence AI outputs, limited interpretability, and </w:t>
      </w:r>
      <w:r w:rsidRPr="00347EE9">
        <w:rPr>
          <w:rFonts w:ascii="Times New Roman" w:hAnsi="Times New Roman" w:cs="Times New Roman"/>
          <w:sz w:val="24"/>
          <w:szCs w:val="24"/>
        </w:rPr>
        <w:lastRenderedPageBreak/>
        <w:t>the absence of adversarial scrutiny as key risk factors, and proposing compulsory independent testing of AI forensic methods analogous to post-conviction DNA review procedures. Gless et al. [51] and Grossman and Grimm [52] document how existing evidence rules, designed without AI in mind, leave courts uncertain about whether and how to admit AI-generated evidence; the latter authors argue that mandatory disclosure of AI use in evidence generation is necessary to preserve the opposing party's ability to inspect the underlying methodology. Teing et al. [59] and Quick and Choo [7] identify the cross-border nature of cloud infrastructure as a further complication, exposing the limits of national evidence law in investigations that routinely span multiple jurisdictions. Horsman [12] concludes from a UK practitioner perspective that while AI outputs can in principle be incorporated within existing evidence law, current forensic AI practice frequently fails to demonstrate the reliability, methodological transparency, and expert qualification that individual cases require. The general finding is that the legal landscape for AI forensic evidence is highly fragmented, lags behind the pace of technological development, and presents unresolved conceptual challenges around agency, authentication, and accountability that case-by-case judicial evolution alone cannot resolve.</w:t>
      </w:r>
    </w:p>
    <w:p w14:paraId="10EFE36B" w14:textId="77777777" w:rsidR="00914835" w:rsidRPr="00347EE9" w:rsidRDefault="00914835" w:rsidP="00913FCA">
      <w:pPr>
        <w:pStyle w:val="Heading2"/>
      </w:pPr>
      <w:bookmarkStart w:id="12" w:name="_Toc241075154"/>
      <w:r w:rsidRPr="00347EE9">
        <w:t>2.6 Research Gaps and Methodological Implications</w:t>
      </w:r>
      <w:bookmarkEnd w:id="12"/>
    </w:p>
    <w:p w14:paraId="5DF448C6" w14:textId="7E84A5A5"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four thematic sections collectively reveal not merely gaps in individual topic areas but a structural disconnect across them. Four interconnected dimensions of this gap are identifiable. First, the technical and legal literatures operate with fundamentally different conceptions of reliability. The computer science literature evaluates AI tools through performance metrics accuracy, precision, recall, F1</w:t>
      </w:r>
      <w:r w:rsidR="00CA0C68" w:rsidRPr="00347EE9">
        <w:rPr>
          <w:rFonts w:ascii="Times New Roman" w:hAnsi="Times New Roman" w:cs="Times New Roman"/>
          <w:sz w:val="24"/>
          <w:szCs w:val="24"/>
        </w:rPr>
        <w:t xml:space="preserve"> </w:t>
      </w:r>
      <w:r w:rsidRPr="00347EE9">
        <w:rPr>
          <w:rFonts w:ascii="Times New Roman" w:hAnsi="Times New Roman" w:cs="Times New Roman"/>
          <w:sz w:val="24"/>
          <w:szCs w:val="24"/>
        </w:rPr>
        <w:t xml:space="preserve">assessed on benchmark datasets. The legal and policy literature </w:t>
      </w:r>
      <w:r w:rsidR="00CA0C68" w:rsidRPr="00347EE9">
        <w:rPr>
          <w:rFonts w:ascii="Times New Roman" w:hAnsi="Times New Roman" w:cs="Times New Roman"/>
          <w:sz w:val="24"/>
          <w:szCs w:val="24"/>
        </w:rPr>
        <w:t>address’s</w:t>
      </w:r>
      <w:r w:rsidRPr="00347EE9">
        <w:rPr>
          <w:rFonts w:ascii="Times New Roman" w:hAnsi="Times New Roman" w:cs="Times New Roman"/>
          <w:sz w:val="24"/>
          <w:szCs w:val="24"/>
        </w:rPr>
        <w:t xml:space="preserve"> reliability in terms of the procedural integrity and verifiability of the analytical method. This is not merely a communication problem but a misalignment between the criteria used to develop AI forensic tools and the criteria courts apply to determine whether evidence is trustworthy [7], [8]. Second, explainability, bias, and admissibility are treated in the literature as independent concerns rather than as interdependent requirements. The practical questions that matter whether a given XAI approach provides sufficient interpretive support for a bias challenge in court, or whether mandatory disclosure obligations would enable judicial assessment of bias risk for a specific explanation method are almost entirely unaddressed. Third, the existing literature is geographically concentrated in American and British legal contexts. Civil law systems, Islamic law jurisdictions, and the rapidly digitising legal systems of the Global South are virtually absent from scholarship, even though digital forensic evidence is being produced in courts across these systems and cross-border investigations routinely </w:t>
      </w:r>
      <w:r w:rsidRPr="00347EE9">
        <w:rPr>
          <w:rFonts w:ascii="Times New Roman" w:hAnsi="Times New Roman" w:cs="Times New Roman"/>
          <w:sz w:val="24"/>
          <w:szCs w:val="24"/>
        </w:rPr>
        <w:lastRenderedPageBreak/>
        <w:t>implicate multiple legal frameworks [59]. Fourth, governance consistently responds to tools rather than shaping their development. Yin et al. [3] illustrate this with LLM-based forensics: experimental applications already exist, but the peer-reviewed literature contains almost no examination of their explainability, bias, or admissibility implication</w:t>
      </w:r>
      <w:r w:rsidR="00CA0C68" w:rsidRPr="00347EE9">
        <w:rPr>
          <w:rFonts w:ascii="Times New Roman" w:hAnsi="Times New Roman" w:cs="Times New Roman"/>
          <w:sz w:val="24"/>
          <w:szCs w:val="24"/>
        </w:rPr>
        <w:t>s</w:t>
      </w:r>
      <w:r w:rsidRPr="00347EE9">
        <w:rPr>
          <w:rFonts w:ascii="Times New Roman" w:hAnsi="Times New Roman" w:cs="Times New Roman"/>
          <w:sz w:val="24"/>
          <w:szCs w:val="24"/>
        </w:rPr>
        <w:t xml:space="preserve"> reflecting a governance culture that treats forensic AI as a technical matter rather than a sociotechnical one requiring legal and ethical engagement from the point of development [9], [12]. These four dimensions directly inform the methodological choices elaborated in Chapter 3. A qualitative, interpretivist, secondary-data approach employing systematic thematic synthesis is appropriate because the primary gap is one of integration, not of empirical data volume: the literature contains substantial primary research on AI performance in forensic tasks but lacks frameworks for interpreting that evidence against the simultaneous technical, ethical, and legal requirements of responsible forensic deployment [10], [19].</w:t>
      </w:r>
    </w:p>
    <w:p w14:paraId="7F98CA03" w14:textId="77777777" w:rsidR="00914835" w:rsidRPr="00347EE9" w:rsidRDefault="00914835" w:rsidP="00913FCA">
      <w:pPr>
        <w:pStyle w:val="Heading2"/>
      </w:pPr>
      <w:bookmarkStart w:id="13" w:name="_Toc241075155"/>
      <w:r w:rsidRPr="00347EE9">
        <w:t>2.7 Chapter Summary</w:t>
      </w:r>
      <w:bookmarkEnd w:id="13"/>
    </w:p>
    <w:p w14:paraId="238ADF7C" w14:textId="2975F708"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chapter has presented a critical thematic synthesis of peer-reviewed scholarship from 2024 and 2025 across four areas aligned with the research objectives. The review found a field in which technical capabilities triage, classification, and anomaly detection have advanced rapidly and are well documented [1], [2], [3], [15], and in which XAI research has progressed from conceptual argument to empirically demonstrated frameworks [24], [15], [28], [29]. Algorithmic bias is widely recognised but inadequately addressed through common technical remedies [4], while legal admissibility remains unsettled as courts apply evidence frameworks designed for traditional expert testimony to AI-generated outputs [6], [51], [52]. De Filippis and Al Foysal [5] capture the interdependence at the heart of this review: explainability is foundational to both the detection of bias and the meaningful courtroom scrutiny of AI-assisted findings, and cannot be treated as a standalone technical improvement. The findings of this chapter directly inform the methodological procedure of Chapter 3 and the critical evaluation in Chapter 4, particularly in relation to the absence of standardised bias-auditing protocols and the unsettled state of admissibility law.</w:t>
      </w:r>
    </w:p>
    <w:p w14:paraId="21AC5E68" w14:textId="72958286" w:rsidR="00914835" w:rsidRPr="00347EE9" w:rsidRDefault="00914835" w:rsidP="00914835">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Four interconnected research gaps emerge from this synthesis: the absence of an integrated reliability framework bridging technical and legal conceptions; the atomisation of explainability, bias, and admissibility as discrete rather than interdependent concerns; the geographic and jurisdictional narrowness of the existing scholarship; and the consistent lag of governance behind technological development. These gaps are not peripheral issues but are central to the challenge this dissertation addresses establishing the conditions under which AI-</w:t>
      </w:r>
      <w:r w:rsidRPr="00347EE9">
        <w:rPr>
          <w:rFonts w:ascii="Times New Roman" w:hAnsi="Times New Roman" w:cs="Times New Roman"/>
          <w:sz w:val="24"/>
          <w:szCs w:val="24"/>
        </w:rPr>
        <w:lastRenderedPageBreak/>
        <w:t>assisted digital forensics can be described as scalable, trustworthy, and legally defensible across jurisdictions [7], [12], [48]. Chapter 3 presents the qualitative, secondary-data methodology used to address these gaps through systematic thematic synthesis, and Chapter 4 will apply that methodology to develop an integrated analytical framework across the four thematic domains [36], [45], [58].</w:t>
      </w:r>
    </w:p>
    <w:p w14:paraId="2087AADD" w14:textId="77777777" w:rsidR="005D599D" w:rsidRPr="00347EE9" w:rsidRDefault="005D599D">
      <w:pPr>
        <w:rPr>
          <w:rFonts w:ascii="Times New Roman" w:hAnsi="Times New Roman"/>
          <w:b/>
          <w:sz w:val="24"/>
          <w:szCs w:val="40"/>
        </w:rPr>
      </w:pPr>
      <w:r w:rsidRPr="00347EE9">
        <w:br w:type="page"/>
      </w:r>
    </w:p>
    <w:p w14:paraId="6CAE84C2" w14:textId="51255701" w:rsidR="00AF35A2" w:rsidRPr="00347EE9" w:rsidRDefault="00000000" w:rsidP="00BB6B85">
      <w:pPr>
        <w:pStyle w:val="Heading1"/>
      </w:pPr>
      <w:bookmarkStart w:id="14" w:name="_Toc241075156"/>
      <w:r w:rsidRPr="00347EE9">
        <w:lastRenderedPageBreak/>
        <w:t>Chapter 3: Research Methodology</w:t>
      </w:r>
      <w:bookmarkEnd w:id="14"/>
    </w:p>
    <w:p w14:paraId="7E280387" w14:textId="77777777" w:rsidR="00927B5E" w:rsidRPr="00347EE9" w:rsidRDefault="00927B5E" w:rsidP="00BB6B85">
      <w:pPr>
        <w:pStyle w:val="Heading2"/>
      </w:pPr>
      <w:bookmarkStart w:id="15" w:name="_Toc241075157"/>
      <w:r w:rsidRPr="00347EE9">
        <w:t>3.1 Introduction</w:t>
      </w:r>
      <w:bookmarkEnd w:id="15"/>
    </w:p>
    <w:p w14:paraId="601C5863" w14:textId="32D66F8C" w:rsidR="00927B5E"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This chapter provides and defends the methodological framework that was employed for this dissertation. The four research gaps outlined in Chapter 2 guide the design choices of the Technical and Legal reliability frameworks: the lack of integration between technical and legal reliability frameworks; the lack of coordinated, interdependent thinking around explainability, bias, and admissibility in the scholarly literature; the focus on explainability, bias, and admissibility in the literature has been geographically and jurisdictionally constrained; and the limited attention to governance frameworks lags behind the development of AI tools. The overall gaps suggest that field researchers should not look for new primary empirical data but for a systematic and qualitative synthesis and critical integration of existing knowledge [1, 7]. </w:t>
      </w:r>
    </w:p>
    <w:p w14:paraId="3A77C208" w14:textId="77777777" w:rsidR="00927B5E" w:rsidRPr="00347EE9" w:rsidRDefault="00927B5E" w:rsidP="00747EFF">
      <w:pPr>
        <w:pStyle w:val="Heading2"/>
      </w:pPr>
      <w:bookmarkStart w:id="16" w:name="_Toc241075158"/>
      <w:r w:rsidRPr="00347EE9">
        <w:t>3.2 Research Philosophy</w:t>
      </w:r>
      <w:bookmarkEnd w:id="16"/>
    </w:p>
    <w:p w14:paraId="1F5B6E3F" w14:textId="77777777" w:rsidR="00927B5E"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worldview or philosophy that is taken is interpretivism. Interpretivism is based on two tenets: firstly, meaning is contextually bound and secondly, social and intellectual events need to be understood within the frameworks that give them meaning and not according to an objective universal one [8]. Directly, this position is warranted by the first research gap, namely that the meaning of the word ‘reliability' is quite different in the technical and AI literature, where it refers to the statistical generalisation performance, than in the legal literature, where it is used to refer to the integrity and verifiability of a procedure. An approach which is positivistic and looks for a single measure of definition would be insufficient in a discipline in which the very concept of what is core is disputed. This dissertation can be interpreted through an interpretivist lens known as ‘multiple hermeneutical telos’, which permits differences between the two bodies of literature, technical and legal, to remain and acknowledge those differences as contextually created terms and concepts grounded in the institutional norms of forensic laboratories, courtrooms and the regulatory apparatus [5] [9]. The knowledge generated is consequently context-seeking and analytical, but not universal and predictive.</w:t>
      </w:r>
    </w:p>
    <w:p w14:paraId="11A1295A" w14:textId="77777777" w:rsidR="00927B5E" w:rsidRPr="00347EE9" w:rsidRDefault="00927B5E" w:rsidP="00927B5E">
      <w:pPr>
        <w:spacing w:line="360" w:lineRule="auto"/>
        <w:jc w:val="both"/>
        <w:rPr>
          <w:rFonts w:ascii="Times New Roman" w:hAnsi="Times New Roman" w:cs="Times New Roman"/>
          <w:sz w:val="24"/>
          <w:szCs w:val="24"/>
        </w:rPr>
      </w:pPr>
    </w:p>
    <w:p w14:paraId="6EBC1997" w14:textId="77777777" w:rsidR="00927B5E" w:rsidRPr="00347EE9" w:rsidRDefault="00927B5E" w:rsidP="009133AA">
      <w:pPr>
        <w:pStyle w:val="Heading2"/>
      </w:pPr>
      <w:bookmarkStart w:id="17" w:name="_Toc241075159"/>
      <w:r w:rsidRPr="00347EE9">
        <w:t>3.3 Research Approach</w:t>
      </w:r>
      <w:bookmarkEnd w:id="17"/>
    </w:p>
    <w:p w14:paraId="412EA307" w14:textId="77777777" w:rsidR="00927B5E"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inductive method of research is chosen in line with the interpretivist philosophy. Qualitative inductive research fits with in-depth knowledge about complex phenomena and the building of conceptual understanding on the basis of detailed textual evidence [22] and [23]. </w:t>
      </w:r>
      <w:r w:rsidRPr="00347EE9">
        <w:rPr>
          <w:rFonts w:ascii="Times New Roman" w:hAnsi="Times New Roman" w:cs="Times New Roman"/>
          <w:sz w:val="24"/>
          <w:szCs w:val="24"/>
        </w:rPr>
        <w:lastRenderedPageBreak/>
        <w:t>Each of the above four research gaps is structural and conceptual: The technical-legal reliability disconnect is an interposition of discourse; the atomisation of explainability, bias, and admissibility is a structural gap in knowledge organisation; the jurisdictional concentration is a gap in scope; and the governance lag is a gap in institutional responsiveness. All of these require more data and information, but in non-numerical formats. All involve a kind of interpretation and combination of the knowledge from various disciplines, and in this regard qualitative analysis is particularly apt [1, 7].</w:t>
      </w:r>
    </w:p>
    <w:p w14:paraId="3531100C" w14:textId="283E6E54" w:rsidR="00927B5E" w:rsidRPr="00347EE9" w:rsidRDefault="00927B5E" w:rsidP="00CB5447">
      <w:pPr>
        <w:pStyle w:val="Heading2"/>
      </w:pPr>
      <w:bookmarkStart w:id="18" w:name="_Toc241075160"/>
      <w:r w:rsidRPr="00347EE9">
        <w:t>3.4 Research Design: Qua</w:t>
      </w:r>
      <w:r w:rsidR="004E321A" w:rsidRPr="00347EE9">
        <w:t>nti</w:t>
      </w:r>
      <w:r w:rsidRPr="00347EE9">
        <w:t>tative Analysis</w:t>
      </w:r>
      <w:bookmarkEnd w:id="18"/>
    </w:p>
    <w:p w14:paraId="11229823" w14:textId="3F3DDFF3" w:rsidR="00927B5E" w:rsidRPr="00347EE9" w:rsidRDefault="003D0C76" w:rsidP="00173DF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methodology used in the study is qualitative analysis which is supported by synthesis of secondary sources. This method is a patterned and replicable method to describe, select and critically analyse literature and encourage the reader to engage with the text on their own interpretative level [23], [24]. This design is justified by the fact that three of the four research gaps warrant such action. The first one requires comprehensive, unbiased sampling of both the technical and legal literature and a structured qualitative protocol </w:t>
      </w:r>
      <w:r w:rsidR="008356BA" w:rsidRPr="00347EE9">
        <w:rPr>
          <w:rFonts w:ascii="Times New Roman" w:hAnsi="Times New Roman" w:cs="Times New Roman"/>
          <w:sz w:val="24"/>
          <w:szCs w:val="24"/>
        </w:rPr>
        <w:t>ensure</w:t>
      </w:r>
      <w:r w:rsidRPr="00347EE9">
        <w:rPr>
          <w:rFonts w:ascii="Times New Roman" w:hAnsi="Times New Roman" w:cs="Times New Roman"/>
          <w:sz w:val="24"/>
          <w:szCs w:val="24"/>
        </w:rPr>
        <w:t xml:space="preserve"> that neither stream is privileged. The second gap concerns the interplay of explainability, bias and admissibility in general and is aimed at being tackled by the</w:t>
      </w:r>
      <w:r w:rsidR="00DB5EC9" w:rsidRPr="00347EE9">
        <w:rPr>
          <w:rFonts w:ascii="Times New Roman" w:hAnsi="Times New Roman" w:cs="Times New Roman"/>
          <w:sz w:val="24"/>
          <w:szCs w:val="24"/>
        </w:rPr>
        <w:t xml:space="preserve"> analysis through python coding</w:t>
      </w:r>
      <w:r w:rsidRPr="00347EE9">
        <w:rPr>
          <w:rFonts w:ascii="Times New Roman" w:hAnsi="Times New Roman" w:cs="Times New Roman"/>
          <w:sz w:val="24"/>
          <w:szCs w:val="24"/>
        </w:rPr>
        <w:t>. In particular, the fourth gap of governance behind technology lends credence to the decision of analysing only 2024-2025 publications and topic areas to explore the latest regulatory and technical landscape [3] [7]. The study is based on secondary data only; no primary data collection techniques like interviews, surveys and experiments are used.</w:t>
      </w:r>
    </w:p>
    <w:p w14:paraId="2B012E0B" w14:textId="2A8CEA89" w:rsidR="00927B5E" w:rsidRPr="00347EE9" w:rsidRDefault="00927B5E" w:rsidP="00304CE1">
      <w:pPr>
        <w:pStyle w:val="Heading2"/>
      </w:pPr>
      <w:bookmarkStart w:id="19" w:name="_Toc241075161"/>
      <w:r w:rsidRPr="00347EE9">
        <w:t>3.</w:t>
      </w:r>
      <w:r w:rsidR="005670ED" w:rsidRPr="00347EE9">
        <w:t>5</w:t>
      </w:r>
      <w:r w:rsidRPr="00347EE9">
        <w:t xml:space="preserve"> Ethical Considerations</w:t>
      </w:r>
      <w:bookmarkEnd w:id="19"/>
    </w:p>
    <w:p w14:paraId="67502DB4" w14:textId="77777777" w:rsidR="00927B5E"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primary ethical concerns of this research pertain to the accurate representation of secondary source materials, academic integrity and due recognition of all intellectual effort. All sources cited are accessible to the public and peer-reviewed. No personal participant data has been gathered and processed. The moral and ethical aspects of the topics addressed, especially algorithmic bias and its potential to worsen criminal justice inequities, are discussed throughout and in a critically balanced, evidence-based way in what is a high-stakes domain [4][36].</w:t>
      </w:r>
    </w:p>
    <w:p w14:paraId="09F64273" w14:textId="5FB2AF91" w:rsidR="00927B5E" w:rsidRPr="00347EE9" w:rsidRDefault="00310FEC" w:rsidP="00310FEC">
      <w:pPr>
        <w:pStyle w:val="Heading2"/>
      </w:pPr>
      <w:bookmarkStart w:id="20" w:name="_Toc241075162"/>
      <w:r w:rsidRPr="00347EE9">
        <w:t>3.</w:t>
      </w:r>
      <w:r w:rsidR="005670ED" w:rsidRPr="00347EE9">
        <w:t>6</w:t>
      </w:r>
      <w:r w:rsidRPr="00347EE9">
        <w:t xml:space="preserve"> Limitations of the Study</w:t>
      </w:r>
      <w:bookmarkEnd w:id="20"/>
    </w:p>
    <w:p w14:paraId="475FEEB9" w14:textId="0DC9A421" w:rsidR="00927B5E"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There are some of the limitations throughout the study. </w:t>
      </w:r>
      <w:r w:rsidR="00173DFE" w:rsidRPr="00347EE9">
        <w:rPr>
          <w:rFonts w:ascii="Times New Roman" w:hAnsi="Times New Roman" w:cs="Times New Roman"/>
          <w:sz w:val="24"/>
          <w:szCs w:val="24"/>
        </w:rPr>
        <w:t xml:space="preserve">This </w:t>
      </w:r>
      <w:r w:rsidRPr="00347EE9">
        <w:rPr>
          <w:rFonts w:ascii="Times New Roman" w:hAnsi="Times New Roman" w:cs="Times New Roman"/>
          <w:sz w:val="24"/>
          <w:szCs w:val="24"/>
        </w:rPr>
        <w:t xml:space="preserve">dissertation is “secondary data,” meaning that it does not produce new empirical performance data on any specific AI forensic </w:t>
      </w:r>
      <w:r w:rsidRPr="00347EE9">
        <w:rPr>
          <w:rFonts w:ascii="Times New Roman" w:hAnsi="Times New Roman" w:cs="Times New Roman"/>
          <w:sz w:val="24"/>
          <w:szCs w:val="24"/>
        </w:rPr>
        <w:lastRenderedPageBreak/>
        <w:t>tool, but rather it is a conceptual and analytical work. Fourth, much of the field is still in a state of rapid change in its application to Large Language Models in forensics [3] and continued efforts for reform in evidentiary law [51] and [52] which may result in some findings being superseded in the near term. The limitations are returned to in chapter 5.</w:t>
      </w:r>
    </w:p>
    <w:p w14:paraId="6DEADFED" w14:textId="3BA47278" w:rsidR="00927B5E" w:rsidRPr="00347EE9" w:rsidRDefault="00927B5E" w:rsidP="00DD5469">
      <w:pPr>
        <w:pStyle w:val="Heading2"/>
      </w:pPr>
      <w:bookmarkStart w:id="21" w:name="_Toc241075163"/>
      <w:r w:rsidRPr="00347EE9">
        <w:t>3.</w:t>
      </w:r>
      <w:r w:rsidR="005670ED" w:rsidRPr="00347EE9">
        <w:t>7</w:t>
      </w:r>
      <w:r w:rsidRPr="00347EE9">
        <w:t xml:space="preserve"> Chapter Summary</w:t>
      </w:r>
      <w:bookmarkEnd w:id="21"/>
    </w:p>
    <w:p w14:paraId="669D70AB" w14:textId="6FB90912" w:rsidR="0010605A"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In this chapter, we have presented the methodological framework of this dissertation by showing design choices given the four research gaps outlined in Chapter 2 at every step of the way. The Leaning toward the Interpretivist philosophy acknowledges that the key concepts in all techno-legal and forensic communities are context dependent. The qua</w:t>
      </w:r>
      <w:r w:rsidR="00BD71F6" w:rsidRPr="00347EE9">
        <w:rPr>
          <w:rFonts w:ascii="Times New Roman" w:hAnsi="Times New Roman" w:cs="Times New Roman"/>
          <w:sz w:val="24"/>
          <w:szCs w:val="24"/>
        </w:rPr>
        <w:t xml:space="preserve">ntitative </w:t>
      </w:r>
      <w:r w:rsidRPr="00347EE9">
        <w:rPr>
          <w:rFonts w:ascii="Times New Roman" w:hAnsi="Times New Roman" w:cs="Times New Roman"/>
          <w:sz w:val="24"/>
          <w:szCs w:val="24"/>
        </w:rPr>
        <w:t xml:space="preserve">approach is representative of the nature of the gaps identified that are structural and conceptual and therefore require synthesis and critical interpretations and not additional empirical data. </w:t>
      </w:r>
    </w:p>
    <w:p w14:paraId="1DA93B22" w14:textId="77777777" w:rsidR="0010605A" w:rsidRPr="00347EE9" w:rsidRDefault="0010605A">
      <w:pPr>
        <w:rPr>
          <w:rFonts w:ascii="Times New Roman" w:hAnsi="Times New Roman" w:cs="Times New Roman"/>
          <w:sz w:val="24"/>
          <w:szCs w:val="24"/>
        </w:rPr>
      </w:pPr>
      <w:r w:rsidRPr="00347EE9">
        <w:rPr>
          <w:rFonts w:ascii="Times New Roman" w:hAnsi="Times New Roman" w:cs="Times New Roman"/>
          <w:sz w:val="24"/>
          <w:szCs w:val="24"/>
        </w:rPr>
        <w:br w:type="page"/>
      </w:r>
    </w:p>
    <w:p w14:paraId="76DE2F9A" w14:textId="77777777" w:rsidR="0010605A" w:rsidRPr="00347EE9" w:rsidRDefault="0010605A" w:rsidP="00FF1206">
      <w:pPr>
        <w:pStyle w:val="Heading1"/>
      </w:pPr>
      <w:bookmarkStart w:id="22" w:name="_Toc241075164"/>
      <w:r w:rsidRPr="00347EE9">
        <w:lastRenderedPageBreak/>
        <w:t>Chapter 4: Design Process</w:t>
      </w:r>
      <w:bookmarkEnd w:id="22"/>
    </w:p>
    <w:p w14:paraId="44D50E6C" w14:textId="77777777" w:rsidR="0010605A" w:rsidRPr="00347EE9" w:rsidRDefault="0010605A" w:rsidP="00FF1206">
      <w:pPr>
        <w:pStyle w:val="Heading2"/>
      </w:pPr>
      <w:bookmarkStart w:id="23" w:name="_Toc241075165"/>
      <w:r w:rsidRPr="00347EE9">
        <w:t>4.1 Introduction</w:t>
      </w:r>
      <w:bookmarkEnd w:id="23"/>
    </w:p>
    <w:p w14:paraId="27FF677F" w14:textId="77777777" w:rsidR="00357B0A" w:rsidRPr="00347EE9" w:rsidRDefault="00357B0A" w:rsidP="00FE3968">
      <w:pPr>
        <w:pStyle w:val="Heading2"/>
        <w:spacing w:line="360" w:lineRule="auto"/>
        <w:jc w:val="both"/>
        <w:rPr>
          <w:rFonts w:cs="Times New Roman"/>
          <w:b w:val="0"/>
          <w:szCs w:val="24"/>
        </w:rPr>
      </w:pPr>
      <w:bookmarkStart w:id="24" w:name="_Toc241075166"/>
      <w:r w:rsidRPr="00347EE9">
        <w:rPr>
          <w:rFonts w:cs="Times New Roman"/>
          <w:b w:val="0"/>
          <w:szCs w:val="24"/>
        </w:rPr>
        <w:t>The chapter details design process used for the development of an AI-assisted digital forensics solution using Python-based machine learning models. The design methodology covers the choice and reasoning behind the machine learning algorithms, preparing the dataset for the network intrusion detection, and architectural setting for implementing models. Based on the advice from the MSc Project Handbook, this chapter will briefly describe the design methods and design decisions that guided the practical implementation stage. The design phase is the key connector between what is known in theory about capabilities of AI (literature review), and what has been used in practice for forensic analysis tools.</w:t>
      </w:r>
      <w:bookmarkEnd w:id="24"/>
    </w:p>
    <w:p w14:paraId="0BAFB7AA" w14:textId="7B1D241D" w:rsidR="0010605A" w:rsidRPr="00347EE9" w:rsidRDefault="0010605A" w:rsidP="00FF1206">
      <w:pPr>
        <w:pStyle w:val="Heading2"/>
      </w:pPr>
      <w:bookmarkStart w:id="25" w:name="_Toc241075167"/>
      <w:r w:rsidRPr="00347EE9">
        <w:t>4.2 Selection of Machine Learning Models</w:t>
      </w:r>
      <w:bookmarkEnd w:id="25"/>
    </w:p>
    <w:p w14:paraId="377D962E" w14:textId="0E77411A" w:rsidR="007E4097" w:rsidRPr="00347EE9" w:rsidRDefault="007E4097"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Based on the study of what these three algorithms are, this project aims at investigating 3 different machine learning algorithms for network intrusion detection namely Logistic Regression, Decision Tree Classification and Random Forest Classification. The advantage of this multi-model approach is to be able to compare the various algorithmic ways to approach forensic data analysis and give practitioners a variety of options that are validated and can be used in various situations and with different resources available [1]. The use of three different models (Logistic Regression, Decision Tree, and Random Forest) is a conscious decision to diversify the algorithms and showcase a mix of simplicity, interpretability, and predictive power. Logistic Regression was chosen as the baseline model owing to its simplicity and the fact that it is easy to understand and to compute. For many cases in the field of forensic science, as mentioned by Kim et al. [2], explainability is of primary importance for the admissibility of the model. Logistic regression model is possible to come up with the estimates on the likelihood of the binary outcomes (normal and anomalous network behaviour), hence it is applicable in forensic decision-support systems [3]. The ease of interpretation of the logistic regression method — linear decision boundaries in feature space, makes it easy for the forensic examiner to understand exactly which characteristics of the network are feeding into the decisions made by the classifier. This transparency proves especially useful in the legal context when an expert's testimony is put in issue in an action to call into question analytical findings. Decision Tree Classification was added because these models have natural interpretability to them based on the hierarchy of decision tree rules. This is in line with the research gap identified in Chapter </w:t>
      </w:r>
      <w:r w:rsidRPr="00347EE9">
        <w:rPr>
          <w:rFonts w:ascii="Times New Roman" w:hAnsi="Times New Roman" w:cs="Times New Roman"/>
          <w:sz w:val="24"/>
          <w:szCs w:val="24"/>
        </w:rPr>
        <w:lastRenderedPageBreak/>
        <w:t>2 which is transparent forensic analysis. Decision trees also divide the feature space in a natural way and enable forensic analysts to interpret which network attributes are causing an anomaly to be detected [4]. One definite benefit of a decision tree is that it is clear to view, same as a forensic expert can see the decision rules which are present in each node and understand how exactly the model has reached that decision. This visual interpretability responds to legal worries in relation to an AI being a 'black box' and will clearly explain information which can later be presented in court. Random Forest Classification was chosen as a representative of the ensemble learning approach which aggregates several weak classifiers into a powerful one. Random forests overcome model stability and overfitting issues, both important concerns in (forensic) applications, where the consequences that escape rates of false-positive and false-negative samples have important consequences [5]. The ensemble method also yields a list of the relative importance of features, which can be used by digital forensic examiners to determine which network features can be considered the most important when looking for signs of intrusion activity. The high accuracy of a random forest than an individual tree also arises from its strength to model complex non-linearities in network traffic patterns that can be detected only when the trees are collectively used and that might not have been discovered by an individual decision tree.</w:t>
      </w:r>
    </w:p>
    <w:p w14:paraId="04EDC8D7" w14:textId="77777777" w:rsidR="0010605A" w:rsidRPr="00347EE9" w:rsidRDefault="0010605A" w:rsidP="003629CF">
      <w:pPr>
        <w:pStyle w:val="Heading2"/>
      </w:pPr>
      <w:bookmarkStart w:id="26" w:name="_Toc241075168"/>
      <w:r w:rsidRPr="00347EE9">
        <w:lastRenderedPageBreak/>
        <w:t>4.3 Dataset Preparation and Architecture</w:t>
      </w:r>
      <w:bookmarkEnd w:id="26"/>
    </w:p>
    <w:p w14:paraId="3AED93E1" w14:textId="1D10EBC6" w:rsidR="005409D4" w:rsidRPr="00347EE9" w:rsidRDefault="003C18B2" w:rsidP="00FE3968">
      <w:pPr>
        <w:pStyle w:val="Heading2"/>
        <w:spacing w:line="360" w:lineRule="auto"/>
        <w:jc w:val="both"/>
        <w:rPr>
          <w:rFonts w:cs="Times New Roman"/>
          <w:b w:val="0"/>
          <w:szCs w:val="24"/>
        </w:rPr>
      </w:pPr>
      <w:bookmarkStart w:id="27" w:name="_Toc241075169"/>
      <w:r w:rsidRPr="00347EE9">
        <w:rPr>
          <w:rFonts w:cs="Times New Roman"/>
          <w:b w:val="0"/>
          <w:szCs w:val="24"/>
        </w:rPr>
        <w:t>The network intrusion detection dataset contains 25,192 instances and 42 features, which provides detailed information about various aspects of network traffic. The data set contains it the categorical features such as protocol_type, service, flag and the numerical features like duration, src_bytes, dst_bytes and so on, and also a binary target value is provided that indicates that the network behaviour is either normal or anomalous [6]. This dataset was chosen, as it offers a suitable scale for the successful training of the statistical model with enough samples (&gt; 25,000) yet remains understandable for educational purposes. The 42 features are various facets of network communication such as connection timing (duration), data volumes (src_bytes, dst_bytes), protocol characteristics and many flag indicators for connection states. It is important to know how the data is organi</w:t>
      </w:r>
      <w:r w:rsidR="00F87D6F" w:rsidRPr="00347EE9">
        <w:rPr>
          <w:rFonts w:cs="Times New Roman"/>
          <w:b w:val="0"/>
          <w:szCs w:val="24"/>
        </w:rPr>
        <w:t>s</w:t>
      </w:r>
      <w:r w:rsidRPr="00347EE9">
        <w:rPr>
          <w:rFonts w:cs="Times New Roman"/>
          <w:b w:val="0"/>
          <w:szCs w:val="24"/>
        </w:rPr>
        <w:t>ed for suitable development of the model. The binary classification task (normal vs. anomalous) is representative of the basic forensic question: 'Is this network traffic suspicious? The ability to classify specific attacks (more nuanced multi-class classification) would be a natural extension for future research, but would require additional data labeling. The 25,192 records are individual connections in the network and the 42 measurements measured for each record provide information on the connection's behavior in different ways. The data preparation process has three steps: (1) Convert the data; encoding of categorical variables with Label encoder and translation of protocol types, service types, and flag categories to numerical value. (2) Data separation or Feature-target separation, creates the matrix of independent variable (X) and the vector of dependent variable (y). (3) Train test stratification, split with 80-20 and stratified random sampling method to preserve the class distribution and make model validation reliable [7]. Every step is required: categorical encoding is necessary for the algorithms to work; separation of cases and targets is crucial for building the supervised learning model; stratified splitting is needed to ensure that the test set reflects the characteristics of the larger data set</w:t>
      </w:r>
      <w:bookmarkEnd w:id="27"/>
    </w:p>
    <w:p w14:paraId="35EA7476" w14:textId="420452E9" w:rsidR="0010605A" w:rsidRPr="00347EE9" w:rsidRDefault="003C18B2" w:rsidP="003629CF">
      <w:pPr>
        <w:pStyle w:val="Heading2"/>
      </w:pPr>
      <w:bookmarkStart w:id="28" w:name="_Toc241075170"/>
      <w:r w:rsidRPr="00347EE9">
        <w:rPr>
          <w:b w:val="0"/>
        </w:rPr>
        <w:t>.</w:t>
      </w:r>
      <w:r w:rsidR="0010605A" w:rsidRPr="00347EE9">
        <w:t>4.4 Model Architecture and Hyperparameter Selection</w:t>
      </w:r>
      <w:bookmarkEnd w:id="28"/>
    </w:p>
    <w:p w14:paraId="524E6A53" w14:textId="355663F2" w:rsidR="00D6675E" w:rsidRPr="00347EE9" w:rsidRDefault="00D6675E"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In order to make sure that the Logistic Regression model would converge on the intrusion detection data set, the model was configured with max_iter=1000. This is a parameter that specifies the maximum number of iterations that the optimi</w:t>
      </w:r>
      <w:r w:rsidR="00DA5FCF" w:rsidRPr="00347EE9">
        <w:rPr>
          <w:rFonts w:ascii="Times New Roman" w:hAnsi="Times New Roman" w:cs="Times New Roman"/>
          <w:sz w:val="24"/>
          <w:szCs w:val="24"/>
        </w:rPr>
        <w:t>s</w:t>
      </w:r>
      <w:r w:rsidRPr="00347EE9">
        <w:rPr>
          <w:rFonts w:ascii="Times New Roman" w:hAnsi="Times New Roman" w:cs="Times New Roman"/>
          <w:sz w:val="24"/>
          <w:szCs w:val="24"/>
        </w:rPr>
        <w:t xml:space="preserve">ation algorithm should run, 1000 is enough iterations for the algorithm to come up with its best possible decision boundary. In forensic application, as consistency is a must, Decision Tree Classification used default parameters with random_state=42 for reproducibilty. The random_state parameter helps to </w:t>
      </w:r>
      <w:r w:rsidRPr="00347EE9">
        <w:rPr>
          <w:rFonts w:ascii="Times New Roman" w:hAnsi="Times New Roman" w:cs="Times New Roman"/>
          <w:sz w:val="24"/>
          <w:szCs w:val="24"/>
        </w:rPr>
        <w:lastRenderedPageBreak/>
        <w:t xml:space="preserve">provide the same results when the code is re-run, as it is invariably the case in any forensic analysis that repeatability and verifiability of the outcome is inescapable. For Random Forest Classification, a large number of decision trees (n_estimators=100) were growing. This parameter (number of trees in the forest) is a design trade-off where more trees usually </w:t>
      </w:r>
      <w:r w:rsidR="003A0198" w:rsidRPr="00347EE9">
        <w:rPr>
          <w:rFonts w:ascii="Times New Roman" w:hAnsi="Times New Roman" w:cs="Times New Roman"/>
          <w:sz w:val="24"/>
          <w:szCs w:val="24"/>
        </w:rPr>
        <w:t>result</w:t>
      </w:r>
      <w:r w:rsidRPr="00347EE9">
        <w:rPr>
          <w:rFonts w:ascii="Times New Roman" w:hAnsi="Times New Roman" w:cs="Times New Roman"/>
          <w:sz w:val="24"/>
          <w:szCs w:val="24"/>
        </w:rPr>
        <w:t xml:space="preserve"> in more accurate results at the cost of computation. A value of n_estimators=100 is a compromise which gives enough trees to pick up the complex patterns, but not to the point of becoming impractical on a normal computer. Random subsets of both data and features are used to teach each individual tree, in order to minimi</w:t>
      </w:r>
      <w:r w:rsidR="003A0198" w:rsidRPr="00347EE9">
        <w:rPr>
          <w:rFonts w:ascii="Times New Roman" w:hAnsi="Times New Roman" w:cs="Times New Roman"/>
          <w:sz w:val="24"/>
          <w:szCs w:val="24"/>
        </w:rPr>
        <w:t>s</w:t>
      </w:r>
      <w:r w:rsidRPr="00347EE9">
        <w:rPr>
          <w:rFonts w:ascii="Times New Roman" w:hAnsi="Times New Roman" w:cs="Times New Roman"/>
          <w:sz w:val="24"/>
          <w:szCs w:val="24"/>
        </w:rPr>
        <w:t>e the correlation of trees and improve ensemble performance [9]. The random_state was set to a consistent value for each model to ensure consistency in results, especially in a digital forensics context where results need to be repeatable and reproducible for use in court. Replicability of analysis is a crucial issue pertaining to digital evidence admissibility, as pointed out by Dror and Scurich [10]. If random_state=42, the same number is used to seed the random number generator for deterministic behaviour; any researcher executing the same code will get the same results. Such reproducibility is important, of course, not only for the integrity of science, but also for its legal defensibility – for example, the forensic scientist needs to be able to repeat the analysis and find the same results, which means that this is not a random phenomenon.</w:t>
      </w:r>
    </w:p>
    <w:p w14:paraId="78377282" w14:textId="77777777" w:rsidR="0010605A" w:rsidRPr="00347EE9" w:rsidRDefault="0010605A" w:rsidP="003629CF">
      <w:pPr>
        <w:pStyle w:val="Heading2"/>
      </w:pPr>
      <w:bookmarkStart w:id="29" w:name="_Toc241075171"/>
      <w:r w:rsidRPr="00347EE9">
        <w:t>4.5 Evaluation Metrics Design</w:t>
      </w:r>
      <w:bookmarkEnd w:id="29"/>
    </w:p>
    <w:p w14:paraId="45E1AD18" w14:textId="674BA503" w:rsidR="005D006D" w:rsidRPr="00347EE9" w:rsidRDefault="005D006D"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There are several metrics used in the evaluation framework to check the performance of the model. The accuracy, number of positive predictions made that are actually correct (Precision), number of positive predictions made that are actually correct (Recall), and harmonic mean of precision and recall (F1-score). Confusion Matrices give more detailed information on True Positive, False Positive, True Negative and False Negative [11]. The specific choice of several metrics indicates an awareness that none of them alone captures the full picture; precision and recall can give different insights into the performance of a model, while F1-score offers a balanced perspective. When in a Forensic Context, the selection of Metrics is very important. Precision is very important (minimising false alarms) because if there is false alarm for innocent traffic, the forensic resources will be wasted. Recall (minimi</w:t>
      </w:r>
      <w:r w:rsidR="007E2649" w:rsidRPr="00347EE9">
        <w:rPr>
          <w:rFonts w:ascii="Times New Roman" w:hAnsi="Times New Roman" w:cs="Times New Roman"/>
          <w:sz w:val="24"/>
          <w:szCs w:val="24"/>
        </w:rPr>
        <w:t>s</w:t>
      </w:r>
      <w:r w:rsidRPr="00347EE9">
        <w:rPr>
          <w:rFonts w:ascii="Times New Roman" w:hAnsi="Times New Roman" w:cs="Times New Roman"/>
          <w:sz w:val="24"/>
          <w:szCs w:val="24"/>
        </w:rPr>
        <w:t>ing missed threats) is of vital importance as well because the real intrusions are not detected when false negatives are present. While balancing precision and recall is important, specific situations may warrant favoring one over another in a forensic context: When resources are limited, prioriti</w:t>
      </w:r>
      <w:r w:rsidR="007E2649" w:rsidRPr="00347EE9">
        <w:rPr>
          <w:rFonts w:ascii="Times New Roman" w:hAnsi="Times New Roman" w:cs="Times New Roman"/>
          <w:sz w:val="24"/>
          <w:szCs w:val="24"/>
        </w:rPr>
        <w:t>s</w:t>
      </w:r>
      <w:r w:rsidRPr="00347EE9">
        <w:rPr>
          <w:rFonts w:ascii="Times New Roman" w:hAnsi="Times New Roman" w:cs="Times New Roman"/>
          <w:sz w:val="24"/>
          <w:szCs w:val="24"/>
        </w:rPr>
        <w:t xml:space="preserve">ing precision might be beneficial, whereas focusing on recall could be essential in environments with heightened security needs. The confusion matrix is used to assess the nature of errors and </w:t>
      </w:r>
      <w:r w:rsidRPr="00347EE9">
        <w:rPr>
          <w:rFonts w:ascii="Times New Roman" w:hAnsi="Times New Roman" w:cs="Times New Roman"/>
          <w:sz w:val="24"/>
          <w:szCs w:val="24"/>
        </w:rPr>
        <w:lastRenderedPageBreak/>
        <w:t>ultimately whether the model error patterns are appropriate depending on the nature of the investigation situation. The feature importance analysis was aimed to find the best 15 features discriminated by the Random Forest model so that the forensic experts understand the important features in the network that determine the presence of intrusion activity. This covers the research question about transparency and explainability of AI in forensic situations [2]. Random Forest's feature importances can be done by examining the amount each feature contributes to reduce the impurity (uncertainty) in each one of its trees in the resulting ensemble. A feature with good discriminative power i.e., one that frequently partitions the data into pure (homogeneous) groups will make a stronger contribution to model predictions than a feature that is not very discriminative.</w:t>
      </w:r>
    </w:p>
    <w:p w14:paraId="265BF9F5" w14:textId="77777777" w:rsidR="0010605A" w:rsidRPr="00347EE9" w:rsidRDefault="0010605A" w:rsidP="003629CF">
      <w:pPr>
        <w:pStyle w:val="Heading2"/>
      </w:pPr>
      <w:bookmarkStart w:id="30" w:name="_Toc241075172"/>
      <w:r w:rsidRPr="00347EE9">
        <w:lastRenderedPageBreak/>
        <w:t>4.6 Forensic Domain Integration</w:t>
      </w:r>
      <w:bookmarkEnd w:id="30"/>
    </w:p>
    <w:p w14:paraId="09863296" w14:textId="3928F373" w:rsidR="00B355FE" w:rsidRPr="00347EE9" w:rsidRDefault="00B355FE" w:rsidP="00FE3968">
      <w:pPr>
        <w:pStyle w:val="Heading2"/>
        <w:spacing w:line="360" w:lineRule="auto"/>
        <w:jc w:val="both"/>
        <w:rPr>
          <w:rFonts w:cs="Times New Roman"/>
          <w:b w:val="0"/>
          <w:bCs/>
          <w:szCs w:val="24"/>
        </w:rPr>
      </w:pPr>
      <w:bookmarkStart w:id="31" w:name="_Toc241075173"/>
      <w:r w:rsidRPr="00347EE9">
        <w:rPr>
          <w:rFonts w:cs="Times New Roman"/>
          <w:b w:val="0"/>
          <w:bCs/>
          <w:szCs w:val="24"/>
        </w:rPr>
        <w:t>The design process melted the needs of the Forensic Domain into every phase of the design. Forensically, network intrusion detection is a real challenge because investigation analysts need to determine between normal network activity and the malicious network activity to find and provide chain-of-events evidence of the intrusion. Each model has a different purpose: Logistic Regression for quick and lightweight analysis for initial triage, Decision Trees for explainable decision paths for legal authorities, and Random Forest for maximum accuracy for thorough investigation. A forensic examiner can select the correct model for his/her use (whether it is for initial screening, or for comprehensive investigation) and then add the model output with the traditional forensic tools such as packet analysis and timeline reconstruction.</w:t>
      </w:r>
      <w:bookmarkEnd w:id="31"/>
    </w:p>
    <w:p w14:paraId="22918D0A" w14:textId="2AF80FE3" w:rsidR="0010605A" w:rsidRPr="00347EE9" w:rsidRDefault="0010605A" w:rsidP="003629CF">
      <w:pPr>
        <w:pStyle w:val="Heading2"/>
      </w:pPr>
      <w:bookmarkStart w:id="32" w:name="_Toc241075174"/>
      <w:r w:rsidRPr="00347EE9">
        <w:t>4.7 Design Limitations and Future Considerations</w:t>
      </w:r>
      <w:bookmarkEnd w:id="32"/>
    </w:p>
    <w:p w14:paraId="598A7A01" w14:textId="3EEE1179" w:rsidR="008B13C5" w:rsidRPr="00347EE9" w:rsidRDefault="008B13C5" w:rsidP="00FE3968">
      <w:pPr>
        <w:pStyle w:val="Heading2"/>
        <w:spacing w:line="360" w:lineRule="auto"/>
        <w:jc w:val="both"/>
        <w:rPr>
          <w:rFonts w:cs="Times New Roman"/>
          <w:b w:val="0"/>
          <w:bCs/>
          <w:szCs w:val="24"/>
        </w:rPr>
      </w:pPr>
      <w:bookmarkStart w:id="33" w:name="_Toc241075175"/>
      <w:r w:rsidRPr="00347EE9">
        <w:rPr>
          <w:rFonts w:cs="Times New Roman"/>
          <w:b w:val="0"/>
          <w:bCs/>
          <w:szCs w:val="24"/>
        </w:rPr>
        <w:t>There are "clean ups" and "removes" that are deliberately made in the design for the educational implementations that would be needed for production deployments. This binary classification is a major simplification; production systems usually differentiate among several types of threats. Another restriction is single dataset evaluation – the production models need to get evaluated across different network and threat environments. Design did not include testing for adversarial robustness, whether or not models succumb to intended evasion, an important factor to consider for production forensic tools. These limits are clearly set forth (see Section 3.19) and represent clear opportunities for future research and development.</w:t>
      </w:r>
      <w:bookmarkEnd w:id="33"/>
    </w:p>
    <w:p w14:paraId="5C2E462A" w14:textId="0ECC955B" w:rsidR="0010605A" w:rsidRPr="00347EE9" w:rsidRDefault="0010605A" w:rsidP="003629CF">
      <w:pPr>
        <w:pStyle w:val="Heading2"/>
      </w:pPr>
      <w:bookmarkStart w:id="34" w:name="_Toc241075176"/>
      <w:r w:rsidRPr="00347EE9">
        <w:t>4.8 Chapter Summary</w:t>
      </w:r>
      <w:bookmarkEnd w:id="34"/>
    </w:p>
    <w:p w14:paraId="0CF8F296" w14:textId="143774C9" w:rsidR="0010605A" w:rsidRPr="00347EE9" w:rsidRDefault="009C5B07"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In this chapter, the methodology for the design of the AI-assisted network intrusion detection approach has been introduced. The three chosen complementary models represent baseline and advanced approaches to machine learning classification, and the design of the architecture guarantees the integrity, the reproducibility and the interpretability of the results, which are essential for forensic application [1]. The design process weighed technical performance against forensic needs, and during implementation, architecture was designed to have transparent, auditable and legally defensible analysis outputs in addition to delivering high accuracy. The specification of the models, their evaluation metrics and how the data was created is detailed to form the basis for implementation in the next phase, reported in Chapter 5.</w:t>
      </w:r>
      <w:r w:rsidR="0010605A" w:rsidRPr="00347EE9">
        <w:rPr>
          <w:rFonts w:ascii="Times New Roman" w:hAnsi="Times New Roman" w:cs="Times New Roman"/>
          <w:sz w:val="24"/>
          <w:szCs w:val="24"/>
        </w:rPr>
        <w:br w:type="page"/>
      </w:r>
    </w:p>
    <w:p w14:paraId="457F0C47" w14:textId="77777777" w:rsidR="0010605A" w:rsidRPr="00347EE9" w:rsidRDefault="0010605A" w:rsidP="00651C05">
      <w:pPr>
        <w:pStyle w:val="Heading1"/>
      </w:pPr>
      <w:bookmarkStart w:id="35" w:name="_Toc241075177"/>
      <w:r w:rsidRPr="00347EE9">
        <w:lastRenderedPageBreak/>
        <w:t>Chapter 5: Implementation</w:t>
      </w:r>
      <w:bookmarkEnd w:id="35"/>
    </w:p>
    <w:p w14:paraId="3606EAF1" w14:textId="77777777" w:rsidR="0010605A" w:rsidRPr="00347EE9" w:rsidRDefault="0010605A" w:rsidP="00651C05">
      <w:pPr>
        <w:pStyle w:val="Heading2"/>
      </w:pPr>
      <w:bookmarkStart w:id="36" w:name="_Toc241075178"/>
      <w:r w:rsidRPr="00347EE9">
        <w:t>5.1 Introduction</w:t>
      </w:r>
      <w:bookmarkEnd w:id="36"/>
    </w:p>
    <w:p w14:paraId="3D8D97BC" w14:textId="0992D6B9" w:rsidR="00933FDC" w:rsidRPr="00347EE9" w:rsidRDefault="00933FDC" w:rsidP="00FE3968">
      <w:pPr>
        <w:pStyle w:val="Heading2"/>
        <w:spacing w:line="360" w:lineRule="auto"/>
        <w:jc w:val="both"/>
        <w:rPr>
          <w:rFonts w:cs="Times New Roman"/>
          <w:b w:val="0"/>
          <w:szCs w:val="24"/>
        </w:rPr>
      </w:pPr>
      <w:bookmarkStart w:id="37" w:name="_Toc241075179"/>
      <w:r w:rsidRPr="00347EE9">
        <w:rPr>
          <w:rFonts w:cs="Times New Roman"/>
          <w:b w:val="0"/>
          <w:szCs w:val="24"/>
        </w:rPr>
        <w:t>Here, the implementation of the AI-assisted digital forensics solution is documented, showcasing the code development, construction of machine learning models, and the data processing pipeline. It is implemented in Python with the use of scikit-learn library and with the use of library pandas and matplotlib for the visuali</w:t>
      </w:r>
      <w:r w:rsidR="00B345E4" w:rsidRPr="00347EE9">
        <w:rPr>
          <w:rFonts w:cs="Times New Roman"/>
          <w:b w:val="0"/>
          <w:szCs w:val="24"/>
        </w:rPr>
        <w:t>s</w:t>
      </w:r>
      <w:r w:rsidRPr="00347EE9">
        <w:rPr>
          <w:rFonts w:cs="Times New Roman"/>
          <w:b w:val="0"/>
          <w:szCs w:val="24"/>
        </w:rPr>
        <w:t>ation part, and carried out in Google Colab to enable use of other people, which serves to the reproduction [12]. Three criteria were put forward for the choice of language: accessibility (existence of a well-developed machine learning infrastructure); readability (to allow forensic practitioners to comprehend the script file); and prevalence (having been used in academic and in professional forensic contexts).The following three criteria were used in the language selection process: accessibility, in the sense of the existence of a well-developed machine learning infrastructure; readability, meaning that the code is readable by a forensic practitioner; and prevalence, that is, the popular use of the language in academic and in professional forensic contexts. Google Colab is a cloud-based Jupyter Notebook alternative that does not require any installation and can be run uniformly on different computers and operating systems.</w:t>
      </w:r>
      <w:bookmarkEnd w:id="37"/>
    </w:p>
    <w:p w14:paraId="5B4993D0" w14:textId="6E974DB9" w:rsidR="0010605A" w:rsidRPr="00347EE9" w:rsidRDefault="0010605A" w:rsidP="00651C05">
      <w:pPr>
        <w:pStyle w:val="Heading2"/>
      </w:pPr>
      <w:bookmarkStart w:id="38" w:name="_Toc241075180"/>
      <w:r w:rsidRPr="00347EE9">
        <w:t>5.2 Development Environment and Setup</w:t>
      </w:r>
      <w:bookmarkEnd w:id="38"/>
    </w:p>
    <w:p w14:paraId="38E62C59" w14:textId="2D62808A" w:rsidR="005C7467" w:rsidRPr="00347EE9" w:rsidRDefault="005C7467" w:rsidP="00FE3968">
      <w:pPr>
        <w:pStyle w:val="Heading2"/>
        <w:spacing w:line="360" w:lineRule="auto"/>
        <w:jc w:val="both"/>
        <w:rPr>
          <w:rFonts w:cs="Times New Roman"/>
          <w:b w:val="0"/>
          <w:bCs/>
          <w:szCs w:val="24"/>
        </w:rPr>
      </w:pPr>
      <w:bookmarkStart w:id="39" w:name="_Toc241075181"/>
      <w:r w:rsidRPr="00347EE9">
        <w:rPr>
          <w:rFonts w:cs="Times New Roman"/>
          <w:b w:val="0"/>
          <w:bCs/>
          <w:szCs w:val="24"/>
        </w:rPr>
        <w:lastRenderedPageBreak/>
        <w:t>The implementation environment leverages Google Colab, the online version of Jupyter that offers free use of a Python runtime and a subset of scientific libraries. The standout feature of Colab is that it doesn't require any local installation or configuration of Python, making it significantly simpler to implement in a practical environment in the forensic practice community, where IT infrastructure may be limited. The notebook-based interface is also useful for combining text with code to produce executable documentation, which documents the implementation with text and explains the code. Forensic practitioners benefiting from this format include those who may wish to analyse with the code or audit/alter it. The implementation calls in access to four major libraries: (i) pandas, library used for data manipulation, such as reading csv files, DataFrame manipulations, missing value handling, etc., (ii) numpy, library used for numerical computing namely array manipulations, mathematical functions, etc., (iii) matplotlib, library used for visuali</w:t>
      </w:r>
      <w:r w:rsidR="00E572AF" w:rsidRPr="00347EE9">
        <w:rPr>
          <w:rFonts w:cs="Times New Roman"/>
          <w:b w:val="0"/>
          <w:bCs/>
          <w:szCs w:val="24"/>
        </w:rPr>
        <w:t>s</w:t>
      </w:r>
      <w:r w:rsidRPr="00347EE9">
        <w:rPr>
          <w:rFonts w:cs="Times New Roman"/>
          <w:b w:val="0"/>
          <w:bCs/>
          <w:szCs w:val="24"/>
        </w:rPr>
        <w:t>ation namely distribution plotting, results plotting, etc., (iv) scikit-learn, library used for machine learning algorithms namely model training, evaluation metrics, preprocessing functions, etc. These libraries have each been used for a specific aspect of how the analysis is handled - data manipulation, numerical calculation, result visuali</w:t>
      </w:r>
      <w:r w:rsidR="00E572AF" w:rsidRPr="00347EE9">
        <w:rPr>
          <w:rFonts w:cs="Times New Roman"/>
          <w:b w:val="0"/>
          <w:bCs/>
          <w:szCs w:val="24"/>
        </w:rPr>
        <w:t>s</w:t>
      </w:r>
      <w:r w:rsidRPr="00347EE9">
        <w:rPr>
          <w:rFonts w:cs="Times New Roman"/>
          <w:b w:val="0"/>
          <w:bCs/>
          <w:szCs w:val="24"/>
        </w:rPr>
        <w:t>ation, and machine learning modeling, respectively.</w:t>
      </w:r>
      <w:bookmarkEnd w:id="39"/>
    </w:p>
    <w:p w14:paraId="5805CFCC" w14:textId="34702087" w:rsidR="001C7A8D" w:rsidRPr="00347EE9" w:rsidRDefault="0010605A" w:rsidP="00651C05">
      <w:pPr>
        <w:pStyle w:val="Heading2"/>
      </w:pPr>
      <w:bookmarkStart w:id="40" w:name="_Toc241075182"/>
      <w:r w:rsidRPr="00347EE9">
        <w:t>5.3 Data Loading and Exploration</w:t>
      </w:r>
      <w:bookmarkEnd w:id="40"/>
    </w:p>
    <w:p w14:paraId="301F52F1" w14:textId="237B482D" w:rsidR="001C7A8D" w:rsidRPr="00347EE9" w:rsidRDefault="001C7A8D"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initial step involves loading a dataset for network intrusion detection provided to the pandas library via the read_csv function. There are 25,192 rows of data and 42 columns in the DataFrame (Dataset.csv). Exploratory data analysis (EDA) is applied in the initial to determine and validate the integrity of the data, presence of missing values and distribution of the features. The data set has no missing values for all the features and hence is not a problem. One important procedure in forensic analysis is handling missing values: data collection errors or manipulation may result in some data missing to be expected, which should be noted in the analysis report. Class distribution analysis shows the ratio of abnormal/normal network traffic. A countplot visuali</w:t>
      </w:r>
      <w:r w:rsidR="00987F65" w:rsidRPr="00347EE9">
        <w:rPr>
          <w:rFonts w:ascii="Times New Roman" w:hAnsi="Times New Roman" w:cs="Times New Roman"/>
          <w:sz w:val="24"/>
          <w:szCs w:val="24"/>
        </w:rPr>
        <w:t>s</w:t>
      </w:r>
      <w:r w:rsidRPr="00347EE9">
        <w:rPr>
          <w:rFonts w:ascii="Times New Roman" w:hAnsi="Times New Roman" w:cs="Times New Roman"/>
          <w:sz w:val="24"/>
          <w:szCs w:val="24"/>
        </w:rPr>
        <w:t xml:space="preserve">ation is created to show the distribution of the different patterns of anomalous and normal traffic and give forensic analysts some context as to how many in the dataset are intrusion attempts [12]. It's crucial to understand class distribution since imbalanced classes (which is the case most of the time, and not unusual) can influence a bias towards the majority class in training models. The countplot is useful for instant visual insight of whether the classes are well distributed and to communicate the class distribution to users who are not technical. Exploratory data analysis (EDA) is also done, checking feature distribution where possible outliers or unusual patterns can be detected. Numerical features are represented by </w:t>
      </w:r>
      <w:r w:rsidRPr="00347EE9">
        <w:rPr>
          <w:rFonts w:ascii="Times New Roman" w:hAnsi="Times New Roman" w:cs="Times New Roman"/>
          <w:sz w:val="24"/>
          <w:szCs w:val="24"/>
        </w:rPr>
        <w:lastRenderedPageBreak/>
        <w:t>histogram and box plot visuali</w:t>
      </w:r>
      <w:r w:rsidR="00896CCC" w:rsidRPr="00347EE9">
        <w:rPr>
          <w:rFonts w:ascii="Times New Roman" w:hAnsi="Times New Roman" w:cs="Times New Roman"/>
          <w:sz w:val="24"/>
          <w:szCs w:val="24"/>
        </w:rPr>
        <w:t>s</w:t>
      </w:r>
      <w:r w:rsidRPr="00347EE9">
        <w:rPr>
          <w:rFonts w:ascii="Times New Roman" w:hAnsi="Times New Roman" w:cs="Times New Roman"/>
          <w:sz w:val="24"/>
          <w:szCs w:val="24"/>
        </w:rPr>
        <w:t>ations, which show their range and their concentration. Frequency distributions reveal the protocol types, services and flags that occur the most in the data set for categorical data. Patterns often emerge in this exploratory phase - some network services might be present in large amounts of both anomalous and normal traffic and provide powerful predictors for the model to learn. Such patterns are identified using EDA, which can be used to validate the machine learning model results obtained subsequently and provide analysis of the observable characteristics.</w:t>
      </w:r>
    </w:p>
    <w:p w14:paraId="217A4A99" w14:textId="3B982D12" w:rsidR="0010605A" w:rsidRPr="00347EE9" w:rsidRDefault="0010605A" w:rsidP="00651C05">
      <w:pPr>
        <w:pStyle w:val="Heading2"/>
      </w:pPr>
      <w:bookmarkStart w:id="41" w:name="_Toc241075183"/>
      <w:r w:rsidRPr="00347EE9">
        <w:t>5.4 Data Preprocessing and Feature Engineering</w:t>
      </w:r>
      <w:bookmarkEnd w:id="41"/>
    </w:p>
    <w:p w14:paraId="71F09A06" w14:textId="5C95A362" w:rsidR="0034221E" w:rsidRPr="00347EE9" w:rsidRDefault="0034221E"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Categorical features are represented by LabelEncoder from scikit learn, protocol_type, service and flag columns are converted to numerical representation. Categorical encoding retains the semantic information, while still allowing machine learning algorithms to work with the numerical data, which is required for this preprocessing step [14]. The encoding process codes the categorical data as integers (0, 1, 2, etc. for 'tcp', 'udp', 'icmp'). This encoding takes care of the categorical structure while still allowing usage of numerical algorithms on the data. The separation of features and targets is done as: X = data.drop('class') (This makes the independent variable matrix) and y = data['class'] (This extracts the binary classification target). The X matrix has all the 42 network traffic feature values and the y vector has binary labels (normal=0, anomalous=1). This separation presents the supervised learning paradigm where models are sought to learn to predict y (the class label) from X (the dimensions of the network). Data is split into stratified train set (80%, ~20,153 samples) and the test set (20%, ~5,038 samples) there by ensuring that the distribution of classes is maintained in both sets [8]. Stratified splitting is the one that guarantees parceling the data to randomly selected train and test set will result in 85% of normal traffic and 15% of anomalous, if those are the proportions present in the original data. Scaling of the features was investigated but not applied to the particular models chosen. Logistic Regression are helpful with scaling all the features to as a similar range as possible, whereas Decision Trees and Random Forests are scale-invariant, that is, they do not use the magnitude of the features, but rather the ordering. Scaling was not performed for consistency and to be reproducible in forensic applications, although in the future, for a logistic regression, it could be included or used globally for a robust implementation. This is related to the principle of explicit choice documentation: the absence of a choice, namely the decision not to scale, is of the same importance as a scaled choice.</w:t>
      </w:r>
    </w:p>
    <w:p w14:paraId="3BD17E23" w14:textId="77777777" w:rsidR="0010605A" w:rsidRPr="00347EE9" w:rsidRDefault="0010605A" w:rsidP="00651C05">
      <w:pPr>
        <w:pStyle w:val="Heading2"/>
      </w:pPr>
      <w:bookmarkStart w:id="42" w:name="_Toc241075184"/>
      <w:r w:rsidRPr="00347EE9">
        <w:lastRenderedPageBreak/>
        <w:t>5.5 Model Training and Evaluation Pipeline</w:t>
      </w:r>
      <w:bookmarkEnd w:id="42"/>
    </w:p>
    <w:p w14:paraId="6EE0EB24" w14:textId="77777777"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Three machine learning models are instantiated and trained sequentially on the training dataset. The LogisticRegression model (max_iter=1000) is fitted first, followed by DecisionTreeClassifier (random_state=42) and RandomForestClassifier (n_estimators=100, random_state=42). Each model follows an identical evaluation pipeline: prediction on the test set, accuracy calculation using accuracy_score, and generation of comprehensive classification reports detailing precision, recall, and F1-scores for both classes [9]. The sequential training of three models allows direct comparison of their performance on identical data, establishing relative merits of each approach for network intrusion detection.</w:t>
      </w:r>
    </w:p>
    <w:p w14:paraId="45A9A988" w14:textId="77777777"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classification_report function generates performance metrics stratified by class (normal and anomalous), allowing forensic analysts to understand model performance for each category of network behaviour. This class-stratified evaluation is critical in digital forensics where false negatives (missed intrusions) and false positives (false alarms) have differential consequences [15]. A model with 95% overall accuracy might achieve this through 99% accuracy on normal traffic (the majority class) but only 75% accuracy on anomalous traffic (the minority class)—an unacceptable performance for forensic purposes. Class-stratified metrics reveal such imbalances immediately.</w:t>
      </w:r>
    </w:p>
    <w:p w14:paraId="18D99E26" w14:textId="643F37E0"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Model predictions are generated using the fitted </w:t>
      </w:r>
      <w:r w:rsidR="00E572AF" w:rsidRPr="00347EE9">
        <w:rPr>
          <w:rFonts w:ascii="Times New Roman" w:hAnsi="Times New Roman" w:cs="Times New Roman"/>
          <w:sz w:val="24"/>
          <w:szCs w:val="24"/>
        </w:rPr>
        <w:t>models</w:t>
      </w:r>
      <w:r w:rsidRPr="00347EE9">
        <w:rPr>
          <w:rFonts w:ascii="Times New Roman" w:hAnsi="Times New Roman" w:cs="Times New Roman"/>
          <w:sz w:val="24"/>
          <w:szCs w:val="24"/>
        </w:rPr>
        <w:t xml:space="preserve"> </w:t>
      </w:r>
      <w:r w:rsidR="00E572AF" w:rsidRPr="00347EE9">
        <w:rPr>
          <w:rFonts w:ascii="Times New Roman" w:hAnsi="Times New Roman" w:cs="Times New Roman"/>
          <w:sz w:val="24"/>
          <w:szCs w:val="24"/>
        </w:rPr>
        <w:t>predict (</w:t>
      </w:r>
      <w:r w:rsidRPr="00347EE9">
        <w:rPr>
          <w:rFonts w:ascii="Times New Roman" w:hAnsi="Times New Roman" w:cs="Times New Roman"/>
          <w:sz w:val="24"/>
          <w:szCs w:val="24"/>
        </w:rPr>
        <w:t>) method on the test set (X_test). Each model outputs binary predictions (0 for normal, 1 for anomalous) for each of the ~5,000 test samples. These predictions are then compared to ground truth labels (y_test) to calculate performance metrics. The implementation stores results in a comparison DataFrame, enabling systematic comparison of all three models' performance on identical test data, ensuring a fair evaluation where differences in performance reflect algorithmic differences rather than evaluation differences.</w:t>
      </w:r>
    </w:p>
    <w:p w14:paraId="6F94E62D" w14:textId="16579BAC" w:rsidR="0010605A" w:rsidRPr="00347EE9" w:rsidRDefault="0010605A" w:rsidP="00651C05">
      <w:pPr>
        <w:pStyle w:val="Heading2"/>
      </w:pPr>
      <w:bookmarkStart w:id="43" w:name="_Toc241075185"/>
      <w:r w:rsidRPr="00347EE9">
        <w:t>5.6 Visuali</w:t>
      </w:r>
      <w:r w:rsidR="00154ABF" w:rsidRPr="00347EE9">
        <w:t>s</w:t>
      </w:r>
      <w:r w:rsidRPr="00347EE9">
        <w:t>ation and Comparative Analysis</w:t>
      </w:r>
      <w:bookmarkEnd w:id="43"/>
    </w:p>
    <w:p w14:paraId="2C053462" w14:textId="62900B8C" w:rsidR="00FC56E7" w:rsidRPr="00347EE9" w:rsidRDefault="00FC56E7"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comparative DataFrame (accuracy scores of the three models) approach is employed for model performance comparison. Using Seaborn barplot, the relative performance of the three classifiers, namely logistic regression algorithm, decision tree algorithm, and random forest algorithm can be visually assessed which helps them to compare the efficacy of the models at a single glance [16]. From this visuali</w:t>
      </w:r>
      <w:r w:rsidR="001B40EB" w:rsidRPr="00347EE9">
        <w:rPr>
          <w:rFonts w:ascii="Times New Roman" w:hAnsi="Times New Roman" w:cs="Times New Roman"/>
          <w:sz w:val="24"/>
          <w:szCs w:val="24"/>
        </w:rPr>
        <w:t>s</w:t>
      </w:r>
      <w:r w:rsidRPr="00347EE9">
        <w:rPr>
          <w:rFonts w:ascii="Times New Roman" w:hAnsi="Times New Roman" w:cs="Times New Roman"/>
          <w:sz w:val="24"/>
          <w:szCs w:val="24"/>
        </w:rPr>
        <w:t>ation it is immediately clear which model(s) are best and worst, and hence giving a data-driven basis for model selection. This visuali</w:t>
      </w:r>
      <w:r w:rsidR="00DE1DE9" w:rsidRPr="00347EE9">
        <w:rPr>
          <w:rFonts w:ascii="Times New Roman" w:hAnsi="Times New Roman" w:cs="Times New Roman"/>
          <w:sz w:val="24"/>
          <w:szCs w:val="24"/>
        </w:rPr>
        <w:t>s</w:t>
      </w:r>
      <w:r w:rsidRPr="00347EE9">
        <w:rPr>
          <w:rFonts w:ascii="Times New Roman" w:hAnsi="Times New Roman" w:cs="Times New Roman"/>
          <w:sz w:val="24"/>
          <w:szCs w:val="24"/>
        </w:rPr>
        <w:t xml:space="preserve">ation can be exported as a picture file to be placed in a forensic report to convey the results to those who are not technically savvy. Using Seaborn's heatmap function, the confusion matrix for Random </w:t>
      </w:r>
      <w:r w:rsidRPr="00347EE9">
        <w:rPr>
          <w:rFonts w:ascii="Times New Roman" w:hAnsi="Times New Roman" w:cs="Times New Roman"/>
          <w:sz w:val="24"/>
          <w:szCs w:val="24"/>
        </w:rPr>
        <w:lastRenderedPageBreak/>
        <w:t>Forest model is plotted with the annotation flag set to True. This heatmap is used to display selection patterns for a model's classification in a matrix display of True Positive, False Positive, True Negative and False negative cases, giving the detail diagnostic information of the model's performance. Such a visuali</w:t>
      </w:r>
      <w:r w:rsidR="004203E9" w:rsidRPr="00347EE9">
        <w:rPr>
          <w:rFonts w:ascii="Times New Roman" w:hAnsi="Times New Roman" w:cs="Times New Roman"/>
          <w:sz w:val="24"/>
          <w:szCs w:val="24"/>
        </w:rPr>
        <w:t>s</w:t>
      </w:r>
      <w:r w:rsidRPr="00347EE9">
        <w:rPr>
          <w:rFonts w:ascii="Times New Roman" w:hAnsi="Times New Roman" w:cs="Times New Roman"/>
          <w:sz w:val="24"/>
          <w:szCs w:val="24"/>
        </w:rPr>
        <w:t>ation helps forensic analysts to gain insight into model error characteristics [11]. The confusion matrix gives a quick indication of where the problems with the model lie: are there many false negatives (misses) or many false positives (false alarms)? This information can then be used by a forensic examiner to tailor his or her detection thresholds or selection of models as necessary for operations. Precision recall curves (if appropriate) and ROC curves (that shows how true positive rate trades off with FP rate at various classification thresholds) are also provided as additional visuali</w:t>
      </w:r>
      <w:r w:rsidR="008E4F5A" w:rsidRPr="00347EE9">
        <w:rPr>
          <w:rFonts w:ascii="Times New Roman" w:hAnsi="Times New Roman" w:cs="Times New Roman"/>
          <w:sz w:val="24"/>
          <w:szCs w:val="24"/>
        </w:rPr>
        <w:t>s</w:t>
      </w:r>
      <w:r w:rsidRPr="00347EE9">
        <w:rPr>
          <w:rFonts w:ascii="Times New Roman" w:hAnsi="Times New Roman" w:cs="Times New Roman"/>
          <w:sz w:val="24"/>
          <w:szCs w:val="24"/>
        </w:rPr>
        <w:t>ations. These visual</w:t>
      </w:r>
      <w:r w:rsidR="00F9568C" w:rsidRPr="00347EE9">
        <w:rPr>
          <w:rFonts w:ascii="Times New Roman" w:hAnsi="Times New Roman" w:cs="Times New Roman"/>
          <w:sz w:val="24"/>
          <w:szCs w:val="24"/>
        </w:rPr>
        <w:t>is</w:t>
      </w:r>
      <w:r w:rsidRPr="00347EE9">
        <w:rPr>
          <w:rFonts w:ascii="Times New Roman" w:hAnsi="Times New Roman" w:cs="Times New Roman"/>
          <w:sz w:val="24"/>
          <w:szCs w:val="24"/>
        </w:rPr>
        <w:t>ations can help forensic examiners determine the best classification threshold for their running environments according to their needs, such as to maximi</w:t>
      </w:r>
      <w:r w:rsidR="008E4F5A" w:rsidRPr="00347EE9">
        <w:rPr>
          <w:rFonts w:ascii="Times New Roman" w:hAnsi="Times New Roman" w:cs="Times New Roman"/>
          <w:sz w:val="24"/>
          <w:szCs w:val="24"/>
        </w:rPr>
        <w:t>s</w:t>
      </w:r>
      <w:r w:rsidRPr="00347EE9">
        <w:rPr>
          <w:rFonts w:ascii="Times New Roman" w:hAnsi="Times New Roman" w:cs="Times New Roman"/>
          <w:sz w:val="24"/>
          <w:szCs w:val="24"/>
        </w:rPr>
        <w:t>e sensitivity (catch all intrusions) or specificity (catch minimal false alarms).</w:t>
      </w:r>
    </w:p>
    <w:p w14:paraId="1D6CABD8" w14:textId="7A05C89F" w:rsidR="0010605A" w:rsidRPr="00347EE9" w:rsidRDefault="0010605A" w:rsidP="00651C05">
      <w:pPr>
        <w:pStyle w:val="Heading2"/>
      </w:pPr>
      <w:bookmarkStart w:id="44" w:name="_Toc241075186"/>
      <w:r w:rsidRPr="00347EE9">
        <w:t>5.7 Feature Importance Extraction and Analysis</w:t>
      </w:r>
      <w:bookmarkEnd w:id="44"/>
    </w:p>
    <w:p w14:paraId="1ACF0ACE" w14:textId="54AC3292" w:rsidR="00C62470" w:rsidRPr="00347EE9" w:rsidRDefault="00C62470"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feature_importances_ attribute of the Random Forest model was retrieved and sorted to get top 15 discriminative features for network IDS. These features are the most discriminating ones that distinguish anomalous traffic from normal traffic in the network. Ranking of feature importance is displayed as a horizontal barplot which allows a forensic examiner to prioriti</w:t>
      </w:r>
      <w:r w:rsidR="001D08EA" w:rsidRPr="00347EE9">
        <w:rPr>
          <w:rFonts w:ascii="Times New Roman" w:hAnsi="Times New Roman" w:cs="Times New Roman"/>
          <w:sz w:val="24"/>
          <w:szCs w:val="24"/>
        </w:rPr>
        <w:t>s</w:t>
      </w:r>
      <w:r w:rsidRPr="00347EE9">
        <w:rPr>
          <w:rFonts w:ascii="Times New Roman" w:hAnsi="Times New Roman" w:cs="Times New Roman"/>
          <w:sz w:val="24"/>
          <w:szCs w:val="24"/>
        </w:rPr>
        <w:t>e investigations on the more important network features [9]. The value of each feature is the importance that it has in the whole 100 trees of the ensemble and across all splits. In a direct solution to the explainability research objective, the problem of revealing feature importance is considered. Forensic investigators who know which network attributes represent the best indicators of intrusion can concentrate investigation efforts and define rules for intrusion detection. The most common DVs at the top are dst_bytes (destination bytes transferred), src_bytes (source bytes transferred), and duration (connection length) which are all intuitively "sensible" measures of intrusions. These features capture well anomalous traffic like unusual data volumes or connection patterns. We can get confidence that the model learned about meaningful patterns, not artifacts, by validating them in the domain, through expert understanding.</w:t>
      </w:r>
    </w:p>
    <w:p w14:paraId="61B2D10B" w14:textId="77777777" w:rsidR="0010605A" w:rsidRPr="00347EE9" w:rsidRDefault="0010605A" w:rsidP="00651C05">
      <w:pPr>
        <w:pStyle w:val="Heading2"/>
      </w:pPr>
      <w:bookmarkStart w:id="45" w:name="_Toc241075187"/>
      <w:r w:rsidRPr="00347EE9">
        <w:t>5.8 Error Analysis and Pattern Recognition</w:t>
      </w:r>
      <w:bookmarkEnd w:id="45"/>
    </w:p>
    <w:p w14:paraId="7BAA6F6A" w14:textId="0C457238" w:rsidR="00707B8D" w:rsidRPr="00347EE9" w:rsidRDefault="00707B8D"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An error analysis function has been added for the selection of misclassified samples and pattern analysis. Misclassified rows pulled out for forensic analysts to understand failure modes and </w:t>
      </w:r>
      <w:r w:rsidRPr="00347EE9">
        <w:rPr>
          <w:rFonts w:ascii="Times New Roman" w:hAnsi="Times New Roman" w:cs="Times New Roman"/>
          <w:sz w:val="24"/>
          <w:szCs w:val="24"/>
        </w:rPr>
        <w:lastRenderedPageBreak/>
        <w:t>edge cases where predictions differ from ground truth. The accuracy is calculated Protocol wise, indicating the variation in model performance based on network Protocols (TCP, UDP, ICMP etc.) [17]. This error analysis is especially useful in forensic situations where it points to certain scenes of network activity where intrusion detection isn't necessarily reliable and to let the forensic examiner know where there might be gaps in automatic analysis. Errors with 99% accuracy for the TCP based connections and 85% accuracy for the ICMP based anomalies are discerned for any given protocol. Such variation is not random but has to do with the characteristics of the data: there can be a greater number of TCP instances within the training dataset, or the model could be trained to better recogni</w:t>
      </w:r>
      <w:r w:rsidR="001D08EA" w:rsidRPr="00347EE9">
        <w:rPr>
          <w:rFonts w:ascii="Times New Roman" w:hAnsi="Times New Roman" w:cs="Times New Roman"/>
          <w:sz w:val="24"/>
          <w:szCs w:val="24"/>
        </w:rPr>
        <w:t>s</w:t>
      </w:r>
      <w:r w:rsidRPr="00347EE9">
        <w:rPr>
          <w:rFonts w:ascii="Times New Roman" w:hAnsi="Times New Roman" w:cs="Times New Roman"/>
          <w:sz w:val="24"/>
          <w:szCs w:val="24"/>
        </w:rPr>
        <w:t xml:space="preserve">e the patterns of TCP or the ICMP based intrusion could be inherently </w:t>
      </w:r>
      <w:r w:rsidR="00CE4434" w:rsidRPr="00347EE9">
        <w:rPr>
          <w:rFonts w:ascii="Times New Roman" w:hAnsi="Times New Roman" w:cs="Times New Roman"/>
          <w:sz w:val="24"/>
          <w:szCs w:val="24"/>
        </w:rPr>
        <w:t>subtler and harder</w:t>
      </w:r>
      <w:r w:rsidRPr="00347EE9">
        <w:rPr>
          <w:rFonts w:ascii="Times New Roman" w:hAnsi="Times New Roman" w:cs="Times New Roman"/>
          <w:sz w:val="24"/>
          <w:szCs w:val="24"/>
        </w:rPr>
        <w:t xml:space="preserve"> to identify amongst normal traffic. Knowing about these differences is important in the forensic use: an investigator can have more stringent examination of ICMP based alerts when less confidence is appropriate in the model.</w:t>
      </w:r>
    </w:p>
    <w:p w14:paraId="6C60F6A5" w14:textId="77777777" w:rsidR="0010605A" w:rsidRPr="00347EE9" w:rsidRDefault="0010605A" w:rsidP="00651C05">
      <w:pPr>
        <w:pStyle w:val="Heading2"/>
      </w:pPr>
      <w:bookmarkStart w:id="46" w:name="_Toc241075188"/>
      <w:r w:rsidRPr="00347EE9">
        <w:t>5.9 Code Documentation and Reproducibility</w:t>
      </w:r>
      <w:bookmarkEnd w:id="46"/>
    </w:p>
    <w:p w14:paraId="47B4F48F" w14:textId="768BBB74" w:rsidR="001F4316" w:rsidRPr="00347EE9" w:rsidRDefault="001F4316"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Detailed comments understand the purpose and function of each code section throughout the implementation. This documentation not only helps other analysts understand and audit the code, but also makes it easier to modify or extend the code in the future and could be useful for legally entering the analysis procedure, as it states that analysis procedures are transparent and repeatable. Fixed values for the random seeds (random_state=42) will help ensure that the results are reproducible, and the version of the libraries will be explicitly documented so they can be precisely reproduced. Jupyter notebooks are a useful and important format for producing and sharing executable documentation of code, output and documentation.</w:t>
      </w:r>
    </w:p>
    <w:p w14:paraId="48252092" w14:textId="77777777" w:rsidR="0010605A" w:rsidRPr="00347EE9" w:rsidRDefault="0010605A" w:rsidP="00651C05">
      <w:pPr>
        <w:pStyle w:val="Heading2"/>
      </w:pPr>
      <w:bookmarkStart w:id="47" w:name="_Toc241075189"/>
      <w:r w:rsidRPr="00347EE9">
        <w:t>5.10 Chapter Summary</w:t>
      </w:r>
      <w:bookmarkEnd w:id="47"/>
    </w:p>
    <w:p w14:paraId="0A037460" w14:textId="0EDC22EB" w:rsidR="0010605A" w:rsidRPr="00347EE9" w:rsidRDefault="00ED4F38"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In this chapter, </w:t>
      </w:r>
      <w:r w:rsidR="0031138C" w:rsidRPr="00347EE9">
        <w:rPr>
          <w:rFonts w:ascii="Times New Roman" w:hAnsi="Times New Roman" w:cs="Times New Roman"/>
          <w:sz w:val="24"/>
          <w:szCs w:val="24"/>
        </w:rPr>
        <w:t xml:space="preserve">it is </w:t>
      </w:r>
      <w:r w:rsidRPr="00347EE9">
        <w:rPr>
          <w:rFonts w:ascii="Times New Roman" w:hAnsi="Times New Roman" w:cs="Times New Roman"/>
          <w:sz w:val="24"/>
          <w:szCs w:val="24"/>
        </w:rPr>
        <w:t>presented the entire implementation process of AI-assisted network intrusion detection. The Python codebase combines aspects of data loading, data preprocessing, model training, model evaluation and model visuali</w:t>
      </w:r>
      <w:r w:rsidR="001D08EA" w:rsidRPr="00347EE9">
        <w:rPr>
          <w:rFonts w:ascii="Times New Roman" w:hAnsi="Times New Roman" w:cs="Times New Roman"/>
          <w:sz w:val="24"/>
          <w:szCs w:val="24"/>
        </w:rPr>
        <w:t>s</w:t>
      </w:r>
      <w:r w:rsidRPr="00347EE9">
        <w:rPr>
          <w:rFonts w:ascii="Times New Roman" w:hAnsi="Times New Roman" w:cs="Times New Roman"/>
          <w:sz w:val="24"/>
          <w:szCs w:val="24"/>
        </w:rPr>
        <w:t>ation in a single cohesive forensic analysis framework. The multi-model approach delivers baseline and advanced machine learning solutions, transparent performance metrics and interpretable visuali</w:t>
      </w:r>
      <w:r w:rsidR="001D08EA" w:rsidRPr="00347EE9">
        <w:rPr>
          <w:rFonts w:ascii="Times New Roman" w:hAnsi="Times New Roman" w:cs="Times New Roman"/>
          <w:sz w:val="24"/>
          <w:szCs w:val="24"/>
        </w:rPr>
        <w:t>s</w:t>
      </w:r>
      <w:r w:rsidRPr="00347EE9">
        <w:rPr>
          <w:rFonts w:ascii="Times New Roman" w:hAnsi="Times New Roman" w:cs="Times New Roman"/>
          <w:sz w:val="24"/>
          <w:szCs w:val="24"/>
        </w:rPr>
        <w:t>ation</w:t>
      </w:r>
      <w:r w:rsidR="001D08EA" w:rsidRPr="00347EE9">
        <w:rPr>
          <w:rFonts w:ascii="Times New Roman" w:hAnsi="Times New Roman" w:cs="Times New Roman"/>
          <w:sz w:val="24"/>
          <w:szCs w:val="24"/>
        </w:rPr>
        <w:t xml:space="preserve">s </w:t>
      </w:r>
      <w:r w:rsidRPr="00347EE9">
        <w:rPr>
          <w:rFonts w:ascii="Times New Roman" w:hAnsi="Times New Roman" w:cs="Times New Roman"/>
          <w:sz w:val="24"/>
          <w:szCs w:val="24"/>
        </w:rPr>
        <w:t xml:space="preserve">to enable forensic decision-making [12]. The implementation has shown that a practical AI-assisted forensic analysis can be performed with </w:t>
      </w:r>
      <w:r w:rsidR="00CE4434" w:rsidRPr="00347EE9">
        <w:rPr>
          <w:rFonts w:ascii="Times New Roman" w:hAnsi="Times New Roman" w:cs="Times New Roman"/>
          <w:sz w:val="24"/>
          <w:szCs w:val="24"/>
        </w:rPr>
        <w:t>open-source</w:t>
      </w:r>
      <w:r w:rsidRPr="00347EE9">
        <w:rPr>
          <w:rFonts w:ascii="Times New Roman" w:hAnsi="Times New Roman" w:cs="Times New Roman"/>
          <w:sz w:val="24"/>
          <w:szCs w:val="24"/>
        </w:rPr>
        <w:t xml:space="preserve"> tools and cloud environments, thereby overcoming the financial and infrastructure hurdles that hinder the use of AI in the forensic domain. Detailed documentation and code comments make code easy to audit, verify, and put forward </w:t>
      </w:r>
      <w:r w:rsidRPr="00347EE9">
        <w:rPr>
          <w:rFonts w:ascii="Times New Roman" w:hAnsi="Times New Roman" w:cs="Times New Roman"/>
          <w:sz w:val="24"/>
          <w:szCs w:val="24"/>
        </w:rPr>
        <w:lastRenderedPageBreak/>
        <w:t>as proof in the event of a legal challenge interested parties may have – totally important for the forensics.</w:t>
      </w:r>
      <w:r w:rsidR="0010605A" w:rsidRPr="00347EE9">
        <w:rPr>
          <w:rFonts w:ascii="Times New Roman" w:hAnsi="Times New Roman" w:cs="Times New Roman"/>
          <w:sz w:val="24"/>
          <w:szCs w:val="24"/>
        </w:rPr>
        <w:br w:type="page"/>
      </w:r>
    </w:p>
    <w:p w14:paraId="41942FA3" w14:textId="77777777" w:rsidR="0010605A" w:rsidRPr="00347EE9" w:rsidRDefault="0010605A" w:rsidP="00651C05">
      <w:pPr>
        <w:pStyle w:val="Heading1"/>
      </w:pPr>
      <w:bookmarkStart w:id="48" w:name="_Toc241075190"/>
      <w:r w:rsidRPr="00347EE9">
        <w:lastRenderedPageBreak/>
        <w:t>Chapter 6: Evaluation of Results</w:t>
      </w:r>
      <w:bookmarkEnd w:id="48"/>
    </w:p>
    <w:p w14:paraId="6CF452DC" w14:textId="77777777" w:rsidR="0010605A" w:rsidRPr="00347EE9" w:rsidRDefault="0010605A" w:rsidP="00514A90">
      <w:pPr>
        <w:pStyle w:val="Heading2"/>
      </w:pPr>
      <w:bookmarkStart w:id="49" w:name="_Toc241075191"/>
      <w:r w:rsidRPr="00347EE9">
        <w:t>6.1 Introduction</w:t>
      </w:r>
      <w:bookmarkEnd w:id="49"/>
    </w:p>
    <w:p w14:paraId="2A2294F1" w14:textId="77B215B8" w:rsidR="000806F8" w:rsidRPr="00347EE9" w:rsidRDefault="000806F8" w:rsidP="00FE3968">
      <w:pPr>
        <w:pStyle w:val="Heading2"/>
        <w:spacing w:line="360" w:lineRule="auto"/>
        <w:jc w:val="both"/>
        <w:rPr>
          <w:rFonts w:cs="Times New Roman"/>
          <w:b w:val="0"/>
          <w:szCs w:val="24"/>
        </w:rPr>
      </w:pPr>
      <w:bookmarkStart w:id="50" w:name="_Toc241075192"/>
      <w:r w:rsidRPr="00347EE9">
        <w:rPr>
          <w:rFonts w:cs="Times New Roman"/>
          <w:b w:val="0"/>
          <w:szCs w:val="24"/>
        </w:rPr>
        <w:t xml:space="preserve">This chapter shows and discusses the outcomes of the </w:t>
      </w:r>
      <w:r w:rsidR="00CE4434" w:rsidRPr="00347EE9">
        <w:rPr>
          <w:rFonts w:cs="Times New Roman"/>
          <w:b w:val="0"/>
          <w:szCs w:val="24"/>
        </w:rPr>
        <w:t>three-machine</w:t>
      </w:r>
      <w:r w:rsidRPr="00347EE9">
        <w:rPr>
          <w:rFonts w:cs="Times New Roman"/>
          <w:b w:val="0"/>
          <w:szCs w:val="24"/>
        </w:rPr>
        <w:t xml:space="preserve"> learning-based models that are developed for network intrusion detection. Comprehensive evaluation: The assessment includes accuracy rates, precision-recall analysis, confusion matrices, feature importance scores, and protocol-specific performance variations, resulting in a thorough evaluation of the AI-assisted forensic analysis system [15]. The outcomes are described from various points of view, uncovering various facets of the model's performances and appropriateness for forensic use. Analysis contains no Solely Concrete Numbers – instead, results are related to practical use cases and forensic implications for the DFE.</w:t>
      </w:r>
      <w:bookmarkEnd w:id="50"/>
    </w:p>
    <w:p w14:paraId="6435E283" w14:textId="44B335C5" w:rsidR="0010605A" w:rsidRPr="00347EE9" w:rsidRDefault="0010605A" w:rsidP="00514A90">
      <w:pPr>
        <w:pStyle w:val="Heading2"/>
      </w:pPr>
      <w:bookmarkStart w:id="51" w:name="_Toc241075193"/>
      <w:r w:rsidRPr="00347EE9">
        <w:t>6.2 Model Performance Comparison and Ranking</w:t>
      </w:r>
      <w:bookmarkEnd w:id="51"/>
    </w:p>
    <w:p w14:paraId="2C91A0BD" w14:textId="57ED7F61" w:rsidR="000C2D4B" w:rsidRPr="00347EE9" w:rsidRDefault="000C2D4B"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three machine learning models were trained and tested using the network intrusion detection dataset. The initial results show that the best accuracy is attained by Random Forest Classification, which is in the order of 98-99% depending on the random seed used for the initialisation. As a baseline model, Logistic Regression has an accuracy of 90-93% and Decision Tree Classification has an accuracy of 95-97% [9]. Ensemble Methods (Random Forest) outperforming individual models is consistent with machine learning theory as it is a combination of multiple learners that leads to lower variance and bias and hence stronger predictions. For forensic purposes, the gain of the marginal accuracy from 97% to 99% results in a significant decrease of misclassification rate and thus minimi</w:t>
      </w:r>
      <w:r w:rsidR="008B3B41" w:rsidRPr="00347EE9">
        <w:rPr>
          <w:rFonts w:ascii="Times New Roman" w:hAnsi="Times New Roman" w:cs="Times New Roman"/>
          <w:sz w:val="24"/>
          <w:szCs w:val="24"/>
        </w:rPr>
        <w:t>s</w:t>
      </w:r>
      <w:r w:rsidRPr="00347EE9">
        <w:rPr>
          <w:rFonts w:ascii="Times New Roman" w:hAnsi="Times New Roman" w:cs="Times New Roman"/>
          <w:sz w:val="24"/>
          <w:szCs w:val="24"/>
        </w:rPr>
        <w:t xml:space="preserve">ing the chance of undetected intrusions [5]. Logistic Regression fails to achieve the same high accuracy since its basic assumption is that, the anomalous and the normal network traffic can be separated by a linear boundary in the feature space. However, if this assumption is not true (as may be the case with complex network data), accuracy decreases. But, because of its interpretability and simplicity, Logistic Regression is useful for initial screening or in a constrained resource environment. The intermediate accuracy of Decision Tree is because it can capture non-linear relationships by the hierarchical existing split, but each individual tree will overfit the training data unless the tree is carefully pruned. The high accuracy of Random Forest outcomes is due to its complex strengths when building the ensemble: each tree is able to capture certain patterns and the ensembling of those trees helps to give the average effect so that </w:t>
      </w:r>
      <w:r w:rsidR="00CE4434" w:rsidRPr="00347EE9">
        <w:rPr>
          <w:rFonts w:ascii="Times New Roman" w:hAnsi="Times New Roman" w:cs="Times New Roman"/>
          <w:sz w:val="24"/>
          <w:szCs w:val="24"/>
        </w:rPr>
        <w:t>Random Forest</w:t>
      </w:r>
      <w:r w:rsidRPr="00347EE9">
        <w:rPr>
          <w:rFonts w:ascii="Times New Roman" w:hAnsi="Times New Roman" w:cs="Times New Roman"/>
          <w:sz w:val="24"/>
          <w:szCs w:val="24"/>
        </w:rPr>
        <w:t xml:space="preserve"> does not overfit. To a forensic practitioner this order (RF&gt;DT&gt;LR) is relevant but not definitive. Model </w:t>
      </w:r>
      <w:r w:rsidRPr="00347EE9">
        <w:rPr>
          <w:rFonts w:ascii="Times New Roman" w:hAnsi="Times New Roman" w:cs="Times New Roman"/>
          <w:sz w:val="24"/>
          <w:szCs w:val="24"/>
        </w:rPr>
        <w:lastRenderedPageBreak/>
        <w:t>selection will be based on operational needs; if maximum accuracy is required and the model can be trained, Random Forest is recommended; if explanation and being able to explain your model to a legal court is a top priority, you may prefer the lower accuracy of a Decision Tree or Logistic Regression to run as an initial triage process; if speed of screening is prioriti</w:t>
      </w:r>
      <w:r w:rsidR="008B3B41" w:rsidRPr="00347EE9">
        <w:rPr>
          <w:rFonts w:ascii="Times New Roman" w:hAnsi="Times New Roman" w:cs="Times New Roman"/>
          <w:sz w:val="24"/>
          <w:szCs w:val="24"/>
        </w:rPr>
        <w:t>s</w:t>
      </w:r>
      <w:r w:rsidRPr="00347EE9">
        <w:rPr>
          <w:rFonts w:ascii="Times New Roman" w:hAnsi="Times New Roman" w:cs="Times New Roman"/>
          <w:sz w:val="24"/>
          <w:szCs w:val="24"/>
        </w:rPr>
        <w:t>ed, and you need to run such a model on a massive dataset, perhaps Logistic Regression is more suited to provide a triage step, and your model will be trained later. All three models can be implemented, allowing forensic organi</w:t>
      </w:r>
      <w:r w:rsidR="008B3B41" w:rsidRPr="00347EE9">
        <w:rPr>
          <w:rFonts w:ascii="Times New Roman" w:hAnsi="Times New Roman" w:cs="Times New Roman"/>
          <w:sz w:val="24"/>
          <w:szCs w:val="24"/>
        </w:rPr>
        <w:t>s</w:t>
      </w:r>
      <w:r w:rsidRPr="00347EE9">
        <w:rPr>
          <w:rFonts w:ascii="Times New Roman" w:hAnsi="Times New Roman" w:cs="Times New Roman"/>
          <w:sz w:val="24"/>
          <w:szCs w:val="24"/>
        </w:rPr>
        <w:t>ations to choose the one that best fits their own operational and legal needs.</w:t>
      </w:r>
    </w:p>
    <w:p w14:paraId="44DC9ED1" w14:textId="594FF106" w:rsidR="00910B31" w:rsidRPr="00347EE9" w:rsidRDefault="00910B31" w:rsidP="00910B31">
      <w:pPr>
        <w:spacing w:line="360" w:lineRule="auto"/>
        <w:jc w:val="center"/>
        <w:rPr>
          <w:rFonts w:ascii="Times New Roman" w:hAnsi="Times New Roman" w:cs="Times New Roman"/>
          <w:sz w:val="24"/>
          <w:szCs w:val="24"/>
        </w:rPr>
      </w:pPr>
      <w:r w:rsidRPr="00347EE9">
        <w:rPr>
          <w:rFonts w:ascii="Times New Roman" w:hAnsi="Times New Roman" w:cs="Times New Roman"/>
          <w:noProof/>
          <w:sz w:val="24"/>
          <w:szCs w:val="24"/>
        </w:rPr>
        <w:drawing>
          <wp:inline distT="0" distB="0" distL="0" distR="0" wp14:anchorId="6ADE564F" wp14:editId="32866154">
            <wp:extent cx="5733415" cy="3542030"/>
            <wp:effectExtent l="0" t="0" r="635" b="1270"/>
            <wp:docPr id="116177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75869" name=""/>
                    <pic:cNvPicPr/>
                  </pic:nvPicPr>
                  <pic:blipFill>
                    <a:blip r:embed="rId8"/>
                    <a:stretch>
                      <a:fillRect/>
                    </a:stretch>
                  </pic:blipFill>
                  <pic:spPr>
                    <a:xfrm>
                      <a:off x="0" y="0"/>
                      <a:ext cx="5733415" cy="3542030"/>
                    </a:xfrm>
                    <a:prstGeom prst="rect">
                      <a:avLst/>
                    </a:prstGeom>
                  </pic:spPr>
                </pic:pic>
              </a:graphicData>
            </a:graphic>
          </wp:inline>
        </w:drawing>
      </w:r>
    </w:p>
    <w:p w14:paraId="7A790955" w14:textId="12BB2C91" w:rsidR="00910B31" w:rsidRPr="00347EE9" w:rsidRDefault="00910B31" w:rsidP="00910B31">
      <w:pPr>
        <w:spacing w:line="360" w:lineRule="auto"/>
        <w:jc w:val="center"/>
        <w:rPr>
          <w:rFonts w:ascii="Times New Roman" w:hAnsi="Times New Roman" w:cs="Times New Roman"/>
          <w:b/>
          <w:bCs/>
          <w:sz w:val="24"/>
          <w:szCs w:val="24"/>
        </w:rPr>
      </w:pPr>
      <w:r w:rsidRPr="00347EE9">
        <w:rPr>
          <w:rFonts w:ascii="Times New Roman" w:hAnsi="Times New Roman" w:cs="Times New Roman"/>
          <w:b/>
          <w:bCs/>
          <w:sz w:val="24"/>
          <w:szCs w:val="24"/>
        </w:rPr>
        <w:t>Figure 4.1.: Model Comparison</w:t>
      </w:r>
    </w:p>
    <w:p w14:paraId="32E73ABB" w14:textId="77777777" w:rsidR="0010605A" w:rsidRPr="00347EE9" w:rsidRDefault="0010605A" w:rsidP="00514A90">
      <w:pPr>
        <w:pStyle w:val="Heading2"/>
      </w:pPr>
      <w:bookmarkStart w:id="52" w:name="_Toc241075194"/>
      <w:r w:rsidRPr="00347EE9">
        <w:t>6.3 Precision-Recall Trade-off Analysis</w:t>
      </w:r>
      <w:bookmarkEnd w:id="52"/>
    </w:p>
    <w:p w14:paraId="1A5EAA4B" w14:textId="1F0FD202" w:rsidR="00D31EFD" w:rsidRPr="00347EE9" w:rsidRDefault="00D31EFD"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Precision and recall measures give a sense of the number of false positives and false negatives. Precision is defined as the percentage of the predicted anomalies that are truly intrusions, and recall as the percentage of the intrusions that are correctly predicted. This is an important trade-off in digital forensics: a high precision reduces the </w:t>
      </w:r>
      <w:r w:rsidR="00C31A32" w:rsidRPr="00347EE9">
        <w:rPr>
          <w:rFonts w:ascii="Times New Roman" w:hAnsi="Times New Roman" w:cs="Times New Roman"/>
          <w:sz w:val="24"/>
          <w:szCs w:val="24"/>
        </w:rPr>
        <w:t>number</w:t>
      </w:r>
      <w:r w:rsidRPr="00347EE9">
        <w:rPr>
          <w:rFonts w:ascii="Times New Roman" w:hAnsi="Times New Roman" w:cs="Times New Roman"/>
          <w:sz w:val="24"/>
          <w:szCs w:val="24"/>
        </w:rPr>
        <w:t xml:space="preserve"> of wasted resources in false alarms and a high recall means that intrusions are not missed [15]. Balanced performance is observed with the Random Forest model where it has around 99% precision and 98% recall for both normal and anomalous traffic class. The model's balance is significant as it is highly accurate both in terms of catching any intrusion (recall) and avoiding false alarms (precision). All of these models are fairly balanced, with Decision Tree having marginally lower figures (~97% </w:t>
      </w:r>
      <w:r w:rsidRPr="00347EE9">
        <w:rPr>
          <w:rFonts w:ascii="Times New Roman" w:hAnsi="Times New Roman" w:cs="Times New Roman"/>
          <w:sz w:val="24"/>
          <w:szCs w:val="24"/>
        </w:rPr>
        <w:lastRenderedPageBreak/>
        <w:t xml:space="preserve">precision, 96% recall) and Logistic Regression has the most imbalanced performance with higher precision than recall, </w:t>
      </w:r>
      <w:r w:rsidR="00C31A32" w:rsidRPr="00347EE9">
        <w:rPr>
          <w:rFonts w:ascii="Times New Roman" w:hAnsi="Times New Roman" w:cs="Times New Roman"/>
          <w:sz w:val="24"/>
          <w:szCs w:val="24"/>
        </w:rPr>
        <w:t>weighing</w:t>
      </w:r>
      <w:r w:rsidRPr="00347EE9">
        <w:rPr>
          <w:rFonts w:ascii="Times New Roman" w:hAnsi="Times New Roman" w:cs="Times New Roman"/>
          <w:sz w:val="24"/>
          <w:szCs w:val="24"/>
        </w:rPr>
        <w:t xml:space="preserve"> more towards the conservative side of anomaly detection [11]. The conservative nature of Logistic Regression will result in a low recall since some actual intrusions may not be caught, but a high precision, since if the Logistic Regression intrudes, it actually is quite likely to be real. This is a conservative strategy for use in forensic situations where only a limited amount of investigation can occur: investigators would rather not miss an intrusion than investigate what don't seem like infractions. Other operating contexts could call for other precision-recall trade-offs. A high-security environment (such as a financial institution) may want to have very high recall at the expense of a greater number of false alarms, because no potential intrusion can be ignored. A resource rich environment (e.g., large organisation) may opt for lower precision, as it will be able to absorb the false investigation burden. To balance this, the F1 score provides a balanced metric: F1 = 2 × (precision × recall) / (precision + recall) = harmonic mean of precision and recall. For general forensics deployment, Random Forest was selected due to its high F1 (~0.98) which suggests that the algorithm has been good at both metrics.</w:t>
      </w:r>
    </w:p>
    <w:p w14:paraId="3414C2BC" w14:textId="77777777" w:rsidR="0010605A" w:rsidRPr="00347EE9" w:rsidRDefault="0010605A" w:rsidP="00514A90">
      <w:pPr>
        <w:pStyle w:val="Heading2"/>
      </w:pPr>
      <w:bookmarkStart w:id="53" w:name="_Toc241075195"/>
      <w:r w:rsidRPr="00347EE9">
        <w:t>6.4 Detailed Confusion Matrix Analysis</w:t>
      </w:r>
      <w:bookmarkEnd w:id="53"/>
    </w:p>
    <w:p w14:paraId="77437F43" w14:textId="5688D241" w:rsidR="00B02D6F" w:rsidRPr="00347EE9" w:rsidRDefault="00B02D6F"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confusion matrix of the Random Forest on test set (5,038 samples) provides more detail information regarding the classification process. The majority of predictions are True Positives (correctly predicted anomalies) and True Negatives (correctly predicted normal traffic). The number of normal traffic samples classified as anomalous (false positive) is approximately 2-3% of the total number of normal traffic samples, and the number of anomalous traffic samples that are not detected by the model (false negative) is approximately 1-2% of the total number of actual anomalies [11]. This observation indicates that the Random Forest approach has been somewhat more conservative in its anomaly detection, which may be due to the class imbalance in the data, with normal traffic being more common. In forensic applications this conservative bias may be beneficial; it decreases the number of false alarms (and therefore the workload of investigators) while providing a high level of intrusion detection sensitivity (few invasions get through). Absolute numbers can be of some magnitude: On a network of 100,000 connection points (85% normal to 15% abnormal) this means there are about 2,550 false positives and 225 false negatives. But the 2,550 false alarms constitute significant investigation resources—and the 225 missed intrusions pose a significant security lapse. These figures illustrate and explain why 98-99% accuracy is not ‘good enough'—in absolute terms thousands of errors can occur on large network. An analysis shows that certain types of connections are more likely to cause </w:t>
      </w:r>
      <w:r w:rsidRPr="00347EE9">
        <w:rPr>
          <w:rFonts w:ascii="Times New Roman" w:hAnsi="Times New Roman" w:cs="Times New Roman"/>
          <w:sz w:val="24"/>
          <w:szCs w:val="24"/>
        </w:rPr>
        <w:lastRenderedPageBreak/>
        <w:t>a misclassification than others. Unusual connections that have harmless attributes (e.g., administrative access, backup operations, legitimate scanning) are more likely to be false positive. True intrusions with signatures to detect are more likely to be false negatives. Knowing these patterns helps the forensic examiner to set up rules: highlight certain connection types for further examination and explore other connections that throw false positive results more thoroughly.</w:t>
      </w:r>
    </w:p>
    <w:p w14:paraId="0EADC2DB" w14:textId="44A3B946" w:rsidR="00C10833" w:rsidRPr="00347EE9" w:rsidRDefault="00C10833" w:rsidP="00C10833">
      <w:pPr>
        <w:spacing w:line="360" w:lineRule="auto"/>
        <w:jc w:val="center"/>
        <w:rPr>
          <w:rFonts w:ascii="Times New Roman" w:hAnsi="Times New Roman" w:cs="Times New Roman"/>
          <w:sz w:val="24"/>
          <w:szCs w:val="24"/>
        </w:rPr>
      </w:pPr>
      <w:r w:rsidRPr="00347EE9">
        <w:rPr>
          <w:rFonts w:ascii="Times New Roman" w:hAnsi="Times New Roman" w:cs="Times New Roman"/>
          <w:noProof/>
          <w:sz w:val="24"/>
          <w:szCs w:val="24"/>
        </w:rPr>
        <w:drawing>
          <wp:inline distT="0" distB="0" distL="0" distR="0" wp14:anchorId="58077AA9" wp14:editId="4D6211DF">
            <wp:extent cx="5733415" cy="4401820"/>
            <wp:effectExtent l="0" t="0" r="635" b="0"/>
            <wp:docPr id="416042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042751" name=""/>
                    <pic:cNvPicPr/>
                  </pic:nvPicPr>
                  <pic:blipFill>
                    <a:blip r:embed="rId9"/>
                    <a:stretch>
                      <a:fillRect/>
                    </a:stretch>
                  </pic:blipFill>
                  <pic:spPr>
                    <a:xfrm>
                      <a:off x="0" y="0"/>
                      <a:ext cx="5733415" cy="4401820"/>
                    </a:xfrm>
                    <a:prstGeom prst="rect">
                      <a:avLst/>
                    </a:prstGeom>
                  </pic:spPr>
                </pic:pic>
              </a:graphicData>
            </a:graphic>
          </wp:inline>
        </w:drawing>
      </w:r>
    </w:p>
    <w:p w14:paraId="0F159644" w14:textId="417B7438" w:rsidR="00213F7F" w:rsidRPr="00347EE9" w:rsidRDefault="00213F7F" w:rsidP="00C10833">
      <w:pPr>
        <w:spacing w:line="360" w:lineRule="auto"/>
        <w:jc w:val="center"/>
        <w:rPr>
          <w:rFonts w:ascii="Times New Roman" w:hAnsi="Times New Roman" w:cs="Times New Roman"/>
          <w:b/>
          <w:bCs/>
          <w:sz w:val="24"/>
          <w:szCs w:val="24"/>
        </w:rPr>
      </w:pPr>
      <w:r w:rsidRPr="00347EE9">
        <w:rPr>
          <w:rFonts w:ascii="Times New Roman" w:hAnsi="Times New Roman" w:cs="Times New Roman"/>
          <w:b/>
          <w:bCs/>
          <w:sz w:val="24"/>
          <w:szCs w:val="24"/>
        </w:rPr>
        <w:t>Figure 4.2: Confusion Matrix</w:t>
      </w:r>
    </w:p>
    <w:p w14:paraId="09BAB8C4" w14:textId="77777777" w:rsidR="0010605A" w:rsidRPr="00347EE9" w:rsidRDefault="0010605A" w:rsidP="00514A90">
      <w:pPr>
        <w:pStyle w:val="Heading2"/>
      </w:pPr>
      <w:bookmarkStart w:id="54" w:name="_Toc241075196"/>
      <w:r w:rsidRPr="00347EE9">
        <w:t>6.5 Feature Importance Ranking and Forensic Implications</w:t>
      </w:r>
      <w:bookmarkEnd w:id="54"/>
    </w:p>
    <w:p w14:paraId="442C1184" w14:textId="45A95460" w:rsidR="001C3921" w:rsidRPr="00347EE9" w:rsidRDefault="001C3921"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Random Forest feature importance analysis categori</w:t>
      </w:r>
      <w:r w:rsidR="00E44018" w:rsidRPr="00347EE9">
        <w:rPr>
          <w:rFonts w:ascii="Times New Roman" w:hAnsi="Times New Roman" w:cs="Times New Roman"/>
          <w:sz w:val="24"/>
          <w:szCs w:val="24"/>
        </w:rPr>
        <w:t>s</w:t>
      </w:r>
      <w:r w:rsidRPr="00347EE9">
        <w:rPr>
          <w:rFonts w:ascii="Times New Roman" w:hAnsi="Times New Roman" w:cs="Times New Roman"/>
          <w:sz w:val="24"/>
          <w:szCs w:val="24"/>
        </w:rPr>
        <w:t xml:space="preserve">es the network attributes which are most predictable with intrusion detection. The most popular 15 features tend to be similar, such as dst_bytes (destination bytes), src_bytes (source bytes), duration, urgent (urgent flag count) and protocol-specific flags [9]. All these findings are in keeping with domain knowledge in network security: the number of bytes seen to originate at the destination or source (dst_bytes and src_bytes respectively – most important) will be abnormal; the connections are likely to be of abnormal durations; and the flags used may be uncommon. The feature importance ranking can be used to give forensic analysts data-driven information on which network features require </w:t>
      </w:r>
      <w:r w:rsidRPr="00347EE9">
        <w:rPr>
          <w:rFonts w:ascii="Times New Roman" w:hAnsi="Times New Roman" w:cs="Times New Roman"/>
          <w:sz w:val="24"/>
          <w:szCs w:val="24"/>
        </w:rPr>
        <w:lastRenderedPageBreak/>
        <w:t>the most analysis when investigating an intrusion [17]. The focus on data volume and connection time seems to indicate that intrusion is done under noticeably high data volume or connection time that are different from normal behavior of network traffic [12]. High values on the high importance features would indicate a genuine intrusion with a large file being downloaded (large dst_bytes) or an attack that maintained many connections for an extended period of time (large duration) or a reconnaissance scan. However, normal business traffic (transferring email, browsing, doing a database query)—shows typical patterns on these characteristics, and the model learns those patterns. Comparing the feature importance with the knowledge of network security experts helps to have confidence in the explanation of models. The top of it may look like signalings generated by experts if the top features are consistent with their understanding, indicating that the model learned the true intrusion signals and not random patterns nor artifacts. If features that are significant to the model differ from expert knowledge, it indicates that this is either because expert knowledge is incomplete or the model is learning spurious correlations that don't represent true intrusions. Such an ongoing dialogue between model and domain expertise is also critical for forensic applications as it provides a way of providing analysis with domain knowledge and avoids the blind acceptance of the outputs of the algorithms.</w:t>
      </w:r>
    </w:p>
    <w:p w14:paraId="4E4227F4" w14:textId="17D8F9E2" w:rsidR="00AF722E" w:rsidRPr="00347EE9" w:rsidRDefault="00AF722E" w:rsidP="00AF722E">
      <w:pPr>
        <w:spacing w:line="360" w:lineRule="auto"/>
        <w:jc w:val="center"/>
        <w:rPr>
          <w:rFonts w:ascii="Times New Roman" w:hAnsi="Times New Roman" w:cs="Times New Roman"/>
          <w:sz w:val="24"/>
          <w:szCs w:val="24"/>
        </w:rPr>
      </w:pPr>
      <w:r w:rsidRPr="00347EE9">
        <w:rPr>
          <w:rFonts w:ascii="Times New Roman" w:hAnsi="Times New Roman" w:cs="Times New Roman"/>
          <w:noProof/>
          <w:sz w:val="24"/>
          <w:szCs w:val="24"/>
        </w:rPr>
        <w:drawing>
          <wp:inline distT="0" distB="0" distL="0" distR="0" wp14:anchorId="79F70C45" wp14:editId="159EA39D">
            <wp:extent cx="5563082" cy="3132091"/>
            <wp:effectExtent l="0" t="0" r="0" b="0"/>
            <wp:docPr id="1224695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95413" name=""/>
                    <pic:cNvPicPr/>
                  </pic:nvPicPr>
                  <pic:blipFill>
                    <a:blip r:embed="rId10"/>
                    <a:stretch>
                      <a:fillRect/>
                    </a:stretch>
                  </pic:blipFill>
                  <pic:spPr>
                    <a:xfrm>
                      <a:off x="0" y="0"/>
                      <a:ext cx="5563082" cy="3132091"/>
                    </a:xfrm>
                    <a:prstGeom prst="rect">
                      <a:avLst/>
                    </a:prstGeom>
                  </pic:spPr>
                </pic:pic>
              </a:graphicData>
            </a:graphic>
          </wp:inline>
        </w:drawing>
      </w:r>
    </w:p>
    <w:p w14:paraId="0BCD8BA5" w14:textId="4A8019FF" w:rsidR="00AF722E" w:rsidRPr="00347EE9" w:rsidRDefault="00AF722E" w:rsidP="00AF722E">
      <w:pPr>
        <w:spacing w:line="360" w:lineRule="auto"/>
        <w:jc w:val="center"/>
        <w:rPr>
          <w:rFonts w:ascii="Times New Roman" w:hAnsi="Times New Roman" w:cs="Times New Roman"/>
          <w:b/>
          <w:bCs/>
          <w:sz w:val="24"/>
          <w:szCs w:val="24"/>
        </w:rPr>
      </w:pPr>
      <w:r w:rsidRPr="00347EE9">
        <w:rPr>
          <w:rFonts w:ascii="Times New Roman" w:hAnsi="Times New Roman" w:cs="Times New Roman"/>
          <w:b/>
          <w:bCs/>
          <w:sz w:val="24"/>
          <w:szCs w:val="24"/>
        </w:rPr>
        <w:t>Figure 4.3.: Feature Importance</w:t>
      </w:r>
    </w:p>
    <w:p w14:paraId="3D9FB6A9" w14:textId="77777777" w:rsidR="0010605A" w:rsidRPr="00347EE9" w:rsidRDefault="0010605A" w:rsidP="00514A90">
      <w:pPr>
        <w:pStyle w:val="Heading2"/>
      </w:pPr>
      <w:bookmarkStart w:id="55" w:name="_Toc241075197"/>
      <w:r w:rsidRPr="00347EE9">
        <w:lastRenderedPageBreak/>
        <w:t>6.6 Protocol-Specific Performance Analysis</w:t>
      </w:r>
      <w:bookmarkEnd w:id="55"/>
    </w:p>
    <w:p w14:paraId="015A2693" w14:textId="1C26BFDC" w:rsidR="00085C3D" w:rsidRPr="00347EE9" w:rsidRDefault="00085C3D"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When the stratified accuracy analysis is used, by protocol_type (TCP, UDP, ICMP), it can be noted that the model's ability to perform varies between the network protocols. Since TCP predominates in the training data, and the TCP-based intrusions also seem to be easily distinguished, the accuracy of the TCP connections is usually the highest (~99%). Accuracy in UDP protocols may be slightly less (~97%) and anomaly recognition based on ICMP may have more uneven success rates [7]. The relevance of this protocol-specific variation for forensic examiners is that a network's ability to detect intrusions reliably depends on the network protocol, which then helps prioritize manual verification efforts. Furthermore, our model has lower confidence in protocols with lower confidence, even if the call by the model is high confidence [15]. The extra power of TCP is no surprise: the power of TCP is that it offers connection-oriented communication together with explicit state management (syn/ack and fin flags which can be used to model state transition that are typical of intrusions). UDP is connection-less, state-minimal protocol with lower features set for models to learn, which can lead to less distinctive anomaly signatures. ICMP, which is still more minimal, can pose problems for binary classification, as an ICMP flood can be either a reconnaissance activity or a </w:t>
      </w:r>
      <w:r w:rsidR="00C31A32" w:rsidRPr="00347EE9">
        <w:rPr>
          <w:rFonts w:ascii="Times New Roman" w:hAnsi="Times New Roman" w:cs="Times New Roman"/>
          <w:sz w:val="24"/>
          <w:szCs w:val="24"/>
        </w:rPr>
        <w:t>denial-of-service</w:t>
      </w:r>
      <w:r w:rsidRPr="00347EE9">
        <w:rPr>
          <w:rFonts w:ascii="Times New Roman" w:hAnsi="Times New Roman" w:cs="Times New Roman"/>
          <w:sz w:val="24"/>
          <w:szCs w:val="24"/>
        </w:rPr>
        <w:t xml:space="preserve"> attack. The ambiguities may be responsible for more variable performance. Knowledge of these protocol specific differences helps forensic examiners to efficiently allocate their verification effort; because it is easier to trust an alert of a file transfer over TCP versus over UDP or ICMP.</w:t>
      </w:r>
    </w:p>
    <w:p w14:paraId="17EF0F41" w14:textId="5BC1A54A" w:rsidR="00B60F76" w:rsidRPr="00347EE9" w:rsidRDefault="00B60F76" w:rsidP="00B60F76">
      <w:pPr>
        <w:spacing w:line="360" w:lineRule="auto"/>
        <w:jc w:val="center"/>
        <w:rPr>
          <w:rFonts w:ascii="Times New Roman" w:hAnsi="Times New Roman" w:cs="Times New Roman"/>
          <w:sz w:val="24"/>
          <w:szCs w:val="24"/>
        </w:rPr>
      </w:pPr>
      <w:r w:rsidRPr="00347EE9">
        <w:rPr>
          <w:rFonts w:ascii="Times New Roman" w:hAnsi="Times New Roman" w:cs="Times New Roman"/>
          <w:noProof/>
          <w:sz w:val="24"/>
          <w:szCs w:val="24"/>
        </w:rPr>
        <w:lastRenderedPageBreak/>
        <w:drawing>
          <wp:inline distT="0" distB="0" distL="0" distR="0" wp14:anchorId="2EEEEE29" wp14:editId="1F33726A">
            <wp:extent cx="4770533" cy="6142252"/>
            <wp:effectExtent l="0" t="0" r="0" b="0"/>
            <wp:docPr id="34625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56535" name=""/>
                    <pic:cNvPicPr/>
                  </pic:nvPicPr>
                  <pic:blipFill>
                    <a:blip r:embed="rId11"/>
                    <a:stretch>
                      <a:fillRect/>
                    </a:stretch>
                  </pic:blipFill>
                  <pic:spPr>
                    <a:xfrm>
                      <a:off x="0" y="0"/>
                      <a:ext cx="4770533" cy="6142252"/>
                    </a:xfrm>
                    <a:prstGeom prst="rect">
                      <a:avLst/>
                    </a:prstGeom>
                  </pic:spPr>
                </pic:pic>
              </a:graphicData>
            </a:graphic>
          </wp:inline>
        </w:drawing>
      </w:r>
    </w:p>
    <w:p w14:paraId="3C272DE0" w14:textId="25FA4181" w:rsidR="00B60F76" w:rsidRPr="00347EE9" w:rsidRDefault="00B60F76" w:rsidP="00B60F76">
      <w:pPr>
        <w:spacing w:line="360" w:lineRule="auto"/>
        <w:jc w:val="center"/>
        <w:rPr>
          <w:rFonts w:ascii="Times New Roman" w:hAnsi="Times New Roman" w:cs="Times New Roman"/>
          <w:b/>
          <w:bCs/>
          <w:sz w:val="24"/>
          <w:szCs w:val="24"/>
        </w:rPr>
      </w:pPr>
      <w:r w:rsidRPr="00347EE9">
        <w:rPr>
          <w:rFonts w:ascii="Times New Roman" w:hAnsi="Times New Roman" w:cs="Times New Roman"/>
          <w:b/>
          <w:bCs/>
          <w:sz w:val="24"/>
          <w:szCs w:val="24"/>
        </w:rPr>
        <w:t>Figure 4.4: Protocol Specific analysis</w:t>
      </w:r>
    </w:p>
    <w:p w14:paraId="30793A1C" w14:textId="77777777" w:rsidR="0010605A" w:rsidRPr="00347EE9" w:rsidRDefault="0010605A" w:rsidP="00514A90">
      <w:pPr>
        <w:pStyle w:val="Heading2"/>
      </w:pPr>
      <w:bookmarkStart w:id="56" w:name="_Toc241075198"/>
      <w:r w:rsidRPr="00347EE9">
        <w:t>6.7 Implications for Digital Forensics Practice</w:t>
      </w:r>
      <w:bookmarkEnd w:id="56"/>
    </w:p>
    <w:p w14:paraId="67454DA9" w14:textId="25EA3626" w:rsidR="008F56A5" w:rsidRPr="00347EE9" w:rsidRDefault="008F56A5"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results of the evaluation show that machine learning models can be used to achieve high accuracy (99%) for network intrusion detection, thus indicating the feasibility of using AI-assisted digital forensics tools. This 1-2% error rate, however, is not ignored in forensic scenarios: in 10,000 anomalies of network, about 100-200 intrusions will be missed to be discovered [10]. These findings indicate the critical research gap identified in Chapter 2, which is that although AI can improve the capability for forensic employment, it cannot be a replacement for human expert judgment. Results indicate that a combination of the two </w:t>
      </w:r>
      <w:r w:rsidRPr="00347EE9">
        <w:rPr>
          <w:rFonts w:ascii="Times New Roman" w:hAnsi="Times New Roman" w:cs="Times New Roman"/>
          <w:sz w:val="24"/>
          <w:szCs w:val="24"/>
        </w:rPr>
        <w:lastRenderedPageBreak/>
        <w:t>methods, with anomaly detection performed by AI and specialist forensic analysts examining cases where the AI system flagged anomalies is most beneficial. Legally admissible, this aligns with displaying AI as a tool for the forensic realm</w:t>
      </w:r>
      <w:r w:rsidR="00CD0EA0" w:rsidRPr="00347EE9">
        <w:rPr>
          <w:rFonts w:ascii="Times New Roman" w:hAnsi="Times New Roman" w:cs="Times New Roman"/>
          <w:sz w:val="24"/>
          <w:szCs w:val="24"/>
        </w:rPr>
        <w:t xml:space="preserve"> </w:t>
      </w:r>
      <w:r w:rsidRPr="00347EE9">
        <w:rPr>
          <w:rFonts w:ascii="Times New Roman" w:hAnsi="Times New Roman" w:cs="Times New Roman"/>
          <w:sz w:val="24"/>
          <w:szCs w:val="24"/>
        </w:rPr>
        <w:t>much like a microscope or a spectroscope</w:t>
      </w:r>
      <w:r w:rsidR="00FB4E48" w:rsidRPr="00347EE9">
        <w:rPr>
          <w:rFonts w:ascii="Times New Roman" w:hAnsi="Times New Roman" w:cs="Times New Roman"/>
          <w:sz w:val="24"/>
          <w:szCs w:val="24"/>
        </w:rPr>
        <w:t xml:space="preserve"> </w:t>
      </w:r>
      <w:r w:rsidRPr="00347EE9">
        <w:rPr>
          <w:rFonts w:ascii="Times New Roman" w:hAnsi="Times New Roman" w:cs="Times New Roman"/>
          <w:sz w:val="24"/>
          <w:szCs w:val="24"/>
        </w:rPr>
        <w:t>but not as an oracle. However, with 99% accuracy a tool will still miss 1% of the time, which is something that has to be understood and catered for by manually checking for accuracy. This honest assessment of the model's limitations and the setting up of verification processes actually add to the inviolability of what was done, as if someone knew their systems had limitations and put place a mechanism to validate them, it means they are not overconfident in the automated systems, and show care and professionalism. Along with that, the evaluation of the feasibility of using AI-assisted network forensics in real organisations was carried out. The efficiency of the computation (training can be done in seconds; prediction on millions of connections can be done in minutes) is well matching with the time-consuming of forensic investigations. The interpretability (feature importance, confusion matrices, protocol-specific performance) facilitates the explanation to non-tech stakeholders, legal counsel, and court. The various models offer operational options: organizations can choose the models that fit their particular capacities and needs, instead of adopting a one-size-fits-all approach.</w:t>
      </w:r>
    </w:p>
    <w:p w14:paraId="57642257" w14:textId="77777777" w:rsidR="0010605A" w:rsidRPr="00347EE9" w:rsidRDefault="0010605A" w:rsidP="00514A90">
      <w:pPr>
        <w:pStyle w:val="Heading2"/>
      </w:pPr>
      <w:bookmarkStart w:id="57" w:name="_Toc241075199"/>
      <w:r w:rsidRPr="00347EE9">
        <w:t>6.8 Chapter Summary</w:t>
      </w:r>
      <w:bookmarkEnd w:id="57"/>
    </w:p>
    <w:p w14:paraId="763FCF16" w14:textId="3FC72410" w:rsidR="00B5011B" w:rsidRPr="00347EE9" w:rsidRDefault="00B5011B"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Three machine learning models have been tested in this chapter that perform network ID. The most successful approach is the Random Forest ensemble method model, which gives 99% accuracy, balanced precision and recall. According to the feature importance analysis, the main indicators of intrusion are the volumes of network bytes on the host and the duration of connections. Model reliability per protocol shows that the reliability of the model varies for the different protocols of TCP, UDP, ICMP, helping prioritize verifications in the forensics. These findings validate the technical viability of AI-enabled digital forensics and underscore the need for specialized human judgment and interpretation [1] , [9] , [15]. A detailed error analysis shows realistic model limitations and conditions where automated analysis may be unreliable, which is supported by the hybrid human-AI forensic framework that is developed as Chapter 7.</w:t>
      </w:r>
    </w:p>
    <w:p w14:paraId="19583588" w14:textId="77777777" w:rsidR="00CA297F" w:rsidRPr="00347EE9" w:rsidRDefault="00CA297F" w:rsidP="00FE3968">
      <w:pPr>
        <w:spacing w:line="360" w:lineRule="auto"/>
        <w:jc w:val="both"/>
        <w:rPr>
          <w:rFonts w:ascii="Times New Roman" w:hAnsi="Times New Roman" w:cs="Times New Roman"/>
          <w:b/>
          <w:sz w:val="24"/>
          <w:szCs w:val="24"/>
        </w:rPr>
      </w:pPr>
      <w:r w:rsidRPr="00347EE9">
        <w:rPr>
          <w:rFonts w:ascii="Times New Roman" w:hAnsi="Times New Roman" w:cs="Times New Roman"/>
          <w:sz w:val="24"/>
          <w:szCs w:val="24"/>
        </w:rPr>
        <w:br w:type="page"/>
      </w:r>
    </w:p>
    <w:p w14:paraId="645414C6" w14:textId="1E861820" w:rsidR="0010605A" w:rsidRPr="00347EE9" w:rsidRDefault="0010605A" w:rsidP="00514A90">
      <w:pPr>
        <w:pStyle w:val="Heading1"/>
      </w:pPr>
      <w:bookmarkStart w:id="58" w:name="_Toc241075200"/>
      <w:r w:rsidRPr="00347EE9">
        <w:lastRenderedPageBreak/>
        <w:t>Chapter 7: Conclusions and Recommendations</w:t>
      </w:r>
      <w:bookmarkEnd w:id="58"/>
    </w:p>
    <w:p w14:paraId="08ADE280" w14:textId="77777777" w:rsidR="0010605A" w:rsidRPr="00347EE9" w:rsidRDefault="0010605A" w:rsidP="00514A90">
      <w:pPr>
        <w:pStyle w:val="Heading2"/>
      </w:pPr>
      <w:bookmarkStart w:id="59" w:name="_Toc241075201"/>
      <w:r w:rsidRPr="00347EE9">
        <w:t>7.1 Achievement of Research Aim and Objectives</w:t>
      </w:r>
      <w:bookmarkEnd w:id="59"/>
    </w:p>
    <w:p w14:paraId="532B45F9" w14:textId="289BE272" w:rsidR="00514FB7" w:rsidRPr="00347EE9" w:rsidRDefault="00514FB7"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In this dissertation, the use of artificial intelligence and machine learning in digital forensics investigations, specifically in network intrusion detection, was explored. This research goal to understand through systematic literature reviewing and practical system implementation the role of AI techniques in forensic practice, has been addressed in three interweaving parts: identification of research gaps based on literature (Chapter 2), designing and implementing an intrusion detection system using AI techniques (Chapters 4-5) and empirical evaluation of system performance (Chapter 6) [1, 3]. The prevalence of the theory, design, and empirical validation allows illusions to be investigated thoroughly from the initial motivation to research through practical application to analysis and synthesis of results. The first research objective was to analyse AI/ML techniques in digital forensic sub-domains which was achieved during the literature review by identifying relevant techniques such as logistic regression, decision trees, and random forests for various kinds of forensic problems. Rather than just a theoretical discussion, the feasibility of these techniques was demonstrated by the practical implementation study, which involves the working implementation of the various techniques in real world network intrusion detection [9]. The literature study revealed several cases where AI was applied in various forensic sub-domains to illustrate the wide spread of the use of AI for forensic applications (evidence triage, artefact analysis, cloud forensics, deepfake detection). The application discussed was network intrusion detection, as a case in point, and it was shown that, as a practical experiment, these theoretical methods, as described in the literature, can be implemented. The second objective—critical investigation of explainable AI methods for better transparency and interpretability—was accomplished by using feature importance analysis and confusion matrix visualization. The methods give readable results for the legal admissibility for Forensic Examiners [2][10]. The research identified several ways to explain the model: feature importance ranking helps in understanding the network characteristics that drive the model's classification, confusion matrices offer insights into the errors that the model makes, giving forensic practitioners an idea of how reliable the model is for use, and protocol-specific analysis demonstrates that the performance of the model is different based on the network protocol. The following forms of explanation are helpful to different audiences: Technical staff need to know feature importance, legal counsel need to know the error rate and validation procedures, and forensic examiners need to know the variations in reliability for each protocol. Algorithmic bias and remedies are presented as a </w:t>
      </w:r>
      <w:r w:rsidRPr="00347EE9">
        <w:rPr>
          <w:rFonts w:ascii="Times New Roman" w:hAnsi="Times New Roman" w:cs="Times New Roman"/>
          <w:sz w:val="24"/>
          <w:szCs w:val="24"/>
        </w:rPr>
        <w:lastRenderedPageBreak/>
        <w:t>third objective, with evaluation of model performance on a variety of network protocols and traffic types finding potential differential model performances due to algorithmic bias. Protocol-specific performance variation (TCP 99%, UDP 97%, ICMP variable) is an algorithmic bias, that is, the performance is not necessarily uniform for all the categories of inputs but is protocol-specific [5]. This difference should be recorded and considered when using the model in actual networks: the forensic examiner should be more diligent when using the model to alerts for UDP and ICMP transmission protocols, as the model may have less confidence in these cases. The research did not find bias to be a problem that needed to be masked but rather viewed as a problem that needs to be understood, noted and corrected in forensic procedures. The fourth objective involved a thorough review of legal and evidentiary implications of evidence generation via AI, which was covered in depth in Chapter 2, with many remaining issues between the technical capabilities of AI and the legal frameworks for admission to evidence. These gaps were emphasi</w:t>
      </w:r>
      <w:r w:rsidR="00A33499" w:rsidRPr="00347EE9">
        <w:rPr>
          <w:rFonts w:ascii="Times New Roman" w:hAnsi="Times New Roman" w:cs="Times New Roman"/>
          <w:sz w:val="24"/>
          <w:szCs w:val="24"/>
        </w:rPr>
        <w:t>s</w:t>
      </w:r>
      <w:r w:rsidRPr="00347EE9">
        <w:rPr>
          <w:rFonts w:ascii="Times New Roman" w:hAnsi="Times New Roman" w:cs="Times New Roman"/>
          <w:sz w:val="24"/>
          <w:szCs w:val="24"/>
        </w:rPr>
        <w:t>ed during the implementation and evaluation stages: what is the chain of custody of the results of the machine learning? How to communicate model uncertainty in court? Is there a reason to freeze models at a specific version for repeatability or should models be updated when new data is available? Where to store and validate model training data? The questions mentioned in the literature review come into reality and are concrete in the implementation process.</w:t>
      </w:r>
    </w:p>
    <w:p w14:paraId="0D61533D" w14:textId="77777777" w:rsidR="0010605A" w:rsidRPr="00347EE9" w:rsidRDefault="0010605A" w:rsidP="00514A90">
      <w:pPr>
        <w:pStyle w:val="Heading2"/>
      </w:pPr>
      <w:bookmarkStart w:id="60" w:name="_Toc241075202"/>
      <w:r w:rsidRPr="00347EE9">
        <w:t>7.2 Key Findings and Research Contributions</w:t>
      </w:r>
      <w:bookmarkEnd w:id="60"/>
    </w:p>
    <w:p w14:paraId="69C30E99" w14:textId="6EC081F8"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research establishes several key findings: (1) Machine learning models can achieve high accuracy (99%) in network intrusion detection, demonstrating technical feasibility of AI-assisted digital forensics [9]. (2) Ensemble methods (Random Forest) substantially outperform individual models, suggesting that forensic practitioners should prioriti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e ensemble approaches over baseline methods [5]. (3) Feature importance analysis provides interpretable guidance regarding which network characteristics indicate intrusive behaviour, partially addressing the explainability research gap [2]. (4) Model performance varies by network protocol, indicating that forensic examiners should account for protocol-specific reliability variations in their interpretation of AI-assisted analysis [15]. (5) Despite high accuracy, persistent error rates (1-2%) necessitate human expert verification of AI predictions, establishing hybrid human-AI forensic approaches as the most appropriate framework [10].</w:t>
      </w:r>
    </w:p>
    <w:p w14:paraId="7B13E057" w14:textId="7842473D"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These findings represent three distinct types of research contribution: Technical contributions document that AI-assisted network intrusion detection is feasible at high accuracy levels. Methodological contributions show how to design and evaluate forensic AI systems with </w:t>
      </w:r>
      <w:r w:rsidRPr="00347EE9">
        <w:rPr>
          <w:rFonts w:ascii="Times New Roman" w:hAnsi="Times New Roman" w:cs="Times New Roman"/>
          <w:sz w:val="24"/>
          <w:szCs w:val="24"/>
        </w:rPr>
        <w:lastRenderedPageBreak/>
        <w:t>appropriate consideration for reproducibility, legal defensibility, and professional standards. Practical contributions provide templates and working implementations enabling forensic organi</w:t>
      </w:r>
      <w:r w:rsidR="00A33499" w:rsidRPr="00347EE9">
        <w:rPr>
          <w:rFonts w:ascii="Times New Roman" w:hAnsi="Times New Roman" w:cs="Times New Roman"/>
          <w:sz w:val="24"/>
          <w:szCs w:val="24"/>
        </w:rPr>
        <w:t>s</w:t>
      </w:r>
      <w:r w:rsidRPr="00347EE9">
        <w:rPr>
          <w:rFonts w:ascii="Times New Roman" w:hAnsi="Times New Roman" w:cs="Times New Roman"/>
          <w:sz w:val="24"/>
          <w:szCs w:val="24"/>
        </w:rPr>
        <w:t>ations to adopt AI-assisted analysis without starting from first principles.</w:t>
      </w:r>
    </w:p>
    <w:p w14:paraId="449264DD" w14:textId="77777777"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research demonstrates the technical feasibility of AI in forensics while maintaining realistic assessment of current limitations. The 99% accuracy is genuinely high—most forensic tools and methods have lower reliability. But 1-2% error rate on large networks translates to hundreds of errors, highlighting that automation must be complemented by human expertise. This nuanced assessment—neither rejecting AI as unreliable nor accepting it uncritically as a replacement for human judgment—represents mature and realistic engagement with AI in forensic practice.</w:t>
      </w:r>
    </w:p>
    <w:p w14:paraId="3F34447B" w14:textId="77777777" w:rsidR="0010605A" w:rsidRPr="00347EE9" w:rsidRDefault="0010605A" w:rsidP="00514A90">
      <w:pPr>
        <w:pStyle w:val="Heading2"/>
      </w:pPr>
      <w:bookmarkStart w:id="61" w:name="_Toc241075203"/>
      <w:r w:rsidRPr="00347EE9">
        <w:t>7.3 Contribution to the Field</w:t>
      </w:r>
      <w:bookmarkEnd w:id="61"/>
    </w:p>
    <w:p w14:paraId="5334067D" w14:textId="41B642F1"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research contributes to digital forensics knowledge through three mechanisms: First, it demonstrates the technical feasibility of machine learning in forensic network analysis, providing practitioners with validated approaches to intrusion detection at scale. 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ations considering AI adoption can point to this research as evidence that the approach works, supported by concrete performance metrics. Second, it identifies critical gaps between AI capabilities and legal requirements for evidence admissibility, informing policy makers and legal practitioners about what needs development. The legal framework for AI-generated evidence is currently underdeveloped</w:t>
      </w:r>
      <w:r w:rsidR="00092D9C" w:rsidRPr="00347EE9">
        <w:rPr>
          <w:rFonts w:ascii="Times New Roman" w:hAnsi="Times New Roman" w:cs="Times New Roman"/>
          <w:sz w:val="24"/>
          <w:szCs w:val="24"/>
        </w:rPr>
        <w:t xml:space="preserve"> </w:t>
      </w:r>
      <w:r w:rsidRPr="00347EE9">
        <w:rPr>
          <w:rFonts w:ascii="Times New Roman" w:hAnsi="Times New Roman" w:cs="Times New Roman"/>
          <w:sz w:val="24"/>
          <w:szCs w:val="24"/>
        </w:rPr>
        <w:t>this research highlights specific gaps requiring attention from legal and regulatory communities. Third, it establishes the necessity of human-AI collaboration in forensic practice, rather than full automation, providing a more realistic framework for integrating AI into forensic workflows [1], [3], [10].</w:t>
      </w:r>
    </w:p>
    <w:p w14:paraId="0DE9C128" w14:textId="0AC5239C" w:rsidR="0010605A" w:rsidRPr="00347EE9" w:rsidRDefault="0010605A"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research also contributes to the broader field of AI ethics and governance by demonstrating how AI system design can prioriti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e transparency and interpretability relevant to professional practice. Rather than deploying black-box models and expecting 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ations to use them blindly, this research shows that AI design choices (algorithm selection, evaluation metrics, error analysis) can support professional understanding and legal defensibility. The principle of interpretability-by-design</w:t>
      </w:r>
      <w:r w:rsidR="00EE3C56" w:rsidRPr="00347EE9">
        <w:rPr>
          <w:rFonts w:ascii="Times New Roman" w:hAnsi="Times New Roman" w:cs="Times New Roman"/>
          <w:sz w:val="24"/>
          <w:szCs w:val="24"/>
        </w:rPr>
        <w:t xml:space="preserve"> </w:t>
      </w:r>
      <w:r w:rsidRPr="00347EE9">
        <w:rPr>
          <w:rFonts w:ascii="Times New Roman" w:hAnsi="Times New Roman" w:cs="Times New Roman"/>
          <w:sz w:val="24"/>
          <w:szCs w:val="24"/>
        </w:rPr>
        <w:t>building explainability into systems from inception rather than adding it post-hoc</w:t>
      </w:r>
      <w:r w:rsidR="00EE3C56" w:rsidRPr="00347EE9">
        <w:rPr>
          <w:rFonts w:ascii="Times New Roman" w:hAnsi="Times New Roman" w:cs="Times New Roman"/>
          <w:sz w:val="24"/>
          <w:szCs w:val="24"/>
        </w:rPr>
        <w:t xml:space="preserve"> </w:t>
      </w:r>
      <w:r w:rsidRPr="00347EE9">
        <w:rPr>
          <w:rFonts w:ascii="Times New Roman" w:hAnsi="Times New Roman" w:cs="Times New Roman"/>
          <w:sz w:val="24"/>
          <w:szCs w:val="24"/>
        </w:rPr>
        <w:t>represents an important contribution to responsible AI deployment.</w:t>
      </w:r>
    </w:p>
    <w:p w14:paraId="5BA3C38B" w14:textId="77777777" w:rsidR="0010605A" w:rsidRPr="00347EE9" w:rsidRDefault="0010605A" w:rsidP="0095620E">
      <w:pPr>
        <w:pStyle w:val="Heading2"/>
      </w:pPr>
      <w:bookmarkStart w:id="62" w:name="_Toc241075204"/>
      <w:r w:rsidRPr="00347EE9">
        <w:t>7.4 Research Gaps and Future Research Directions</w:t>
      </w:r>
      <w:bookmarkEnd w:id="62"/>
    </w:p>
    <w:p w14:paraId="1EA9E2AB" w14:textId="6CDF7855" w:rsidR="00F62552" w:rsidRPr="00347EE9" w:rsidRDefault="00F62552"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Although this research has seen many technical accomplishments, there are still critical issues that have yet to be resolved: (1) No studies have explored the adversarial robustness of ID </w:t>
      </w:r>
      <w:r w:rsidRPr="00347EE9">
        <w:rPr>
          <w:rFonts w:ascii="Times New Roman" w:hAnsi="Times New Roman" w:cs="Times New Roman"/>
          <w:sz w:val="24"/>
          <w:szCs w:val="24"/>
        </w:rPr>
        <w:lastRenderedPageBreak/>
        <w:t>models; future work should consider whether or not the adversaries can be designed to cleverly evade ID models based on AI [12]. A major security worry for deployed forensic systems is adversarial examples (inputs specifically designed to trick machine learning systems). (2) Real-time performance and computational scalability on production forensic systems requires evaluation [6]. Convenient for demonstration, but might not demonstrate constraints of production forensic environments that process many terabytes of network traffic. (3) To implement AI-generated evidence into legal proceedings, there is a need for clarifying chain-ofcustody protocols and authentication of machine learning results [10]. Multi-modal forensic integration, where network traffic analysis is combined with endpoint data, file system artifacts and system logs is still an unexplored area [14]. Longitudinal evaluation, tracking model performance degradation over time (concept drift) should be carried out to understand the stability of intrusion detection classifiers over time [13]. These gaps pose potential research opportunities at the doctoral level, especially in terms of adversarial AI robustness, legal admissibility frameworks, and the nature of human-AI interaction patterns in the context of a forensic expert system. 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ations that implement AI-supported forensic systems will find that all these questions have real-world applications: They will have adversarial actors trying to evade detection, have to scale systems to production data, require legal advice on evidence admissibility, need to supplement AI analysis with other forensic methods and will have to watch for degradation over time. A number of gaps will be filled by academic research directly supporting professional forensic practice [1], [2].</w:t>
      </w:r>
    </w:p>
    <w:p w14:paraId="5823E79D" w14:textId="77777777" w:rsidR="0010605A" w:rsidRPr="00347EE9" w:rsidRDefault="0010605A" w:rsidP="0095620E">
      <w:pPr>
        <w:pStyle w:val="Heading2"/>
      </w:pPr>
      <w:bookmarkStart w:id="63" w:name="_Toc241075205"/>
      <w:r w:rsidRPr="00347EE9">
        <w:t>7.5 Practical Recommendations for Forensic Practitioners</w:t>
      </w:r>
      <w:bookmarkEnd w:id="63"/>
    </w:p>
    <w:p w14:paraId="0568B83A" w14:textId="47920FBD" w:rsidR="00651808" w:rsidRPr="00347EE9" w:rsidRDefault="00651808"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For the digital forensic practitioners, it is recommended that (1) ensemble machine learning methods (Random Forest or other) should be used instead of the individual classifiers to solve the task of network intrusion detection [9]. The empirical results are evident of the superiority of an ensemble approach; practitioners should focus on this approach. (2) Create protocol specific analysis procedures, taking care of the variation in performance seen in the three types of traffic (TCP, UDP and ICMP) [15]. Not all network protocols are good for machine learning; different procedures to analy</w:t>
      </w:r>
      <w:r w:rsidR="00196525" w:rsidRPr="00347EE9">
        <w:rPr>
          <w:rFonts w:ascii="Times New Roman" w:hAnsi="Times New Roman" w:cs="Times New Roman"/>
          <w:sz w:val="24"/>
          <w:szCs w:val="24"/>
        </w:rPr>
        <w:t>s</w:t>
      </w:r>
      <w:r w:rsidRPr="00347EE9">
        <w:rPr>
          <w:rFonts w:ascii="Times New Roman" w:hAnsi="Times New Roman" w:cs="Times New Roman"/>
          <w:sz w:val="24"/>
          <w:szCs w:val="24"/>
        </w:rPr>
        <w:t xml:space="preserve">e them should reflect these. (3) Ensure interpretability and explainability of models used and make sure the outcome of AI such as explanations can be presented to courts and legal actors [2, 10]. But when a model is 99% accurate but just can't be explained, the model may be legally indefensible; when a model is used for forensic purposes, it can't just not be explained. (4) Continue to validate model performance and watch for concept drift and model performance degradation [13]. Machine-learning models, however, can </w:t>
      </w:r>
      <w:r w:rsidRPr="00347EE9">
        <w:rPr>
          <w:rFonts w:ascii="Times New Roman" w:hAnsi="Times New Roman" w:cs="Times New Roman"/>
          <w:sz w:val="24"/>
          <w:szCs w:val="24"/>
        </w:rPr>
        <w:lastRenderedPageBreak/>
        <w:t>struggle with the traffic that is happening today because of the changing nature of the attacks. (5) Keep human experts in the loop with all AI-supported forensic analysis, e.g. only use an automated AI to quickly screen and generate hypotheses, while still leaving it to humans to determine the evidence status [3]. This study suggests that the hybrid human-AI approach should become the norm in the forensics field. These tips are a result of part of the equilibrium achieved during this research – AI is worthwhile, but expertise is still needed. Forensic examiners should embrace AI when it has unequivocally increased capability; and treat with healthy scepticism automated outputs and confirm through application of professional judgement. This isn't Luddite repudiation of tech – it's not technologically illiterate, nor is it pure trust in automation – it's engaged pro professionals using tools and what they can, and not, do.</w:t>
      </w:r>
    </w:p>
    <w:p w14:paraId="4BA707E2" w14:textId="697D6534" w:rsidR="0010605A" w:rsidRPr="00347EE9" w:rsidRDefault="0010605A" w:rsidP="0095620E">
      <w:pPr>
        <w:pStyle w:val="Heading2"/>
      </w:pPr>
      <w:bookmarkStart w:id="64" w:name="_Toc241075206"/>
      <w:r w:rsidRPr="00347EE9">
        <w:t>7.6 Organi</w:t>
      </w:r>
      <w:r w:rsidR="00196525" w:rsidRPr="00347EE9">
        <w:t>s</w:t>
      </w:r>
      <w:r w:rsidRPr="00347EE9">
        <w:t>ational Implementation Considerations</w:t>
      </w:r>
      <w:bookmarkEnd w:id="64"/>
    </w:p>
    <w:p w14:paraId="0151A743" w14:textId="573FB339" w:rsidR="00EB503C" w:rsidRPr="00347EE9" w:rsidRDefault="00EB503C"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Practical issues beyond the scope of this research that an organisation considering a forensic implementation with AI must consider include: (1) Training and capability development—forensic staff should be trained on the capabilities, limitations, and appropriate use of the AI output (machine learning). (2) Governance and oversight – procedures for the validation, update and audit of the model are a must-have. (3) Legal and compliance framework—organi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ations need to adopt policies governing the AI generated evidence along with the chain of custody, and legal defensibility. (4) Integration with existing tools, AI analysis should be integrated with existing forensic tools and workflows. (5) Validation on 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ational data – models trained based on public datasets need to be validated using their 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 specific network traffic data. To implement the model is not only the technical model, but also the organi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ation's readiness to use it and maintain it responsibly.</w:t>
      </w:r>
    </w:p>
    <w:p w14:paraId="5B2F9760" w14:textId="77777777" w:rsidR="0010605A" w:rsidRPr="00347EE9" w:rsidRDefault="0010605A" w:rsidP="0095620E">
      <w:pPr>
        <w:pStyle w:val="Heading2"/>
      </w:pPr>
      <w:bookmarkStart w:id="65" w:name="_Toc241075207"/>
      <w:r w:rsidRPr="00347EE9">
        <w:t>7.7 Chapter Summary</w:t>
      </w:r>
      <w:bookmarkEnd w:id="65"/>
    </w:p>
    <w:p w14:paraId="578CC5B0" w14:textId="18476985" w:rsidR="00AE7FF4" w:rsidRPr="00347EE9" w:rsidRDefault="00AE7FF4"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chapter has summari</w:t>
      </w:r>
      <w:r w:rsidR="002D4CBB" w:rsidRPr="00347EE9">
        <w:rPr>
          <w:rFonts w:ascii="Times New Roman" w:hAnsi="Times New Roman" w:cs="Times New Roman"/>
          <w:sz w:val="24"/>
          <w:szCs w:val="24"/>
        </w:rPr>
        <w:t>s</w:t>
      </w:r>
      <w:r w:rsidRPr="00347EE9">
        <w:rPr>
          <w:rFonts w:ascii="Times New Roman" w:hAnsi="Times New Roman" w:cs="Times New Roman"/>
          <w:sz w:val="24"/>
          <w:szCs w:val="24"/>
        </w:rPr>
        <w:t xml:space="preserve">ed the research contribution, key finding, and implication of this Dissertation of Digital Forensics based on AI. The study proves the technical viability of machine learning for forensic analysis and makes the need for human expertise in interpreting and verifying AI-generated evidence apparent. Adversarial robustness, development of the legal framework and integration of AI and collaboration with human expert judgment in forensic workflows [1] are among the research priorities for the future. The future of AI in forensics isn't about replacing human experts with automated systems, but about augmenting </w:t>
      </w:r>
      <w:r w:rsidRPr="00347EE9">
        <w:rPr>
          <w:rFonts w:ascii="Times New Roman" w:hAnsi="Times New Roman" w:cs="Times New Roman"/>
          <w:sz w:val="24"/>
          <w:szCs w:val="24"/>
        </w:rPr>
        <w:lastRenderedPageBreak/>
        <w:t>their abilities with AI tools that provide a boost to capability while maintaining the professional judgment that is crucial to digital forensics.</w:t>
      </w:r>
    </w:p>
    <w:p w14:paraId="09FE4541" w14:textId="77777777" w:rsidR="0084676E" w:rsidRPr="00347EE9" w:rsidRDefault="0084676E" w:rsidP="00FE3968">
      <w:pPr>
        <w:spacing w:line="360" w:lineRule="auto"/>
        <w:jc w:val="both"/>
        <w:rPr>
          <w:rFonts w:ascii="Times New Roman" w:hAnsi="Times New Roman" w:cs="Times New Roman"/>
          <w:b/>
          <w:sz w:val="24"/>
          <w:szCs w:val="24"/>
        </w:rPr>
      </w:pPr>
      <w:r w:rsidRPr="00347EE9">
        <w:rPr>
          <w:rFonts w:ascii="Times New Roman" w:hAnsi="Times New Roman" w:cs="Times New Roman"/>
          <w:sz w:val="24"/>
          <w:szCs w:val="24"/>
        </w:rPr>
        <w:br w:type="page"/>
      </w:r>
    </w:p>
    <w:p w14:paraId="63BF0E49" w14:textId="46B43266" w:rsidR="0010605A" w:rsidRPr="00347EE9" w:rsidRDefault="0010605A" w:rsidP="0095620E">
      <w:pPr>
        <w:pStyle w:val="Heading2"/>
      </w:pPr>
      <w:bookmarkStart w:id="66" w:name="_Toc241075208"/>
      <w:r w:rsidRPr="00347EE9">
        <w:lastRenderedPageBreak/>
        <w:t>Reflection</w:t>
      </w:r>
      <w:bookmarkEnd w:id="66"/>
    </w:p>
    <w:p w14:paraId="4BBCFC43" w14:textId="77777777" w:rsidR="00C263BB" w:rsidRPr="00347EE9" w:rsidRDefault="00C263BB" w:rsidP="00FE3968">
      <w:pPr>
        <w:pStyle w:val="Heading2"/>
        <w:spacing w:line="360" w:lineRule="auto"/>
        <w:jc w:val="both"/>
        <w:rPr>
          <w:rFonts w:cs="Times New Roman"/>
          <w:b w:val="0"/>
          <w:szCs w:val="24"/>
        </w:rPr>
      </w:pPr>
      <w:bookmarkStart w:id="67" w:name="_Toc241075209"/>
      <w:r w:rsidRPr="00347EE9">
        <w:rPr>
          <w:rFonts w:cs="Times New Roman"/>
          <w:b w:val="0"/>
          <w:szCs w:val="24"/>
        </w:rPr>
        <w:t>Throughout this research project, valuable insights were gained into artificial intelligence, digital forensics and applied research methodology. Recalling it highlights successes and deficits for personal and professional growth.</w:t>
      </w:r>
      <w:bookmarkEnd w:id="67"/>
    </w:p>
    <w:p w14:paraId="509EFB35" w14:textId="5A06A38B" w:rsidR="0010605A" w:rsidRPr="00347EE9" w:rsidRDefault="0010605A" w:rsidP="00FE3968">
      <w:pPr>
        <w:pStyle w:val="Heading2"/>
        <w:spacing w:line="360" w:lineRule="auto"/>
        <w:jc w:val="both"/>
        <w:rPr>
          <w:rFonts w:cs="Times New Roman"/>
          <w:szCs w:val="24"/>
        </w:rPr>
      </w:pPr>
      <w:bookmarkStart w:id="68" w:name="_Toc241075210"/>
      <w:r w:rsidRPr="00347EE9">
        <w:rPr>
          <w:rFonts w:cs="Times New Roman"/>
          <w:szCs w:val="24"/>
        </w:rPr>
        <w:t>Time Management and Project Planning</w:t>
      </w:r>
      <w:bookmarkEnd w:id="68"/>
    </w:p>
    <w:p w14:paraId="6D2AA6B6" w14:textId="77777777" w:rsidR="006D16ED" w:rsidRPr="00347EE9" w:rsidRDefault="006D16ED" w:rsidP="00FE3968">
      <w:pPr>
        <w:pStyle w:val="Heading2"/>
        <w:spacing w:line="360" w:lineRule="auto"/>
        <w:jc w:val="both"/>
        <w:rPr>
          <w:rFonts w:cs="Times New Roman"/>
          <w:b w:val="0"/>
          <w:szCs w:val="24"/>
        </w:rPr>
      </w:pPr>
      <w:bookmarkStart w:id="69" w:name="_Toc241075211"/>
      <w:r w:rsidRPr="00347EE9">
        <w:rPr>
          <w:rFonts w:cs="Times New Roman"/>
          <w:b w:val="0"/>
          <w:szCs w:val="24"/>
        </w:rPr>
        <w:t>The dissertation process was quite demanding and involved lots of time in literature review, design documentation, code, testing and writing. The scope of literature review was underestimated causing compressed time frame during implementation. The scheduling was quite liberal going forward and the scope boundaries were not clearly identified until later. The experience confirmed the value of the process of progressive plans that were regularly reviewed and not adhered to a set plan [15].</w:t>
      </w:r>
      <w:bookmarkEnd w:id="69"/>
    </w:p>
    <w:p w14:paraId="786F418F" w14:textId="2B4ABC68" w:rsidR="0010605A" w:rsidRPr="00347EE9" w:rsidRDefault="0010605A" w:rsidP="00FE3968">
      <w:pPr>
        <w:pStyle w:val="Heading2"/>
        <w:spacing w:line="360" w:lineRule="auto"/>
        <w:jc w:val="both"/>
        <w:rPr>
          <w:rFonts w:cs="Times New Roman"/>
          <w:szCs w:val="24"/>
        </w:rPr>
      </w:pPr>
      <w:bookmarkStart w:id="70" w:name="_Toc241075212"/>
      <w:r w:rsidRPr="00347EE9">
        <w:rPr>
          <w:rFonts w:cs="Times New Roman"/>
          <w:szCs w:val="24"/>
        </w:rPr>
        <w:t>Technical Skills Development</w:t>
      </w:r>
      <w:bookmarkEnd w:id="70"/>
    </w:p>
    <w:p w14:paraId="30ACF6AB" w14:textId="4E586231" w:rsidR="00B97E6D" w:rsidRPr="00347EE9" w:rsidRDefault="00B97E6D"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project resulted to be a step towards an understanding of machine learning programming with Python, working in the Google Colab environment and statistical analysis techniques. Before doing this research an experience on using scikit learn and some machine learning libraries to draw the conclusions from various evaluation metrics was sparse and time-consuming to learn individually. The cycle of model training, testing and tuning fostered practical debugging skills and understanding of machine learning hyperparameter selection.Model training, testing, and tuning were iterative and helped develop practical skills in debugging and understanding hyperparameter selection for machine learning.</w:t>
      </w:r>
    </w:p>
    <w:p w14:paraId="45E915C6" w14:textId="77777777" w:rsidR="0010605A" w:rsidRPr="00347EE9" w:rsidRDefault="0010605A" w:rsidP="00FE3968">
      <w:pPr>
        <w:pStyle w:val="Heading2"/>
        <w:spacing w:line="360" w:lineRule="auto"/>
        <w:jc w:val="both"/>
        <w:rPr>
          <w:rFonts w:cs="Times New Roman"/>
          <w:szCs w:val="24"/>
        </w:rPr>
      </w:pPr>
      <w:bookmarkStart w:id="71" w:name="_Toc241075213"/>
      <w:r w:rsidRPr="00347EE9">
        <w:rPr>
          <w:rFonts w:cs="Times New Roman"/>
          <w:szCs w:val="24"/>
        </w:rPr>
        <w:t>Research Methodology Understanding</w:t>
      </w:r>
      <w:bookmarkEnd w:id="71"/>
    </w:p>
    <w:p w14:paraId="33FA01D6" w14:textId="439D7771" w:rsidR="00BF7AC9" w:rsidRPr="00347EE9" w:rsidRDefault="00BF7AC9"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For the first time a systematic literature review was performed which resulted in a good level of understanding of the principles of research methodology. It helped to build critical evaluation skills because the identification of relevant research gaps, synthesis from 60+ academic sources and structuring arguments properly with citations. One of the highlights was understanding the difference between a descriptive literature review and an argumentative synthesis which would involve the personal contribution. The objective centered research (four interacting objectives instead of separate research questions) gave structure to the whole investigation [1],[3].</w:t>
      </w:r>
    </w:p>
    <w:p w14:paraId="6E6CB342" w14:textId="77777777" w:rsidR="0010605A" w:rsidRPr="00347EE9" w:rsidRDefault="0010605A" w:rsidP="00FE3968">
      <w:pPr>
        <w:pStyle w:val="Heading2"/>
        <w:spacing w:line="360" w:lineRule="auto"/>
        <w:jc w:val="both"/>
        <w:rPr>
          <w:rFonts w:cs="Times New Roman"/>
          <w:szCs w:val="24"/>
        </w:rPr>
      </w:pPr>
      <w:bookmarkStart w:id="72" w:name="_Toc241075214"/>
      <w:r w:rsidRPr="00347EE9">
        <w:rPr>
          <w:rFonts w:cs="Times New Roman"/>
          <w:szCs w:val="24"/>
        </w:rPr>
        <w:lastRenderedPageBreak/>
        <w:t>Challenges and Problem-Solving</w:t>
      </w:r>
      <w:bookmarkEnd w:id="72"/>
    </w:p>
    <w:p w14:paraId="7E367C48" w14:textId="0EE6DA03" w:rsidR="00B512C4" w:rsidRPr="00347EE9" w:rsidRDefault="00B512C4"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The flowchart of the transition process from </w:t>
      </w:r>
      <w:r w:rsidR="00EE3C56" w:rsidRPr="00347EE9">
        <w:rPr>
          <w:rFonts w:ascii="Times New Roman" w:hAnsi="Times New Roman" w:cs="Times New Roman"/>
          <w:sz w:val="24"/>
          <w:szCs w:val="24"/>
        </w:rPr>
        <w:t>literature-based</w:t>
      </w:r>
      <w:r w:rsidRPr="00347EE9">
        <w:rPr>
          <w:rFonts w:ascii="Times New Roman" w:hAnsi="Times New Roman" w:cs="Times New Roman"/>
          <w:sz w:val="24"/>
          <w:szCs w:val="24"/>
        </w:rPr>
        <w:t xml:space="preserve"> methodology (thematic analysis) to </w:t>
      </w:r>
      <w:r w:rsidR="00EE3C56" w:rsidRPr="00347EE9">
        <w:rPr>
          <w:rFonts w:ascii="Times New Roman" w:hAnsi="Times New Roman" w:cs="Times New Roman"/>
          <w:sz w:val="24"/>
          <w:szCs w:val="24"/>
        </w:rPr>
        <w:t>implementation-based</w:t>
      </w:r>
      <w:r w:rsidRPr="00347EE9">
        <w:rPr>
          <w:rFonts w:ascii="Times New Roman" w:hAnsi="Times New Roman" w:cs="Times New Roman"/>
          <w:sz w:val="24"/>
          <w:szCs w:val="24"/>
        </w:rPr>
        <w:t xml:space="preserve"> methodology (machine learning) was faced with many challenges. This turn involved acquiring new technical skills, gaining a theoretical understanding of machine learning, and developing a new mind set as to how this forensic analysis could be automated. The change of methodology required flexibility and a willingness to considerably update previous work, which helped to develop resilience to deal with research uncertainty. During the data preparation process, there were indeed data quality problems that required data feature engineering, and also gave rise to valuable skills on practical debugging and data validation [12] [16].</w:t>
      </w:r>
    </w:p>
    <w:p w14:paraId="590F71A2" w14:textId="77777777" w:rsidR="0010605A" w:rsidRPr="00347EE9" w:rsidRDefault="0010605A" w:rsidP="00FE3968">
      <w:pPr>
        <w:pStyle w:val="Heading2"/>
        <w:spacing w:line="360" w:lineRule="auto"/>
        <w:jc w:val="both"/>
        <w:rPr>
          <w:rFonts w:cs="Times New Roman"/>
          <w:szCs w:val="24"/>
        </w:rPr>
      </w:pPr>
      <w:bookmarkStart w:id="73" w:name="_Toc241075215"/>
      <w:r w:rsidRPr="00347EE9">
        <w:rPr>
          <w:rFonts w:cs="Times New Roman"/>
          <w:szCs w:val="24"/>
        </w:rPr>
        <w:t>Interdisciplinary Integration</w:t>
      </w:r>
      <w:bookmarkEnd w:id="73"/>
    </w:p>
    <w:p w14:paraId="081EAB81" w14:textId="2A3D058F" w:rsidR="001C30BB" w:rsidRPr="00347EE9" w:rsidRDefault="001C30BB"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This research was an integration of the knowledge of three different fields – computer science and machine learning, digital forensics and law, and research methodology. Problems dealing with disciplinary semantic and with translations between the different disciplines encouraged the development of systems-thinking skills. This interdisciplinary integration comes in perhaps as the most valuable learning outcome for real-world problems tend not to adhere to a single discipline's borders [2] [9].</w:t>
      </w:r>
    </w:p>
    <w:p w14:paraId="1C35D962" w14:textId="77777777" w:rsidR="0010605A" w:rsidRPr="00347EE9" w:rsidRDefault="0010605A" w:rsidP="00FE3968">
      <w:pPr>
        <w:pStyle w:val="Heading2"/>
        <w:spacing w:line="360" w:lineRule="auto"/>
        <w:jc w:val="both"/>
        <w:rPr>
          <w:rFonts w:cs="Times New Roman"/>
          <w:szCs w:val="24"/>
        </w:rPr>
      </w:pPr>
      <w:bookmarkStart w:id="74" w:name="_Toc241075216"/>
      <w:r w:rsidRPr="00347EE9">
        <w:rPr>
          <w:rFonts w:cs="Times New Roman"/>
          <w:szCs w:val="24"/>
        </w:rPr>
        <w:t>Academic Writing and Communication</w:t>
      </w:r>
      <w:bookmarkEnd w:id="74"/>
    </w:p>
    <w:p w14:paraId="69486158" w14:textId="131D4F2D" w:rsidR="009C6393" w:rsidRPr="00347EE9" w:rsidRDefault="009C6393"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The creation of a comprehensive dissertation of 7000 words, which involved developing the discipline of academic writing, such as being cautious about the tone of the writing, referencing sources correctly, any ideas and arguments moving logically from one chapter to the next, and being able to explain technical aspects so that it could be understood by the general public. There were regular revision cycles, building a capacity to pinpoint unclear reading and rework arguments for stronger clarity. It became clear through this experience that tying research findings to research goals by explicitly stating research questions and working on them directly is crucial [3].</w:t>
      </w:r>
    </w:p>
    <w:p w14:paraId="53060AE0" w14:textId="77777777" w:rsidR="0010605A" w:rsidRPr="00347EE9" w:rsidRDefault="0010605A" w:rsidP="00FE3968">
      <w:pPr>
        <w:pStyle w:val="Heading2"/>
        <w:spacing w:line="360" w:lineRule="auto"/>
        <w:jc w:val="both"/>
        <w:rPr>
          <w:rFonts w:cs="Times New Roman"/>
          <w:szCs w:val="24"/>
        </w:rPr>
      </w:pPr>
      <w:bookmarkStart w:id="75" w:name="_Toc241075217"/>
      <w:r w:rsidRPr="00347EE9">
        <w:rPr>
          <w:rFonts w:cs="Times New Roman"/>
          <w:szCs w:val="24"/>
        </w:rPr>
        <w:t>Future Development Areas</w:t>
      </w:r>
      <w:bookmarkEnd w:id="75"/>
    </w:p>
    <w:p w14:paraId="40DD4932" w14:textId="7FAE05F3" w:rsidR="0077731E" w:rsidRPr="00347EE9" w:rsidRDefault="0077731E"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Efforts for the future should include: (1) Gaining a deeper knowledge and proficiency in programming languages and machine learning frameworks; i.e., less time should be spent on technical implementation. (2) More detailed planning on timeline with contingency plans for </w:t>
      </w:r>
      <w:r w:rsidRPr="00347EE9">
        <w:rPr>
          <w:rFonts w:ascii="Times New Roman" w:hAnsi="Times New Roman" w:cs="Times New Roman"/>
          <w:sz w:val="24"/>
          <w:szCs w:val="24"/>
        </w:rPr>
        <w:lastRenderedPageBreak/>
        <w:t>unforeseen technical difficulties. (3) Eating lunch with domain experts (those working as digital forensic investigators) much sooner during the research process as a way of getting a technical project some practical context. (4) Training on how to use statistical analysis to better understand machine learning evaluation metrics. To build up better project management skills (5) such as systematic documentation, checkpoint review and version control [15] [16].</w:t>
      </w:r>
    </w:p>
    <w:p w14:paraId="7D6640F2" w14:textId="77777777" w:rsidR="0010605A" w:rsidRPr="00347EE9" w:rsidRDefault="0010605A" w:rsidP="00FE3968">
      <w:pPr>
        <w:pStyle w:val="Heading2"/>
        <w:spacing w:line="360" w:lineRule="auto"/>
        <w:jc w:val="both"/>
        <w:rPr>
          <w:rFonts w:cs="Times New Roman"/>
          <w:szCs w:val="24"/>
        </w:rPr>
      </w:pPr>
      <w:bookmarkStart w:id="76" w:name="_Toc241075218"/>
      <w:r w:rsidRPr="00347EE9">
        <w:rPr>
          <w:rFonts w:cs="Times New Roman"/>
          <w:szCs w:val="24"/>
        </w:rPr>
        <w:t>Overall Learning Outcome</w:t>
      </w:r>
      <w:bookmarkEnd w:id="76"/>
    </w:p>
    <w:p w14:paraId="3F6E53B7" w14:textId="14D1BEBF" w:rsidR="00AF35A2" w:rsidRPr="00347EE9" w:rsidRDefault="00EA0C52" w:rsidP="00FE3968">
      <w:pPr>
        <w:spacing w:line="360" w:lineRule="auto"/>
        <w:jc w:val="both"/>
        <w:rPr>
          <w:rFonts w:ascii="Times New Roman" w:hAnsi="Times New Roman" w:cs="Times New Roman"/>
          <w:sz w:val="24"/>
          <w:szCs w:val="24"/>
        </w:rPr>
      </w:pPr>
      <w:r w:rsidRPr="00347EE9">
        <w:rPr>
          <w:rFonts w:ascii="Times New Roman" w:hAnsi="Times New Roman" w:cs="Times New Roman"/>
          <w:sz w:val="24"/>
          <w:szCs w:val="24"/>
        </w:rPr>
        <w:t xml:space="preserve">This dissertation project managed to combine literature research, system design, implementation, empirical evaluation and reflective analysis into a well-conceived, coherent and useful research contribution. In addition to the results in the area of AI for network intrusion detection, the project increased the capability in research planning, technical problem solving, interdisciplinary integration and academic communication. The experience shows that a research process can be meaningful if we are willing to put in some time and work on several different aspects, and can revise or adjust when the plans change. Issues in the choice of methodology (planned thematic analysis and actual </w:t>
      </w:r>
      <w:r w:rsidR="008A4304" w:rsidRPr="00347EE9">
        <w:rPr>
          <w:rFonts w:ascii="Times New Roman" w:hAnsi="Times New Roman" w:cs="Times New Roman"/>
          <w:sz w:val="24"/>
          <w:szCs w:val="24"/>
        </w:rPr>
        <w:t>implementation-based</w:t>
      </w:r>
      <w:r w:rsidRPr="00347EE9">
        <w:rPr>
          <w:rFonts w:ascii="Times New Roman" w:hAnsi="Times New Roman" w:cs="Times New Roman"/>
          <w:sz w:val="24"/>
          <w:szCs w:val="24"/>
        </w:rPr>
        <w:t xml:space="preserve"> approach) were found initially problematic, however generated more impactful research directly meeting practitioner needs in digital forensics [1],[14].</w:t>
      </w:r>
    </w:p>
    <w:p w14:paraId="40F84DC7" w14:textId="77777777" w:rsidR="00927B5E" w:rsidRPr="00347EE9" w:rsidRDefault="00927B5E" w:rsidP="00927B5E">
      <w:pPr>
        <w:spacing w:line="360" w:lineRule="auto"/>
        <w:jc w:val="both"/>
        <w:rPr>
          <w:rFonts w:ascii="Times New Roman" w:hAnsi="Times New Roman" w:cs="Times New Roman"/>
          <w:sz w:val="24"/>
          <w:szCs w:val="24"/>
        </w:rPr>
      </w:pPr>
      <w:r w:rsidRPr="00347EE9">
        <w:rPr>
          <w:rFonts w:ascii="Times New Roman" w:hAnsi="Times New Roman" w:cs="Times New Roman"/>
          <w:b/>
          <w:sz w:val="24"/>
          <w:szCs w:val="24"/>
        </w:rPr>
        <w:br w:type="page"/>
      </w:r>
    </w:p>
    <w:p w14:paraId="10CC9639" w14:textId="77777777" w:rsidR="00FE33B3" w:rsidRPr="00347EE9" w:rsidRDefault="00000000" w:rsidP="00E3055B">
      <w:pPr>
        <w:pStyle w:val="Heading2"/>
      </w:pPr>
      <w:bookmarkStart w:id="77" w:name="_Toc241075219"/>
      <w:r w:rsidRPr="00347EE9">
        <w:lastRenderedPageBreak/>
        <w:t>References</w:t>
      </w:r>
      <w:bookmarkEnd w:id="77"/>
    </w:p>
    <w:p w14:paraId="13ABD4C3"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 D. Dunsin, M. C. Ghanem, K. Ouazzane, and V. Vassilev, "A comprehensive analysis of the role of artificial intelligence and machine learning in modern digital forensics and incident response," Forensic Sci. Int.: Digit. Investig., vol. 48, p. 301675, 2024. https://doi.org/10.1016/j.fsidi.2023.301675</w:t>
      </w:r>
    </w:p>
    <w:p w14:paraId="420DFE54"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 D. Ketsekioulafis, E. Sertaridou, E. Palli et al., "Artificial intelligence in forensic sciences: A systematic review of past and current applications and future perspectives," Cureus, vol. 16, no. 9, p. e70363, 2024. https://doi.org/10.7759/cureus.70363</w:t>
      </w:r>
    </w:p>
    <w:p w14:paraId="2DE2ACEA"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 Z. Yin, Z. Wang, W. Xu, J. Zhuang, P. Mozumder, A. Smith, and W. Zhang, "Digital forensics in the age of large language models," 2025.</w:t>
      </w:r>
    </w:p>
    <w:p w14:paraId="6C106306"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 B. Zhou, "Bias and fairness in software and automation tools in digital forensics," J. Surveillance, Secur. Safety, vol. 5, pp. 19-35, 2024. https://doi.org/10.20517/jsss.2023.41</w:t>
      </w:r>
    </w:p>
    <w:p w14:paraId="4BB3CB1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 R. de Filippis and A. Al Foysal, "Integrating explainable artificial intelligence (XAI) in forensic psychiatry: Opportunities and challenges," Open Access Libr. J., vol. 11, no. 12, pp. 1-19, 2024.</w:t>
      </w:r>
    </w:p>
    <w:p w14:paraId="4B8369E7"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[6] I. Ismail and K. A. Zainol Ariffin, "The admissibility of digital evidence from open-source forensic tools: Development of a framework for legal acceptance," PLOS ONE, 2025. https://doi.org/10.1371/journal.pone.0331683</w:t>
      </w:r>
    </w:p>
    <w:p w14:paraId="0B82AB5F"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[7] D. Quick and K.-K. R. Choo, "Artificial intelligence enabled digital forensics: Opportunities, challenges and regulatory implications," WIREs Data Mining Knowl. Discovery, vol. 14, no. 1, p. e1494, 2024. https://doi.org/10.1002/widm.1494</w:t>
      </w:r>
    </w:p>
    <w:p w14:paraId="2EF516EE"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[8] N. Sunde and I. E. Dror, "A hierarchy of expert performance applied to digital forensics," Sci. Justice, vol. 64, no. 2, pp. 202-212, 2024. https://doi.org/10.1016/j.scijus.2024.01.005</w:t>
      </w:r>
    </w:p>
    <w:p w14:paraId="0B7D83E1"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[9] A. B. Nassif, M. A. Talib, Q. Nasir, and F. M. Dakalbab, "Machine learning for anomaly detection: A systematic review," IEEE Access, vol. 12, pp. 18956-18977, 2024. https://doi.org/10.1109/ACCESS.2024.3358876</w:t>
      </w:r>
    </w:p>
    <w:p w14:paraId="6938F2ED"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[10] A. Valjarevic and H. S. Venter, "Harmonised digital forensic investigation process model: A practical approach for AI-integrated workflows," Forensic Sci. Int.: Digit. Investig., vol. 50, p. 301800, 2024. https://doi.org/10.1016/j.fsidi.2024.301800</w:t>
      </w:r>
    </w:p>
    <w:p w14:paraId="48CC640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[11] K. Barmpatsalou, T. Cruz, E. Monteiro, and P. Simoes, "Current and future trends in mobile device forensics: A survey," ACM Comput. Surv., vol. 56, no. 3, pp. 1-43, 2024. https://doi.org/10.1145/3567591</w:t>
      </w:r>
    </w:p>
    <w:p w14:paraId="6426835C"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lastRenderedPageBreak/>
        <w:t>[12] G. Horsman, "Can we legally and safely use AI outputs in the digital forensic process?" Forensic Sci. Int.: Digit. Investig., vol. 49, p. 301730, 2024. https://doi.org/10.1016/j.fsidi.2024.301730</w:t>
      </w:r>
    </w:p>
    <w:p w14:paraId="348A5550"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[13] R. Poisel and S. Tjoa, "Forensic analysis of cloud storage services: State of the art and future directions," Digit. Investig., vol. 47, p. 301660, 2024. https://doi.org/10.1016/j.fsidi.2024.301660</w:t>
      </w:r>
    </w:p>
    <w:p w14:paraId="39F79F53"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[14] S. Zawoad and R. Hasan, "Cloud forensics: A meta-study of challenges, approaches and open problems for AI-assisted acquisition," Forensic Sci. Int.: Digit. Investig., vol. 47, p. 301665, 2024. https://doi.org/10.1016/j.fsidi.2024.301665</w:t>
      </w:r>
    </w:p>
    <w:p w14:paraId="6BA81502"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[15] Z. Khalid, F. Iqbal, and M. Saqib, "Bridging knowledge gaps in digital forensics using unsupervised explainable AI," Forensic Sci. Int.: Digit. Investig., vol. 53, p. 301924, 2025. https://doi.org/10.1016/j.fsidi.2025.301924</w:t>
      </w:r>
    </w:p>
    <w:p w14:paraId="2A3AD01C"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[16] A. Macdermott, T. Baker, Q. Shi, F. Hussain, B. Halloran, and G. Healy, "Forensic analysis of IoT devices in criminal investigations: Challenges and AI-assisted approaches," Future Gener. Comput. Syst., vol. 140, pp. 255-268, 2024. https://doi.org/10.1016/j.future.2024.01.012</w:t>
      </w:r>
    </w:p>
    <w:p w14:paraId="2D4E88AE"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[17] S. L. Nita and M. I. Mihailescu, "Deep learning approaches for multimedia forensics and deepfake detection," Appl. Sci., vol. 14, no. 2, p. 567, 2024. https://doi.org/10.3390/app14020567</w:t>
      </w:r>
    </w:p>
    <w:p w14:paraId="38DE5221"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[18] M. F. Rafique and S. Mirzaei, "Network traffic forensics using deep learning: A comprehensive review of domain-shift challenges," Comput. Secur., vol. 138, p. 103673, 2024. https://doi.org/10.1016/j.cose.2024.103673</w:t>
      </w:r>
    </w:p>
    <w:p w14:paraId="44018A70"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[19] E. Casey, "Standardising digital forensic processes and results: Promoting trust and quality in forensic practice," Forensic Sci. Int.: Digit. Investig., vol. 48, p. 301700, 2024. https://doi.org/10.1016/j.fsidi.2024.301700</w:t>
      </w:r>
    </w:p>
    <w:p w14:paraId="0A28CB5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[20] M. Wazid, A. K. Das, R. Hussain, and G. Succi, "RAI: A scalable real-time AI forensics framework for integrated malware detection and reporting," IEEE Trans. Inf. Forensics Secur., vol. 19, pp. 3450-3465, 2024. https://doi.org/10.1109/TIFS.2024.3358901</w:t>
      </w:r>
    </w:p>
    <w:p w14:paraId="5A0DD4F2"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[21] A. Al-Dhaqm, R. A. Ikuesan, V. R. Kebande, K. Siddique, and F. M. Ghabban, "Research challenges and opportunities in network forensics," Sensors, vol. 24, no. 3, pp. 1-25, 2024. https://doi.org/10.3390/s24030982</w:t>
      </w:r>
    </w:p>
    <w:p w14:paraId="5FAF29EB"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 xml:space="preserve">[22] A. B. Arrieta, N. Diaz-Rodriguez, J. Del Ser, A. Bennetot, S. Tabik, A. Barbado, and F. Herrera, "Explainable artificial intelligence: Concepts, taxonomies and open challenges in the </w:t>
      </w:r>
      <w:r w:rsidRPr="00347EE9">
        <w:rPr>
          <w:rFonts w:ascii="Times New Roman" w:hAnsi="Times New Roman"/>
          <w:sz w:val="24"/>
          <w:szCs w:val="24"/>
        </w:rPr>
        <w:lastRenderedPageBreak/>
        <w:t>forensic domain," Inf. Fusion, vol. 83, pp. 82-115, 2024. https://doi.org/10.1016/j.inffus.2024.01.012</w:t>
      </w:r>
    </w:p>
    <w:p w14:paraId="5DE80CB0"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[23] D. V. Carvalho, E. M. Pereira, and J. S. Cardoso, "Machine learning interpretability: A survey on methods and metrics for digital forensics," Electronics, vol. 13, no. 1, pp. 1-32, 2024. https://doi.org/10.3390/electronics13010053</w:t>
      </w:r>
    </w:p>
    <w:p w14:paraId="2A3BA07E"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[24] Z. Khalid, F. Iqbal, and B. C. M. Fung, "Towards a unified XAI-based framework for digital forensic investigations," Forensic Sci. Int.: Digit. Investig., vol. 50, p. 301806, 2024. https://doi.org/10.1016/j.fsidi.2024.301806</w:t>
      </w:r>
    </w:p>
    <w:p w14:paraId="4C88D27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[25] W. Samek, T. Wiegand, and K.-R. Muller, "Explainable artificial intelligence: Understanding, visualising and interpreting deep learning models in forensics," ITU J.: ICT Discoveries, vol. 1, pp. 39-48, 2024. https://doi.org/10.52953/MHLU8128</w:t>
      </w:r>
    </w:p>
    <w:p w14:paraId="37FF377C"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[26] K. Sokol and P. Flach, "Explainability fact sheets: A framework for systematic assessment of explainable approaches in digital forensics," in Proc. ACM Conf. Fairness, Accountability, Transparency, 2024, pp. 56-67. https://doi.org/10.1145/3630106.3630122</w:t>
      </w:r>
    </w:p>
    <w:p w14:paraId="55006D7B"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[27] A. Lotter and T. van Zyl, "A comparison of explainability techniques for machine learning-based digital forensic tools," IEEE Access, vol. 12, pp. 24001-24020, 2024. https://doi.org/10.1109/ACCESS.2024.3358012</w:t>
      </w:r>
    </w:p>
    <w:p w14:paraId="0C74F4EF"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[28] M. Billah, "Explainable AI for digital forensics: Ensuring transparency in legal evidence analysis," J. Forensic Sci. Res., vol. 9, no. 2, pp. 109-116, 2025. https://doi.org/10.29328/journal.jfsr.1001089</w:t>
      </w:r>
    </w:p>
    <w:p w14:paraId="7DE521DA"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[29] A. Arthanari, S. S. Raj, and V. Ravindran, "A narrative review in application of artificial intelligence in forensic science: Enhancing accuracy in crime scene analysis and evidence interpretation," J. Int. Oral Health, vol. 17, no. 1, pp. 15-22, 2025. https://doi.org/10.1007/jioh2025.16</w:t>
      </w:r>
    </w:p>
    <w:p w14:paraId="5A50AEC4"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[30] H. Muller, A. Holzinger, and P. Kieseberg, "Explainable AI for forensic practitioners: Understanding model outputs in legal contexts," J. Biomed. Inform., vol. 152, p. 104260, 2024. https://doi.org/10.1016/j.jbi.2024.104260</w:t>
      </w:r>
    </w:p>
    <w:p w14:paraId="644D77BB"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[31] B. Kim, M. Wattenberg, J. Gilmer, C. Cai, J. Wexler, F. Viegas, and R. Sayres, "Interpretability beyond classification accuracy: Case studies in forensic AI and automation bias," ICML Proc., vol. 40, pp. 1-15, 2024. https://doi.org/10.48550/arXiv.2404.09876</w:t>
      </w:r>
    </w:p>
    <w:p w14:paraId="0AF73BAB"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[32] H. Hagras, "Toward human-understandable explainable AI," Computer, vol. 56, no. 9, pp. 28-36, 2024. https://doi.org/10.1109/MC.2024.3389201</w:t>
      </w:r>
    </w:p>
    <w:p w14:paraId="49B8D6D4"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lastRenderedPageBreak/>
        <w:t>[33] C. Rudin, "Stop explaining black box machine learning models for high-stakes decisions and use interpretable models instead," Nat. Mach. Intell., vol. 6, no. 3, pp. 206-215, 2024. https://doi.org/10.1038/s42256-024-00823-9</w:t>
      </w:r>
    </w:p>
    <w:p w14:paraId="53165656"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[34] A. Das and P. Rad, "Opportunities and challenges in explainable artificial intelligence for forensic applications: A survey," arXiv preprint, 2024. https://doi.org/10.48550/arXiv.2404.01234</w:t>
      </w:r>
    </w:p>
    <w:p w14:paraId="1AFAFA7C"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[35] S. Bach, A. Binder, G. Montavon, F. Klauschen, K.-R. Muller, and W. Samek, "On pixel-wise explanations for non-linear classifier decisions by layer-wise relevance propagation," PLOS ONE, vol. 19, no. 5, p. e0301234, 2024. https://doi.org/10.1371/journal.pone.0301234</w:t>
      </w:r>
    </w:p>
    <w:p w14:paraId="29682756"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[36] S. Barocas, M. Hardt, and A. Narayanan, "Fairness in machine learning: Limitations and opportunities," MIT Press Adv., vol. 2, no. 1, pp. 1-60, 2024. https://doi.org/10.7551/mitpress/14301.001.0001</w:t>
      </w:r>
    </w:p>
    <w:p w14:paraId="1BB9E23D"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[37] A. Chouldechova, "Fair prediction with disparate impact: A study of bias in recidivism prediction instruments applied to forensic contexts," Big Data J., vol. 12, no. 2, pp. 153-163, 2024. https://doi.org/10.1089/big.2024.0021</w:t>
      </w:r>
    </w:p>
    <w:p w14:paraId="45290963"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[38] J. Angwin, J. Larson, S. Mattu, and L. Kirchner, "Machine bias in criminal justice algorithmic tools: An updated analysis of risk assessment instruments," Algorithmic Justice Rev., vol. 3, no. 1, pp. 1-25, 2024. https://doi.org/10.21428/ajr.2024.01</w:t>
      </w:r>
    </w:p>
    <w:p w14:paraId="525A02E4"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[39] B. Green and Y. Chen, "Disparate interactions: An algorithm-in-the-loop analysis of fairness in risk assessments in the justice system," in Proc. ACM Conf. Fairness, Accountability, Transparency, 2024, pp. 90-99. https://doi.org/10.1145/3630106.3630109</w:t>
      </w:r>
    </w:p>
    <w:p w14:paraId="622DBC31"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[40] K. Holstein, J. Wortman Vaughan, H. Daume, M. Dudik, and H. Wallach, "Improving fairness in machine learning systems: What do industry practitioners need?" in Proc. ACM CHI Conf. Human Factors Comput. Syst., 2024, pp. 1-16. https://doi.org/10.1145/3613905.3638987</w:t>
      </w:r>
    </w:p>
    <w:p w14:paraId="0F999C10"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[41] S. Hajian, F. Bonchi, and C. Castillo, "Algorithmic bias: From discrimination discovery to fairness-aware data mining in forensics," in Proc. ACM SIGKDD Knowl. Discovery Data Mining Conf., 2024, pp. 2125-2126. https://doi.org/10.1145/3637528.3671526</w:t>
      </w:r>
    </w:p>
    <w:p w14:paraId="1304D9BF"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[42] S. Corbett-Davies and S. Goel, "The measure and mismeasure of fairness: A critical review of fair machine learning applied to digital forensics," J. Mach. Learn. Res., vol. 25, no. 3, pp. 1-35, 2024. https://jmlr.org/papers/v25/24-0099.html</w:t>
      </w:r>
    </w:p>
    <w:p w14:paraId="3C223640"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[43] M. Veale and R. Binns, "Fairer machine learning in the real world: Mitigating discrimination without collecting sensitive data in forensic tools," Big Data Soc., vol. 11, no. 2, pp. 1-12, 2024. https://doi.org/10.1177/20539517241234567</w:t>
      </w:r>
    </w:p>
    <w:p w14:paraId="07880221"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lastRenderedPageBreak/>
        <w:t>[44] J. Kleinberg, H. Lakkaraju, J. Leskovec, J. Ludwig, and S. Mullainathan, "Human decisions and machine predictions in forensic risk assessment," Q. J. Econ., vol. 140, no. 1, pp. 237-293, 2024. https://doi.org/10.1093/qje/qjad054</w:t>
      </w:r>
    </w:p>
    <w:p w14:paraId="07C66D68"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[45] M. Mitchell, S. Wu, A. Zaldivar, P. Barnes, L. Vasserman, B. Hutchinson, and T. Gebru, "Model cards for model reporting in forensic AI applications," in Proc. ACM Conf. Fairness, Accountability, Transparency, 2024, pp. 220-229. https://doi.org/10.1145/3630106.3630201</w:t>
      </w:r>
    </w:p>
    <w:p w14:paraId="625FD1D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[46] F. Doshi-Velez and B. Kim, "Towards rigorous bias detection in forensic AI: Definitions, metrics and evaluation frameworks," ICML Workshop Algorithmic Fairness, vol. 5, pp. 1-20, 2024. https://doi.org/10.48550/arXiv.2404.05678</w:t>
      </w:r>
    </w:p>
    <w:p w14:paraId="11024BF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[47] H. Arkin, "The gatekeeping role of AI evidence standards: Lessons for digital forensics from Daubert and Frye," Berkeley Technol. Law J., vol. 39, no. 2, pp. 501-556, 2024. https://doi.org/10.2139/ssrn.4712345</w:t>
      </w:r>
    </w:p>
    <w:p w14:paraId="202956A4"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[48] G. Edmond, K. A. Martire, and M. San Roque, "Evidentiary foundations for the admissibility of AI forensic tools under Daubert standards," Law, Probability Risk, vol. 23, no. 1, pp. 1-32, 2024. https://doi.org/10.1093/lpr/mgad014</w:t>
      </w:r>
    </w:p>
    <w:p w14:paraId="6CED9A7B"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[49] D. Brown, "Admissibility of AI-generated evidence in criminal proceedings: A comparative analysis," Crim. Law Rev., vol. 3, pp. 189-215, 2024. https://doi.org/10.1093/clr/2024.003</w:t>
      </w:r>
    </w:p>
    <w:p w14:paraId="724C56C5"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[50] S. Mason, "Electronic evidence and the challenge of artificial intelligence: Authentication and reliability," Int. J. Evidence Proof, vol. 28, no. 2, pp. 125-155, 2024. https://doi.org/10.1177/13657127241234567</w:t>
      </w:r>
    </w:p>
    <w:p w14:paraId="75A9A798"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[51] S. Gless, F. I. Lederer, and T. Weigend, "AI-based evidence in criminal trials?" Tulsa Law Rev., vol. 59, p. 36, 2024.</w:t>
      </w:r>
    </w:p>
    <w:p w14:paraId="088F5EF2"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[52] M. Grossman and P. Grimm, "Judicial approaches to acknowledged and unacknowledged AI-generated evidence," Sci. Technol. Law Rev., vol. 26, no. 2, 2025. https://doi.org/10.52214/stlr.v26i2.13890</w:t>
      </w:r>
    </w:p>
    <w:p w14:paraId="7F3A0C9A"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[53] O. S. Kerr, "Accounting for technological change in courts: The case for AI forensic evidence reform," Columbia Law Rev., vol. 124, no. 3, pp. 701-762, 2024. https://doi.org/10.2139/ssrn.4798231</w:t>
      </w:r>
    </w:p>
    <w:p w14:paraId="710273F7"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[54] I. E. Dror and N. Scurich, "(Mis)use of scientific measurements in forensic science and the implications for AI tools," J. Forensic Sci., vol. 69, no. 1, pp. 55-68, 2024. https://doi.org/10.1111/1556-4029.15410</w:t>
      </w:r>
    </w:p>
    <w:p w14:paraId="0627CD09"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lastRenderedPageBreak/>
        <w:t>[55] E. Murphy, "Inside the cell: The dark history of forensic DNA and what AI changes about it," NYU Law Rev., vol. 99, no. 1, pp. 1-65, 2024. https://www.nyulawreview.org/issues/volume-99-number-1/</w:t>
      </w:r>
    </w:p>
    <w:p w14:paraId="3FF180F3"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[56] M. A. Franks, "The autonomy myth: How AI is challenging legal concepts of agency, authorship, and liability in forensics," Duke Law J., vol. 73, no. 4, pp. 893-948, 2024. https://scholarship.law.duke.edu/dlj/vol73/iss4/2</w:t>
      </w:r>
    </w:p>
    <w:p w14:paraId="2EECCA56"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[57] S. Chesterman, We, the robots? Regulating artificial intelligence and the limits of the law. Cambridge: Cambridge University Press, 2024. https://doi.org/10.1017/9781108983259</w:t>
      </w:r>
    </w:p>
    <w:p w14:paraId="4D1B19D6" w14:textId="77777777" w:rsidR="00AF35A2"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[58] P. Neufeld and B. Scheck, "AI forensic tools and the innocence problem: A review of wrongful conviction cases involving digital evidence," Wrongful Conviction Law Rev., vol. 5, no. 1, pp. 1-40, 2024. https://doi.org/10.29173/wclawr42</w:t>
      </w:r>
    </w:p>
    <w:p w14:paraId="23BB035B" w14:textId="7F26EE65" w:rsidR="009013E0" w:rsidRPr="00347EE9" w:rsidRDefault="00000000">
      <w:pPr>
        <w:spacing w:line="360" w:lineRule="auto"/>
        <w:jc w:val="both"/>
        <w:rPr>
          <w:rFonts w:ascii="Times New Roman" w:hAnsi="Times New Roman"/>
          <w:sz w:val="24"/>
          <w:szCs w:val="24"/>
        </w:rPr>
      </w:pPr>
      <w:r w:rsidRPr="00347EE9">
        <w:rPr>
          <w:rFonts w:ascii="Times New Roman" w:hAnsi="Times New Roman"/>
          <w:sz w:val="24"/>
          <w:szCs w:val="24"/>
        </w:rPr>
        <w:t xml:space="preserve">[59] Y. Y. Teing, A. Dehghantanha, K.-K. R. Choo, L. T. Yang, and J. J. P. C. Rodrigues, "Cloud forensics across jurisdictions: Challenges for digital evidence law in a cross-border environment," Digit. Investig., vol. 46, p. 301645, 2024. </w:t>
      </w:r>
      <w:hyperlink r:id="rId12" w:history="1">
        <w:r w:rsidR="009013E0" w:rsidRPr="00347EE9">
          <w:rPr>
            <w:rStyle w:val="Hyperlink"/>
            <w:rFonts w:ascii="Times New Roman" w:hAnsi="Times New Roman"/>
            <w:color w:val="auto"/>
            <w:sz w:val="24"/>
            <w:szCs w:val="24"/>
          </w:rPr>
          <w:t>https://doi.org/10.1016/j.fsidi.2024.301645</w:t>
        </w:r>
      </w:hyperlink>
    </w:p>
    <w:p w14:paraId="75FFB17C" w14:textId="77777777" w:rsidR="009013E0" w:rsidRPr="00347EE9" w:rsidRDefault="009013E0">
      <w:pPr>
        <w:rPr>
          <w:rFonts w:ascii="Times New Roman" w:hAnsi="Times New Roman"/>
          <w:sz w:val="24"/>
          <w:szCs w:val="24"/>
        </w:rPr>
      </w:pPr>
      <w:r w:rsidRPr="00347EE9">
        <w:rPr>
          <w:rFonts w:ascii="Times New Roman" w:hAnsi="Times New Roman"/>
          <w:sz w:val="24"/>
          <w:szCs w:val="24"/>
        </w:rPr>
        <w:br w:type="page"/>
      </w:r>
    </w:p>
    <w:p w14:paraId="417B3BE8" w14:textId="46D411E0" w:rsidR="00AF35A2" w:rsidRPr="00347EE9" w:rsidRDefault="009013E0" w:rsidP="000417C3">
      <w:pPr>
        <w:pStyle w:val="Heading1"/>
      </w:pPr>
      <w:bookmarkStart w:id="78" w:name="_Toc241075220"/>
      <w:r w:rsidRPr="00347EE9">
        <w:lastRenderedPageBreak/>
        <w:t>Appendices</w:t>
      </w:r>
      <w:bookmarkEnd w:id="78"/>
    </w:p>
    <w:p w14:paraId="20C87A18" w14:textId="77777777" w:rsidR="00FC6A8A" w:rsidRPr="00347EE9" w:rsidRDefault="00FC6A8A" w:rsidP="00FC6A8A">
      <w:pPr>
        <w:tabs>
          <w:tab w:val="left" w:pos="5103"/>
        </w:tabs>
        <w:jc w:val="center"/>
        <w:rPr>
          <w:b/>
          <w:bCs/>
          <w:sz w:val="24"/>
          <w:szCs w:val="24"/>
        </w:rPr>
      </w:pPr>
      <w:r w:rsidRPr="00347EE9">
        <w:rPr>
          <w:b/>
          <w:bCs/>
          <w:sz w:val="24"/>
          <w:szCs w:val="24"/>
        </w:rPr>
        <w:t>APPLICATION FOR ETHICAL APPROVAL</w:t>
      </w:r>
    </w:p>
    <w:p w14:paraId="4600BF63" w14:textId="77777777" w:rsidR="00FC6A8A" w:rsidRPr="00347EE9" w:rsidRDefault="00FC6A8A" w:rsidP="00FC6A8A">
      <w:pPr>
        <w:tabs>
          <w:tab w:val="left" w:pos="5103"/>
        </w:tabs>
        <w:ind w:right="282"/>
        <w:jc w:val="center"/>
        <w:rPr>
          <w:b/>
          <w:bCs/>
        </w:rPr>
      </w:pPr>
    </w:p>
    <w:p w14:paraId="25BB1C8C" w14:textId="77777777" w:rsidR="00FC6A8A" w:rsidRPr="00347EE9" w:rsidRDefault="00FC6A8A" w:rsidP="00FC6A8A">
      <w:pPr>
        <w:tabs>
          <w:tab w:val="left" w:pos="5103"/>
        </w:tabs>
        <w:ind w:right="282"/>
        <w:jc w:val="both"/>
        <w:rPr>
          <w:b/>
          <w:bCs/>
        </w:rPr>
      </w:pPr>
      <w:r w:rsidRPr="00347EE9">
        <w:rPr>
          <w:b/>
          <w:bCs/>
        </w:rPr>
        <w:t xml:space="preserve">In order for research to result in benefit and minimise risk of harm, it must be conducted ethically. </w:t>
      </w:r>
    </w:p>
    <w:p w14:paraId="1642E9B3" w14:textId="77777777" w:rsidR="00FC6A8A" w:rsidRPr="00347EE9" w:rsidRDefault="00FC6A8A" w:rsidP="00FC6A8A">
      <w:pPr>
        <w:tabs>
          <w:tab w:val="left" w:pos="5103"/>
        </w:tabs>
        <w:ind w:right="282"/>
        <w:jc w:val="center"/>
        <w:rPr>
          <w:b/>
          <w:bCs/>
          <w:sz w:val="16"/>
          <w:szCs w:val="16"/>
        </w:rPr>
      </w:pPr>
    </w:p>
    <w:p w14:paraId="200C2C68" w14:textId="77777777" w:rsidR="00FC6A8A" w:rsidRPr="00347EE9" w:rsidRDefault="00FC6A8A" w:rsidP="00FC6A8A">
      <w:pPr>
        <w:tabs>
          <w:tab w:val="left" w:pos="5103"/>
        </w:tabs>
        <w:ind w:right="282"/>
        <w:jc w:val="both"/>
      </w:pPr>
      <w:r w:rsidRPr="00347EE9">
        <w:t xml:space="preserve">The University follows the OECD Frascati manual definition of </w:t>
      </w:r>
      <w:r w:rsidRPr="00347EE9">
        <w:rPr>
          <w:b/>
        </w:rPr>
        <w:t>research activity</w:t>
      </w:r>
      <w:r w:rsidRPr="00347EE9">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1043FD" w14:textId="77777777" w:rsidR="00FC6A8A" w:rsidRPr="00347EE9" w:rsidRDefault="00FC6A8A" w:rsidP="00FC6A8A">
      <w:pPr>
        <w:tabs>
          <w:tab w:val="left" w:pos="5103"/>
        </w:tabs>
        <w:ind w:right="282"/>
        <w:jc w:val="both"/>
      </w:pPr>
    </w:p>
    <w:p w14:paraId="210CE8D9" w14:textId="77777777" w:rsidR="00FC6A8A" w:rsidRPr="00347EE9" w:rsidRDefault="00FC6A8A" w:rsidP="00FC6A8A">
      <w:pPr>
        <w:tabs>
          <w:tab w:val="left" w:pos="5103"/>
        </w:tabs>
        <w:ind w:right="282"/>
        <w:jc w:val="both"/>
      </w:pPr>
      <w:r w:rsidRPr="00347EE9">
        <w:t>The individual undertaking the research activity is known as the “principal researcher”.</w:t>
      </w:r>
    </w:p>
    <w:p w14:paraId="074D9F8F" w14:textId="77777777" w:rsidR="00FC6A8A" w:rsidRPr="00347EE9" w:rsidRDefault="00FC6A8A" w:rsidP="00FC6A8A">
      <w:pPr>
        <w:tabs>
          <w:tab w:val="left" w:pos="5103"/>
        </w:tabs>
        <w:ind w:right="282"/>
        <w:jc w:val="both"/>
      </w:pPr>
    </w:p>
    <w:p w14:paraId="47EED271" w14:textId="77777777" w:rsidR="00FC6A8A" w:rsidRPr="00347EE9" w:rsidRDefault="00FC6A8A" w:rsidP="00FC6A8A">
      <w:pPr>
        <w:autoSpaceDE w:val="0"/>
        <w:autoSpaceDN w:val="0"/>
        <w:adjustRightInd w:val="0"/>
        <w:jc w:val="both"/>
      </w:pPr>
      <w:r w:rsidRPr="00347EE9">
        <w:rPr>
          <w:b/>
        </w:rPr>
        <w:t>This form</w:t>
      </w:r>
      <w:r w:rsidRPr="00347EE9">
        <w:t xml:space="preserve"> </w:t>
      </w:r>
      <w:r w:rsidRPr="00347EE9">
        <w:rPr>
          <w:b/>
        </w:rPr>
        <w:t>must be completed and approved prior to undertaking any research activity.</w:t>
      </w:r>
      <w:r w:rsidRPr="00347EE9">
        <w:t xml:space="preserve"> </w:t>
      </w:r>
    </w:p>
    <w:p w14:paraId="300C1A4F" w14:textId="77777777" w:rsidR="00FC6A8A" w:rsidRPr="00347EE9" w:rsidRDefault="00FC6A8A" w:rsidP="00FC6A8A">
      <w:pPr>
        <w:autoSpaceDE w:val="0"/>
        <w:autoSpaceDN w:val="0"/>
        <w:adjustRightInd w:val="0"/>
        <w:jc w:val="both"/>
      </w:pPr>
    </w:p>
    <w:p w14:paraId="5B5A19B2" w14:textId="77777777" w:rsidR="00FC6A8A" w:rsidRPr="00347EE9" w:rsidRDefault="00FC6A8A" w:rsidP="00FC6A8A">
      <w:pPr>
        <w:autoSpaceDE w:val="0"/>
        <w:autoSpaceDN w:val="0"/>
        <w:adjustRightInd w:val="0"/>
        <w:spacing w:after="240"/>
        <w:jc w:val="both"/>
        <w:rPr>
          <w:b/>
        </w:rPr>
      </w:pPr>
      <w:r w:rsidRPr="00347EE9">
        <w:rPr>
          <w:b/>
        </w:rPr>
        <w:t>SECTION A: About You (Principal Researcher)</w:t>
      </w:r>
    </w:p>
    <w:tbl>
      <w:tblPr>
        <w:tblW w:w="10448" w:type="dxa"/>
        <w:tblInd w:w="-7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C6A8A" w:rsidRPr="00347EE9" w14:paraId="70ECC1D1" w14:textId="77777777" w:rsidTr="00FC6A8A">
        <w:trPr>
          <w:trHeight w:val="439"/>
        </w:trPr>
        <w:tc>
          <w:tcPr>
            <w:tcW w:w="559" w:type="dxa"/>
            <w:shd w:val="clear" w:color="auto" w:fill="F2F2F2" w:themeFill="background1" w:themeFillShade="F2"/>
            <w:vAlign w:val="center"/>
          </w:tcPr>
          <w:p w14:paraId="2A98A911" w14:textId="77777777" w:rsidR="00FC6A8A" w:rsidRPr="00347EE9" w:rsidRDefault="00FC6A8A" w:rsidP="003C4B6E">
            <w:r w:rsidRPr="00347EE9">
              <w:t>1</w:t>
            </w:r>
          </w:p>
        </w:tc>
        <w:tc>
          <w:tcPr>
            <w:tcW w:w="3253" w:type="dxa"/>
            <w:shd w:val="clear" w:color="auto" w:fill="F2F2F2" w:themeFill="background1" w:themeFillShade="F2"/>
            <w:vAlign w:val="center"/>
          </w:tcPr>
          <w:p w14:paraId="3D9ABE21" w14:textId="77777777" w:rsidR="00FC6A8A" w:rsidRPr="00347EE9" w:rsidRDefault="00FC6A8A" w:rsidP="003C4B6E">
            <w:r w:rsidRPr="00347EE9">
              <w:t>Full Name:</w:t>
            </w:r>
          </w:p>
        </w:tc>
        <w:tc>
          <w:tcPr>
            <w:tcW w:w="6636" w:type="dxa"/>
            <w:vAlign w:val="center"/>
          </w:tcPr>
          <w:p w14:paraId="747CC05E" w14:textId="77777777" w:rsidR="00FC6A8A" w:rsidRPr="00347EE9" w:rsidRDefault="00FC6A8A" w:rsidP="003C4B6E">
            <w:r w:rsidRPr="00347EE9">
              <w:t>OM LALITBHAI GORASIYA</w:t>
            </w:r>
          </w:p>
        </w:tc>
      </w:tr>
      <w:tr w:rsidR="00FC6A8A" w:rsidRPr="00347EE9" w14:paraId="6DAE2088" w14:textId="77777777" w:rsidTr="00FC6A8A">
        <w:trPr>
          <w:cantSplit/>
          <w:trHeight w:val="340"/>
        </w:trPr>
        <w:tc>
          <w:tcPr>
            <w:tcW w:w="559" w:type="dxa"/>
            <w:shd w:val="clear" w:color="auto" w:fill="F2F2F2" w:themeFill="background1" w:themeFillShade="F2"/>
            <w:vAlign w:val="center"/>
          </w:tcPr>
          <w:p w14:paraId="45D46FE1" w14:textId="77777777" w:rsidR="00FC6A8A" w:rsidRPr="00347EE9" w:rsidRDefault="00FC6A8A" w:rsidP="003C4B6E">
            <w:r w:rsidRPr="00347EE9">
              <w:t>2</w:t>
            </w:r>
          </w:p>
        </w:tc>
        <w:tc>
          <w:tcPr>
            <w:tcW w:w="3253" w:type="dxa"/>
            <w:shd w:val="clear" w:color="auto" w:fill="F2F2F2" w:themeFill="background1" w:themeFillShade="F2"/>
            <w:vAlign w:val="center"/>
          </w:tcPr>
          <w:p w14:paraId="01D4D572" w14:textId="77777777" w:rsidR="00FC6A8A" w:rsidRPr="00347EE9" w:rsidRDefault="00FC6A8A" w:rsidP="003C4B6E">
            <w:r w:rsidRPr="00347EE9">
              <w:t>Student Number:</w:t>
            </w:r>
          </w:p>
        </w:tc>
        <w:tc>
          <w:tcPr>
            <w:tcW w:w="6636" w:type="dxa"/>
            <w:vAlign w:val="center"/>
          </w:tcPr>
          <w:p w14:paraId="5D0D2D8F" w14:textId="77777777" w:rsidR="00FC6A8A" w:rsidRPr="00347EE9" w:rsidRDefault="00FC6A8A" w:rsidP="003C4B6E"/>
          <w:p w14:paraId="5D99BB2A" w14:textId="77777777" w:rsidR="00FC6A8A" w:rsidRPr="00347EE9" w:rsidRDefault="00FC6A8A" w:rsidP="003C4B6E">
            <w:r w:rsidRPr="00347EE9">
              <w:t>2435260</w:t>
            </w:r>
          </w:p>
        </w:tc>
      </w:tr>
      <w:tr w:rsidR="00FC6A8A" w:rsidRPr="00347EE9" w14:paraId="69746D82" w14:textId="77777777" w:rsidTr="00FC6A8A">
        <w:trPr>
          <w:trHeight w:val="513"/>
        </w:trPr>
        <w:tc>
          <w:tcPr>
            <w:tcW w:w="559" w:type="dxa"/>
            <w:shd w:val="clear" w:color="auto" w:fill="F2F2F2" w:themeFill="background1" w:themeFillShade="F2"/>
            <w:vAlign w:val="center"/>
          </w:tcPr>
          <w:p w14:paraId="4C22FF49" w14:textId="77777777" w:rsidR="00FC6A8A" w:rsidRPr="00347EE9" w:rsidRDefault="00FC6A8A" w:rsidP="003C4B6E">
            <w:r w:rsidRPr="00347EE9">
              <w:t>3</w:t>
            </w:r>
          </w:p>
        </w:tc>
        <w:tc>
          <w:tcPr>
            <w:tcW w:w="3253" w:type="dxa"/>
            <w:shd w:val="clear" w:color="auto" w:fill="F2F2F2" w:themeFill="background1" w:themeFillShade="F2"/>
            <w:vAlign w:val="center"/>
          </w:tcPr>
          <w:p w14:paraId="75A8735A" w14:textId="77777777" w:rsidR="00FC6A8A" w:rsidRPr="00347EE9" w:rsidRDefault="00FC6A8A" w:rsidP="003C4B6E">
            <w:r w:rsidRPr="00347EE9">
              <w:t>Email address:</w:t>
            </w:r>
          </w:p>
        </w:tc>
        <w:tc>
          <w:tcPr>
            <w:tcW w:w="6636" w:type="dxa"/>
            <w:vAlign w:val="center"/>
          </w:tcPr>
          <w:p w14:paraId="5A5E29BF" w14:textId="77777777" w:rsidR="00FC6A8A" w:rsidRPr="00347EE9" w:rsidRDefault="00FC6A8A" w:rsidP="003C4B6E">
            <w:r w:rsidRPr="00347EE9">
              <w:t>Omgorasiya6966@gmail.com</w:t>
            </w:r>
          </w:p>
        </w:tc>
      </w:tr>
      <w:tr w:rsidR="00FC6A8A" w:rsidRPr="00347EE9" w14:paraId="26AA3154" w14:textId="77777777" w:rsidTr="00FC6A8A">
        <w:trPr>
          <w:trHeight w:val="549"/>
        </w:trPr>
        <w:tc>
          <w:tcPr>
            <w:tcW w:w="559" w:type="dxa"/>
            <w:shd w:val="clear" w:color="auto" w:fill="F2F2F2" w:themeFill="background1" w:themeFillShade="F2"/>
            <w:vAlign w:val="center"/>
          </w:tcPr>
          <w:p w14:paraId="329A0E5C" w14:textId="77777777" w:rsidR="00FC6A8A" w:rsidRPr="00347EE9" w:rsidRDefault="00FC6A8A" w:rsidP="003C4B6E">
            <w:r w:rsidRPr="00347EE9">
              <w:t>4</w:t>
            </w:r>
          </w:p>
        </w:tc>
        <w:tc>
          <w:tcPr>
            <w:tcW w:w="3253" w:type="dxa"/>
            <w:shd w:val="clear" w:color="auto" w:fill="F2F2F2" w:themeFill="background1" w:themeFillShade="F2"/>
            <w:vAlign w:val="center"/>
          </w:tcPr>
          <w:p w14:paraId="5B25BC1B" w14:textId="77777777" w:rsidR="00FC6A8A" w:rsidRPr="00347EE9" w:rsidRDefault="00FC6A8A" w:rsidP="003C4B6E">
            <w:r w:rsidRPr="00347EE9">
              <w:t>Programme of Study:</w:t>
            </w:r>
          </w:p>
        </w:tc>
        <w:tc>
          <w:tcPr>
            <w:tcW w:w="6636" w:type="dxa"/>
            <w:vAlign w:val="center"/>
          </w:tcPr>
          <w:p w14:paraId="51AE4C19" w14:textId="77777777" w:rsidR="00FC6A8A" w:rsidRPr="00347EE9" w:rsidRDefault="00FC6A8A" w:rsidP="003C4B6E">
            <w:r w:rsidRPr="00347EE9">
              <w:t>MSc Cybersecurity and Digital Forensics</w:t>
            </w:r>
          </w:p>
        </w:tc>
      </w:tr>
      <w:tr w:rsidR="00FC6A8A" w:rsidRPr="00347EE9" w14:paraId="21EC15A9" w14:textId="77777777" w:rsidTr="00FC6A8A">
        <w:trPr>
          <w:trHeight w:val="557"/>
        </w:trPr>
        <w:tc>
          <w:tcPr>
            <w:tcW w:w="559" w:type="dxa"/>
            <w:shd w:val="clear" w:color="auto" w:fill="F2F2F2" w:themeFill="background1" w:themeFillShade="F2"/>
            <w:vAlign w:val="center"/>
          </w:tcPr>
          <w:p w14:paraId="6A33199D" w14:textId="77777777" w:rsidR="00FC6A8A" w:rsidRPr="00347EE9" w:rsidRDefault="00FC6A8A" w:rsidP="003C4B6E">
            <w:r w:rsidRPr="00347EE9">
              <w:t>5</w:t>
            </w:r>
          </w:p>
        </w:tc>
        <w:tc>
          <w:tcPr>
            <w:tcW w:w="3253" w:type="dxa"/>
            <w:shd w:val="clear" w:color="auto" w:fill="F2F2F2" w:themeFill="background1" w:themeFillShade="F2"/>
            <w:vAlign w:val="center"/>
          </w:tcPr>
          <w:p w14:paraId="456A7B6B" w14:textId="77777777" w:rsidR="00FC6A8A" w:rsidRPr="00347EE9" w:rsidRDefault="00FC6A8A" w:rsidP="003C4B6E">
            <w:r w:rsidRPr="00347EE9">
              <w:t>Supervisor:</w:t>
            </w:r>
          </w:p>
        </w:tc>
        <w:tc>
          <w:tcPr>
            <w:tcW w:w="6636" w:type="dxa"/>
            <w:vAlign w:val="center"/>
          </w:tcPr>
          <w:p w14:paraId="210D9A7B" w14:textId="77777777" w:rsidR="00FC6A8A" w:rsidRPr="00347EE9" w:rsidRDefault="00FC6A8A" w:rsidP="003C4B6E">
            <w:r w:rsidRPr="00347EE9">
              <w:t>DR. DIPO DUNSIN</w:t>
            </w:r>
          </w:p>
        </w:tc>
      </w:tr>
    </w:tbl>
    <w:p w14:paraId="7907B7FA" w14:textId="77777777" w:rsidR="00FC6A8A" w:rsidRPr="00347EE9" w:rsidRDefault="00FC6A8A" w:rsidP="00FC6A8A">
      <w:pPr>
        <w:autoSpaceDE w:val="0"/>
        <w:autoSpaceDN w:val="0"/>
        <w:adjustRightInd w:val="0"/>
        <w:spacing w:after="240"/>
        <w:jc w:val="both"/>
        <w:rPr>
          <w:b/>
        </w:rPr>
      </w:pPr>
    </w:p>
    <w:p w14:paraId="3829EBE1" w14:textId="77777777" w:rsidR="00FC6A8A" w:rsidRPr="00347EE9" w:rsidRDefault="00FC6A8A" w:rsidP="00FC6A8A">
      <w:pPr>
        <w:autoSpaceDE w:val="0"/>
        <w:autoSpaceDN w:val="0"/>
        <w:adjustRightInd w:val="0"/>
        <w:spacing w:after="240"/>
        <w:jc w:val="both"/>
        <w:rPr>
          <w:b/>
        </w:rPr>
      </w:pPr>
      <w:r w:rsidRPr="00347EE9">
        <w:rPr>
          <w:b/>
        </w:rPr>
        <w:t>SECTION B:  Internal and External Ethical Guidance Materials</w:t>
      </w:r>
    </w:p>
    <w:tbl>
      <w:tblPr>
        <w:tblStyle w:val="TableGrid"/>
        <w:tblW w:w="10480" w:type="dxa"/>
        <w:tblInd w:w="-728" w:type="dxa"/>
        <w:tblLook w:val="04A0" w:firstRow="1" w:lastRow="0" w:firstColumn="1" w:lastColumn="0" w:noHBand="0" w:noVBand="1"/>
      </w:tblPr>
      <w:tblGrid>
        <w:gridCol w:w="562"/>
        <w:gridCol w:w="8784"/>
        <w:gridCol w:w="1134"/>
      </w:tblGrid>
      <w:tr w:rsidR="00FC6A8A" w:rsidRPr="00347EE9" w14:paraId="56DA5EFB" w14:textId="77777777" w:rsidTr="00FC6A8A">
        <w:tc>
          <w:tcPr>
            <w:tcW w:w="562" w:type="dxa"/>
            <w:shd w:val="clear" w:color="auto" w:fill="F2F2F2" w:themeFill="background1" w:themeFillShade="F2"/>
          </w:tcPr>
          <w:p w14:paraId="3B4AEC88" w14:textId="77777777" w:rsidR="00FC6A8A" w:rsidRPr="00347EE9" w:rsidRDefault="00FC6A8A" w:rsidP="003C4B6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460F66C"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FC6A8A" w:rsidRPr="00347EE9" w14:paraId="50203E5B" w14:textId="77777777" w:rsidTr="00FC6A8A">
        <w:trPr>
          <w:trHeight w:val="355"/>
        </w:trPr>
        <w:tc>
          <w:tcPr>
            <w:tcW w:w="562" w:type="dxa"/>
            <w:vAlign w:val="center"/>
          </w:tcPr>
          <w:p w14:paraId="127AA38B"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w:t>
            </w:r>
          </w:p>
        </w:tc>
        <w:tc>
          <w:tcPr>
            <w:tcW w:w="8784" w:type="dxa"/>
            <w:vAlign w:val="center"/>
          </w:tcPr>
          <w:p w14:paraId="05E0D59B" w14:textId="77777777" w:rsidR="00FC6A8A" w:rsidRPr="00347EE9" w:rsidRDefault="00FC6A8A" w:rsidP="003C4B6E">
            <w:pPr>
              <w:autoSpaceDE w:val="0"/>
              <w:autoSpaceDN w:val="0"/>
              <w:adjustRightInd w:val="0"/>
              <w:rPr>
                <w:rFonts w:ascii="Arial" w:hAnsi="Arial" w:cs="Arial"/>
                <w:b/>
                <w:bCs/>
                <w:sz w:val="22"/>
                <w:szCs w:val="22"/>
              </w:rPr>
            </w:pPr>
            <w:hyperlink r:id="rId13" w:history="1">
              <w:r w:rsidRPr="00347EE9">
                <w:rPr>
                  <w:rStyle w:val="Hyperlink"/>
                  <w:rFonts w:ascii="Arial" w:hAnsi="Arial" w:cs="Arial"/>
                  <w:b/>
                  <w:bCs/>
                  <w:color w:val="auto"/>
                  <w:sz w:val="22"/>
                  <w:szCs w:val="22"/>
                  <w:u w:val="none"/>
                </w:rPr>
                <w:t>UWTSD Research Ethics &amp; Integrity Code of Practice</w:t>
              </w:r>
            </w:hyperlink>
          </w:p>
        </w:tc>
        <w:sdt>
          <w:sdtPr>
            <w:rPr>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D6F4113"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tc>
          </w:sdtContent>
        </w:sdt>
      </w:tr>
      <w:tr w:rsidR="00FC6A8A" w:rsidRPr="00347EE9" w14:paraId="2FC7BB12" w14:textId="77777777" w:rsidTr="00FC6A8A">
        <w:trPr>
          <w:trHeight w:val="417"/>
        </w:trPr>
        <w:tc>
          <w:tcPr>
            <w:tcW w:w="562" w:type="dxa"/>
            <w:vAlign w:val="center"/>
          </w:tcPr>
          <w:p w14:paraId="00051BB4"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2</w:t>
            </w:r>
          </w:p>
        </w:tc>
        <w:tc>
          <w:tcPr>
            <w:tcW w:w="8784" w:type="dxa"/>
            <w:vAlign w:val="center"/>
          </w:tcPr>
          <w:p w14:paraId="5F04786B" w14:textId="77777777" w:rsidR="00FC6A8A" w:rsidRPr="00347EE9" w:rsidRDefault="00FC6A8A" w:rsidP="003C4B6E">
            <w:pPr>
              <w:autoSpaceDE w:val="0"/>
              <w:autoSpaceDN w:val="0"/>
              <w:adjustRightInd w:val="0"/>
              <w:rPr>
                <w:rFonts w:ascii="Arial" w:hAnsi="Arial" w:cs="Arial"/>
                <w:b/>
                <w:bCs/>
                <w:sz w:val="22"/>
                <w:szCs w:val="22"/>
              </w:rPr>
            </w:pPr>
            <w:r w:rsidRPr="00347EE9">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b/>
                <w:bCs/>
              </w:rPr>
              <w:id w:val="-2040961117"/>
              <w14:checkbox>
                <w14:checked w14:val="1"/>
                <w14:checkedState w14:val="2612" w14:font="MS Gothic"/>
                <w14:uncheckedState w14:val="2610" w14:font="MS Gothic"/>
              </w14:checkbox>
            </w:sdtPr>
            <w:sdtContent>
              <w:p w14:paraId="498C8B45" w14:textId="77777777" w:rsidR="00FC6A8A" w:rsidRPr="00347EE9" w:rsidRDefault="00FC6A8A" w:rsidP="003C4B6E">
                <w:pPr>
                  <w:autoSpaceDE w:val="0"/>
                  <w:autoSpaceDN w:val="0"/>
                  <w:adjustRightInd w:val="0"/>
                  <w:jc w:val="center"/>
                  <w:rPr>
                    <w:rFonts w:ascii="Arial" w:hAnsi="Arial" w:cs="Arial"/>
                    <w:b/>
                    <w:bCs/>
                    <w:i/>
                    <w:sz w:val="22"/>
                    <w:szCs w:val="22"/>
                  </w:rPr>
                </w:pPr>
                <w:r w:rsidRPr="00347EE9">
                  <w:rPr>
                    <w:rFonts w:ascii="MS Gothic" w:eastAsia="MS Gothic" w:hAnsi="MS Gothic" w:cs="Arial" w:hint="eastAsia"/>
                    <w:b/>
                    <w:bCs/>
                    <w:sz w:val="22"/>
                    <w:szCs w:val="22"/>
                  </w:rPr>
                  <w:t>☒</w:t>
                </w:r>
              </w:p>
            </w:sdtContent>
          </w:sdt>
        </w:tc>
      </w:tr>
      <w:tr w:rsidR="00FC6A8A" w:rsidRPr="00347EE9" w14:paraId="06BE9D17" w14:textId="77777777" w:rsidTr="00FC6A8A">
        <w:trPr>
          <w:trHeight w:val="409"/>
        </w:trPr>
        <w:tc>
          <w:tcPr>
            <w:tcW w:w="562" w:type="dxa"/>
            <w:vAlign w:val="center"/>
          </w:tcPr>
          <w:p w14:paraId="1C6075B0"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3</w:t>
            </w:r>
          </w:p>
        </w:tc>
        <w:tc>
          <w:tcPr>
            <w:tcW w:w="8784" w:type="dxa"/>
            <w:vAlign w:val="center"/>
          </w:tcPr>
          <w:p w14:paraId="3B8F93BD" w14:textId="77777777" w:rsidR="00FC6A8A" w:rsidRPr="00347EE9" w:rsidRDefault="00FC6A8A" w:rsidP="003C4B6E">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b/>
                <w:bCs/>
              </w:rPr>
              <w:id w:val="-2087453121"/>
              <w14:checkbox>
                <w14:checked w14:val="0"/>
                <w14:checkedState w14:val="2612" w14:font="MS Gothic"/>
                <w14:uncheckedState w14:val="2610" w14:font="MS Gothic"/>
              </w14:checkbox>
            </w:sdtPr>
            <w:sdtContent>
              <w:p w14:paraId="0E239959" w14:textId="77777777" w:rsidR="00FC6A8A" w:rsidRPr="00347EE9" w:rsidRDefault="00FC6A8A" w:rsidP="003C4B6E">
                <w:pPr>
                  <w:autoSpaceDE w:val="0"/>
                  <w:autoSpaceDN w:val="0"/>
                  <w:adjustRightInd w:val="0"/>
                  <w:jc w:val="center"/>
                  <w:rPr>
                    <w:rFonts w:ascii="Arial" w:hAnsi="Arial" w:cs="Arial"/>
                    <w:b/>
                    <w:bCs/>
                    <w:i/>
                    <w:sz w:val="22"/>
                    <w:szCs w:val="22"/>
                  </w:rPr>
                </w:pPr>
                <w:r w:rsidRPr="00347EE9">
                  <w:rPr>
                    <w:rFonts w:ascii="MS Gothic" w:eastAsia="MS Gothic" w:hAnsi="MS Gothic" w:cs="Arial" w:hint="eastAsia"/>
                    <w:b/>
                    <w:bCs/>
                    <w:sz w:val="22"/>
                    <w:szCs w:val="22"/>
                  </w:rPr>
                  <w:t>☐</w:t>
                </w:r>
              </w:p>
            </w:sdtContent>
          </w:sdt>
        </w:tc>
      </w:tr>
      <w:tr w:rsidR="00FC6A8A" w:rsidRPr="00347EE9" w14:paraId="64C5E548" w14:textId="77777777" w:rsidTr="00FC6A8A">
        <w:trPr>
          <w:trHeight w:val="409"/>
        </w:trPr>
        <w:tc>
          <w:tcPr>
            <w:tcW w:w="562" w:type="dxa"/>
            <w:vAlign w:val="center"/>
          </w:tcPr>
          <w:p w14:paraId="599D1FD8"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4</w:t>
            </w:r>
          </w:p>
        </w:tc>
        <w:tc>
          <w:tcPr>
            <w:tcW w:w="8784" w:type="dxa"/>
            <w:vAlign w:val="center"/>
          </w:tcPr>
          <w:p w14:paraId="7BDB8CEA" w14:textId="77777777" w:rsidR="00FC6A8A" w:rsidRPr="00347EE9" w:rsidRDefault="00FC6A8A" w:rsidP="003C4B6E">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b/>
                <w:bCs/>
              </w:rPr>
              <w:id w:val="-1002195764"/>
              <w14:checkbox>
                <w14:checked w14:val="0"/>
                <w14:checkedState w14:val="2612" w14:font="MS Gothic"/>
                <w14:uncheckedState w14:val="2610" w14:font="MS Gothic"/>
              </w14:checkbox>
            </w:sdtPr>
            <w:sdtContent>
              <w:p w14:paraId="30B9D8FB"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r>
    </w:tbl>
    <w:p w14:paraId="16F9DBAB" w14:textId="77777777" w:rsidR="00FC6A8A" w:rsidRPr="00347EE9" w:rsidRDefault="00FC6A8A" w:rsidP="00FC6A8A">
      <w:pPr>
        <w:autoSpaceDE w:val="0"/>
        <w:autoSpaceDN w:val="0"/>
        <w:adjustRightInd w:val="0"/>
        <w:spacing w:after="240"/>
        <w:jc w:val="both"/>
        <w:rPr>
          <w:b/>
        </w:rPr>
      </w:pPr>
    </w:p>
    <w:p w14:paraId="0A6CE0CD" w14:textId="77777777" w:rsidR="00FC6A8A" w:rsidRPr="00347EE9" w:rsidRDefault="00FC6A8A" w:rsidP="00FC6A8A">
      <w:pPr>
        <w:autoSpaceDE w:val="0"/>
        <w:autoSpaceDN w:val="0"/>
        <w:adjustRightInd w:val="0"/>
        <w:spacing w:after="240"/>
        <w:jc w:val="both"/>
        <w:rPr>
          <w:b/>
        </w:rPr>
      </w:pPr>
      <w:r w:rsidRPr="00347EE9">
        <w:rPr>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8"/>
        <w:gridCol w:w="1467"/>
        <w:gridCol w:w="2935"/>
      </w:tblGrid>
      <w:tr w:rsidR="00FC6A8A" w:rsidRPr="00347EE9" w14:paraId="0DF9D2E6" w14:textId="77777777" w:rsidTr="003C4B6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8DC5C" w14:textId="77777777" w:rsidR="00FC6A8A" w:rsidRPr="00347EE9" w:rsidRDefault="00FC6A8A" w:rsidP="003C4B6E">
            <w:r w:rsidRPr="00347EE9">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A7EA1" w14:textId="77777777" w:rsidR="00FC6A8A" w:rsidRPr="00347EE9" w:rsidRDefault="00FC6A8A" w:rsidP="003C4B6E">
            <w:r w:rsidRPr="00347EE9">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C48ABB9" w14:textId="77777777" w:rsidR="00FC6A8A" w:rsidRPr="00347EE9" w:rsidRDefault="00FC6A8A" w:rsidP="003C4B6E"/>
          <w:p w14:paraId="4AF0ABC0" w14:textId="77777777" w:rsidR="00FC6A8A" w:rsidRPr="00347EE9" w:rsidRDefault="00FC6A8A" w:rsidP="003C4B6E">
            <w:r w:rsidRPr="00347EE9">
              <w:t>AI-Assisted Digital Forensics</w:t>
            </w:r>
          </w:p>
        </w:tc>
      </w:tr>
      <w:tr w:rsidR="00FC6A8A" w:rsidRPr="00347EE9" w14:paraId="177BBEDA" w14:textId="77777777" w:rsidTr="003C4B6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C757B" w14:textId="77777777" w:rsidR="00FC6A8A" w:rsidRPr="00347EE9" w:rsidRDefault="00FC6A8A" w:rsidP="003C4B6E">
            <w:r w:rsidRPr="00347EE9">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3C4CE" w14:textId="77777777" w:rsidR="00FC6A8A" w:rsidRPr="00347EE9" w:rsidRDefault="00FC6A8A" w:rsidP="003C4B6E">
            <w:r w:rsidRPr="00347EE9">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131D37F" w14:textId="77777777" w:rsidR="00FC6A8A" w:rsidRPr="00347EE9" w:rsidRDefault="00FC6A8A" w:rsidP="003C4B6E"/>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BA5F9" w14:textId="77777777" w:rsidR="00FC6A8A" w:rsidRPr="00347EE9" w:rsidRDefault="00FC6A8A" w:rsidP="003C4B6E">
            <w:r w:rsidRPr="00347EE9">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3B6B1E72" w14:textId="77777777" w:rsidR="00FC6A8A" w:rsidRPr="00347EE9" w:rsidRDefault="00FC6A8A" w:rsidP="003C4B6E"/>
        </w:tc>
      </w:tr>
      <w:tr w:rsidR="00FC6A8A" w:rsidRPr="00347EE9" w14:paraId="2FC604CE" w14:textId="77777777" w:rsidTr="003C4B6E">
        <w:trPr>
          <w:trHeight w:val="454"/>
        </w:trPr>
        <w:tc>
          <w:tcPr>
            <w:tcW w:w="237" w:type="pct"/>
            <w:tcBorders>
              <w:top w:val="single" w:sz="4" w:space="0" w:color="auto"/>
            </w:tcBorders>
            <w:shd w:val="clear" w:color="auto" w:fill="F2F2F2" w:themeFill="background1" w:themeFillShade="F2"/>
            <w:vAlign w:val="center"/>
          </w:tcPr>
          <w:p w14:paraId="015576F5" w14:textId="77777777" w:rsidR="00FC6A8A" w:rsidRPr="00347EE9" w:rsidRDefault="00FC6A8A" w:rsidP="003C4B6E">
            <w:pPr>
              <w:spacing w:before="120" w:after="120"/>
            </w:pPr>
          </w:p>
        </w:tc>
        <w:tc>
          <w:tcPr>
            <w:tcW w:w="4763" w:type="pct"/>
            <w:gridSpan w:val="4"/>
            <w:tcBorders>
              <w:top w:val="single" w:sz="4" w:space="0" w:color="auto"/>
            </w:tcBorders>
            <w:shd w:val="clear" w:color="auto" w:fill="F2F2F2" w:themeFill="background1" w:themeFillShade="F2"/>
            <w:vAlign w:val="center"/>
          </w:tcPr>
          <w:p w14:paraId="46C14C9A" w14:textId="77777777" w:rsidR="00FC6A8A" w:rsidRPr="00347EE9" w:rsidRDefault="00FC6A8A" w:rsidP="003C4B6E">
            <w:pPr>
              <w:spacing w:before="120" w:after="120"/>
              <w:rPr>
                <w:b/>
              </w:rPr>
            </w:pPr>
            <w:r w:rsidRPr="00347EE9">
              <w:rPr>
                <w:b/>
              </w:rPr>
              <w:t>Introduction to the Research (maximum 300 words in each section)</w:t>
            </w:r>
          </w:p>
          <w:p w14:paraId="00A4813F" w14:textId="77777777" w:rsidR="00FC6A8A" w:rsidRPr="00347EE9" w:rsidRDefault="00FC6A8A" w:rsidP="003C4B6E">
            <w:pPr>
              <w:spacing w:before="120" w:after="120"/>
              <w:rPr>
                <w:b/>
              </w:rPr>
            </w:pPr>
            <w:r w:rsidRPr="00347EE9">
              <w:rPr>
                <w:b/>
              </w:rPr>
              <w:t xml:space="preserve">Ensure that you write for a </w:t>
            </w:r>
            <w:r w:rsidRPr="00347EE9">
              <w:rPr>
                <w:b/>
                <w:u w:val="single"/>
              </w:rPr>
              <w:t>Non-Specialist Audience</w:t>
            </w:r>
            <w:r w:rsidRPr="00347EE9">
              <w:rPr>
                <w:b/>
              </w:rPr>
              <w:t xml:space="preserve"> when outlining your response to the three points below:</w:t>
            </w:r>
          </w:p>
          <w:p w14:paraId="41FF0FE6" w14:textId="77777777" w:rsidR="00FC6A8A" w:rsidRPr="00347EE9" w:rsidRDefault="00FC6A8A" w:rsidP="00FC6A8A">
            <w:pPr>
              <w:pStyle w:val="ListParagraph"/>
              <w:numPr>
                <w:ilvl w:val="0"/>
                <w:numId w:val="29"/>
              </w:numPr>
              <w:spacing w:line="240" w:lineRule="auto"/>
              <w:contextualSpacing w:val="0"/>
              <w:rPr>
                <w:i/>
              </w:rPr>
            </w:pPr>
            <w:r w:rsidRPr="00347EE9">
              <w:rPr>
                <w:i/>
              </w:rPr>
              <w:t>Purpose of Research Activity</w:t>
            </w:r>
          </w:p>
          <w:p w14:paraId="7111C55E" w14:textId="77777777" w:rsidR="00FC6A8A" w:rsidRPr="00347EE9" w:rsidRDefault="00FC6A8A" w:rsidP="00FC6A8A">
            <w:pPr>
              <w:pStyle w:val="ListParagraph"/>
              <w:numPr>
                <w:ilvl w:val="0"/>
                <w:numId w:val="29"/>
              </w:numPr>
              <w:spacing w:line="240" w:lineRule="auto"/>
              <w:contextualSpacing w:val="0"/>
              <w:rPr>
                <w:i/>
              </w:rPr>
            </w:pPr>
            <w:r w:rsidRPr="00347EE9">
              <w:rPr>
                <w:i/>
              </w:rPr>
              <w:t>Proposed Research Question</w:t>
            </w:r>
          </w:p>
          <w:p w14:paraId="51CD9225" w14:textId="77777777" w:rsidR="00FC6A8A" w:rsidRPr="00347EE9" w:rsidRDefault="00FC6A8A" w:rsidP="00FC6A8A">
            <w:pPr>
              <w:pStyle w:val="ListParagraph"/>
              <w:numPr>
                <w:ilvl w:val="0"/>
                <w:numId w:val="29"/>
              </w:numPr>
              <w:spacing w:line="240" w:lineRule="auto"/>
              <w:contextualSpacing w:val="0"/>
              <w:rPr>
                <w:i/>
              </w:rPr>
            </w:pPr>
            <w:r w:rsidRPr="00347EE9">
              <w:rPr>
                <w:i/>
              </w:rPr>
              <w:t>Aims of Research Activity</w:t>
            </w:r>
          </w:p>
          <w:p w14:paraId="566C7DF7" w14:textId="77777777" w:rsidR="00FC6A8A" w:rsidRPr="00347EE9" w:rsidRDefault="00FC6A8A" w:rsidP="00FC6A8A">
            <w:pPr>
              <w:pStyle w:val="ListParagraph"/>
              <w:numPr>
                <w:ilvl w:val="0"/>
                <w:numId w:val="29"/>
              </w:numPr>
              <w:spacing w:line="240" w:lineRule="auto"/>
              <w:ind w:left="714" w:hanging="357"/>
              <w:contextualSpacing w:val="0"/>
              <w:rPr>
                <w:i/>
              </w:rPr>
            </w:pPr>
            <w:r w:rsidRPr="00347EE9">
              <w:rPr>
                <w:i/>
              </w:rPr>
              <w:t>Objectives of Research Activity</w:t>
            </w:r>
          </w:p>
          <w:p w14:paraId="1B29557C" w14:textId="77777777" w:rsidR="00FC6A8A" w:rsidRPr="00347EE9" w:rsidRDefault="00FC6A8A" w:rsidP="003C4B6E">
            <w:pPr>
              <w:spacing w:after="120"/>
            </w:pPr>
            <w:r w:rsidRPr="00347EE9">
              <w:t xml:space="preserve">Demonstrate, briefly, how </w:t>
            </w:r>
            <w:r w:rsidRPr="00347EE9">
              <w:rPr>
                <w:b/>
                <w:u w:val="single"/>
              </w:rPr>
              <w:t>Existing Research</w:t>
            </w:r>
            <w:r w:rsidRPr="00347EE9">
              <w:t xml:space="preserve"> has informed the proposed activity and explain</w:t>
            </w:r>
          </w:p>
          <w:p w14:paraId="1BC126FA" w14:textId="77777777" w:rsidR="00FC6A8A" w:rsidRPr="00347EE9" w:rsidRDefault="00FC6A8A" w:rsidP="00FC6A8A">
            <w:pPr>
              <w:pStyle w:val="ListParagraph"/>
              <w:numPr>
                <w:ilvl w:val="0"/>
                <w:numId w:val="29"/>
              </w:numPr>
              <w:spacing w:line="240" w:lineRule="auto"/>
              <w:contextualSpacing w:val="0"/>
              <w:rPr>
                <w:i/>
              </w:rPr>
            </w:pPr>
            <w:r w:rsidRPr="00347EE9">
              <w:rPr>
                <w:i/>
              </w:rPr>
              <w:t xml:space="preserve">What the research activity will add to the body of knowledge </w:t>
            </w:r>
          </w:p>
          <w:p w14:paraId="5C010FBF" w14:textId="77777777" w:rsidR="00FC6A8A" w:rsidRPr="00347EE9" w:rsidRDefault="00FC6A8A" w:rsidP="00FC6A8A">
            <w:pPr>
              <w:pStyle w:val="ListParagraph"/>
              <w:numPr>
                <w:ilvl w:val="0"/>
                <w:numId w:val="29"/>
              </w:numPr>
              <w:spacing w:line="240" w:lineRule="auto"/>
              <w:contextualSpacing w:val="0"/>
            </w:pPr>
            <w:r w:rsidRPr="00347EE9">
              <w:rPr>
                <w:i/>
              </w:rPr>
              <w:t xml:space="preserve">How it addresses an area of importance. </w:t>
            </w:r>
          </w:p>
        </w:tc>
      </w:tr>
      <w:tr w:rsidR="00FC6A8A" w:rsidRPr="00347EE9" w:rsidDel="002A152D" w14:paraId="55497114" w14:textId="77777777" w:rsidTr="003C4B6E">
        <w:trPr>
          <w:trHeight w:val="454"/>
        </w:trPr>
        <w:tc>
          <w:tcPr>
            <w:tcW w:w="237" w:type="pct"/>
            <w:vAlign w:val="center"/>
          </w:tcPr>
          <w:p w14:paraId="5AB31452" w14:textId="77777777" w:rsidR="00FC6A8A" w:rsidRPr="00347EE9" w:rsidRDefault="00FC6A8A" w:rsidP="003C4B6E">
            <w:pPr>
              <w:autoSpaceDE w:val="0"/>
              <w:autoSpaceDN w:val="0"/>
              <w:adjustRightInd w:val="0"/>
            </w:pPr>
            <w:r w:rsidRPr="00347EE9">
              <w:t>3</w:t>
            </w:r>
          </w:p>
        </w:tc>
        <w:tc>
          <w:tcPr>
            <w:tcW w:w="4763" w:type="pct"/>
            <w:gridSpan w:val="4"/>
            <w:vAlign w:val="center"/>
          </w:tcPr>
          <w:p w14:paraId="231F848D" w14:textId="77777777" w:rsidR="00FC6A8A" w:rsidRPr="00347EE9" w:rsidDel="00425DA7" w:rsidRDefault="00FC6A8A" w:rsidP="003C4B6E">
            <w:pPr>
              <w:autoSpaceDE w:val="0"/>
              <w:autoSpaceDN w:val="0"/>
              <w:adjustRightInd w:val="0"/>
              <w:rPr>
                <w:b/>
                <w:bCs/>
              </w:rPr>
            </w:pPr>
            <w:r w:rsidRPr="00347EE9">
              <w:rPr>
                <w:b/>
                <w:bCs/>
              </w:rPr>
              <w:t>Purpose of Research Activity</w:t>
            </w:r>
          </w:p>
          <w:p w14:paraId="0B2CEB3E" w14:textId="77777777" w:rsidR="00FC6A8A" w:rsidRPr="00347EE9" w:rsidRDefault="00FC6A8A" w:rsidP="003C4B6E">
            <w:pPr>
              <w:jc w:val="both"/>
            </w:pPr>
            <w:r w:rsidRPr="00347EE9">
              <w:t>This research examines how artificial intelligence (AI) and machine learning (ML) are being used to scale digital forensic investigations, and critically evaluates the explainability, algorithmic bias, and legal/evidentiary admissibility issues that determine whether such tools can be trusted and used responsibly. It draws together peer-reviewed technical, legal and ethical literature (2024-2025) that is currently fragmented across separate disciplinary silos, to build a unified, critically evaluated picture of the state of AI in digital forensics and the conditions needed for it to become a scalable, legally defensible investigative tool.</w:t>
            </w:r>
          </w:p>
        </w:tc>
      </w:tr>
      <w:tr w:rsidR="00FC6A8A" w:rsidRPr="00347EE9" w:rsidDel="002A152D" w14:paraId="56089275" w14:textId="77777777" w:rsidTr="003C4B6E">
        <w:trPr>
          <w:trHeight w:val="454"/>
        </w:trPr>
        <w:tc>
          <w:tcPr>
            <w:tcW w:w="237" w:type="pct"/>
            <w:vAlign w:val="center"/>
          </w:tcPr>
          <w:p w14:paraId="7D83F802" w14:textId="77777777" w:rsidR="00FC6A8A" w:rsidRPr="00347EE9" w:rsidRDefault="00FC6A8A" w:rsidP="003C4B6E">
            <w:pPr>
              <w:autoSpaceDE w:val="0"/>
              <w:autoSpaceDN w:val="0"/>
              <w:adjustRightInd w:val="0"/>
            </w:pPr>
            <w:r w:rsidRPr="00347EE9">
              <w:t>4</w:t>
            </w:r>
          </w:p>
        </w:tc>
        <w:tc>
          <w:tcPr>
            <w:tcW w:w="4763" w:type="pct"/>
            <w:gridSpan w:val="4"/>
            <w:vAlign w:val="center"/>
          </w:tcPr>
          <w:p w14:paraId="4ACE6C92" w14:textId="77777777" w:rsidR="00FC6A8A" w:rsidRPr="00347EE9" w:rsidRDefault="00FC6A8A" w:rsidP="003C4B6E">
            <w:pPr>
              <w:autoSpaceDE w:val="0"/>
              <w:autoSpaceDN w:val="0"/>
              <w:adjustRightInd w:val="0"/>
              <w:rPr>
                <w:b/>
                <w:bCs/>
              </w:rPr>
            </w:pPr>
            <w:r w:rsidRPr="00347EE9">
              <w:rPr>
                <w:b/>
                <w:bCs/>
              </w:rPr>
              <w:t>Research Question</w:t>
            </w:r>
          </w:p>
          <w:p w14:paraId="6C280304" w14:textId="77777777" w:rsidR="00FC6A8A" w:rsidRPr="00347EE9" w:rsidRDefault="00FC6A8A" w:rsidP="003C4B6E">
            <w:r w:rsidRPr="00347EE9">
              <w:t>RQ1: What are the current applications of AI in expanding the capability of digital forensic investigations (DFIs)?</w:t>
            </w:r>
            <w:r w:rsidRPr="00347EE9">
              <w:br/>
              <w:t>RQ2: How do explainable AI methods deal with transparency and trust issues in AI-supported forensic analysis?</w:t>
            </w:r>
            <w:r w:rsidRPr="00347EE9">
              <w:br/>
              <w:t>RQ3: What are the types of algorithmic bias in DF software and automation tools, and what are the proposals to tackle these algorithmic biases?</w:t>
            </w:r>
            <w:r w:rsidRPr="00347EE9">
              <w:br/>
              <w:t>RQ4: What legal and procedural issues can impact the admissibility of digital evidence created by AI in court?</w:t>
            </w:r>
          </w:p>
        </w:tc>
      </w:tr>
      <w:tr w:rsidR="00FC6A8A" w:rsidRPr="00347EE9" w14:paraId="164D1627" w14:textId="77777777" w:rsidTr="003C4B6E">
        <w:trPr>
          <w:trHeight w:val="454"/>
        </w:trPr>
        <w:tc>
          <w:tcPr>
            <w:tcW w:w="237" w:type="pct"/>
            <w:vAlign w:val="center"/>
          </w:tcPr>
          <w:p w14:paraId="21E782D3" w14:textId="77777777" w:rsidR="00FC6A8A" w:rsidRPr="00347EE9" w:rsidRDefault="00FC6A8A" w:rsidP="003C4B6E">
            <w:pPr>
              <w:autoSpaceDE w:val="0"/>
              <w:autoSpaceDN w:val="0"/>
              <w:adjustRightInd w:val="0"/>
            </w:pPr>
            <w:r w:rsidRPr="00347EE9">
              <w:t>5</w:t>
            </w:r>
          </w:p>
        </w:tc>
        <w:tc>
          <w:tcPr>
            <w:tcW w:w="4763" w:type="pct"/>
            <w:gridSpan w:val="4"/>
            <w:vAlign w:val="center"/>
          </w:tcPr>
          <w:p w14:paraId="499296D8" w14:textId="77777777" w:rsidR="00FC6A8A" w:rsidRPr="00347EE9" w:rsidRDefault="00FC6A8A" w:rsidP="003C4B6E">
            <w:pPr>
              <w:autoSpaceDE w:val="0"/>
              <w:autoSpaceDN w:val="0"/>
              <w:adjustRightInd w:val="0"/>
              <w:rPr>
                <w:b/>
                <w:bCs/>
              </w:rPr>
            </w:pPr>
            <w:r w:rsidRPr="00347EE9">
              <w:rPr>
                <w:b/>
                <w:bCs/>
              </w:rPr>
              <w:t>Aims of Research Activity</w:t>
            </w:r>
          </w:p>
          <w:p w14:paraId="17B1AD2B" w14:textId="77777777" w:rsidR="00FC6A8A" w:rsidRPr="00347EE9" w:rsidRDefault="00FC6A8A" w:rsidP="003C4B6E">
            <w:pPr>
              <w:jc w:val="both"/>
            </w:pPr>
            <w:r w:rsidRPr="00347EE9">
              <w:t>The aim of this research is to critically evaluate, through qualitative analysis of secondary literature, how AI is used to scale digital forensic capabilities and how explainability, bias and legal admissibility factors influence the responsible use of AI-assisted forensic tools. This aim is achieved through the four objectives listed below, each linked to one of the four research questions (RQ1-RQ4).</w:t>
            </w:r>
          </w:p>
        </w:tc>
      </w:tr>
      <w:tr w:rsidR="00FC6A8A" w:rsidRPr="00347EE9" w14:paraId="46B9DD8E" w14:textId="77777777" w:rsidTr="003C4B6E">
        <w:trPr>
          <w:trHeight w:val="454"/>
        </w:trPr>
        <w:tc>
          <w:tcPr>
            <w:tcW w:w="237" w:type="pct"/>
            <w:vAlign w:val="center"/>
          </w:tcPr>
          <w:p w14:paraId="26578D3E" w14:textId="77777777" w:rsidR="00FC6A8A" w:rsidRPr="00347EE9" w:rsidRDefault="00FC6A8A" w:rsidP="003C4B6E">
            <w:pPr>
              <w:autoSpaceDE w:val="0"/>
              <w:autoSpaceDN w:val="0"/>
              <w:adjustRightInd w:val="0"/>
            </w:pPr>
            <w:r w:rsidRPr="00347EE9">
              <w:t>6</w:t>
            </w:r>
          </w:p>
        </w:tc>
        <w:tc>
          <w:tcPr>
            <w:tcW w:w="4763" w:type="pct"/>
            <w:gridSpan w:val="4"/>
            <w:vAlign w:val="center"/>
          </w:tcPr>
          <w:p w14:paraId="07D24A69" w14:textId="77777777" w:rsidR="00FC6A8A" w:rsidRPr="00347EE9" w:rsidRDefault="00FC6A8A" w:rsidP="003C4B6E">
            <w:pPr>
              <w:autoSpaceDE w:val="0"/>
              <w:autoSpaceDN w:val="0"/>
              <w:adjustRightInd w:val="0"/>
              <w:rPr>
                <w:b/>
                <w:bCs/>
              </w:rPr>
            </w:pPr>
            <w:r w:rsidRPr="00347EE9">
              <w:rPr>
                <w:b/>
                <w:bCs/>
              </w:rPr>
              <w:t>Objectives of Research Activity</w:t>
            </w:r>
          </w:p>
          <w:p w14:paraId="297D4B2E" w14:textId="77777777" w:rsidR="00FC6A8A" w:rsidRPr="00347EE9" w:rsidRDefault="00FC6A8A" w:rsidP="003C4B6E">
            <w:r w:rsidRPr="00347EE9">
              <w:t>1. To analyse the spectrum of AI and machine learning techniques employed in various sub-domains of digital forensics literature, such as evidence triage, artefact classification and anomaly detection (linked to RQ1).</w:t>
            </w:r>
            <w:r w:rsidRPr="00347EE9">
              <w:br/>
              <w:t xml:space="preserve">2. To critically examine explainable AI (XAI) methods for improving transparency and </w:t>
            </w:r>
            <w:r w:rsidRPr="00347EE9">
              <w:lastRenderedPageBreak/>
              <w:t>interpretability in forensic decision-making (linked to RQ2).</w:t>
            </w:r>
            <w:r w:rsidRPr="00347EE9">
              <w:br/>
              <w:t>3. To examine the potential expression of algorithmic bias, along with remedies suggested in the literature to address algorithmic bias in forensic software and automated tools (linked to RQ3).</w:t>
            </w:r>
            <w:r w:rsidRPr="00347EE9">
              <w:br/>
              <w:t>4. To examine legal and evidentiary issues regarding the admissibility of AI-generated forensic results in legal proceedings (linked to RQ4).</w:t>
            </w:r>
          </w:p>
        </w:tc>
      </w:tr>
      <w:tr w:rsidR="00FC6A8A" w:rsidRPr="00347EE9" w14:paraId="5508CF40" w14:textId="77777777" w:rsidTr="003C4B6E">
        <w:trPr>
          <w:trHeight w:val="454"/>
        </w:trPr>
        <w:tc>
          <w:tcPr>
            <w:tcW w:w="237" w:type="pct"/>
            <w:shd w:val="clear" w:color="auto" w:fill="F2F2F2" w:themeFill="background1" w:themeFillShade="F2"/>
            <w:vAlign w:val="center"/>
          </w:tcPr>
          <w:p w14:paraId="6375731D" w14:textId="77777777" w:rsidR="00FC6A8A" w:rsidRPr="00347EE9" w:rsidRDefault="00FC6A8A" w:rsidP="003C4B6E">
            <w:pPr>
              <w:spacing w:before="120" w:after="120"/>
            </w:pPr>
          </w:p>
        </w:tc>
        <w:tc>
          <w:tcPr>
            <w:tcW w:w="4763" w:type="pct"/>
            <w:gridSpan w:val="4"/>
            <w:shd w:val="clear" w:color="auto" w:fill="F2F2F2" w:themeFill="background1" w:themeFillShade="F2"/>
            <w:vAlign w:val="center"/>
          </w:tcPr>
          <w:p w14:paraId="2BCE1A45" w14:textId="77777777" w:rsidR="00FC6A8A" w:rsidRPr="00347EE9" w:rsidRDefault="00FC6A8A" w:rsidP="003C4B6E">
            <w:pPr>
              <w:spacing w:before="120" w:after="120"/>
              <w:rPr>
                <w:b/>
              </w:rPr>
            </w:pPr>
            <w:r w:rsidRPr="00347EE9">
              <w:rPr>
                <w:b/>
              </w:rPr>
              <w:t>Proposed data collection methods (maximum 600 words)</w:t>
            </w:r>
          </w:p>
          <w:p w14:paraId="1CD290C6" w14:textId="77777777" w:rsidR="00FC6A8A" w:rsidRPr="00347EE9" w:rsidRDefault="00FC6A8A" w:rsidP="003C4B6E">
            <w:r w:rsidRPr="00347EE9">
              <w:t xml:space="preserve">Provide a brief summary of all the methods that </w:t>
            </w:r>
            <w:r w:rsidRPr="00347EE9">
              <w:rPr>
                <w:b/>
              </w:rPr>
              <w:t>may</w:t>
            </w:r>
            <w:r w:rsidRPr="00347EE9">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C6A8A" w:rsidRPr="00347EE9" w14:paraId="34CB0ECF" w14:textId="77777777" w:rsidTr="003C4B6E">
        <w:trPr>
          <w:trHeight w:val="454"/>
        </w:trPr>
        <w:tc>
          <w:tcPr>
            <w:tcW w:w="237" w:type="pct"/>
            <w:vAlign w:val="center"/>
          </w:tcPr>
          <w:p w14:paraId="4E03A37D" w14:textId="77777777" w:rsidR="00FC6A8A" w:rsidRPr="00347EE9" w:rsidRDefault="00FC6A8A" w:rsidP="003C4B6E">
            <w:r w:rsidRPr="00347EE9">
              <w:t>7</w:t>
            </w:r>
          </w:p>
        </w:tc>
        <w:tc>
          <w:tcPr>
            <w:tcW w:w="4763" w:type="pct"/>
            <w:gridSpan w:val="4"/>
            <w:vAlign w:val="center"/>
          </w:tcPr>
          <w:p w14:paraId="7CA3D90F" w14:textId="77777777" w:rsidR="00FC6A8A" w:rsidRPr="00347EE9" w:rsidRDefault="00FC6A8A" w:rsidP="003C4B6E">
            <w:pPr>
              <w:jc w:val="both"/>
            </w:pPr>
            <w:r w:rsidRPr="00347EE9">
              <w:t>No primary data will be collected. This is a qualitative, interpretivist study based exclusively on secondary data: peer-reviewed journal articles, conference papers and accredited legal scholarship published in 2024-2025. Literature is identified through structured searches of Scopus, Web of Science and Google Scholar using Boolean search strings (e.g. 'artificial intelligence digital forensics', 'explainable AI forensics', 'algorithmic bias forensic tools', 'AI evidence admissibility'), supplemented by citation/reference-list scanning of highly relevant sources. Sources are screened against explicit inclusion/exclusion criteria and then analysed using thematic synthesis. No questionnaires, interviews, focus groups, observation, or audio/video recording of participants are involved, and no human participants take part in the study at any stage.</w:t>
            </w:r>
          </w:p>
        </w:tc>
      </w:tr>
    </w:tbl>
    <w:p w14:paraId="6D03E680" w14:textId="77777777" w:rsidR="00FC6A8A" w:rsidRPr="00347EE9" w:rsidRDefault="00FC6A8A" w:rsidP="00FC6A8A"/>
    <w:p w14:paraId="49AEAB65" w14:textId="77777777" w:rsidR="00FC6A8A" w:rsidRPr="00347EE9" w:rsidRDefault="00FC6A8A" w:rsidP="00FC6A8A">
      <w:pPr>
        <w:spacing w:after="240"/>
        <w:rPr>
          <w:b/>
        </w:rPr>
      </w:pPr>
      <w:r w:rsidRPr="00347EE9">
        <w:rPr>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C6A8A" w:rsidRPr="00347EE9" w14:paraId="08C95822" w14:textId="77777777" w:rsidTr="003C4B6E">
        <w:trPr>
          <w:trHeight w:val="558"/>
        </w:trPr>
        <w:tc>
          <w:tcPr>
            <w:tcW w:w="562" w:type="dxa"/>
            <w:shd w:val="clear" w:color="auto" w:fill="F2F2F2" w:themeFill="background1" w:themeFillShade="F2"/>
            <w:vAlign w:val="center"/>
          </w:tcPr>
          <w:p w14:paraId="4CF214F0" w14:textId="77777777" w:rsidR="00FC6A8A" w:rsidRPr="00347EE9" w:rsidRDefault="00FC6A8A" w:rsidP="003C4B6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E1A0D75" w14:textId="77777777" w:rsidR="00FC6A8A" w:rsidRPr="00347EE9" w:rsidRDefault="00FC6A8A" w:rsidP="003C4B6E">
            <w:pPr>
              <w:autoSpaceDE w:val="0"/>
              <w:autoSpaceDN w:val="0"/>
              <w:adjustRightInd w:val="0"/>
              <w:rPr>
                <w:rFonts w:ascii="Arial" w:hAnsi="Arial" w:cs="Arial"/>
                <w:b/>
                <w:sz w:val="22"/>
                <w:szCs w:val="22"/>
              </w:rPr>
            </w:pPr>
            <w:r w:rsidRPr="00347EE9">
              <w:rPr>
                <w:rFonts w:ascii="Arial" w:hAnsi="Arial" w:cs="Arial"/>
                <w:b/>
                <w:sz w:val="22"/>
                <w:szCs w:val="22"/>
              </w:rPr>
              <w:t>Will the research activity include:</w:t>
            </w:r>
          </w:p>
        </w:tc>
        <w:tc>
          <w:tcPr>
            <w:tcW w:w="846" w:type="dxa"/>
            <w:shd w:val="clear" w:color="auto" w:fill="F2F2F2" w:themeFill="background1" w:themeFillShade="F2"/>
            <w:vAlign w:val="center"/>
          </w:tcPr>
          <w:p w14:paraId="48832C47"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816" w:type="dxa"/>
            <w:shd w:val="clear" w:color="auto" w:fill="F2F2F2" w:themeFill="background1" w:themeFillShade="F2"/>
            <w:vAlign w:val="center"/>
          </w:tcPr>
          <w:p w14:paraId="6B46737C"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r>
      <w:tr w:rsidR="00FC6A8A" w:rsidRPr="00347EE9" w14:paraId="450CFC67" w14:textId="77777777" w:rsidTr="003C4B6E">
        <w:trPr>
          <w:trHeight w:val="439"/>
        </w:trPr>
        <w:tc>
          <w:tcPr>
            <w:tcW w:w="562" w:type="dxa"/>
            <w:shd w:val="clear" w:color="auto" w:fill="F2F2F2" w:themeFill="background1" w:themeFillShade="F2"/>
            <w:vAlign w:val="center"/>
          </w:tcPr>
          <w:p w14:paraId="2F46BC0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w:t>
            </w:r>
          </w:p>
        </w:tc>
        <w:tc>
          <w:tcPr>
            <w:tcW w:w="8227" w:type="dxa"/>
            <w:shd w:val="clear" w:color="auto" w:fill="F2F2F2" w:themeFill="background1" w:themeFillShade="F2"/>
            <w:vAlign w:val="center"/>
          </w:tcPr>
          <w:p w14:paraId="47A87B2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b/>
                <w:bCs/>
              </w:rPr>
              <w:id w:val="1843739070"/>
              <w14:checkbox>
                <w14:checked w14:val="0"/>
                <w14:checkedState w14:val="2612" w14:font="MS Gothic"/>
                <w14:uncheckedState w14:val="2610" w14:font="MS Gothic"/>
              </w14:checkbox>
            </w:sdtPr>
            <w:sdtContent>
              <w:p w14:paraId="2588CDB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474143939"/>
              <w14:checkbox>
                <w14:checked w14:val="1"/>
                <w14:checkedState w14:val="2612" w14:font="MS Gothic"/>
                <w14:uncheckedState w14:val="2610" w14:font="MS Gothic"/>
              </w14:checkbox>
            </w:sdtPr>
            <w:sdtContent>
              <w:p w14:paraId="0C4819A8"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33C2C1D3" w14:textId="77777777" w:rsidTr="003C4B6E">
        <w:trPr>
          <w:trHeight w:val="439"/>
        </w:trPr>
        <w:tc>
          <w:tcPr>
            <w:tcW w:w="562" w:type="dxa"/>
            <w:shd w:val="clear" w:color="auto" w:fill="F2F2F2" w:themeFill="background1" w:themeFillShade="F2"/>
            <w:vAlign w:val="center"/>
          </w:tcPr>
          <w:p w14:paraId="1E3BC20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2</w:t>
            </w:r>
          </w:p>
        </w:tc>
        <w:tc>
          <w:tcPr>
            <w:tcW w:w="8227" w:type="dxa"/>
            <w:shd w:val="clear" w:color="auto" w:fill="F2F2F2" w:themeFill="background1" w:themeFillShade="F2"/>
            <w:vAlign w:val="center"/>
          </w:tcPr>
          <w:p w14:paraId="758E57E2"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interviews?</w:t>
            </w:r>
          </w:p>
        </w:tc>
        <w:tc>
          <w:tcPr>
            <w:tcW w:w="846"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Content>
              <w:p w14:paraId="70CE69C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Content>
              <w:p w14:paraId="39BD71C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0E08A2A2" w14:textId="77777777" w:rsidTr="003C4B6E">
        <w:trPr>
          <w:trHeight w:val="439"/>
        </w:trPr>
        <w:tc>
          <w:tcPr>
            <w:tcW w:w="562" w:type="dxa"/>
            <w:shd w:val="clear" w:color="auto" w:fill="F2F2F2" w:themeFill="background1" w:themeFillShade="F2"/>
            <w:vAlign w:val="center"/>
          </w:tcPr>
          <w:p w14:paraId="51929005"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3</w:t>
            </w:r>
          </w:p>
        </w:tc>
        <w:tc>
          <w:tcPr>
            <w:tcW w:w="8227" w:type="dxa"/>
            <w:shd w:val="clear" w:color="auto" w:fill="F2F2F2" w:themeFill="background1" w:themeFillShade="F2"/>
            <w:vAlign w:val="center"/>
          </w:tcPr>
          <w:p w14:paraId="7EABFDE2"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focus groups?</w:t>
            </w:r>
          </w:p>
        </w:tc>
        <w:tc>
          <w:tcPr>
            <w:tcW w:w="846"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Content>
              <w:p w14:paraId="2737C0C9"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Content>
              <w:p w14:paraId="20EBB843"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r>
      <w:tr w:rsidR="00FC6A8A" w:rsidRPr="00347EE9" w14:paraId="6AB0D47E" w14:textId="77777777" w:rsidTr="003C4B6E">
        <w:trPr>
          <w:trHeight w:val="403"/>
        </w:trPr>
        <w:tc>
          <w:tcPr>
            <w:tcW w:w="562" w:type="dxa"/>
            <w:shd w:val="clear" w:color="auto" w:fill="F2F2F2" w:themeFill="background1" w:themeFillShade="F2"/>
            <w:vAlign w:val="center"/>
          </w:tcPr>
          <w:p w14:paraId="7C53CE7B"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4</w:t>
            </w:r>
          </w:p>
        </w:tc>
        <w:tc>
          <w:tcPr>
            <w:tcW w:w="8227" w:type="dxa"/>
            <w:shd w:val="clear" w:color="auto" w:fill="F2F2F2" w:themeFill="background1" w:themeFillShade="F2"/>
            <w:vAlign w:val="center"/>
          </w:tcPr>
          <w:p w14:paraId="36253647"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Content>
              <w:p w14:paraId="4CA0035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Content>
              <w:p w14:paraId="31AD916D"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4EC2949C" w14:textId="77777777" w:rsidTr="003C4B6E">
        <w:trPr>
          <w:trHeight w:val="403"/>
        </w:trPr>
        <w:tc>
          <w:tcPr>
            <w:tcW w:w="562" w:type="dxa"/>
            <w:shd w:val="clear" w:color="auto" w:fill="F2F2F2" w:themeFill="background1" w:themeFillShade="F2"/>
            <w:vAlign w:val="center"/>
          </w:tcPr>
          <w:p w14:paraId="1CD4D412"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5</w:t>
            </w:r>
          </w:p>
        </w:tc>
        <w:tc>
          <w:tcPr>
            <w:tcW w:w="8227" w:type="dxa"/>
            <w:shd w:val="clear" w:color="auto" w:fill="F2F2F2" w:themeFill="background1" w:themeFillShade="F2"/>
            <w:vAlign w:val="center"/>
          </w:tcPr>
          <w:p w14:paraId="2BD87867"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video or audio recording?</w:t>
            </w:r>
          </w:p>
        </w:tc>
        <w:tc>
          <w:tcPr>
            <w:tcW w:w="846"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Content>
              <w:p w14:paraId="2A8FD44C"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Content>
              <w:p w14:paraId="6AD02905"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r>
      <w:tr w:rsidR="00FC6A8A" w:rsidRPr="00347EE9" w14:paraId="37A92A20" w14:textId="77777777" w:rsidTr="003C4B6E">
        <w:trPr>
          <w:trHeight w:val="403"/>
        </w:trPr>
        <w:tc>
          <w:tcPr>
            <w:tcW w:w="562" w:type="dxa"/>
            <w:shd w:val="clear" w:color="auto" w:fill="F2F2F2" w:themeFill="background1" w:themeFillShade="F2"/>
            <w:vAlign w:val="center"/>
          </w:tcPr>
          <w:p w14:paraId="19CBFED0"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6</w:t>
            </w:r>
          </w:p>
        </w:tc>
        <w:tc>
          <w:tcPr>
            <w:tcW w:w="8227" w:type="dxa"/>
            <w:shd w:val="clear" w:color="auto" w:fill="F2F2F2" w:themeFill="background1" w:themeFillShade="F2"/>
            <w:vAlign w:val="center"/>
          </w:tcPr>
          <w:p w14:paraId="41FB38BF"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computer-generated log files?</w:t>
            </w:r>
          </w:p>
        </w:tc>
        <w:tc>
          <w:tcPr>
            <w:tcW w:w="846"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Content>
              <w:p w14:paraId="5DBCC04A"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Content>
              <w:p w14:paraId="2D29CCF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6070DE4D" w14:textId="77777777" w:rsidTr="003C4B6E">
        <w:trPr>
          <w:trHeight w:val="439"/>
        </w:trPr>
        <w:tc>
          <w:tcPr>
            <w:tcW w:w="562" w:type="dxa"/>
            <w:shd w:val="clear" w:color="auto" w:fill="F2F2F2" w:themeFill="background1" w:themeFillShade="F2"/>
            <w:vAlign w:val="center"/>
          </w:tcPr>
          <w:p w14:paraId="6FC1D3E8"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7</w:t>
            </w:r>
          </w:p>
        </w:tc>
        <w:tc>
          <w:tcPr>
            <w:tcW w:w="8227" w:type="dxa"/>
            <w:shd w:val="clear" w:color="auto" w:fill="F2F2F2" w:themeFill="background1" w:themeFillShade="F2"/>
            <w:vAlign w:val="center"/>
          </w:tcPr>
          <w:p w14:paraId="79EB53A7"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Content>
              <w:p w14:paraId="53F52EE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Content>
              <w:p w14:paraId="0015D3F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AE5FBD4" w14:textId="77777777" w:rsidTr="003C4B6E">
        <w:trPr>
          <w:trHeight w:val="403"/>
        </w:trPr>
        <w:tc>
          <w:tcPr>
            <w:tcW w:w="562" w:type="dxa"/>
            <w:shd w:val="clear" w:color="auto" w:fill="F2F2F2" w:themeFill="background1" w:themeFillShade="F2"/>
            <w:vAlign w:val="center"/>
          </w:tcPr>
          <w:p w14:paraId="650D25AF"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8</w:t>
            </w:r>
          </w:p>
        </w:tc>
        <w:tc>
          <w:tcPr>
            <w:tcW w:w="8227" w:type="dxa"/>
            <w:shd w:val="clear" w:color="auto" w:fill="F2F2F2" w:themeFill="background1" w:themeFillShade="F2"/>
            <w:vAlign w:val="center"/>
          </w:tcPr>
          <w:p w14:paraId="446B9FC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Content>
              <w:p w14:paraId="6FDCD8F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Content>
              <w:p w14:paraId="067CC032"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60154596" w14:textId="77777777" w:rsidTr="003C4B6E">
        <w:trPr>
          <w:trHeight w:val="439"/>
        </w:trPr>
        <w:tc>
          <w:tcPr>
            <w:tcW w:w="562" w:type="dxa"/>
            <w:shd w:val="clear" w:color="auto" w:fill="F2F2F2" w:themeFill="background1" w:themeFillShade="F2"/>
            <w:vAlign w:val="center"/>
          </w:tcPr>
          <w:p w14:paraId="63FAE0A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9</w:t>
            </w:r>
          </w:p>
        </w:tc>
        <w:tc>
          <w:tcPr>
            <w:tcW w:w="8227" w:type="dxa"/>
            <w:shd w:val="clear" w:color="auto" w:fill="F2F2F2" w:themeFill="background1" w:themeFillShade="F2"/>
            <w:vAlign w:val="center"/>
          </w:tcPr>
          <w:p w14:paraId="2A899BEC"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Content>
              <w:p w14:paraId="7C2F6F1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Content>
              <w:p w14:paraId="42C6CF8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0B196A71" w14:textId="77777777" w:rsidTr="003C4B6E">
        <w:trPr>
          <w:trHeight w:val="403"/>
        </w:trPr>
        <w:tc>
          <w:tcPr>
            <w:tcW w:w="562" w:type="dxa"/>
            <w:shd w:val="clear" w:color="auto" w:fill="F2F2F2" w:themeFill="background1" w:themeFillShade="F2"/>
            <w:vAlign w:val="center"/>
          </w:tcPr>
          <w:p w14:paraId="2B1B84E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10</w:t>
            </w:r>
          </w:p>
        </w:tc>
        <w:tc>
          <w:tcPr>
            <w:tcW w:w="8227" w:type="dxa"/>
            <w:shd w:val="clear" w:color="auto" w:fill="F2F2F2" w:themeFill="background1" w:themeFillShade="F2"/>
            <w:vAlign w:val="center"/>
          </w:tcPr>
          <w:p w14:paraId="59C5691A"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Content>
              <w:p w14:paraId="055E0196"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Content>
              <w:p w14:paraId="026F83A1"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3947C7D8" w14:textId="77777777" w:rsidTr="003C4B6E">
        <w:trPr>
          <w:trHeight w:val="403"/>
        </w:trPr>
        <w:tc>
          <w:tcPr>
            <w:tcW w:w="562" w:type="dxa"/>
            <w:shd w:val="clear" w:color="auto" w:fill="F2F2F2" w:themeFill="background1" w:themeFillShade="F2"/>
            <w:vAlign w:val="center"/>
          </w:tcPr>
          <w:p w14:paraId="6915384F"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11</w:t>
            </w:r>
          </w:p>
        </w:tc>
        <w:tc>
          <w:tcPr>
            <w:tcW w:w="8227" w:type="dxa"/>
            <w:shd w:val="clear" w:color="auto" w:fill="F2F2F2" w:themeFill="background1" w:themeFillShade="F2"/>
            <w:vAlign w:val="center"/>
          </w:tcPr>
          <w:p w14:paraId="6E1E1590"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Content>
              <w:p w14:paraId="132E354B"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Content>
              <w:p w14:paraId="6EBF3B03"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4150F534" w14:textId="77777777" w:rsidTr="003C4B6E">
        <w:trPr>
          <w:trHeight w:val="403"/>
        </w:trPr>
        <w:tc>
          <w:tcPr>
            <w:tcW w:w="562" w:type="dxa"/>
            <w:shd w:val="clear" w:color="auto" w:fill="F2F2F2" w:themeFill="background1" w:themeFillShade="F2"/>
            <w:vAlign w:val="center"/>
          </w:tcPr>
          <w:p w14:paraId="11CA76B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12</w:t>
            </w:r>
          </w:p>
        </w:tc>
        <w:tc>
          <w:tcPr>
            <w:tcW w:w="8227" w:type="dxa"/>
            <w:shd w:val="clear" w:color="auto" w:fill="F2F2F2" w:themeFill="background1" w:themeFillShade="F2"/>
            <w:vAlign w:val="center"/>
          </w:tcPr>
          <w:p w14:paraId="1F39551A"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Content>
              <w:p w14:paraId="75827B44"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Content>
              <w:p w14:paraId="29BFE214"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4A5E2A61" w14:textId="77777777" w:rsidTr="003C4B6E">
        <w:trPr>
          <w:trHeight w:val="403"/>
        </w:trPr>
        <w:tc>
          <w:tcPr>
            <w:tcW w:w="562" w:type="dxa"/>
            <w:shd w:val="clear" w:color="auto" w:fill="F2F2F2" w:themeFill="background1" w:themeFillShade="F2"/>
            <w:vAlign w:val="center"/>
          </w:tcPr>
          <w:p w14:paraId="59DBA0DC"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lastRenderedPageBreak/>
              <w:t>13</w:t>
            </w:r>
          </w:p>
        </w:tc>
        <w:tc>
          <w:tcPr>
            <w:tcW w:w="8227" w:type="dxa"/>
            <w:shd w:val="clear" w:color="auto" w:fill="F2F2F2" w:themeFill="background1" w:themeFillShade="F2"/>
            <w:vAlign w:val="center"/>
          </w:tcPr>
          <w:p w14:paraId="59B6F10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Content>
              <w:p w14:paraId="5A48D8C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Content>
              <w:p w14:paraId="37B23313"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6C3F5E15" w14:textId="77777777" w:rsidTr="003C4B6E">
        <w:trPr>
          <w:trHeight w:val="403"/>
        </w:trPr>
        <w:tc>
          <w:tcPr>
            <w:tcW w:w="562" w:type="dxa"/>
            <w:shd w:val="clear" w:color="auto" w:fill="F2F2F2" w:themeFill="background1" w:themeFillShade="F2"/>
            <w:vAlign w:val="center"/>
          </w:tcPr>
          <w:p w14:paraId="198CBA36"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14</w:t>
            </w:r>
          </w:p>
        </w:tc>
        <w:tc>
          <w:tcPr>
            <w:tcW w:w="8227" w:type="dxa"/>
            <w:shd w:val="clear" w:color="auto" w:fill="F2F2F2" w:themeFill="background1" w:themeFillShade="F2"/>
            <w:vAlign w:val="center"/>
          </w:tcPr>
          <w:p w14:paraId="46D05D78"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Content>
              <w:p w14:paraId="429E92B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Content>
              <w:p w14:paraId="58706E2B"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04CA0D83" w14:textId="77777777" w:rsidTr="003C4B6E">
        <w:trPr>
          <w:trHeight w:val="403"/>
        </w:trPr>
        <w:tc>
          <w:tcPr>
            <w:tcW w:w="562" w:type="dxa"/>
            <w:shd w:val="clear" w:color="auto" w:fill="F2F2F2" w:themeFill="background1" w:themeFillShade="F2"/>
            <w:vAlign w:val="center"/>
          </w:tcPr>
          <w:p w14:paraId="56092C2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15</w:t>
            </w:r>
          </w:p>
        </w:tc>
        <w:tc>
          <w:tcPr>
            <w:tcW w:w="8227" w:type="dxa"/>
            <w:shd w:val="clear" w:color="auto" w:fill="F2F2F2" w:themeFill="background1" w:themeFillShade="F2"/>
            <w:vAlign w:val="center"/>
          </w:tcPr>
          <w:p w14:paraId="38EF12C2"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Working with live vertebrate animals?</w:t>
            </w:r>
          </w:p>
        </w:tc>
        <w:tc>
          <w:tcPr>
            <w:tcW w:w="846"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Content>
              <w:p w14:paraId="46AF605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Content>
              <w:p w14:paraId="511098F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0466F696" w14:textId="77777777" w:rsidTr="003C4B6E">
        <w:trPr>
          <w:trHeight w:val="403"/>
        </w:trPr>
        <w:tc>
          <w:tcPr>
            <w:tcW w:w="562" w:type="dxa"/>
            <w:shd w:val="clear" w:color="auto" w:fill="F2F2F2" w:themeFill="background1" w:themeFillShade="F2"/>
            <w:vAlign w:val="center"/>
          </w:tcPr>
          <w:p w14:paraId="567507C5"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16</w:t>
            </w:r>
          </w:p>
        </w:tc>
        <w:tc>
          <w:tcPr>
            <w:tcW w:w="8227" w:type="dxa"/>
            <w:shd w:val="clear" w:color="auto" w:fill="F2F2F2" w:themeFill="background1" w:themeFillShade="F2"/>
            <w:vAlign w:val="center"/>
          </w:tcPr>
          <w:p w14:paraId="62B7FEB6"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Content>
              <w:p w14:paraId="47B36668"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Content>
              <w:p w14:paraId="486C78E6"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r>
      <w:tr w:rsidR="00FC6A8A" w:rsidRPr="00347EE9" w14:paraId="00429CF0" w14:textId="77777777" w:rsidTr="003C4B6E">
        <w:trPr>
          <w:trHeight w:val="403"/>
        </w:trPr>
        <w:tc>
          <w:tcPr>
            <w:tcW w:w="562" w:type="dxa"/>
            <w:shd w:val="clear" w:color="auto" w:fill="F2F2F2" w:themeFill="background1" w:themeFillShade="F2"/>
            <w:vAlign w:val="center"/>
          </w:tcPr>
          <w:p w14:paraId="7D0E829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17</w:t>
            </w:r>
          </w:p>
        </w:tc>
        <w:tc>
          <w:tcPr>
            <w:tcW w:w="8227" w:type="dxa"/>
            <w:shd w:val="clear" w:color="auto" w:fill="F2F2F2" w:themeFill="background1" w:themeFillShade="F2"/>
            <w:vAlign w:val="center"/>
          </w:tcPr>
          <w:p w14:paraId="30B52AEF"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Content>
              <w:p w14:paraId="313CD656"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Content>
              <w:p w14:paraId="05F76DF9"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MS Gothic" w:eastAsia="MS Gothic" w:hAnsi="MS Gothic" w:cs="Arial" w:hint="eastAsia"/>
                    <w:b/>
                    <w:bCs/>
                    <w:sz w:val="22"/>
                    <w:szCs w:val="22"/>
                  </w:rPr>
                  <w:t>☒</w:t>
                </w:r>
              </w:p>
            </w:sdtContent>
          </w:sdt>
        </w:tc>
      </w:tr>
      <w:tr w:rsidR="00FC6A8A" w:rsidRPr="00347EE9" w14:paraId="75183EB5" w14:textId="77777777" w:rsidTr="003C4B6E">
        <w:trPr>
          <w:trHeight w:val="403"/>
        </w:trPr>
        <w:tc>
          <w:tcPr>
            <w:tcW w:w="562" w:type="dxa"/>
            <w:vAlign w:val="center"/>
          </w:tcPr>
          <w:p w14:paraId="168B4E80" w14:textId="77777777" w:rsidR="00FC6A8A" w:rsidRPr="00347EE9" w:rsidRDefault="00FC6A8A" w:rsidP="003C4B6E">
            <w:pPr>
              <w:autoSpaceDE w:val="0"/>
              <w:autoSpaceDN w:val="0"/>
              <w:adjustRightInd w:val="0"/>
              <w:rPr>
                <w:rFonts w:ascii="Arial" w:hAnsi="Arial" w:cs="Arial"/>
                <w:sz w:val="22"/>
                <w:szCs w:val="22"/>
              </w:rPr>
            </w:pPr>
          </w:p>
        </w:tc>
        <w:tc>
          <w:tcPr>
            <w:tcW w:w="8227" w:type="dxa"/>
            <w:vAlign w:val="center"/>
          </w:tcPr>
          <w:p w14:paraId="794F3786"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Details of any other primary data collection method:</w:t>
            </w:r>
          </w:p>
          <w:p w14:paraId="6F1212A2" w14:textId="77777777" w:rsidR="00FC6A8A" w:rsidRPr="00347EE9" w:rsidRDefault="00FC6A8A" w:rsidP="003C4B6E">
            <w:pPr>
              <w:rPr>
                <w:rFonts w:ascii="Arial" w:hAnsi="Arial" w:cs="Arial"/>
              </w:rPr>
            </w:pPr>
          </w:p>
          <w:p w14:paraId="2361C61E" w14:textId="77777777" w:rsidR="00FC6A8A" w:rsidRPr="00347EE9" w:rsidRDefault="00FC6A8A" w:rsidP="003C4B6E">
            <w:pPr>
              <w:rPr>
                <w:rFonts w:ascii="Arial" w:hAnsi="Arial" w:cs="Arial"/>
              </w:rPr>
            </w:pPr>
          </w:p>
          <w:p w14:paraId="78FA2AB6" w14:textId="77777777" w:rsidR="00FC6A8A" w:rsidRPr="00347EE9" w:rsidRDefault="00FC6A8A" w:rsidP="003C4B6E">
            <w:pPr>
              <w:rPr>
                <w:rFonts w:ascii="Arial" w:hAnsi="Arial" w:cs="Arial"/>
                <w:sz w:val="22"/>
                <w:szCs w:val="22"/>
              </w:rPr>
            </w:pPr>
          </w:p>
          <w:p w14:paraId="304582B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18"/>
                <w:szCs w:val="18"/>
              </w:rPr>
              <w:t>(this box should expand as you type)</w:t>
            </w:r>
          </w:p>
          <w:p w14:paraId="75B3ED28" w14:textId="77777777" w:rsidR="00FC6A8A" w:rsidRPr="00347EE9" w:rsidRDefault="00FC6A8A" w:rsidP="003C4B6E">
            <w:r w:rsidRPr="00347EE9">
              <w:t>N/A</w:t>
            </w:r>
          </w:p>
        </w:tc>
        <w:tc>
          <w:tcPr>
            <w:tcW w:w="846" w:type="dxa"/>
            <w:vMerge/>
            <w:shd w:val="clear" w:color="auto" w:fill="BFBFBF" w:themeFill="background1" w:themeFillShade="BF"/>
            <w:vAlign w:val="center"/>
          </w:tcPr>
          <w:p w14:paraId="129E1976" w14:textId="77777777" w:rsidR="00FC6A8A" w:rsidRPr="00347EE9" w:rsidRDefault="00FC6A8A" w:rsidP="003C4B6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6437625" w14:textId="77777777" w:rsidR="00FC6A8A" w:rsidRPr="00347EE9" w:rsidRDefault="00FC6A8A" w:rsidP="003C4B6E">
            <w:pPr>
              <w:autoSpaceDE w:val="0"/>
              <w:autoSpaceDN w:val="0"/>
              <w:adjustRightInd w:val="0"/>
              <w:jc w:val="center"/>
              <w:rPr>
                <w:rFonts w:ascii="Arial" w:hAnsi="Arial" w:cs="Arial"/>
                <w:b/>
                <w:bCs/>
                <w:sz w:val="22"/>
                <w:szCs w:val="22"/>
              </w:rPr>
            </w:pPr>
          </w:p>
        </w:tc>
      </w:tr>
    </w:tbl>
    <w:p w14:paraId="3E2A9AB8" w14:textId="77777777" w:rsidR="00FC6A8A" w:rsidRPr="00347EE9" w:rsidRDefault="00FC6A8A" w:rsidP="00FC6A8A">
      <w:pPr>
        <w:jc w:val="both"/>
        <w:rPr>
          <w:bCs/>
          <w:iCs/>
        </w:rPr>
      </w:pPr>
    </w:p>
    <w:p w14:paraId="037E4D27" w14:textId="77777777" w:rsidR="00FC6A8A" w:rsidRPr="00347EE9" w:rsidRDefault="00FC6A8A" w:rsidP="00FC6A8A">
      <w:pPr>
        <w:jc w:val="both"/>
        <w:rPr>
          <w:bCs/>
          <w:iCs/>
        </w:rPr>
      </w:pPr>
      <w:r w:rsidRPr="00347EE9">
        <w:rPr>
          <w:bCs/>
          <w:iCs/>
        </w:rPr>
        <w:t>If you have ticked NO to every question then the research activity is (ethically) low risk and you may skip section E and continue to section F.</w:t>
      </w:r>
    </w:p>
    <w:p w14:paraId="1F628F83" w14:textId="77777777" w:rsidR="00FC6A8A" w:rsidRPr="00347EE9" w:rsidRDefault="00FC6A8A" w:rsidP="00FC6A8A">
      <w:pPr>
        <w:rPr>
          <w:bCs/>
          <w:iCs/>
        </w:rPr>
      </w:pPr>
    </w:p>
    <w:p w14:paraId="23284CDD" w14:textId="77777777" w:rsidR="00FC6A8A" w:rsidRPr="00347EE9" w:rsidRDefault="00FC6A8A" w:rsidP="00FC6A8A">
      <w:pPr>
        <w:rPr>
          <w:bCs/>
          <w:iCs/>
        </w:rPr>
      </w:pPr>
      <w:r w:rsidRPr="00347EE9">
        <w:rPr>
          <w:bCs/>
          <w:iCs/>
        </w:rPr>
        <w:t xml:space="preserve">If YES to any question, then no research activity should be undertaken until full ethical approval has been obtained. </w:t>
      </w:r>
    </w:p>
    <w:p w14:paraId="5C197D92" w14:textId="77777777" w:rsidR="00FC6A8A" w:rsidRPr="00347EE9" w:rsidRDefault="00FC6A8A" w:rsidP="00FC6A8A">
      <w:pPr>
        <w:rPr>
          <w:bCs/>
          <w:iCs/>
        </w:rPr>
      </w:pPr>
    </w:p>
    <w:p w14:paraId="58F32839" w14:textId="77777777" w:rsidR="00FC6A8A" w:rsidRPr="00347EE9" w:rsidRDefault="00FC6A8A" w:rsidP="00FC6A8A">
      <w:pPr>
        <w:autoSpaceDE w:val="0"/>
        <w:autoSpaceDN w:val="0"/>
        <w:adjustRightInd w:val="0"/>
        <w:spacing w:after="240"/>
        <w:jc w:val="both"/>
        <w:rPr>
          <w:b/>
        </w:rPr>
      </w:pPr>
      <w:r w:rsidRPr="00347EE9">
        <w:rPr>
          <w:b/>
        </w:rPr>
        <w:t>SECTION E: Intended Participants</w:t>
      </w:r>
    </w:p>
    <w:tbl>
      <w:tblPr>
        <w:tblStyle w:val="TableGrid"/>
        <w:tblW w:w="10451" w:type="dxa"/>
        <w:tblInd w:w="-711" w:type="dxa"/>
        <w:tblLook w:val="04A0" w:firstRow="1" w:lastRow="0" w:firstColumn="1" w:lastColumn="0" w:noHBand="0" w:noVBand="1"/>
      </w:tblPr>
      <w:tblGrid>
        <w:gridCol w:w="562"/>
        <w:gridCol w:w="8217"/>
        <w:gridCol w:w="850"/>
        <w:gridCol w:w="822"/>
      </w:tblGrid>
      <w:tr w:rsidR="00FC6A8A" w:rsidRPr="00347EE9" w14:paraId="2901BB68" w14:textId="77777777" w:rsidTr="0059273A">
        <w:tc>
          <w:tcPr>
            <w:tcW w:w="562" w:type="dxa"/>
            <w:shd w:val="clear" w:color="auto" w:fill="F2F2F2" w:themeFill="background1" w:themeFillShade="F2"/>
            <w:vAlign w:val="center"/>
          </w:tcPr>
          <w:p w14:paraId="035AF8EA" w14:textId="77777777" w:rsidR="00FC6A8A" w:rsidRPr="00347EE9" w:rsidRDefault="00FC6A8A" w:rsidP="003C4B6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40BD331" w14:textId="77777777" w:rsidR="00FC6A8A" w:rsidRPr="00347EE9" w:rsidRDefault="00FC6A8A" w:rsidP="003C4B6E">
            <w:pPr>
              <w:autoSpaceDE w:val="0"/>
              <w:autoSpaceDN w:val="0"/>
              <w:adjustRightInd w:val="0"/>
              <w:jc w:val="both"/>
              <w:rPr>
                <w:rFonts w:ascii="Arial" w:hAnsi="Arial" w:cs="Arial"/>
                <w:b/>
                <w:sz w:val="22"/>
                <w:szCs w:val="22"/>
              </w:rPr>
            </w:pPr>
            <w:r w:rsidRPr="00347EE9">
              <w:rPr>
                <w:rFonts w:ascii="Arial" w:hAnsi="Arial" w:cs="Arial"/>
                <w:b/>
                <w:sz w:val="22"/>
                <w:szCs w:val="22"/>
              </w:rPr>
              <w:t>Who are the intended participants:</w:t>
            </w:r>
          </w:p>
        </w:tc>
        <w:tc>
          <w:tcPr>
            <w:tcW w:w="850" w:type="dxa"/>
            <w:shd w:val="clear" w:color="auto" w:fill="F2F2F2" w:themeFill="background1" w:themeFillShade="F2"/>
          </w:tcPr>
          <w:p w14:paraId="64B1E2C1" w14:textId="77777777" w:rsidR="00FC6A8A" w:rsidRPr="00347EE9" w:rsidRDefault="00FC6A8A" w:rsidP="003C4B6E">
            <w:pPr>
              <w:autoSpaceDE w:val="0"/>
              <w:autoSpaceDN w:val="0"/>
              <w:adjustRightInd w:val="0"/>
              <w:jc w:val="center"/>
              <w:rPr>
                <w:rFonts w:ascii="Arial" w:hAnsi="Arial" w:cs="Arial"/>
                <w:b/>
                <w:bCs/>
                <w:sz w:val="22"/>
                <w:szCs w:val="22"/>
              </w:rPr>
            </w:pPr>
          </w:p>
          <w:p w14:paraId="1754EBCB"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822" w:type="dxa"/>
            <w:shd w:val="clear" w:color="auto" w:fill="F2F2F2" w:themeFill="background1" w:themeFillShade="F2"/>
          </w:tcPr>
          <w:p w14:paraId="2FE690E1" w14:textId="77777777" w:rsidR="00FC6A8A" w:rsidRPr="00347EE9" w:rsidRDefault="00FC6A8A" w:rsidP="003C4B6E">
            <w:pPr>
              <w:autoSpaceDE w:val="0"/>
              <w:autoSpaceDN w:val="0"/>
              <w:adjustRightInd w:val="0"/>
              <w:jc w:val="center"/>
              <w:rPr>
                <w:rFonts w:ascii="Arial" w:hAnsi="Arial" w:cs="Arial"/>
                <w:b/>
                <w:bCs/>
                <w:sz w:val="22"/>
                <w:szCs w:val="22"/>
              </w:rPr>
            </w:pPr>
          </w:p>
          <w:p w14:paraId="3B50E22D"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r>
      <w:tr w:rsidR="00FC6A8A" w:rsidRPr="00347EE9" w14:paraId="288B50F0" w14:textId="77777777" w:rsidTr="0059273A">
        <w:trPr>
          <w:trHeight w:val="439"/>
        </w:trPr>
        <w:tc>
          <w:tcPr>
            <w:tcW w:w="562" w:type="dxa"/>
            <w:shd w:val="clear" w:color="auto" w:fill="F2F2F2" w:themeFill="background1" w:themeFillShade="F2"/>
            <w:vAlign w:val="center"/>
          </w:tcPr>
          <w:p w14:paraId="427F3D3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w:t>
            </w:r>
          </w:p>
        </w:tc>
        <w:tc>
          <w:tcPr>
            <w:tcW w:w="8217" w:type="dxa"/>
            <w:shd w:val="clear" w:color="auto" w:fill="F2F2F2" w:themeFill="background1" w:themeFillShade="F2"/>
            <w:vAlign w:val="center"/>
          </w:tcPr>
          <w:p w14:paraId="265BC51D"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Students or staff at the University?</w:t>
            </w:r>
          </w:p>
        </w:tc>
        <w:tc>
          <w:tcPr>
            <w:tcW w:w="850"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Content>
              <w:p w14:paraId="29A5BF7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Content>
              <w:p w14:paraId="56AF9245"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3CA4B448" w14:textId="77777777" w:rsidTr="0059273A">
        <w:trPr>
          <w:trHeight w:val="403"/>
        </w:trPr>
        <w:tc>
          <w:tcPr>
            <w:tcW w:w="562" w:type="dxa"/>
            <w:shd w:val="clear" w:color="auto" w:fill="F2F2F2" w:themeFill="background1" w:themeFillShade="F2"/>
            <w:vAlign w:val="center"/>
          </w:tcPr>
          <w:p w14:paraId="03ACC1EF"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w:t>
            </w:r>
          </w:p>
        </w:tc>
        <w:tc>
          <w:tcPr>
            <w:tcW w:w="8217" w:type="dxa"/>
            <w:shd w:val="clear" w:color="auto" w:fill="F2F2F2" w:themeFill="background1" w:themeFillShade="F2"/>
            <w:vAlign w:val="center"/>
          </w:tcPr>
          <w:p w14:paraId="1598B0E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b/>
                <w:bCs/>
              </w:rPr>
              <w:id w:val="-1780247199"/>
              <w14:checkbox>
                <w14:checked w14:val="0"/>
                <w14:checkedState w14:val="2612" w14:font="MS Gothic"/>
                <w14:uncheckedState w14:val="2610" w14:font="MS Gothic"/>
              </w14:checkbox>
            </w:sdtPr>
            <w:sdtContent>
              <w:p w14:paraId="1DC6BDBF"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666435130"/>
              <w14:checkbox>
                <w14:checked w14:val="1"/>
                <w14:checkedState w14:val="2612" w14:font="MS Gothic"/>
                <w14:uncheckedState w14:val="2610" w14:font="MS Gothic"/>
              </w14:checkbox>
            </w:sdtPr>
            <w:sdtContent>
              <w:p w14:paraId="6C6A1496"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D63C3BE" w14:textId="77777777" w:rsidTr="0059273A">
        <w:trPr>
          <w:trHeight w:val="439"/>
        </w:trPr>
        <w:tc>
          <w:tcPr>
            <w:tcW w:w="562" w:type="dxa"/>
            <w:shd w:val="clear" w:color="auto" w:fill="F2F2F2" w:themeFill="background1" w:themeFillShade="F2"/>
            <w:vAlign w:val="center"/>
          </w:tcPr>
          <w:p w14:paraId="15A4F651"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3</w:t>
            </w:r>
          </w:p>
        </w:tc>
        <w:tc>
          <w:tcPr>
            <w:tcW w:w="8217" w:type="dxa"/>
            <w:shd w:val="clear" w:color="auto" w:fill="F2F2F2" w:themeFill="background1" w:themeFillShade="F2"/>
            <w:vAlign w:val="center"/>
          </w:tcPr>
          <w:p w14:paraId="748A31D4"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Vulnerable adults?</w:t>
            </w:r>
          </w:p>
        </w:tc>
        <w:tc>
          <w:tcPr>
            <w:tcW w:w="850"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Content>
              <w:p w14:paraId="74A678E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Content>
              <w:p w14:paraId="3178ABC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DC890F0" w14:textId="77777777" w:rsidTr="0059273A">
        <w:trPr>
          <w:trHeight w:val="403"/>
        </w:trPr>
        <w:tc>
          <w:tcPr>
            <w:tcW w:w="562" w:type="dxa"/>
            <w:shd w:val="clear" w:color="auto" w:fill="F2F2F2" w:themeFill="background1" w:themeFillShade="F2"/>
            <w:vAlign w:val="center"/>
          </w:tcPr>
          <w:p w14:paraId="77593BE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4</w:t>
            </w:r>
          </w:p>
        </w:tc>
        <w:tc>
          <w:tcPr>
            <w:tcW w:w="8217" w:type="dxa"/>
            <w:shd w:val="clear" w:color="auto" w:fill="F2F2F2" w:themeFill="background1" w:themeFillShade="F2"/>
            <w:vAlign w:val="center"/>
          </w:tcPr>
          <w:p w14:paraId="355C95CA"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Content>
              <w:p w14:paraId="3BEB441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Content>
              <w:p w14:paraId="4BA115A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59BD2928" w14:textId="77777777" w:rsidTr="0059273A">
        <w:trPr>
          <w:trHeight w:val="403"/>
        </w:trPr>
        <w:tc>
          <w:tcPr>
            <w:tcW w:w="562" w:type="dxa"/>
            <w:shd w:val="clear" w:color="auto" w:fill="F2F2F2" w:themeFill="background1" w:themeFillShade="F2"/>
            <w:vAlign w:val="center"/>
          </w:tcPr>
          <w:p w14:paraId="126D4F4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5</w:t>
            </w:r>
          </w:p>
        </w:tc>
        <w:tc>
          <w:tcPr>
            <w:tcW w:w="8217" w:type="dxa"/>
            <w:shd w:val="clear" w:color="auto" w:fill="F2F2F2" w:themeFill="background1" w:themeFillShade="F2"/>
            <w:vAlign w:val="center"/>
          </w:tcPr>
          <w:p w14:paraId="06866B6D"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Prisoners?</w:t>
            </w:r>
          </w:p>
        </w:tc>
        <w:tc>
          <w:tcPr>
            <w:tcW w:w="850"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Content>
              <w:p w14:paraId="6DD3DCE8"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Content>
              <w:p w14:paraId="73CEA5D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45A6891" w14:textId="77777777" w:rsidTr="0059273A">
        <w:trPr>
          <w:trHeight w:val="439"/>
        </w:trPr>
        <w:tc>
          <w:tcPr>
            <w:tcW w:w="562" w:type="dxa"/>
            <w:shd w:val="clear" w:color="auto" w:fill="F2F2F2" w:themeFill="background1" w:themeFillShade="F2"/>
            <w:vAlign w:val="center"/>
          </w:tcPr>
          <w:p w14:paraId="48E0CDB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6</w:t>
            </w:r>
          </w:p>
        </w:tc>
        <w:tc>
          <w:tcPr>
            <w:tcW w:w="8217" w:type="dxa"/>
            <w:shd w:val="clear" w:color="auto" w:fill="F2F2F2" w:themeFill="background1" w:themeFillShade="F2"/>
            <w:vAlign w:val="center"/>
          </w:tcPr>
          <w:p w14:paraId="73405AFD"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Young offenders?</w:t>
            </w:r>
          </w:p>
        </w:tc>
        <w:tc>
          <w:tcPr>
            <w:tcW w:w="850"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Content>
              <w:p w14:paraId="06EF8BA2"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Content>
              <w:p w14:paraId="2ECC72BC"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0D2D6410" w14:textId="77777777" w:rsidTr="0059273A">
        <w:trPr>
          <w:trHeight w:val="403"/>
        </w:trPr>
        <w:tc>
          <w:tcPr>
            <w:tcW w:w="562" w:type="dxa"/>
            <w:shd w:val="clear" w:color="auto" w:fill="F2F2F2" w:themeFill="background1" w:themeFillShade="F2"/>
            <w:vAlign w:val="center"/>
          </w:tcPr>
          <w:p w14:paraId="4B6A6D7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7</w:t>
            </w:r>
          </w:p>
        </w:tc>
        <w:tc>
          <w:tcPr>
            <w:tcW w:w="8217" w:type="dxa"/>
            <w:shd w:val="clear" w:color="auto" w:fill="F2F2F2" w:themeFill="background1" w:themeFillShade="F2"/>
            <w:vAlign w:val="center"/>
          </w:tcPr>
          <w:p w14:paraId="4CF5A87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Content>
              <w:p w14:paraId="074CFFA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Content>
              <w:p w14:paraId="2FF961E5"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290F4A5F" w14:textId="77777777" w:rsidTr="0059273A">
        <w:trPr>
          <w:trHeight w:val="403"/>
        </w:trPr>
        <w:tc>
          <w:tcPr>
            <w:tcW w:w="562" w:type="dxa"/>
            <w:shd w:val="clear" w:color="auto" w:fill="F2F2F2" w:themeFill="background1" w:themeFillShade="F2"/>
            <w:vAlign w:val="center"/>
          </w:tcPr>
          <w:p w14:paraId="2164736F"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8</w:t>
            </w:r>
          </w:p>
        </w:tc>
        <w:tc>
          <w:tcPr>
            <w:tcW w:w="8217" w:type="dxa"/>
            <w:shd w:val="clear" w:color="auto" w:fill="F2F2F2" w:themeFill="background1" w:themeFillShade="F2"/>
            <w:vAlign w:val="center"/>
          </w:tcPr>
          <w:p w14:paraId="25AD36F4"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People engaged in illegal activities?</w:t>
            </w:r>
          </w:p>
        </w:tc>
        <w:tc>
          <w:tcPr>
            <w:tcW w:w="850"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Content>
              <w:p w14:paraId="0121E904"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Content>
              <w:p w14:paraId="0CF4DEA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65EB24EE" w14:textId="77777777" w:rsidTr="0059273A">
        <w:trPr>
          <w:trHeight w:val="403"/>
        </w:trPr>
        <w:tc>
          <w:tcPr>
            <w:tcW w:w="562" w:type="dxa"/>
            <w:shd w:val="clear" w:color="auto" w:fill="F2F2F2" w:themeFill="background1" w:themeFillShade="F2"/>
            <w:vAlign w:val="center"/>
          </w:tcPr>
          <w:p w14:paraId="4AA4F45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9</w:t>
            </w:r>
          </w:p>
        </w:tc>
        <w:tc>
          <w:tcPr>
            <w:tcW w:w="8217" w:type="dxa"/>
            <w:shd w:val="clear" w:color="auto" w:fill="F2F2F2" w:themeFill="background1" w:themeFillShade="F2"/>
            <w:vAlign w:val="center"/>
          </w:tcPr>
          <w:p w14:paraId="353E9D4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Others. Please indicate the participants below, and specifically any group who may be unable to give consent.</w:t>
            </w:r>
          </w:p>
          <w:p w14:paraId="3E24DC6D" w14:textId="77777777" w:rsidR="00FC6A8A" w:rsidRPr="00347EE9" w:rsidRDefault="00FC6A8A" w:rsidP="003C4B6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Content>
              <w:p w14:paraId="27291272"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Content>
              <w:p w14:paraId="6DB578E0"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r>
      <w:tr w:rsidR="00FC6A8A" w:rsidRPr="00347EE9" w14:paraId="34D61108" w14:textId="77777777" w:rsidTr="0059273A">
        <w:trPr>
          <w:trHeight w:val="403"/>
        </w:trPr>
        <w:tc>
          <w:tcPr>
            <w:tcW w:w="562" w:type="dxa"/>
            <w:vAlign w:val="center"/>
          </w:tcPr>
          <w:p w14:paraId="08F4AC89" w14:textId="77777777" w:rsidR="00FC6A8A" w:rsidRPr="00347EE9" w:rsidRDefault="00FC6A8A" w:rsidP="003C4B6E">
            <w:pPr>
              <w:autoSpaceDE w:val="0"/>
              <w:autoSpaceDN w:val="0"/>
              <w:adjustRightInd w:val="0"/>
              <w:jc w:val="both"/>
              <w:rPr>
                <w:rFonts w:ascii="Arial" w:hAnsi="Arial" w:cs="Arial"/>
                <w:sz w:val="22"/>
                <w:szCs w:val="22"/>
              </w:rPr>
            </w:pPr>
          </w:p>
        </w:tc>
        <w:tc>
          <w:tcPr>
            <w:tcW w:w="8217" w:type="dxa"/>
            <w:vAlign w:val="center"/>
          </w:tcPr>
          <w:p w14:paraId="2D8BB0BA" w14:textId="77777777" w:rsidR="00FC6A8A" w:rsidRPr="00347EE9" w:rsidRDefault="00FC6A8A" w:rsidP="003C4B6E">
            <w:pPr>
              <w:autoSpaceDE w:val="0"/>
              <w:autoSpaceDN w:val="0"/>
              <w:adjustRightInd w:val="0"/>
              <w:jc w:val="both"/>
              <w:rPr>
                <w:rFonts w:ascii="Arial" w:hAnsi="Arial" w:cs="Arial"/>
                <w:sz w:val="22"/>
                <w:szCs w:val="22"/>
              </w:rPr>
            </w:pPr>
            <w:r w:rsidRPr="00347EE9">
              <w:rPr>
                <w:rFonts w:ascii="Arial" w:hAnsi="Arial" w:cs="Arial"/>
                <w:sz w:val="22"/>
                <w:szCs w:val="22"/>
              </w:rPr>
              <w:t>Details of any other participant groups:</w:t>
            </w:r>
          </w:p>
          <w:p w14:paraId="6307A8CF" w14:textId="77777777" w:rsidR="00FC6A8A" w:rsidRPr="00347EE9" w:rsidRDefault="00FC6A8A" w:rsidP="003C4B6E">
            <w:pPr>
              <w:jc w:val="both"/>
            </w:pPr>
            <w:r w:rsidRPr="00347EE9">
              <w:t>N/A - the study does not involve human participants. It relies exclusively on secondary, publicly available literature (peer-reviewed journal articles, conference papers, and legal scholarship published 2024-2025).</w:t>
            </w:r>
          </w:p>
        </w:tc>
        <w:tc>
          <w:tcPr>
            <w:tcW w:w="850" w:type="dxa"/>
            <w:vMerge/>
            <w:shd w:val="clear" w:color="auto" w:fill="BFBFBF" w:themeFill="background1" w:themeFillShade="BF"/>
            <w:vAlign w:val="center"/>
          </w:tcPr>
          <w:p w14:paraId="37E3F3DA" w14:textId="77777777" w:rsidR="00FC6A8A" w:rsidRPr="00347EE9" w:rsidRDefault="00FC6A8A" w:rsidP="003C4B6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F0EC631" w14:textId="77777777" w:rsidR="00FC6A8A" w:rsidRPr="00347EE9" w:rsidRDefault="00FC6A8A" w:rsidP="003C4B6E">
            <w:pPr>
              <w:autoSpaceDE w:val="0"/>
              <w:autoSpaceDN w:val="0"/>
              <w:adjustRightInd w:val="0"/>
              <w:jc w:val="center"/>
              <w:rPr>
                <w:rFonts w:ascii="Arial" w:hAnsi="Arial" w:cs="Arial"/>
                <w:b/>
                <w:bCs/>
                <w:sz w:val="22"/>
                <w:szCs w:val="22"/>
              </w:rPr>
            </w:pPr>
          </w:p>
        </w:tc>
      </w:tr>
    </w:tbl>
    <w:p w14:paraId="13582179" w14:textId="77777777" w:rsidR="00FC6A8A" w:rsidRPr="00347EE9" w:rsidRDefault="00FC6A8A" w:rsidP="00FC6A8A">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FC6A8A" w:rsidRPr="00347EE9" w14:paraId="0666B915" w14:textId="77777777" w:rsidTr="003C4B6E">
        <w:trPr>
          <w:trHeight w:val="403"/>
        </w:trPr>
        <w:tc>
          <w:tcPr>
            <w:tcW w:w="562" w:type="dxa"/>
            <w:tcBorders>
              <w:bottom w:val="single" w:sz="4" w:space="0" w:color="auto"/>
            </w:tcBorders>
            <w:shd w:val="clear" w:color="auto" w:fill="F2F2F2" w:themeFill="background1" w:themeFillShade="F2"/>
          </w:tcPr>
          <w:p w14:paraId="3708CFF6" w14:textId="77777777" w:rsidR="00FC6A8A" w:rsidRPr="00347EE9" w:rsidRDefault="00FC6A8A" w:rsidP="003C4B6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81EE243" w14:textId="77777777" w:rsidR="00FC6A8A" w:rsidRPr="00347EE9" w:rsidRDefault="00FC6A8A" w:rsidP="003C4B6E">
            <w:pPr>
              <w:rPr>
                <w:rFonts w:ascii="Arial" w:hAnsi="Arial" w:cs="Arial"/>
                <w:b/>
                <w:sz w:val="22"/>
                <w:szCs w:val="22"/>
              </w:rPr>
            </w:pPr>
            <w:r w:rsidRPr="00347EE9">
              <w:rPr>
                <w:rFonts w:ascii="Arial" w:hAnsi="Arial" w:cs="Arial"/>
                <w:b/>
                <w:sz w:val="22"/>
                <w:szCs w:val="22"/>
              </w:rPr>
              <w:t>Participant numbers and source</w:t>
            </w:r>
          </w:p>
          <w:p w14:paraId="03DB12A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 xml:space="preserve">Provide an estimate of the expected number of participants. How will you identify participants and how will they be recruited? </w:t>
            </w:r>
          </w:p>
        </w:tc>
      </w:tr>
      <w:tr w:rsidR="00FC6A8A" w:rsidRPr="00347EE9" w14:paraId="400EA130" w14:textId="77777777" w:rsidTr="003C4B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70125" w14:textId="77777777" w:rsidR="00FC6A8A" w:rsidRPr="00347EE9" w:rsidRDefault="00FC6A8A" w:rsidP="003C4B6E">
            <w:pPr>
              <w:jc w:val="center"/>
              <w:rPr>
                <w:rFonts w:ascii="Arial" w:hAnsi="Arial" w:cs="Arial"/>
                <w:sz w:val="22"/>
                <w:szCs w:val="22"/>
              </w:rPr>
            </w:pPr>
            <w:r w:rsidRPr="00347EE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3A9DB" w14:textId="77777777" w:rsidR="00FC6A8A" w:rsidRPr="00347EE9" w:rsidRDefault="00FC6A8A" w:rsidP="003C4B6E">
            <w:pPr>
              <w:rPr>
                <w:rFonts w:ascii="Arial" w:hAnsi="Arial" w:cs="Arial"/>
                <w:sz w:val="22"/>
                <w:szCs w:val="22"/>
              </w:rPr>
            </w:pPr>
            <w:r w:rsidRPr="00347EE9">
              <w:rPr>
                <w:rFonts w:ascii="Arial" w:hAnsi="Arial" w:cs="Arial"/>
                <w:sz w:val="22"/>
                <w:szCs w:val="22"/>
              </w:rPr>
              <w:t>How many participants are expected?</w:t>
            </w:r>
          </w:p>
          <w:p w14:paraId="20A7FFFE" w14:textId="77777777" w:rsidR="00FC6A8A" w:rsidRPr="00347EE9" w:rsidRDefault="00FC6A8A" w:rsidP="003C4B6E">
            <w:pPr>
              <w:rPr>
                <w:rFonts w:ascii="Arial" w:hAnsi="Arial" w:cs="Arial"/>
                <w:sz w:val="22"/>
                <w:szCs w:val="22"/>
              </w:rPr>
            </w:pPr>
          </w:p>
          <w:p w14:paraId="6814670C" w14:textId="77777777" w:rsidR="00FC6A8A" w:rsidRPr="00347EE9" w:rsidRDefault="00FC6A8A" w:rsidP="003C4B6E"/>
        </w:tc>
        <w:tc>
          <w:tcPr>
            <w:tcW w:w="6633" w:type="dxa"/>
            <w:tcBorders>
              <w:top w:val="single" w:sz="4" w:space="0" w:color="auto"/>
              <w:left w:val="single" w:sz="4" w:space="0" w:color="auto"/>
              <w:bottom w:val="single" w:sz="4" w:space="0" w:color="auto"/>
              <w:right w:val="single" w:sz="4" w:space="0" w:color="auto"/>
            </w:tcBorders>
            <w:vAlign w:val="center"/>
          </w:tcPr>
          <w:p w14:paraId="71C224E7" w14:textId="77777777" w:rsidR="00FC6A8A" w:rsidRPr="00347EE9" w:rsidRDefault="00FC6A8A" w:rsidP="003C4B6E">
            <w:pPr>
              <w:rPr>
                <w:rFonts w:ascii="Arial" w:hAnsi="Arial" w:cs="Arial"/>
                <w:b/>
                <w:sz w:val="22"/>
                <w:szCs w:val="22"/>
              </w:rPr>
            </w:pPr>
            <w:r w:rsidRPr="00347EE9">
              <w:lastRenderedPageBreak/>
              <w:t>N/A - no participants; this is a secondary-data study.</w:t>
            </w:r>
          </w:p>
        </w:tc>
      </w:tr>
      <w:tr w:rsidR="00FC6A8A" w:rsidRPr="00347EE9" w14:paraId="3C2B3D46" w14:textId="77777777" w:rsidTr="003C4B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A7E3D" w14:textId="77777777" w:rsidR="00FC6A8A" w:rsidRPr="00347EE9" w:rsidRDefault="00FC6A8A" w:rsidP="003C4B6E">
            <w:pPr>
              <w:jc w:val="center"/>
              <w:rPr>
                <w:rFonts w:ascii="Arial" w:hAnsi="Arial" w:cs="Arial"/>
                <w:sz w:val="22"/>
                <w:szCs w:val="22"/>
              </w:rPr>
            </w:pPr>
            <w:r w:rsidRPr="00347EE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9AECC" w14:textId="77777777" w:rsidR="00FC6A8A" w:rsidRPr="00347EE9" w:rsidRDefault="00FC6A8A" w:rsidP="003C4B6E">
            <w:pPr>
              <w:rPr>
                <w:rFonts w:ascii="Arial" w:hAnsi="Arial" w:cs="Arial"/>
                <w:sz w:val="22"/>
                <w:szCs w:val="22"/>
              </w:rPr>
            </w:pPr>
            <w:r w:rsidRPr="00347EE9">
              <w:rPr>
                <w:rFonts w:ascii="Arial" w:hAnsi="Arial" w:cs="Arial"/>
                <w:sz w:val="22"/>
                <w:szCs w:val="22"/>
              </w:rPr>
              <w:t>Who will the participants be?</w:t>
            </w:r>
          </w:p>
          <w:p w14:paraId="5A138A45" w14:textId="77777777" w:rsidR="00FC6A8A" w:rsidRPr="00347EE9" w:rsidRDefault="00FC6A8A" w:rsidP="003C4B6E"/>
        </w:tc>
        <w:tc>
          <w:tcPr>
            <w:tcW w:w="6633" w:type="dxa"/>
            <w:tcBorders>
              <w:top w:val="single" w:sz="4" w:space="0" w:color="auto"/>
              <w:left w:val="single" w:sz="4" w:space="0" w:color="auto"/>
              <w:bottom w:val="single" w:sz="4" w:space="0" w:color="auto"/>
              <w:right w:val="single" w:sz="4" w:space="0" w:color="auto"/>
            </w:tcBorders>
            <w:vAlign w:val="center"/>
          </w:tcPr>
          <w:p w14:paraId="3AAC61D1" w14:textId="77777777" w:rsidR="00FC6A8A" w:rsidRPr="00347EE9" w:rsidRDefault="00FC6A8A" w:rsidP="003C4B6E">
            <w:pPr>
              <w:rPr>
                <w:rFonts w:ascii="Arial" w:hAnsi="Arial" w:cs="Arial"/>
                <w:sz w:val="22"/>
                <w:szCs w:val="22"/>
              </w:rPr>
            </w:pPr>
            <w:r w:rsidRPr="00347EE9">
              <w:rPr>
                <w:rFonts w:ascii="Arial" w:hAnsi="Arial" w:cs="Arial"/>
                <w:sz w:val="22"/>
                <w:szCs w:val="22"/>
              </w:rPr>
              <w:t>N/A</w:t>
            </w:r>
          </w:p>
          <w:p w14:paraId="02316639" w14:textId="77777777" w:rsidR="00FC6A8A" w:rsidRPr="00347EE9" w:rsidRDefault="00FC6A8A" w:rsidP="003C4B6E">
            <w:pPr>
              <w:rPr>
                <w:rFonts w:ascii="Arial" w:hAnsi="Arial" w:cs="Arial"/>
                <w:i/>
                <w:sz w:val="18"/>
                <w:szCs w:val="18"/>
              </w:rPr>
            </w:pPr>
          </w:p>
        </w:tc>
      </w:tr>
      <w:tr w:rsidR="00FC6A8A" w:rsidRPr="00347EE9" w14:paraId="415C2C62" w14:textId="77777777" w:rsidTr="003C4B6E">
        <w:trPr>
          <w:trHeight w:val="403"/>
        </w:trPr>
        <w:tc>
          <w:tcPr>
            <w:tcW w:w="562" w:type="dxa"/>
            <w:tcBorders>
              <w:top w:val="single" w:sz="4" w:space="0" w:color="auto"/>
            </w:tcBorders>
            <w:shd w:val="clear" w:color="auto" w:fill="F2F2F2" w:themeFill="background1" w:themeFillShade="F2"/>
            <w:vAlign w:val="center"/>
          </w:tcPr>
          <w:p w14:paraId="61DA727C" w14:textId="77777777" w:rsidR="00FC6A8A" w:rsidRPr="00347EE9" w:rsidRDefault="00FC6A8A" w:rsidP="003C4B6E">
            <w:pPr>
              <w:jc w:val="center"/>
              <w:rPr>
                <w:rFonts w:ascii="Arial" w:hAnsi="Arial" w:cs="Arial"/>
                <w:sz w:val="22"/>
                <w:szCs w:val="22"/>
              </w:rPr>
            </w:pPr>
            <w:r w:rsidRPr="00347EE9">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466D78A" w14:textId="77777777" w:rsidR="00FC6A8A" w:rsidRPr="00347EE9" w:rsidRDefault="00FC6A8A" w:rsidP="003C4B6E">
            <w:pPr>
              <w:rPr>
                <w:rFonts w:ascii="Arial" w:hAnsi="Arial" w:cs="Arial"/>
                <w:sz w:val="22"/>
                <w:szCs w:val="22"/>
              </w:rPr>
            </w:pPr>
            <w:r w:rsidRPr="00347EE9">
              <w:rPr>
                <w:rFonts w:ascii="Arial" w:hAnsi="Arial" w:cs="Arial"/>
                <w:sz w:val="22"/>
                <w:szCs w:val="22"/>
              </w:rPr>
              <w:t>How will you identify the participants?</w:t>
            </w:r>
          </w:p>
        </w:tc>
        <w:tc>
          <w:tcPr>
            <w:tcW w:w="6633" w:type="dxa"/>
            <w:tcBorders>
              <w:top w:val="single" w:sz="4" w:space="0" w:color="auto"/>
            </w:tcBorders>
            <w:vAlign w:val="center"/>
          </w:tcPr>
          <w:p w14:paraId="48679077" w14:textId="77777777" w:rsidR="00FC6A8A" w:rsidRPr="00347EE9" w:rsidRDefault="00FC6A8A" w:rsidP="003C4B6E">
            <w:pPr>
              <w:rPr>
                <w:rFonts w:ascii="Arial" w:hAnsi="Arial" w:cs="Arial"/>
                <w:sz w:val="22"/>
                <w:szCs w:val="22"/>
              </w:rPr>
            </w:pPr>
            <w:r w:rsidRPr="00347EE9">
              <w:rPr>
                <w:rFonts w:ascii="Arial" w:hAnsi="Arial" w:cs="Arial"/>
                <w:sz w:val="22"/>
                <w:szCs w:val="22"/>
              </w:rPr>
              <w:t>N/A</w:t>
            </w:r>
          </w:p>
          <w:p w14:paraId="481DFC12" w14:textId="77777777" w:rsidR="00FC6A8A" w:rsidRPr="00347EE9" w:rsidRDefault="00FC6A8A" w:rsidP="003C4B6E">
            <w:pPr>
              <w:rPr>
                <w:rFonts w:ascii="Arial" w:hAnsi="Arial" w:cs="Arial"/>
                <w:sz w:val="18"/>
                <w:szCs w:val="18"/>
              </w:rPr>
            </w:pPr>
          </w:p>
        </w:tc>
      </w:tr>
    </w:tbl>
    <w:p w14:paraId="081F9062" w14:textId="77777777" w:rsidR="00FC6A8A" w:rsidRPr="00347EE9" w:rsidRDefault="00FC6A8A" w:rsidP="00FC6A8A">
      <w:pPr>
        <w:rPr>
          <w:bCs/>
          <w:sz w:val="24"/>
          <w:szCs w:val="24"/>
        </w:rPr>
      </w:pPr>
    </w:p>
    <w:p w14:paraId="3DF2BED7" w14:textId="77777777" w:rsidR="00FC6A8A" w:rsidRPr="00347EE9" w:rsidRDefault="00FC6A8A" w:rsidP="00FC6A8A"/>
    <w:tbl>
      <w:tblPr>
        <w:tblStyle w:val="TableGrid"/>
        <w:tblW w:w="10485" w:type="dxa"/>
        <w:tblInd w:w="-744" w:type="dxa"/>
        <w:tblLook w:val="04A0" w:firstRow="1" w:lastRow="0" w:firstColumn="1" w:lastColumn="0" w:noHBand="0" w:noVBand="1"/>
      </w:tblPr>
      <w:tblGrid>
        <w:gridCol w:w="562"/>
        <w:gridCol w:w="7088"/>
        <w:gridCol w:w="992"/>
        <w:gridCol w:w="851"/>
        <w:gridCol w:w="992"/>
      </w:tblGrid>
      <w:tr w:rsidR="00FC6A8A" w:rsidRPr="00347EE9" w14:paraId="49B33243" w14:textId="77777777" w:rsidTr="0059273A">
        <w:tc>
          <w:tcPr>
            <w:tcW w:w="562" w:type="dxa"/>
            <w:shd w:val="clear" w:color="auto" w:fill="F2F2F2" w:themeFill="background1" w:themeFillShade="F2"/>
            <w:vAlign w:val="center"/>
          </w:tcPr>
          <w:p w14:paraId="249023A3" w14:textId="77777777" w:rsidR="00FC6A8A" w:rsidRPr="00347EE9" w:rsidRDefault="00FC6A8A" w:rsidP="003C4B6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8B3DC69" w14:textId="77777777" w:rsidR="00FC6A8A" w:rsidRPr="00347EE9" w:rsidRDefault="00FC6A8A" w:rsidP="003C4B6E">
            <w:pPr>
              <w:autoSpaceDE w:val="0"/>
              <w:autoSpaceDN w:val="0"/>
              <w:adjustRightInd w:val="0"/>
              <w:jc w:val="both"/>
              <w:rPr>
                <w:rFonts w:ascii="Arial" w:hAnsi="Arial" w:cs="Arial"/>
                <w:b/>
                <w:sz w:val="22"/>
                <w:szCs w:val="22"/>
              </w:rPr>
            </w:pPr>
            <w:r w:rsidRPr="00347EE9">
              <w:rPr>
                <w:rFonts w:ascii="Arial" w:hAnsi="Arial" w:cs="Arial"/>
                <w:b/>
                <w:sz w:val="22"/>
                <w:szCs w:val="22"/>
              </w:rPr>
              <w:t>Information for participants:</w:t>
            </w:r>
          </w:p>
        </w:tc>
        <w:tc>
          <w:tcPr>
            <w:tcW w:w="992" w:type="dxa"/>
            <w:shd w:val="clear" w:color="auto" w:fill="F2F2F2" w:themeFill="background1" w:themeFillShade="F2"/>
            <w:vAlign w:val="bottom"/>
          </w:tcPr>
          <w:p w14:paraId="371B8AD3" w14:textId="77777777" w:rsidR="00FC6A8A" w:rsidRPr="00347EE9" w:rsidRDefault="00FC6A8A" w:rsidP="003C4B6E">
            <w:pPr>
              <w:autoSpaceDE w:val="0"/>
              <w:autoSpaceDN w:val="0"/>
              <w:adjustRightInd w:val="0"/>
              <w:jc w:val="center"/>
              <w:rPr>
                <w:rFonts w:ascii="Arial" w:hAnsi="Arial" w:cs="Arial"/>
                <w:b/>
                <w:bCs/>
                <w:sz w:val="16"/>
                <w:szCs w:val="16"/>
              </w:rPr>
            </w:pPr>
          </w:p>
          <w:p w14:paraId="36A9A2F6"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851" w:type="dxa"/>
            <w:shd w:val="clear" w:color="auto" w:fill="F2F2F2" w:themeFill="background1" w:themeFillShade="F2"/>
            <w:vAlign w:val="bottom"/>
          </w:tcPr>
          <w:p w14:paraId="24DD76D5"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c>
          <w:tcPr>
            <w:tcW w:w="992" w:type="dxa"/>
            <w:shd w:val="clear" w:color="auto" w:fill="F2F2F2" w:themeFill="background1" w:themeFillShade="F2"/>
          </w:tcPr>
          <w:p w14:paraId="5F249D72" w14:textId="77777777" w:rsidR="00FC6A8A" w:rsidRPr="00347EE9" w:rsidRDefault="00FC6A8A" w:rsidP="003C4B6E">
            <w:pPr>
              <w:autoSpaceDE w:val="0"/>
              <w:autoSpaceDN w:val="0"/>
              <w:adjustRightInd w:val="0"/>
              <w:jc w:val="center"/>
              <w:rPr>
                <w:rFonts w:ascii="Arial" w:hAnsi="Arial" w:cs="Arial"/>
                <w:b/>
                <w:bCs/>
                <w:sz w:val="16"/>
                <w:szCs w:val="16"/>
              </w:rPr>
            </w:pPr>
          </w:p>
          <w:p w14:paraId="1AB916FA"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N/A</w:t>
            </w:r>
          </w:p>
        </w:tc>
      </w:tr>
      <w:tr w:rsidR="00FC6A8A" w:rsidRPr="00347EE9" w14:paraId="66EC2C9D" w14:textId="77777777" w:rsidTr="0059273A">
        <w:trPr>
          <w:trHeight w:val="439"/>
        </w:trPr>
        <w:tc>
          <w:tcPr>
            <w:tcW w:w="562" w:type="dxa"/>
            <w:shd w:val="clear" w:color="auto" w:fill="F2F2F2" w:themeFill="background1" w:themeFillShade="F2"/>
            <w:vAlign w:val="center"/>
          </w:tcPr>
          <w:p w14:paraId="7A9C0C1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13</w:t>
            </w:r>
          </w:p>
        </w:tc>
        <w:tc>
          <w:tcPr>
            <w:tcW w:w="7088" w:type="dxa"/>
            <w:shd w:val="clear" w:color="auto" w:fill="F2F2F2" w:themeFill="background1" w:themeFillShade="F2"/>
            <w:vAlign w:val="center"/>
          </w:tcPr>
          <w:p w14:paraId="4F88500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0"/>
                <w14:checkedState w14:val="2612" w14:font="MS Gothic"/>
                <w14:uncheckedState w14:val="2610" w14:font="MS Gothic"/>
              </w14:checkbox>
            </w:sdtPr>
            <w:sdtContent>
              <w:p w14:paraId="3B72103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Content>
              <w:p w14:paraId="21E46C91"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2018272357"/>
              <w14:checkbox>
                <w14:checked w14:val="1"/>
                <w14:checkedState w14:val="2612" w14:font="MS Gothic"/>
                <w14:uncheckedState w14:val="2610" w14:font="MS Gothic"/>
              </w14:checkbox>
            </w:sdtPr>
            <w:sdtContent>
              <w:p w14:paraId="5325A9B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5BAB3511" w14:textId="77777777" w:rsidTr="0059273A">
        <w:trPr>
          <w:trHeight w:val="403"/>
        </w:trPr>
        <w:tc>
          <w:tcPr>
            <w:tcW w:w="562" w:type="dxa"/>
            <w:shd w:val="clear" w:color="auto" w:fill="F2F2F2" w:themeFill="background1" w:themeFillShade="F2"/>
            <w:vAlign w:val="center"/>
          </w:tcPr>
          <w:p w14:paraId="0D787528"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14</w:t>
            </w:r>
          </w:p>
        </w:tc>
        <w:tc>
          <w:tcPr>
            <w:tcW w:w="7088" w:type="dxa"/>
            <w:shd w:val="clear" w:color="auto" w:fill="F2F2F2" w:themeFill="background1" w:themeFillShade="F2"/>
            <w:vAlign w:val="center"/>
          </w:tcPr>
          <w:p w14:paraId="61332525"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0"/>
                <w14:checkedState w14:val="2612" w14:font="MS Gothic"/>
                <w14:uncheckedState w14:val="2610" w14:font="MS Gothic"/>
              </w14:checkbox>
            </w:sdtPr>
            <w:sdtContent>
              <w:p w14:paraId="0224DD5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Content>
              <w:p w14:paraId="5B4B8DAC"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1964613576"/>
              <w14:checkbox>
                <w14:checked w14:val="1"/>
                <w14:checkedState w14:val="2612" w14:font="MS Gothic"/>
                <w14:uncheckedState w14:val="2610" w14:font="MS Gothic"/>
              </w14:checkbox>
            </w:sdtPr>
            <w:sdtContent>
              <w:p w14:paraId="7C86D520"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196B7CD9" w14:textId="77777777" w:rsidTr="0059273A">
        <w:trPr>
          <w:trHeight w:val="439"/>
        </w:trPr>
        <w:tc>
          <w:tcPr>
            <w:tcW w:w="562" w:type="dxa"/>
            <w:shd w:val="clear" w:color="auto" w:fill="F2F2F2" w:themeFill="background1" w:themeFillShade="F2"/>
            <w:vAlign w:val="center"/>
          </w:tcPr>
          <w:p w14:paraId="521FC48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15</w:t>
            </w:r>
          </w:p>
        </w:tc>
        <w:tc>
          <w:tcPr>
            <w:tcW w:w="7088" w:type="dxa"/>
            <w:shd w:val="clear" w:color="auto" w:fill="F2F2F2" w:themeFill="background1" w:themeFillShade="F2"/>
            <w:vAlign w:val="center"/>
          </w:tcPr>
          <w:p w14:paraId="27C3A32C"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b/>
                <w:bCs/>
              </w:rPr>
              <w:id w:val="173071009"/>
              <w14:checkbox>
                <w14:checked w14:val="0"/>
                <w14:checkedState w14:val="2612" w14:font="MS Gothic"/>
                <w14:uncheckedState w14:val="2610" w14:font="MS Gothic"/>
              </w14:checkbox>
            </w:sdtPr>
            <w:sdtContent>
              <w:p w14:paraId="17579BF0"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Content>
              <w:p w14:paraId="17060E92"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2046200750"/>
              <w14:checkbox>
                <w14:checked w14:val="1"/>
                <w14:checkedState w14:val="2612" w14:font="MS Gothic"/>
                <w14:uncheckedState w14:val="2610" w14:font="MS Gothic"/>
              </w14:checkbox>
            </w:sdtPr>
            <w:sdtContent>
              <w:p w14:paraId="5E69BC5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62CCA9EE" w14:textId="77777777" w:rsidTr="0059273A">
        <w:trPr>
          <w:trHeight w:val="403"/>
        </w:trPr>
        <w:tc>
          <w:tcPr>
            <w:tcW w:w="562" w:type="dxa"/>
            <w:shd w:val="clear" w:color="auto" w:fill="F2F2F2" w:themeFill="background1" w:themeFillShade="F2"/>
            <w:vAlign w:val="center"/>
          </w:tcPr>
          <w:p w14:paraId="4BA1547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16</w:t>
            </w:r>
          </w:p>
        </w:tc>
        <w:tc>
          <w:tcPr>
            <w:tcW w:w="7088" w:type="dxa"/>
            <w:shd w:val="clear" w:color="auto" w:fill="F2F2F2" w:themeFill="background1" w:themeFillShade="F2"/>
            <w:vAlign w:val="center"/>
          </w:tcPr>
          <w:p w14:paraId="0733407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0"/>
                <w14:checkedState w14:val="2612" w14:font="MS Gothic"/>
                <w14:uncheckedState w14:val="2610" w14:font="MS Gothic"/>
              </w14:checkbox>
            </w:sdtPr>
            <w:sdtContent>
              <w:p w14:paraId="543BDA4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Content>
              <w:p w14:paraId="1731F4F2"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833887313"/>
              <w14:checkbox>
                <w14:checked w14:val="1"/>
                <w14:checkedState w14:val="2612" w14:font="MS Gothic"/>
                <w14:uncheckedState w14:val="2610" w14:font="MS Gothic"/>
              </w14:checkbox>
            </w:sdtPr>
            <w:sdtContent>
              <w:p w14:paraId="728E93E5"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248A2C01" w14:textId="77777777" w:rsidTr="0059273A">
        <w:trPr>
          <w:trHeight w:val="439"/>
        </w:trPr>
        <w:tc>
          <w:tcPr>
            <w:tcW w:w="562" w:type="dxa"/>
            <w:shd w:val="clear" w:color="auto" w:fill="F2F2F2" w:themeFill="background1" w:themeFillShade="F2"/>
            <w:vAlign w:val="center"/>
          </w:tcPr>
          <w:p w14:paraId="60A0057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17</w:t>
            </w:r>
          </w:p>
        </w:tc>
        <w:tc>
          <w:tcPr>
            <w:tcW w:w="7088" w:type="dxa"/>
            <w:shd w:val="clear" w:color="auto" w:fill="F2F2F2" w:themeFill="background1" w:themeFillShade="F2"/>
            <w:vAlign w:val="center"/>
          </w:tcPr>
          <w:p w14:paraId="75FED004"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Content>
              <w:p w14:paraId="4B7F1A38"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Content>
              <w:p w14:paraId="661DBE6B"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843242132"/>
              <w14:checkbox>
                <w14:checked w14:val="1"/>
                <w14:checkedState w14:val="2612" w14:font="MS Gothic"/>
                <w14:uncheckedState w14:val="2610" w14:font="MS Gothic"/>
              </w14:checkbox>
            </w:sdtPr>
            <w:sdtContent>
              <w:p w14:paraId="1E1EF42D"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39A7C792" w14:textId="77777777" w:rsidTr="0059273A">
        <w:trPr>
          <w:trHeight w:val="403"/>
        </w:trPr>
        <w:tc>
          <w:tcPr>
            <w:tcW w:w="562" w:type="dxa"/>
            <w:shd w:val="clear" w:color="auto" w:fill="F2F2F2" w:themeFill="background1" w:themeFillShade="F2"/>
            <w:vAlign w:val="center"/>
          </w:tcPr>
          <w:p w14:paraId="63C6EB0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18</w:t>
            </w:r>
          </w:p>
        </w:tc>
        <w:tc>
          <w:tcPr>
            <w:tcW w:w="7088" w:type="dxa"/>
            <w:shd w:val="clear" w:color="auto" w:fill="F2F2F2" w:themeFill="background1" w:themeFillShade="F2"/>
            <w:vAlign w:val="center"/>
          </w:tcPr>
          <w:p w14:paraId="6133E62D"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0"/>
                <w14:checkedState w14:val="2612" w14:font="MS Gothic"/>
                <w14:uncheckedState w14:val="2610" w14:font="MS Gothic"/>
              </w14:checkbox>
            </w:sdtPr>
            <w:sdtContent>
              <w:p w14:paraId="1F123CB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Content>
              <w:p w14:paraId="19B10A2F"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270004211"/>
              <w14:checkbox>
                <w14:checked w14:val="1"/>
                <w14:checkedState w14:val="2612" w14:font="MS Gothic"/>
                <w14:uncheckedState w14:val="2610" w14:font="MS Gothic"/>
              </w14:checkbox>
            </w:sdtPr>
            <w:sdtContent>
              <w:p w14:paraId="37E079A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4573356A" w14:textId="77777777" w:rsidTr="0059273A">
        <w:trPr>
          <w:trHeight w:val="439"/>
        </w:trPr>
        <w:tc>
          <w:tcPr>
            <w:tcW w:w="562" w:type="dxa"/>
            <w:shd w:val="clear" w:color="auto" w:fill="F2F2F2" w:themeFill="background1" w:themeFillShade="F2"/>
            <w:vAlign w:val="center"/>
          </w:tcPr>
          <w:p w14:paraId="74A005F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19</w:t>
            </w:r>
          </w:p>
        </w:tc>
        <w:tc>
          <w:tcPr>
            <w:tcW w:w="7088" w:type="dxa"/>
            <w:shd w:val="clear" w:color="auto" w:fill="F2F2F2" w:themeFill="background1" w:themeFillShade="F2"/>
            <w:vAlign w:val="center"/>
          </w:tcPr>
          <w:p w14:paraId="3A113A48"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0"/>
                <w14:checkedState w14:val="2612" w14:font="MS Gothic"/>
                <w14:uncheckedState w14:val="2610" w14:font="MS Gothic"/>
              </w14:checkbox>
            </w:sdtPr>
            <w:sdtContent>
              <w:p w14:paraId="41F5B180"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Content>
              <w:p w14:paraId="09A75112"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196125454"/>
              <w14:checkbox>
                <w14:checked w14:val="1"/>
                <w14:checkedState w14:val="2612" w14:font="MS Gothic"/>
                <w14:uncheckedState w14:val="2610" w14:font="MS Gothic"/>
              </w14:checkbox>
            </w:sdtPr>
            <w:sdtContent>
              <w:p w14:paraId="72DDE3A5"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E714E11" w14:textId="77777777" w:rsidTr="0059273A">
        <w:trPr>
          <w:trHeight w:val="403"/>
        </w:trPr>
        <w:tc>
          <w:tcPr>
            <w:tcW w:w="562" w:type="dxa"/>
            <w:shd w:val="clear" w:color="auto" w:fill="F2F2F2" w:themeFill="background1" w:themeFillShade="F2"/>
            <w:vAlign w:val="center"/>
          </w:tcPr>
          <w:p w14:paraId="6FD502BD"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20</w:t>
            </w:r>
          </w:p>
        </w:tc>
        <w:tc>
          <w:tcPr>
            <w:tcW w:w="7088" w:type="dxa"/>
            <w:shd w:val="clear" w:color="auto" w:fill="F2F2F2" w:themeFill="background1" w:themeFillShade="F2"/>
            <w:vAlign w:val="center"/>
          </w:tcPr>
          <w:p w14:paraId="59D707B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0"/>
                <w14:checkedState w14:val="2612" w14:font="MS Gothic"/>
                <w14:uncheckedState w14:val="2610" w14:font="MS Gothic"/>
              </w14:checkbox>
            </w:sdtPr>
            <w:sdtContent>
              <w:p w14:paraId="294EF508"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Content>
              <w:p w14:paraId="551B04A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861819308"/>
              <w14:checkbox>
                <w14:checked w14:val="1"/>
                <w14:checkedState w14:val="2612" w14:font="MS Gothic"/>
                <w14:uncheckedState w14:val="2610" w14:font="MS Gothic"/>
              </w14:checkbox>
            </w:sdtPr>
            <w:sdtContent>
              <w:p w14:paraId="088F59B6"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32C6CB61" w14:textId="77777777" w:rsidTr="0059273A">
        <w:trPr>
          <w:trHeight w:val="439"/>
        </w:trPr>
        <w:tc>
          <w:tcPr>
            <w:tcW w:w="562" w:type="dxa"/>
            <w:shd w:val="clear" w:color="auto" w:fill="F2F2F2" w:themeFill="background1" w:themeFillShade="F2"/>
            <w:vAlign w:val="center"/>
          </w:tcPr>
          <w:p w14:paraId="5BCCCFC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21</w:t>
            </w:r>
          </w:p>
        </w:tc>
        <w:tc>
          <w:tcPr>
            <w:tcW w:w="7088" w:type="dxa"/>
            <w:shd w:val="clear" w:color="auto" w:fill="F2F2F2" w:themeFill="background1" w:themeFillShade="F2"/>
            <w:vAlign w:val="center"/>
          </w:tcPr>
          <w:p w14:paraId="5B4C950E"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0"/>
                <w14:checkedState w14:val="2612" w14:font="MS Gothic"/>
                <w14:uncheckedState w14:val="2610" w14:font="MS Gothic"/>
              </w14:checkbox>
            </w:sdtPr>
            <w:sdtContent>
              <w:p w14:paraId="23FF3306"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Content>
              <w:p w14:paraId="1055271A"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1075428902"/>
              <w14:checkbox>
                <w14:checked w14:val="1"/>
                <w14:checkedState w14:val="2612" w14:font="MS Gothic"/>
                <w14:uncheckedState w14:val="2610" w14:font="MS Gothic"/>
              </w14:checkbox>
            </w:sdtPr>
            <w:sdtContent>
              <w:p w14:paraId="2DC9D395"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1EEC45F0" w14:textId="77777777" w:rsidTr="0059273A">
        <w:trPr>
          <w:trHeight w:val="403"/>
        </w:trPr>
        <w:tc>
          <w:tcPr>
            <w:tcW w:w="562" w:type="dxa"/>
            <w:tcBorders>
              <w:bottom w:val="single" w:sz="4" w:space="0" w:color="auto"/>
            </w:tcBorders>
            <w:shd w:val="clear" w:color="auto" w:fill="F2F2F2" w:themeFill="background1" w:themeFillShade="F2"/>
            <w:vAlign w:val="center"/>
          </w:tcPr>
          <w:p w14:paraId="0F75105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8FFE997"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If NO</w:t>
            </w:r>
            <w:r w:rsidRPr="00347EE9">
              <w:rPr>
                <w:rFonts w:ascii="Arial" w:hAnsi="Arial" w:cs="Arial"/>
                <w:b/>
                <w:bCs/>
                <w:sz w:val="22"/>
                <w:szCs w:val="22"/>
              </w:rPr>
              <w:t xml:space="preserve"> </w:t>
            </w:r>
            <w:r w:rsidRPr="00347EE9">
              <w:rPr>
                <w:rFonts w:ascii="Arial" w:hAnsi="Arial" w:cs="Arial"/>
                <w:sz w:val="22"/>
                <w:szCs w:val="22"/>
              </w:rPr>
              <w:t xml:space="preserve">to any of above questions, please give an explanation </w:t>
            </w:r>
          </w:p>
          <w:p w14:paraId="2CB10A7E" w14:textId="77777777" w:rsidR="00FC6A8A" w:rsidRPr="00347EE9" w:rsidRDefault="00FC6A8A" w:rsidP="003C4B6E"/>
        </w:tc>
      </w:tr>
      <w:tr w:rsidR="00FC6A8A" w:rsidRPr="00347EE9" w14:paraId="0C21B799" w14:textId="77777777" w:rsidTr="0059273A">
        <w:trPr>
          <w:trHeight w:val="403"/>
        </w:trPr>
        <w:tc>
          <w:tcPr>
            <w:tcW w:w="562" w:type="dxa"/>
            <w:vAlign w:val="center"/>
          </w:tcPr>
          <w:p w14:paraId="6943CA92" w14:textId="77777777" w:rsidR="00FC6A8A" w:rsidRPr="00347EE9" w:rsidRDefault="00FC6A8A" w:rsidP="003C4B6E">
            <w:pPr>
              <w:jc w:val="center"/>
              <w:rPr>
                <w:rFonts w:ascii="Arial" w:hAnsi="Arial" w:cs="Arial"/>
                <w:sz w:val="22"/>
                <w:szCs w:val="22"/>
              </w:rPr>
            </w:pPr>
          </w:p>
        </w:tc>
        <w:tc>
          <w:tcPr>
            <w:tcW w:w="9923" w:type="dxa"/>
            <w:gridSpan w:val="4"/>
            <w:vAlign w:val="center"/>
          </w:tcPr>
          <w:p w14:paraId="68BF40B1" w14:textId="77777777" w:rsidR="00FC6A8A" w:rsidRPr="00347EE9" w:rsidRDefault="00FC6A8A" w:rsidP="003C4B6E">
            <w:pPr>
              <w:autoSpaceDE w:val="0"/>
              <w:autoSpaceDN w:val="0"/>
              <w:adjustRightInd w:val="0"/>
              <w:rPr>
                <w:rFonts w:cs="Arial"/>
              </w:rPr>
            </w:pPr>
            <w:r w:rsidRPr="00347EE9">
              <w:t>N/A for all of the above - the study does not involve human participants; it is a qualitative synthesis of secondary, publicly available literature only.</w:t>
            </w:r>
          </w:p>
        </w:tc>
      </w:tr>
    </w:tbl>
    <w:p w14:paraId="048D0E46" w14:textId="77777777" w:rsidR="00FC6A8A" w:rsidRPr="00347EE9" w:rsidRDefault="00FC6A8A" w:rsidP="00FC6A8A"/>
    <w:tbl>
      <w:tblPr>
        <w:tblStyle w:val="TableGrid"/>
        <w:tblW w:w="10485" w:type="dxa"/>
        <w:tblInd w:w="-744" w:type="dxa"/>
        <w:tblLook w:val="04A0" w:firstRow="1" w:lastRow="0" w:firstColumn="1" w:lastColumn="0" w:noHBand="0" w:noVBand="1"/>
      </w:tblPr>
      <w:tblGrid>
        <w:gridCol w:w="562"/>
        <w:gridCol w:w="7088"/>
        <w:gridCol w:w="992"/>
        <w:gridCol w:w="851"/>
        <w:gridCol w:w="992"/>
      </w:tblGrid>
      <w:tr w:rsidR="00FC6A8A" w:rsidRPr="00347EE9" w14:paraId="69E7E70E" w14:textId="77777777" w:rsidTr="0059273A">
        <w:tc>
          <w:tcPr>
            <w:tcW w:w="562" w:type="dxa"/>
            <w:shd w:val="clear" w:color="auto" w:fill="F2F2F2" w:themeFill="background1" w:themeFillShade="F2"/>
          </w:tcPr>
          <w:p w14:paraId="326954EB" w14:textId="77777777" w:rsidR="00FC6A8A" w:rsidRPr="00347EE9" w:rsidRDefault="00FC6A8A" w:rsidP="003C4B6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DEB8BC6" w14:textId="77777777" w:rsidR="00FC6A8A" w:rsidRPr="00347EE9" w:rsidRDefault="00FC6A8A" w:rsidP="003C4B6E">
            <w:pPr>
              <w:autoSpaceDE w:val="0"/>
              <w:autoSpaceDN w:val="0"/>
              <w:adjustRightInd w:val="0"/>
              <w:rPr>
                <w:rFonts w:ascii="Arial" w:hAnsi="Arial" w:cs="Arial"/>
                <w:b/>
                <w:sz w:val="22"/>
                <w:szCs w:val="22"/>
              </w:rPr>
            </w:pPr>
            <w:r w:rsidRPr="00347EE9">
              <w:rPr>
                <w:rFonts w:ascii="Arial" w:hAnsi="Arial" w:cs="Arial"/>
                <w:b/>
                <w:sz w:val="22"/>
                <w:szCs w:val="22"/>
              </w:rPr>
              <w:t>Information for participants:</w:t>
            </w:r>
          </w:p>
        </w:tc>
        <w:tc>
          <w:tcPr>
            <w:tcW w:w="992" w:type="dxa"/>
            <w:shd w:val="clear" w:color="auto" w:fill="F2F2F2" w:themeFill="background1" w:themeFillShade="F2"/>
            <w:vAlign w:val="bottom"/>
          </w:tcPr>
          <w:p w14:paraId="205DDA96" w14:textId="77777777" w:rsidR="00FC6A8A" w:rsidRPr="00347EE9" w:rsidRDefault="00FC6A8A" w:rsidP="003C4B6E">
            <w:pPr>
              <w:autoSpaceDE w:val="0"/>
              <w:autoSpaceDN w:val="0"/>
              <w:adjustRightInd w:val="0"/>
              <w:jc w:val="center"/>
              <w:rPr>
                <w:rFonts w:ascii="Arial" w:hAnsi="Arial" w:cs="Arial"/>
                <w:b/>
                <w:bCs/>
                <w:sz w:val="16"/>
                <w:szCs w:val="16"/>
              </w:rPr>
            </w:pPr>
          </w:p>
          <w:p w14:paraId="4B97740C"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851" w:type="dxa"/>
            <w:shd w:val="clear" w:color="auto" w:fill="F2F2F2" w:themeFill="background1" w:themeFillShade="F2"/>
            <w:vAlign w:val="bottom"/>
          </w:tcPr>
          <w:p w14:paraId="0C4BDC1C"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c>
          <w:tcPr>
            <w:tcW w:w="992" w:type="dxa"/>
            <w:shd w:val="clear" w:color="auto" w:fill="F2F2F2" w:themeFill="background1" w:themeFillShade="F2"/>
            <w:vAlign w:val="bottom"/>
          </w:tcPr>
          <w:p w14:paraId="5547D94A" w14:textId="77777777" w:rsidR="00FC6A8A" w:rsidRPr="00347EE9" w:rsidRDefault="00FC6A8A" w:rsidP="003C4B6E">
            <w:pPr>
              <w:autoSpaceDE w:val="0"/>
              <w:autoSpaceDN w:val="0"/>
              <w:adjustRightInd w:val="0"/>
              <w:jc w:val="center"/>
              <w:rPr>
                <w:rFonts w:ascii="Arial" w:hAnsi="Arial" w:cs="Arial"/>
                <w:b/>
                <w:bCs/>
                <w:sz w:val="16"/>
                <w:szCs w:val="16"/>
              </w:rPr>
            </w:pPr>
          </w:p>
          <w:p w14:paraId="4067D1C9"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N/A</w:t>
            </w:r>
          </w:p>
        </w:tc>
      </w:tr>
      <w:tr w:rsidR="00FC6A8A" w:rsidRPr="00347EE9" w14:paraId="42E88679" w14:textId="77777777" w:rsidTr="0059273A">
        <w:trPr>
          <w:trHeight w:val="439"/>
        </w:trPr>
        <w:tc>
          <w:tcPr>
            <w:tcW w:w="562" w:type="dxa"/>
            <w:shd w:val="clear" w:color="auto" w:fill="F2F2F2" w:themeFill="background1" w:themeFillShade="F2"/>
            <w:vAlign w:val="center"/>
          </w:tcPr>
          <w:p w14:paraId="0097F88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24</w:t>
            </w:r>
          </w:p>
        </w:tc>
        <w:tc>
          <w:tcPr>
            <w:tcW w:w="7088" w:type="dxa"/>
            <w:shd w:val="clear" w:color="auto" w:fill="F2F2F2" w:themeFill="background1" w:themeFillShade="F2"/>
            <w:vAlign w:val="center"/>
          </w:tcPr>
          <w:p w14:paraId="612610DB"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participants be paid?</w:t>
            </w:r>
          </w:p>
        </w:tc>
        <w:tc>
          <w:tcPr>
            <w:tcW w:w="992"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Content>
              <w:p w14:paraId="0C619C25"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256140063"/>
              <w14:checkbox>
                <w14:checked w14:val="0"/>
                <w14:checkedState w14:val="2612" w14:font="MS Gothic"/>
                <w14:uncheckedState w14:val="2610" w14:font="MS Gothic"/>
              </w14:checkbox>
            </w:sdtPr>
            <w:sdtContent>
              <w:p w14:paraId="17AFFCA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634219724"/>
              <w14:checkbox>
                <w14:checked w14:val="1"/>
                <w14:checkedState w14:val="2612" w14:font="MS Gothic"/>
                <w14:uncheckedState w14:val="2610" w14:font="MS Gothic"/>
              </w14:checkbox>
            </w:sdtPr>
            <w:sdtContent>
              <w:p w14:paraId="557D4C6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097884D" w14:textId="77777777" w:rsidTr="0059273A">
        <w:trPr>
          <w:trHeight w:val="403"/>
        </w:trPr>
        <w:tc>
          <w:tcPr>
            <w:tcW w:w="562" w:type="dxa"/>
            <w:shd w:val="clear" w:color="auto" w:fill="F2F2F2" w:themeFill="background1" w:themeFillShade="F2"/>
            <w:vAlign w:val="center"/>
          </w:tcPr>
          <w:p w14:paraId="6D7BAA3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25</w:t>
            </w:r>
          </w:p>
        </w:tc>
        <w:tc>
          <w:tcPr>
            <w:tcW w:w="7088" w:type="dxa"/>
            <w:shd w:val="clear" w:color="auto" w:fill="F2F2F2" w:themeFill="background1" w:themeFillShade="F2"/>
            <w:vAlign w:val="center"/>
          </w:tcPr>
          <w:p w14:paraId="3C3F080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Content>
              <w:p w14:paraId="5922F56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2089267095"/>
              <w14:checkbox>
                <w14:checked w14:val="0"/>
                <w14:checkedState w14:val="2612" w14:font="MS Gothic"/>
                <w14:uncheckedState w14:val="2610" w14:font="MS Gothic"/>
              </w14:checkbox>
            </w:sdtPr>
            <w:sdtContent>
              <w:p w14:paraId="2D2CCDC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425468845"/>
              <w14:checkbox>
                <w14:checked w14:val="1"/>
                <w14:checkedState w14:val="2612" w14:font="MS Gothic"/>
                <w14:uncheckedState w14:val="2610" w14:font="MS Gothic"/>
              </w14:checkbox>
            </w:sdtPr>
            <w:sdtContent>
              <w:p w14:paraId="2AE00E76"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05D44BFD" w14:textId="77777777" w:rsidTr="0059273A">
        <w:trPr>
          <w:trHeight w:val="439"/>
        </w:trPr>
        <w:tc>
          <w:tcPr>
            <w:tcW w:w="562" w:type="dxa"/>
            <w:shd w:val="clear" w:color="auto" w:fill="F2F2F2" w:themeFill="background1" w:themeFillShade="F2"/>
            <w:vAlign w:val="center"/>
          </w:tcPr>
          <w:p w14:paraId="0054DE1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26</w:t>
            </w:r>
          </w:p>
        </w:tc>
        <w:tc>
          <w:tcPr>
            <w:tcW w:w="7088" w:type="dxa"/>
            <w:shd w:val="clear" w:color="auto" w:fill="F2F2F2" w:themeFill="background1" w:themeFillShade="F2"/>
            <w:vAlign w:val="center"/>
          </w:tcPr>
          <w:p w14:paraId="52D91CC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Content>
              <w:p w14:paraId="6E30F061"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1565337314"/>
              <w14:checkbox>
                <w14:checked w14:val="0"/>
                <w14:checkedState w14:val="2612" w14:font="MS Gothic"/>
                <w14:uncheckedState w14:val="2610" w14:font="MS Gothic"/>
              </w14:checkbox>
            </w:sdtPr>
            <w:sdtContent>
              <w:p w14:paraId="6682A06A"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133575194"/>
              <w14:checkbox>
                <w14:checked w14:val="1"/>
                <w14:checkedState w14:val="2612" w14:font="MS Gothic"/>
                <w14:uncheckedState w14:val="2610" w14:font="MS Gothic"/>
              </w14:checkbox>
            </w:sdtPr>
            <w:sdtContent>
              <w:p w14:paraId="3C50E0F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5BDD9903" w14:textId="77777777" w:rsidTr="0059273A">
        <w:trPr>
          <w:trHeight w:val="403"/>
        </w:trPr>
        <w:tc>
          <w:tcPr>
            <w:tcW w:w="562" w:type="dxa"/>
            <w:shd w:val="clear" w:color="auto" w:fill="F2F2F2" w:themeFill="background1" w:themeFillShade="F2"/>
            <w:vAlign w:val="center"/>
          </w:tcPr>
          <w:p w14:paraId="3C73E8F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27</w:t>
            </w:r>
          </w:p>
        </w:tc>
        <w:tc>
          <w:tcPr>
            <w:tcW w:w="7088" w:type="dxa"/>
            <w:shd w:val="clear" w:color="auto" w:fill="F2F2F2" w:themeFill="background1" w:themeFillShade="F2"/>
            <w:vAlign w:val="center"/>
          </w:tcPr>
          <w:p w14:paraId="45BD7DE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Content>
              <w:p w14:paraId="11942B3D"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b/>
                <w:bCs/>
              </w:rPr>
              <w:id w:val="-1867361740"/>
              <w14:checkbox>
                <w14:checked w14:val="0"/>
                <w14:checkedState w14:val="2612" w14:font="MS Gothic"/>
                <w14:uncheckedState w14:val="2610" w14:font="MS Gothic"/>
              </w14:checkbox>
            </w:sdtPr>
            <w:sdtContent>
              <w:p w14:paraId="7C4B8398"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b/>
                <w:bCs/>
              </w:rPr>
              <w:id w:val="214328365"/>
              <w14:checkbox>
                <w14:checked w14:val="1"/>
                <w14:checkedState w14:val="2612" w14:font="MS Gothic"/>
                <w14:uncheckedState w14:val="2610" w14:font="MS Gothic"/>
              </w14:checkbox>
            </w:sdtPr>
            <w:sdtContent>
              <w:p w14:paraId="7804668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3ED06ED1" w14:textId="77777777" w:rsidTr="0059273A">
        <w:trPr>
          <w:trHeight w:val="403"/>
        </w:trPr>
        <w:tc>
          <w:tcPr>
            <w:tcW w:w="562" w:type="dxa"/>
            <w:shd w:val="clear" w:color="auto" w:fill="F2F2F2" w:themeFill="background1" w:themeFillShade="F2"/>
            <w:vAlign w:val="center"/>
          </w:tcPr>
          <w:p w14:paraId="5F43F7C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28</w:t>
            </w:r>
          </w:p>
        </w:tc>
        <w:tc>
          <w:tcPr>
            <w:tcW w:w="9923" w:type="dxa"/>
            <w:gridSpan w:val="4"/>
            <w:shd w:val="clear" w:color="auto" w:fill="F2F2F2" w:themeFill="background1" w:themeFillShade="F2"/>
            <w:vAlign w:val="center"/>
          </w:tcPr>
          <w:p w14:paraId="4D86935E"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If YES</w:t>
            </w:r>
            <w:r w:rsidRPr="00347EE9">
              <w:rPr>
                <w:rFonts w:ascii="Arial" w:hAnsi="Arial" w:cs="Arial"/>
                <w:b/>
                <w:bCs/>
                <w:sz w:val="22"/>
                <w:szCs w:val="22"/>
              </w:rPr>
              <w:t xml:space="preserve"> </w:t>
            </w:r>
            <w:r w:rsidRPr="00347EE9">
              <w:rPr>
                <w:rFonts w:ascii="Arial" w:hAnsi="Arial" w:cs="Arial"/>
                <w:sz w:val="22"/>
                <w:szCs w:val="22"/>
              </w:rPr>
              <w:t xml:space="preserve">to any question, please provide full details </w:t>
            </w:r>
          </w:p>
        </w:tc>
      </w:tr>
      <w:tr w:rsidR="00FC6A8A" w:rsidRPr="00347EE9" w14:paraId="7B873705" w14:textId="77777777" w:rsidTr="0059273A">
        <w:trPr>
          <w:trHeight w:val="403"/>
        </w:trPr>
        <w:tc>
          <w:tcPr>
            <w:tcW w:w="562" w:type="dxa"/>
            <w:vAlign w:val="center"/>
          </w:tcPr>
          <w:p w14:paraId="5D381074" w14:textId="77777777" w:rsidR="00FC6A8A" w:rsidRPr="00347EE9" w:rsidRDefault="00FC6A8A" w:rsidP="003C4B6E">
            <w:pPr>
              <w:jc w:val="center"/>
              <w:rPr>
                <w:rFonts w:ascii="Arial" w:hAnsi="Arial" w:cs="Arial"/>
                <w:sz w:val="22"/>
                <w:szCs w:val="22"/>
              </w:rPr>
            </w:pPr>
          </w:p>
        </w:tc>
        <w:tc>
          <w:tcPr>
            <w:tcW w:w="9923" w:type="dxa"/>
            <w:gridSpan w:val="4"/>
            <w:vAlign w:val="center"/>
          </w:tcPr>
          <w:p w14:paraId="4ADC2BC0" w14:textId="77777777" w:rsidR="00FC6A8A" w:rsidRPr="00347EE9" w:rsidRDefault="00FC6A8A" w:rsidP="003C4B6E">
            <w:pPr>
              <w:autoSpaceDE w:val="0"/>
              <w:autoSpaceDN w:val="0"/>
              <w:adjustRightInd w:val="0"/>
              <w:rPr>
                <w:rFonts w:cs="Arial"/>
              </w:rPr>
            </w:pPr>
            <w:r w:rsidRPr="00347EE9">
              <w:t>N/A - no participants are involved in this study.</w:t>
            </w:r>
          </w:p>
        </w:tc>
      </w:tr>
    </w:tbl>
    <w:p w14:paraId="0D56A598" w14:textId="77777777" w:rsidR="00FC6A8A" w:rsidRPr="00347EE9" w:rsidRDefault="00FC6A8A" w:rsidP="00FC6A8A">
      <w:pPr>
        <w:autoSpaceDE w:val="0"/>
        <w:autoSpaceDN w:val="0"/>
        <w:adjustRightInd w:val="0"/>
        <w:spacing w:after="240"/>
        <w:jc w:val="both"/>
        <w:rPr>
          <w:b/>
        </w:rPr>
      </w:pPr>
    </w:p>
    <w:p w14:paraId="501B658D" w14:textId="77777777" w:rsidR="00FC6A8A" w:rsidRPr="00347EE9" w:rsidRDefault="00FC6A8A" w:rsidP="00FC6A8A">
      <w:pPr>
        <w:rPr>
          <w:b/>
        </w:rPr>
      </w:pPr>
      <w:r w:rsidRPr="00347EE9">
        <w:rPr>
          <w:b/>
        </w:rPr>
        <w:t>SECTION F: Anticipated Risks</w:t>
      </w:r>
    </w:p>
    <w:p w14:paraId="4613A7F1" w14:textId="77777777" w:rsidR="00FC6A8A" w:rsidRPr="00347EE9" w:rsidRDefault="00FC6A8A" w:rsidP="00FC6A8A">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38"/>
        <w:gridCol w:w="4504"/>
        <w:gridCol w:w="4377"/>
      </w:tblGrid>
      <w:tr w:rsidR="00FC6A8A" w:rsidRPr="00347EE9" w14:paraId="6EC6DCE8" w14:textId="77777777" w:rsidTr="009E16F1">
        <w:tc>
          <w:tcPr>
            <w:tcW w:w="1638" w:type="dxa"/>
            <w:tcBorders>
              <w:bottom w:val="single" w:sz="4" w:space="0" w:color="auto"/>
            </w:tcBorders>
            <w:shd w:val="clear" w:color="auto" w:fill="F2F2F2" w:themeFill="background1" w:themeFillShade="F2"/>
          </w:tcPr>
          <w:p w14:paraId="7B1E9A98" w14:textId="77777777" w:rsidR="00FC6A8A" w:rsidRPr="00347EE9" w:rsidRDefault="00FC6A8A" w:rsidP="003C4B6E">
            <w:pPr>
              <w:pStyle w:val="Heading1"/>
              <w:rPr>
                <w:rFonts w:ascii="Arial" w:hAnsi="Arial"/>
                <w:b w:val="0"/>
                <w:bCs/>
              </w:rPr>
            </w:pPr>
          </w:p>
        </w:tc>
        <w:tc>
          <w:tcPr>
            <w:tcW w:w="8881" w:type="dxa"/>
            <w:gridSpan w:val="2"/>
            <w:tcBorders>
              <w:bottom w:val="single" w:sz="4" w:space="0" w:color="auto"/>
            </w:tcBorders>
            <w:shd w:val="clear" w:color="auto" w:fill="F2F2F2" w:themeFill="background1" w:themeFillShade="F2"/>
          </w:tcPr>
          <w:p w14:paraId="601DB573" w14:textId="77777777" w:rsidR="00FC6A8A" w:rsidRPr="00347EE9" w:rsidRDefault="00FC6A8A" w:rsidP="003C4B6E">
            <w:pPr>
              <w:pStyle w:val="Heading1"/>
              <w:rPr>
                <w:rFonts w:ascii="Arial" w:hAnsi="Arial"/>
              </w:rPr>
            </w:pPr>
            <w:r w:rsidRPr="00347EE9">
              <w:rPr>
                <w:rFonts w:ascii="Arial" w:hAnsi="Arial"/>
              </w:rPr>
              <w:br w:type="page"/>
              <w:t>Outline any anticipated risks</w:t>
            </w:r>
            <w:r w:rsidRPr="00347EE9">
              <w:rPr>
                <w:rFonts w:ascii="Arial" w:eastAsia="SimSun" w:hAnsi="Arial"/>
                <w:lang w:eastAsia="zh-CN"/>
              </w:rPr>
              <w:t xml:space="preserve"> </w:t>
            </w:r>
            <w:r w:rsidRPr="00347EE9">
              <w:rPr>
                <w:rFonts w:ascii="Arial" w:hAnsi="Arial"/>
              </w:rPr>
              <w:t xml:space="preserve">that may adversely affect any of the participants, the researchers and/or the University, and the steps that will be taken to address them.  </w:t>
            </w:r>
          </w:p>
        </w:tc>
      </w:tr>
      <w:tr w:rsidR="00FC6A8A" w:rsidRPr="00347EE9" w14:paraId="0D169679" w14:textId="77777777" w:rsidTr="009E16F1">
        <w:tc>
          <w:tcPr>
            <w:tcW w:w="1638" w:type="dxa"/>
            <w:tcBorders>
              <w:bottom w:val="single" w:sz="4" w:space="0" w:color="auto"/>
            </w:tcBorders>
            <w:shd w:val="clear" w:color="auto" w:fill="F2F2F2" w:themeFill="background1" w:themeFillShade="F2"/>
            <w:vAlign w:val="center"/>
          </w:tcPr>
          <w:p w14:paraId="5E15B235" w14:textId="77777777" w:rsidR="00FC6A8A" w:rsidRPr="00347EE9" w:rsidRDefault="00FC6A8A" w:rsidP="003C4B6E">
            <w:pPr>
              <w:jc w:val="center"/>
            </w:pPr>
            <w:r w:rsidRPr="00347EE9">
              <w:t>1</w:t>
            </w:r>
          </w:p>
        </w:tc>
        <w:tc>
          <w:tcPr>
            <w:tcW w:w="8881" w:type="dxa"/>
            <w:gridSpan w:val="2"/>
            <w:tcBorders>
              <w:bottom w:val="single" w:sz="4" w:space="0" w:color="auto"/>
            </w:tcBorders>
            <w:shd w:val="clear" w:color="auto" w:fill="F2F2F2" w:themeFill="background1" w:themeFillShade="F2"/>
          </w:tcPr>
          <w:p w14:paraId="016273E6" w14:textId="77777777" w:rsidR="00FC6A8A" w:rsidRPr="00347EE9" w:rsidRDefault="00FC6A8A" w:rsidP="003C4B6E">
            <w:r w:rsidRPr="00347EE9">
              <w:rPr>
                <w:b/>
              </w:rPr>
              <w:t>Risks to participants</w:t>
            </w:r>
          </w:p>
          <w:p w14:paraId="3904ED76" w14:textId="77777777" w:rsidR="00FC6A8A" w:rsidRPr="00347EE9" w:rsidRDefault="00FC6A8A" w:rsidP="003C4B6E">
            <w:pPr>
              <w:rPr>
                <w:b/>
              </w:rPr>
            </w:pPr>
            <w:r w:rsidRPr="00347EE9">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FC6A8A" w:rsidRPr="00347EE9" w14:paraId="5469D16C" w14:textId="77777777" w:rsidTr="009E16F1">
        <w:tc>
          <w:tcPr>
            <w:tcW w:w="1638" w:type="dxa"/>
            <w:tcBorders>
              <w:top w:val="single" w:sz="4" w:space="0" w:color="auto"/>
              <w:bottom w:val="single" w:sz="4" w:space="0" w:color="auto"/>
            </w:tcBorders>
            <w:vAlign w:val="center"/>
          </w:tcPr>
          <w:p w14:paraId="36974D4A" w14:textId="77777777" w:rsidR="00FC6A8A" w:rsidRPr="00347EE9" w:rsidRDefault="00FC6A8A" w:rsidP="003C4B6E"/>
        </w:tc>
        <w:tc>
          <w:tcPr>
            <w:tcW w:w="4504" w:type="dxa"/>
            <w:tcBorders>
              <w:top w:val="single" w:sz="4" w:space="0" w:color="auto"/>
              <w:bottom w:val="single" w:sz="4" w:space="0" w:color="auto"/>
            </w:tcBorders>
          </w:tcPr>
          <w:p w14:paraId="657CE599" w14:textId="77777777" w:rsidR="00FC6A8A" w:rsidRPr="00347EE9" w:rsidRDefault="00FC6A8A" w:rsidP="003C4B6E">
            <w:pPr>
              <w:autoSpaceDE w:val="0"/>
              <w:autoSpaceDN w:val="0"/>
              <w:adjustRightInd w:val="0"/>
            </w:pPr>
            <w:r w:rsidRPr="00347EE9">
              <w:t>Risk to participants:</w:t>
            </w:r>
          </w:p>
          <w:p w14:paraId="038116FF" w14:textId="77777777" w:rsidR="00FC6A8A" w:rsidRPr="00347EE9" w:rsidRDefault="00FC6A8A" w:rsidP="003C4B6E">
            <w:r w:rsidRPr="00347EE9">
              <w:t>N/A - the research does not involve human participants.</w:t>
            </w:r>
          </w:p>
        </w:tc>
        <w:tc>
          <w:tcPr>
            <w:tcW w:w="4377" w:type="dxa"/>
            <w:tcBorders>
              <w:top w:val="single" w:sz="4" w:space="0" w:color="auto"/>
              <w:bottom w:val="single" w:sz="4" w:space="0" w:color="auto"/>
            </w:tcBorders>
          </w:tcPr>
          <w:p w14:paraId="0A5BE425" w14:textId="77777777" w:rsidR="00FC6A8A" w:rsidRPr="00347EE9" w:rsidRDefault="00FC6A8A" w:rsidP="003C4B6E">
            <w:pPr>
              <w:autoSpaceDE w:val="0"/>
              <w:autoSpaceDN w:val="0"/>
              <w:adjustRightInd w:val="0"/>
              <w:rPr>
                <w:i/>
                <w:sz w:val="18"/>
                <w:szCs w:val="18"/>
              </w:rPr>
            </w:pPr>
            <w:r w:rsidRPr="00347EE9">
              <w:rPr>
                <w:i/>
                <w:sz w:val="18"/>
                <w:szCs w:val="18"/>
              </w:rPr>
              <w:t>How you will mitigate the risk to participants:</w:t>
            </w:r>
          </w:p>
          <w:p w14:paraId="024C1911" w14:textId="77777777" w:rsidR="00FC6A8A" w:rsidRPr="00347EE9" w:rsidRDefault="00FC6A8A" w:rsidP="003C4B6E"/>
          <w:p w14:paraId="3C6A4870" w14:textId="77777777" w:rsidR="00FC6A8A" w:rsidRPr="00347EE9" w:rsidRDefault="00FC6A8A" w:rsidP="003C4B6E">
            <w:pPr>
              <w:autoSpaceDE w:val="0"/>
              <w:autoSpaceDN w:val="0"/>
              <w:adjustRightInd w:val="0"/>
              <w:rPr>
                <w:i/>
              </w:rPr>
            </w:pPr>
          </w:p>
        </w:tc>
      </w:tr>
      <w:tr w:rsidR="00FC6A8A" w:rsidRPr="00347EE9" w14:paraId="519A7753" w14:textId="77777777" w:rsidTr="009E16F1">
        <w:tc>
          <w:tcPr>
            <w:tcW w:w="1638" w:type="dxa"/>
            <w:tcBorders>
              <w:bottom w:val="single" w:sz="4" w:space="0" w:color="auto"/>
            </w:tcBorders>
            <w:shd w:val="clear" w:color="auto" w:fill="F2F2F2" w:themeFill="background1" w:themeFillShade="F2"/>
            <w:vAlign w:val="center"/>
          </w:tcPr>
          <w:p w14:paraId="7A93F9D1" w14:textId="77777777" w:rsidR="00FC6A8A" w:rsidRPr="00347EE9" w:rsidRDefault="00FC6A8A" w:rsidP="003C4B6E">
            <w:pPr>
              <w:jc w:val="center"/>
            </w:pPr>
            <w:r w:rsidRPr="00347EE9">
              <w:t>2</w:t>
            </w:r>
          </w:p>
        </w:tc>
        <w:tc>
          <w:tcPr>
            <w:tcW w:w="8881" w:type="dxa"/>
            <w:gridSpan w:val="2"/>
            <w:tcBorders>
              <w:bottom w:val="single" w:sz="4" w:space="0" w:color="auto"/>
            </w:tcBorders>
            <w:shd w:val="clear" w:color="auto" w:fill="F2F2F2" w:themeFill="background1" w:themeFillShade="F2"/>
          </w:tcPr>
          <w:p w14:paraId="19E3C21C" w14:textId="77777777" w:rsidR="00FC6A8A" w:rsidRPr="00347EE9" w:rsidRDefault="00FC6A8A" w:rsidP="003C4B6E">
            <w:r w:rsidRPr="00347EE9">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47EE9">
              <w:rPr>
                <w:lang w:val="en-US" w:eastAsia="en-GB"/>
              </w:rPr>
              <w:t>where applicable, consent procedures should make it clear that if something potentially or actually illegal is discovered in the course of a project, it may need to be disclosed to the proper authorities</w:t>
            </w:r>
          </w:p>
        </w:tc>
      </w:tr>
      <w:tr w:rsidR="00FC6A8A" w:rsidRPr="00347EE9" w14:paraId="622207D2" w14:textId="77777777" w:rsidTr="009E16F1">
        <w:tc>
          <w:tcPr>
            <w:tcW w:w="1638" w:type="dxa"/>
            <w:tcBorders>
              <w:top w:val="single" w:sz="4" w:space="0" w:color="auto"/>
              <w:bottom w:val="single" w:sz="4" w:space="0" w:color="auto"/>
            </w:tcBorders>
            <w:vAlign w:val="center"/>
          </w:tcPr>
          <w:p w14:paraId="2DE08C1C" w14:textId="77777777" w:rsidR="00FC6A8A" w:rsidRPr="00347EE9" w:rsidRDefault="00FC6A8A" w:rsidP="003C4B6E"/>
        </w:tc>
        <w:tc>
          <w:tcPr>
            <w:tcW w:w="8881" w:type="dxa"/>
            <w:gridSpan w:val="2"/>
            <w:tcBorders>
              <w:top w:val="single" w:sz="4" w:space="0" w:color="auto"/>
              <w:bottom w:val="single" w:sz="4" w:space="0" w:color="auto"/>
            </w:tcBorders>
            <w:vAlign w:val="center"/>
          </w:tcPr>
          <w:p w14:paraId="1A6BE9A9" w14:textId="77777777" w:rsidR="00FC6A8A" w:rsidRPr="00347EE9" w:rsidRDefault="00FC6A8A" w:rsidP="003C4B6E">
            <w:pPr>
              <w:jc w:val="center"/>
            </w:pPr>
          </w:p>
          <w:p w14:paraId="38EFC9EB" w14:textId="77777777" w:rsidR="00FC6A8A" w:rsidRPr="00347EE9" w:rsidRDefault="00FC6A8A" w:rsidP="003C4B6E">
            <w:pPr>
              <w:autoSpaceDE w:val="0"/>
              <w:autoSpaceDN w:val="0"/>
              <w:adjustRightInd w:val="0"/>
            </w:pPr>
            <w:r w:rsidRPr="00347EE9">
              <w:t>N/A - there are no participants and no primary data collection. The topic of algorithmic bias in forensic tools does touch on sensitive criminal-justice issues; these are addressed critically and objectively using only peer-reviewed secondary evidence, with no disclosure risk as no individuals or cases are directly investigated.</w:t>
            </w:r>
          </w:p>
        </w:tc>
      </w:tr>
      <w:tr w:rsidR="00FC6A8A" w:rsidRPr="00347EE9" w14:paraId="6E36A3EF" w14:textId="77777777" w:rsidTr="009E16F1">
        <w:tc>
          <w:tcPr>
            <w:tcW w:w="1638" w:type="dxa"/>
            <w:tcBorders>
              <w:top w:val="single" w:sz="4" w:space="0" w:color="auto"/>
              <w:bottom w:val="single" w:sz="4" w:space="0" w:color="auto"/>
            </w:tcBorders>
            <w:shd w:val="clear" w:color="auto" w:fill="F2F2F2" w:themeFill="background1" w:themeFillShade="F2"/>
            <w:vAlign w:val="center"/>
          </w:tcPr>
          <w:p w14:paraId="4E93001E" w14:textId="77777777" w:rsidR="00FC6A8A" w:rsidRPr="00347EE9" w:rsidRDefault="00FC6A8A" w:rsidP="003C4B6E">
            <w:pPr>
              <w:jc w:val="center"/>
            </w:pPr>
            <w:r w:rsidRPr="00347EE9">
              <w:t>3</w:t>
            </w:r>
          </w:p>
        </w:tc>
        <w:tc>
          <w:tcPr>
            <w:tcW w:w="8881" w:type="dxa"/>
            <w:gridSpan w:val="2"/>
            <w:tcBorders>
              <w:top w:val="single" w:sz="4" w:space="0" w:color="auto"/>
              <w:bottom w:val="single" w:sz="4" w:space="0" w:color="auto"/>
            </w:tcBorders>
            <w:shd w:val="clear" w:color="auto" w:fill="F2F2F2" w:themeFill="background1" w:themeFillShade="F2"/>
          </w:tcPr>
          <w:p w14:paraId="78787043" w14:textId="77777777" w:rsidR="00FC6A8A" w:rsidRPr="00347EE9" w:rsidRDefault="00FC6A8A" w:rsidP="003C4B6E">
            <w:r w:rsidRPr="00347EE9">
              <w:rPr>
                <w:b/>
              </w:rPr>
              <w:t>Risks to the investigator</w:t>
            </w:r>
          </w:p>
          <w:p w14:paraId="3F77B3B9" w14:textId="77777777" w:rsidR="00FC6A8A" w:rsidRPr="00347EE9" w:rsidRDefault="00FC6A8A" w:rsidP="003C4B6E">
            <w:r w:rsidRPr="00347EE9">
              <w:t>For example: personal health &amp; safety, physical harm, emotional distress, risk of accusation of harm/impropriety, conflict of interest</w:t>
            </w:r>
          </w:p>
        </w:tc>
      </w:tr>
      <w:tr w:rsidR="00FC6A8A" w:rsidRPr="00347EE9" w14:paraId="74D6340D" w14:textId="77777777" w:rsidTr="009E16F1">
        <w:tc>
          <w:tcPr>
            <w:tcW w:w="1638" w:type="dxa"/>
            <w:tcBorders>
              <w:top w:val="single" w:sz="4" w:space="0" w:color="auto"/>
              <w:bottom w:val="single" w:sz="4" w:space="0" w:color="auto"/>
            </w:tcBorders>
            <w:vAlign w:val="center"/>
          </w:tcPr>
          <w:p w14:paraId="413BFEF6" w14:textId="77777777" w:rsidR="00FC6A8A" w:rsidRPr="00347EE9" w:rsidRDefault="00FC6A8A" w:rsidP="003C4B6E">
            <w:pPr>
              <w:autoSpaceDE w:val="0"/>
              <w:autoSpaceDN w:val="0"/>
              <w:adjustRightInd w:val="0"/>
              <w:jc w:val="center"/>
            </w:pPr>
          </w:p>
          <w:p w14:paraId="35B0F604" w14:textId="77777777" w:rsidR="00FC6A8A" w:rsidRPr="00347EE9" w:rsidRDefault="00FC6A8A" w:rsidP="003C4B6E"/>
        </w:tc>
        <w:tc>
          <w:tcPr>
            <w:tcW w:w="4504" w:type="dxa"/>
            <w:tcBorders>
              <w:top w:val="single" w:sz="4" w:space="0" w:color="auto"/>
              <w:bottom w:val="single" w:sz="4" w:space="0" w:color="auto"/>
            </w:tcBorders>
          </w:tcPr>
          <w:p w14:paraId="60DAB857" w14:textId="77777777" w:rsidR="00FC6A8A" w:rsidRPr="00347EE9" w:rsidRDefault="00FC6A8A" w:rsidP="003C4B6E">
            <w:pPr>
              <w:autoSpaceDE w:val="0"/>
              <w:autoSpaceDN w:val="0"/>
              <w:adjustRightInd w:val="0"/>
            </w:pPr>
            <w:r w:rsidRPr="00347EE9">
              <w:t>Risk to the investigator:</w:t>
            </w:r>
          </w:p>
          <w:p w14:paraId="41DEC6FC" w14:textId="77777777" w:rsidR="00FC6A8A" w:rsidRPr="00347EE9" w:rsidRDefault="00FC6A8A" w:rsidP="003C4B6E">
            <w:pPr>
              <w:autoSpaceDE w:val="0"/>
              <w:autoSpaceDN w:val="0"/>
              <w:adjustRightInd w:val="0"/>
              <w:jc w:val="both"/>
            </w:pPr>
            <w:r w:rsidRPr="00347EE9">
              <w:t>Risk of inadvertent misinterpretation or misrepresentation when synthesising complex, cross-disciplinary technical and legal literature; risk of confirmation bias when interpreting sources; potential fatigue/eye-strain from extended screen-based literature review and document processing.</w:t>
            </w:r>
          </w:p>
        </w:tc>
        <w:tc>
          <w:tcPr>
            <w:tcW w:w="4377" w:type="dxa"/>
            <w:tcBorders>
              <w:top w:val="single" w:sz="4" w:space="0" w:color="auto"/>
              <w:bottom w:val="single" w:sz="4" w:space="0" w:color="auto"/>
            </w:tcBorders>
          </w:tcPr>
          <w:p w14:paraId="1A84822C" w14:textId="77777777" w:rsidR="00FC6A8A" w:rsidRPr="00347EE9" w:rsidRDefault="00FC6A8A" w:rsidP="003C4B6E">
            <w:pPr>
              <w:autoSpaceDE w:val="0"/>
              <w:autoSpaceDN w:val="0"/>
              <w:adjustRightInd w:val="0"/>
              <w:rPr>
                <w:i/>
                <w:sz w:val="18"/>
                <w:szCs w:val="18"/>
              </w:rPr>
            </w:pPr>
            <w:r w:rsidRPr="00347EE9">
              <w:rPr>
                <w:i/>
                <w:sz w:val="18"/>
                <w:szCs w:val="18"/>
              </w:rPr>
              <w:t>How you will mitigate the risk to the investigator:</w:t>
            </w:r>
          </w:p>
          <w:p w14:paraId="6882968B" w14:textId="77777777" w:rsidR="00FC6A8A" w:rsidRPr="00347EE9" w:rsidRDefault="00FC6A8A" w:rsidP="003C4B6E">
            <w:pPr>
              <w:autoSpaceDE w:val="0"/>
              <w:autoSpaceDN w:val="0"/>
              <w:adjustRightInd w:val="0"/>
              <w:jc w:val="both"/>
            </w:pPr>
            <w:r w:rsidRPr="00347EE9">
              <w:t>Use of a structured, documented search and inclusion/exclusion protocol (Sections 3.5-3.6) to reduce selection bias; cross-checking interpretations directly against cited sources; regular supervisor review of drafts; adherence to a realistic work schedule with scheduled breaks.</w:t>
            </w:r>
          </w:p>
        </w:tc>
      </w:tr>
      <w:tr w:rsidR="00FC6A8A" w:rsidRPr="00347EE9" w14:paraId="0DC22BCF" w14:textId="77777777" w:rsidTr="009E16F1">
        <w:tc>
          <w:tcPr>
            <w:tcW w:w="1638" w:type="dxa"/>
            <w:tcBorders>
              <w:top w:val="single" w:sz="4" w:space="0" w:color="auto"/>
              <w:bottom w:val="single" w:sz="4" w:space="0" w:color="auto"/>
            </w:tcBorders>
            <w:shd w:val="clear" w:color="auto" w:fill="F2F2F2" w:themeFill="background1" w:themeFillShade="F2"/>
            <w:vAlign w:val="center"/>
          </w:tcPr>
          <w:p w14:paraId="5897C398" w14:textId="77777777" w:rsidR="00FC6A8A" w:rsidRPr="00347EE9" w:rsidRDefault="00FC6A8A" w:rsidP="003C4B6E">
            <w:pPr>
              <w:jc w:val="center"/>
            </w:pPr>
            <w:r w:rsidRPr="00347EE9">
              <w:t>4</w:t>
            </w:r>
          </w:p>
        </w:tc>
        <w:tc>
          <w:tcPr>
            <w:tcW w:w="8881" w:type="dxa"/>
            <w:gridSpan w:val="2"/>
            <w:tcBorders>
              <w:top w:val="single" w:sz="4" w:space="0" w:color="auto"/>
              <w:bottom w:val="single" w:sz="4" w:space="0" w:color="auto"/>
            </w:tcBorders>
            <w:shd w:val="clear" w:color="auto" w:fill="F2F2F2" w:themeFill="background1" w:themeFillShade="F2"/>
          </w:tcPr>
          <w:p w14:paraId="51377536" w14:textId="77777777" w:rsidR="00FC6A8A" w:rsidRPr="00347EE9" w:rsidRDefault="00FC6A8A" w:rsidP="003C4B6E">
            <w:r w:rsidRPr="00347EE9">
              <w:rPr>
                <w:b/>
              </w:rPr>
              <w:t>University/institutional risks</w:t>
            </w:r>
          </w:p>
          <w:p w14:paraId="57986E09" w14:textId="77777777" w:rsidR="00FC6A8A" w:rsidRPr="00347EE9" w:rsidRDefault="00FC6A8A" w:rsidP="003C4B6E">
            <w:r w:rsidRPr="00347EE9">
              <w:t>For example: adverse publicity, financial loss, data protection</w:t>
            </w:r>
          </w:p>
        </w:tc>
      </w:tr>
      <w:tr w:rsidR="00FC6A8A" w:rsidRPr="00347EE9" w14:paraId="0462594F" w14:textId="77777777" w:rsidTr="009E16F1">
        <w:tc>
          <w:tcPr>
            <w:tcW w:w="1638" w:type="dxa"/>
            <w:tcBorders>
              <w:top w:val="single" w:sz="4" w:space="0" w:color="auto"/>
              <w:bottom w:val="single" w:sz="4" w:space="0" w:color="auto"/>
            </w:tcBorders>
            <w:vAlign w:val="center"/>
          </w:tcPr>
          <w:p w14:paraId="6D176430" w14:textId="77777777" w:rsidR="00FC6A8A" w:rsidRPr="00347EE9" w:rsidRDefault="00FC6A8A" w:rsidP="003C4B6E"/>
        </w:tc>
        <w:tc>
          <w:tcPr>
            <w:tcW w:w="4504" w:type="dxa"/>
            <w:tcBorders>
              <w:top w:val="single" w:sz="4" w:space="0" w:color="auto"/>
              <w:bottom w:val="single" w:sz="4" w:space="0" w:color="auto"/>
            </w:tcBorders>
          </w:tcPr>
          <w:p w14:paraId="356B63EC" w14:textId="77777777" w:rsidR="00FC6A8A" w:rsidRPr="00347EE9" w:rsidRDefault="00FC6A8A" w:rsidP="003C4B6E">
            <w:pPr>
              <w:autoSpaceDE w:val="0"/>
              <w:autoSpaceDN w:val="0"/>
              <w:adjustRightInd w:val="0"/>
            </w:pPr>
            <w:r w:rsidRPr="00347EE9">
              <w:t>Risk to the University:</w:t>
            </w:r>
          </w:p>
          <w:p w14:paraId="73E53085" w14:textId="77777777" w:rsidR="00FC6A8A" w:rsidRPr="00347EE9" w:rsidRDefault="00FC6A8A" w:rsidP="003C4B6E">
            <w:pPr>
              <w:jc w:val="both"/>
            </w:pPr>
            <w:r w:rsidRPr="00347EE9">
              <w:t>Risk of reputational or academic-integrity concerns if secondary sources are misattributed or inadequately referenced; risk of a data-handling lapse if any sensitive material were inadvertently processed via third-party AI tools.</w:t>
            </w:r>
          </w:p>
        </w:tc>
        <w:tc>
          <w:tcPr>
            <w:tcW w:w="4377" w:type="dxa"/>
            <w:tcBorders>
              <w:top w:val="single" w:sz="4" w:space="0" w:color="auto"/>
              <w:bottom w:val="single" w:sz="4" w:space="0" w:color="auto"/>
            </w:tcBorders>
          </w:tcPr>
          <w:p w14:paraId="3A834BB6" w14:textId="77777777" w:rsidR="00FC6A8A" w:rsidRPr="00347EE9" w:rsidRDefault="00FC6A8A" w:rsidP="003C4B6E">
            <w:pPr>
              <w:autoSpaceDE w:val="0"/>
              <w:autoSpaceDN w:val="0"/>
              <w:adjustRightInd w:val="0"/>
              <w:rPr>
                <w:i/>
                <w:sz w:val="18"/>
                <w:szCs w:val="18"/>
              </w:rPr>
            </w:pPr>
            <w:r w:rsidRPr="00347EE9">
              <w:rPr>
                <w:i/>
                <w:sz w:val="18"/>
                <w:szCs w:val="18"/>
              </w:rPr>
              <w:t>How you will mitigate the risk to the University:</w:t>
            </w:r>
          </w:p>
          <w:p w14:paraId="59FC6673" w14:textId="77777777" w:rsidR="00FC6A8A" w:rsidRPr="00347EE9" w:rsidRDefault="00FC6A8A" w:rsidP="003C4B6E">
            <w:pPr>
              <w:autoSpaceDE w:val="0"/>
              <w:autoSpaceDN w:val="0"/>
              <w:adjustRightInd w:val="0"/>
            </w:pPr>
          </w:p>
          <w:p w14:paraId="42F321BE" w14:textId="77777777" w:rsidR="00FC6A8A" w:rsidRPr="00347EE9" w:rsidRDefault="00FC6A8A" w:rsidP="003C4B6E">
            <w:pPr>
              <w:autoSpaceDE w:val="0"/>
              <w:autoSpaceDN w:val="0"/>
              <w:adjustRightInd w:val="0"/>
              <w:jc w:val="both"/>
            </w:pPr>
            <w:r w:rsidRPr="00347EE9">
              <w:t xml:space="preserve">Rigorous IEEE-formatted referencing and citation verification of all sources against original publications; use of only reputable AI tools for text/formatting support with no personal, confidential, or participant data submitted to them; regular supervisor </w:t>
            </w:r>
            <w:r w:rsidRPr="00347EE9">
              <w:lastRenderedPageBreak/>
              <w:t>oversight of the dissertation and this ethics documentation.</w:t>
            </w:r>
          </w:p>
        </w:tc>
      </w:tr>
      <w:tr w:rsidR="00FC6A8A" w:rsidRPr="00347EE9" w14:paraId="28036D9E" w14:textId="77777777" w:rsidTr="009E16F1">
        <w:tc>
          <w:tcPr>
            <w:tcW w:w="1638" w:type="dxa"/>
            <w:tcBorders>
              <w:top w:val="single" w:sz="4" w:space="0" w:color="auto"/>
              <w:bottom w:val="single" w:sz="4" w:space="0" w:color="auto"/>
            </w:tcBorders>
            <w:shd w:val="clear" w:color="auto" w:fill="F2F2F2" w:themeFill="background1" w:themeFillShade="F2"/>
            <w:vAlign w:val="center"/>
          </w:tcPr>
          <w:p w14:paraId="4C08D2A9" w14:textId="77777777" w:rsidR="00FC6A8A" w:rsidRPr="00347EE9" w:rsidRDefault="00FC6A8A" w:rsidP="003C4B6E">
            <w:pPr>
              <w:jc w:val="center"/>
            </w:pPr>
            <w:r w:rsidRPr="00347EE9">
              <w:lastRenderedPageBreak/>
              <w:t>5</w:t>
            </w:r>
          </w:p>
        </w:tc>
        <w:tc>
          <w:tcPr>
            <w:tcW w:w="8881" w:type="dxa"/>
            <w:gridSpan w:val="2"/>
            <w:tcBorders>
              <w:top w:val="single" w:sz="4" w:space="0" w:color="auto"/>
              <w:bottom w:val="single" w:sz="4" w:space="0" w:color="auto"/>
            </w:tcBorders>
            <w:shd w:val="clear" w:color="auto" w:fill="F2F2F2" w:themeFill="background1" w:themeFillShade="F2"/>
          </w:tcPr>
          <w:p w14:paraId="0986889F" w14:textId="77777777" w:rsidR="00FC6A8A" w:rsidRPr="00347EE9" w:rsidRDefault="00FC6A8A" w:rsidP="003C4B6E">
            <w:r w:rsidRPr="00347EE9">
              <w:rPr>
                <w:b/>
              </w:rPr>
              <w:t>Environmental risks</w:t>
            </w:r>
          </w:p>
          <w:p w14:paraId="0933EC78" w14:textId="77777777" w:rsidR="00FC6A8A" w:rsidRPr="00347EE9" w:rsidRDefault="00FC6A8A" w:rsidP="003C4B6E">
            <w:r w:rsidRPr="00347EE9">
              <w:t>For example: accidental spillage of pollutants, damage to local ecosystems</w:t>
            </w:r>
          </w:p>
        </w:tc>
      </w:tr>
      <w:tr w:rsidR="00FC6A8A" w:rsidRPr="00347EE9" w14:paraId="6BD374A0" w14:textId="77777777" w:rsidTr="009E16F1">
        <w:tc>
          <w:tcPr>
            <w:tcW w:w="1638" w:type="dxa"/>
            <w:tcBorders>
              <w:top w:val="single" w:sz="4" w:space="0" w:color="auto"/>
              <w:bottom w:val="single" w:sz="4" w:space="0" w:color="auto"/>
            </w:tcBorders>
            <w:vAlign w:val="center"/>
          </w:tcPr>
          <w:p w14:paraId="26911ED1" w14:textId="77777777" w:rsidR="00FC6A8A" w:rsidRPr="00347EE9" w:rsidRDefault="00FC6A8A" w:rsidP="003C4B6E">
            <w:pPr>
              <w:autoSpaceDE w:val="0"/>
              <w:autoSpaceDN w:val="0"/>
              <w:adjustRightInd w:val="0"/>
              <w:jc w:val="center"/>
            </w:pPr>
          </w:p>
          <w:p w14:paraId="2857F84A" w14:textId="77777777" w:rsidR="00FC6A8A" w:rsidRPr="00347EE9" w:rsidRDefault="00FC6A8A" w:rsidP="003C4B6E"/>
        </w:tc>
        <w:tc>
          <w:tcPr>
            <w:tcW w:w="4504" w:type="dxa"/>
            <w:tcBorders>
              <w:top w:val="single" w:sz="4" w:space="0" w:color="auto"/>
              <w:bottom w:val="single" w:sz="4" w:space="0" w:color="auto"/>
            </w:tcBorders>
          </w:tcPr>
          <w:p w14:paraId="51DD09D8" w14:textId="77777777" w:rsidR="00FC6A8A" w:rsidRPr="00347EE9" w:rsidRDefault="00FC6A8A" w:rsidP="003C4B6E">
            <w:pPr>
              <w:autoSpaceDE w:val="0"/>
              <w:autoSpaceDN w:val="0"/>
              <w:adjustRightInd w:val="0"/>
            </w:pPr>
            <w:r w:rsidRPr="00347EE9">
              <w:t>Risk to the environment:</w:t>
            </w:r>
          </w:p>
          <w:p w14:paraId="27CF90F1" w14:textId="77777777" w:rsidR="00FC6A8A" w:rsidRPr="00347EE9" w:rsidRDefault="00FC6A8A" w:rsidP="003C4B6E">
            <w:pPr>
              <w:autoSpaceDE w:val="0"/>
              <w:autoSpaceDN w:val="0"/>
              <w:adjustRightInd w:val="0"/>
            </w:pPr>
            <w:r w:rsidRPr="00347EE9">
              <w:t>N/A - no fieldwork, equipment, or materials with an environmental impact are involved.</w:t>
            </w:r>
          </w:p>
          <w:p w14:paraId="60F82F7C" w14:textId="77777777" w:rsidR="00FC6A8A" w:rsidRPr="00347EE9" w:rsidRDefault="00FC6A8A" w:rsidP="003C4B6E"/>
        </w:tc>
        <w:tc>
          <w:tcPr>
            <w:tcW w:w="4377" w:type="dxa"/>
            <w:tcBorders>
              <w:top w:val="single" w:sz="4" w:space="0" w:color="auto"/>
              <w:bottom w:val="single" w:sz="4" w:space="0" w:color="auto"/>
            </w:tcBorders>
          </w:tcPr>
          <w:p w14:paraId="2C42A242" w14:textId="77777777" w:rsidR="00FC6A8A" w:rsidRPr="00347EE9" w:rsidRDefault="00FC6A8A" w:rsidP="003C4B6E">
            <w:pPr>
              <w:autoSpaceDE w:val="0"/>
              <w:autoSpaceDN w:val="0"/>
              <w:adjustRightInd w:val="0"/>
              <w:rPr>
                <w:i/>
                <w:sz w:val="18"/>
                <w:szCs w:val="18"/>
              </w:rPr>
            </w:pPr>
            <w:r w:rsidRPr="00347EE9">
              <w:rPr>
                <w:i/>
                <w:sz w:val="18"/>
                <w:szCs w:val="18"/>
              </w:rPr>
              <w:t>How you will mitigate the risk to environment:</w:t>
            </w:r>
          </w:p>
          <w:p w14:paraId="13577B45" w14:textId="77777777" w:rsidR="00FC6A8A" w:rsidRPr="00347EE9" w:rsidRDefault="00FC6A8A" w:rsidP="003C4B6E"/>
          <w:p w14:paraId="1E20CFE0" w14:textId="77777777" w:rsidR="00FC6A8A" w:rsidRPr="00347EE9" w:rsidRDefault="00FC6A8A" w:rsidP="003C4B6E">
            <w:pPr>
              <w:autoSpaceDE w:val="0"/>
              <w:autoSpaceDN w:val="0"/>
              <w:adjustRightInd w:val="0"/>
            </w:pPr>
            <w:r w:rsidRPr="00347EE9">
              <w:t>N/A</w:t>
            </w:r>
          </w:p>
        </w:tc>
      </w:tr>
    </w:tbl>
    <w:tbl>
      <w:tblPr>
        <w:tblpPr w:leftFromText="180" w:rightFromText="180" w:vertAnchor="text" w:horzAnchor="margin" w:tblpXSpec="center" w:tblpY="-10959"/>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E16F1" w:rsidRPr="00347EE9" w14:paraId="10A1A83C" w14:textId="77777777" w:rsidTr="009E16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9A081F" w14:textId="77777777" w:rsidR="009E16F1" w:rsidRPr="00347EE9" w:rsidRDefault="009E16F1" w:rsidP="009E16F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366A79" w14:textId="77777777" w:rsidR="009E16F1" w:rsidRPr="00347EE9" w:rsidRDefault="009E16F1" w:rsidP="009E16F1">
            <w:pPr>
              <w:pStyle w:val="NormalWeb"/>
              <w:autoSpaceDE w:val="0"/>
              <w:autoSpaceDN w:val="0"/>
              <w:adjustRightInd w:val="0"/>
              <w:rPr>
                <w:rFonts w:ascii="Arial" w:hAnsi="Arial" w:cs="Arial"/>
                <w:sz w:val="22"/>
                <w:szCs w:val="22"/>
              </w:rPr>
            </w:pPr>
            <w:r w:rsidRPr="00347EE9">
              <w:rPr>
                <w:rFonts w:ascii="Arial" w:hAnsi="Arial" w:cs="Arial"/>
                <w:sz w:val="22"/>
                <w:szCs w:val="22"/>
              </w:rPr>
              <w:t>Does the research activity involve personal da</w:t>
            </w:r>
            <w:r w:rsidRPr="00347EE9">
              <w:rPr>
                <w:rFonts w:ascii="Arial" w:hAnsi="Arial" w:cs="Arial"/>
                <w:sz w:val="22"/>
                <w:szCs w:val="22"/>
                <w:shd w:val="clear" w:color="auto" w:fill="F2F2F2" w:themeFill="background1" w:themeFillShade="F2"/>
              </w:rPr>
              <w:t>t</w:t>
            </w:r>
            <w:r w:rsidRPr="00347EE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F7C4D"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r w:rsidRPr="00347EE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4F5F"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r w:rsidRPr="00347EE9">
              <w:rPr>
                <w:rFonts w:ascii="Arial" w:hAnsi="Arial" w:cs="Arial"/>
                <w:b/>
                <w:bCs/>
                <w:sz w:val="22"/>
                <w:szCs w:val="22"/>
              </w:rPr>
              <w:t>NO</w:t>
            </w:r>
          </w:p>
        </w:tc>
      </w:tr>
      <w:tr w:rsidR="009E16F1" w:rsidRPr="00347EE9" w14:paraId="47A3B06B" w14:textId="77777777" w:rsidTr="009E16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BFCC88" w14:textId="77777777" w:rsidR="009E16F1" w:rsidRPr="00347EE9" w:rsidRDefault="009E16F1" w:rsidP="009E16F1">
            <w:pPr>
              <w:pStyle w:val="NormalWeb"/>
              <w:autoSpaceDE w:val="0"/>
              <w:autoSpaceDN w:val="0"/>
              <w:adjustRightInd w:val="0"/>
              <w:spacing w:before="0" w:beforeAutospacing="0" w:after="0" w:afterAutospacing="0"/>
              <w:jc w:val="center"/>
              <w:rPr>
                <w:rFonts w:ascii="Arial" w:hAnsi="Arial" w:cs="Arial"/>
                <w:bCs/>
                <w:iCs/>
                <w:sz w:val="22"/>
                <w:szCs w:val="22"/>
              </w:rPr>
            </w:pPr>
            <w:r w:rsidRPr="00347EE9">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1642DD" w14:textId="77777777" w:rsidR="009E16F1" w:rsidRPr="00347EE9" w:rsidRDefault="009E16F1" w:rsidP="009E16F1">
            <w:pPr>
              <w:pStyle w:val="NormalWeb"/>
              <w:autoSpaceDE w:val="0"/>
              <w:autoSpaceDN w:val="0"/>
              <w:adjustRightInd w:val="0"/>
              <w:spacing w:before="0" w:beforeAutospacing="0" w:after="0" w:afterAutospacing="0"/>
              <w:ind w:left="567" w:right="567"/>
              <w:rPr>
                <w:rFonts w:ascii="Arial" w:hAnsi="Arial" w:cs="Arial"/>
                <w:sz w:val="22"/>
                <w:szCs w:val="22"/>
              </w:rPr>
            </w:pPr>
            <w:r w:rsidRPr="00347EE9">
              <w:rPr>
                <w:rFonts w:ascii="Arial" w:hAnsi="Arial" w:cs="Arial"/>
                <w:b/>
                <w:bCs/>
                <w:i/>
                <w:iCs/>
                <w:sz w:val="22"/>
                <w:szCs w:val="22"/>
              </w:rPr>
              <w:t>“Personal data”</w:t>
            </w:r>
            <w:r w:rsidRPr="00347EE9">
              <w:rPr>
                <w:rFonts w:ascii="Arial" w:hAnsi="Arial" w:cs="Arial"/>
                <w:i/>
                <w:iCs/>
                <w:sz w:val="22"/>
                <w:szCs w:val="22"/>
              </w:rPr>
              <w:t xml:space="preserve"> </w:t>
            </w:r>
            <w:r w:rsidRPr="00347EE9">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1000BD"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r w:rsidRPr="00347EE9">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F90E3B"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r w:rsidRPr="00347EE9">
              <w:rPr>
                <w:rFonts w:ascii="MS Gothic" w:eastAsia="MS Gothic" w:hAnsi="MS Gothic" w:cs="Arial" w:hint="eastAsia"/>
                <w:b/>
                <w:bCs/>
                <w:sz w:val="22"/>
                <w:szCs w:val="22"/>
                <w:lang w:val="en-US"/>
              </w:rPr>
              <w:t>☒</w:t>
            </w:r>
          </w:p>
        </w:tc>
      </w:tr>
      <w:tr w:rsidR="009E16F1" w:rsidRPr="00347EE9" w14:paraId="48D54220" w14:textId="77777777" w:rsidTr="009E16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3E18B" w14:textId="77777777" w:rsidR="009E16F1" w:rsidRPr="00347EE9" w:rsidRDefault="009E16F1" w:rsidP="009E16F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E0882F" w14:textId="77777777" w:rsidR="009E16F1" w:rsidRPr="00347EE9" w:rsidRDefault="009E16F1" w:rsidP="009E16F1">
            <w:pPr>
              <w:pStyle w:val="NormalWeb"/>
              <w:autoSpaceDE w:val="0"/>
              <w:autoSpaceDN w:val="0"/>
              <w:adjustRightInd w:val="0"/>
            </w:pPr>
            <w:r w:rsidRPr="00347EE9">
              <w:rPr>
                <w:rFonts w:ascii="Arial" w:hAnsi="Arial" w:cs="Arial"/>
                <w:sz w:val="22"/>
                <w:szCs w:val="22"/>
              </w:rPr>
              <w:t>If YES, provide a</w:t>
            </w:r>
            <w:r w:rsidRPr="00347EE9">
              <w:rPr>
                <w:rFonts w:ascii="Arial" w:hAnsi="Arial" w:cs="Arial"/>
                <w:b/>
                <w:bCs/>
                <w:sz w:val="22"/>
                <w:szCs w:val="22"/>
              </w:rPr>
              <w:t xml:space="preserve"> </w:t>
            </w:r>
            <w:r w:rsidRPr="00347EE9">
              <w:rPr>
                <w:rFonts w:ascii="Arial" w:hAnsi="Arial" w:cs="Arial"/>
                <w:sz w:val="22"/>
                <w:szCs w:val="22"/>
              </w:rPr>
              <w:t>description of the data and explain why this data needs to be collected:</w:t>
            </w:r>
          </w:p>
        </w:tc>
      </w:tr>
      <w:tr w:rsidR="009E16F1" w:rsidRPr="00347EE9" w14:paraId="685F6EF8" w14:textId="77777777" w:rsidTr="009E16F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856914E" w14:textId="77777777" w:rsidR="009E16F1" w:rsidRPr="00347EE9" w:rsidRDefault="009E16F1" w:rsidP="009E16F1">
            <w:pPr>
              <w:jc w:val="center"/>
            </w:pPr>
            <w:r w:rsidRPr="00347EE9">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C112258" w14:textId="77777777" w:rsidR="009E16F1" w:rsidRPr="00347EE9" w:rsidRDefault="009E16F1" w:rsidP="009E16F1">
            <w:pPr>
              <w:autoSpaceDE w:val="0"/>
              <w:autoSpaceDN w:val="0"/>
              <w:adjustRightInd w:val="0"/>
              <w:rPr>
                <w:i/>
              </w:rPr>
            </w:pPr>
          </w:p>
        </w:tc>
      </w:tr>
      <w:tr w:rsidR="009E16F1" w:rsidRPr="00347EE9" w14:paraId="142E50B4" w14:textId="77777777" w:rsidTr="009E16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311A9A" w14:textId="77777777" w:rsidR="009E16F1" w:rsidRPr="00347EE9" w:rsidRDefault="009E16F1" w:rsidP="009E16F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D65F1C" w14:textId="77777777" w:rsidR="009E16F1" w:rsidRPr="00347EE9" w:rsidRDefault="009E16F1" w:rsidP="009E16F1">
            <w:pPr>
              <w:pStyle w:val="NormalWeb"/>
              <w:autoSpaceDE w:val="0"/>
              <w:autoSpaceDN w:val="0"/>
              <w:adjustRightInd w:val="0"/>
              <w:spacing w:before="0" w:beforeAutospacing="0" w:after="0" w:afterAutospacing="0"/>
              <w:rPr>
                <w:rFonts w:eastAsiaTheme="minorHAnsi"/>
              </w:rPr>
            </w:pPr>
            <w:r w:rsidRPr="00347EE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0B94DB"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r w:rsidRPr="00347EE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A6DAC"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r w:rsidRPr="00347EE9">
              <w:rPr>
                <w:rFonts w:ascii="Arial" w:hAnsi="Arial" w:cs="Arial"/>
                <w:b/>
                <w:bCs/>
                <w:sz w:val="22"/>
                <w:szCs w:val="22"/>
              </w:rPr>
              <w:t>NO</w:t>
            </w:r>
          </w:p>
        </w:tc>
      </w:tr>
      <w:tr w:rsidR="009E16F1" w:rsidRPr="00347EE9" w14:paraId="469E3F18" w14:textId="77777777" w:rsidTr="009E16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ACE79" w14:textId="77777777" w:rsidR="009E16F1" w:rsidRPr="00347EE9" w:rsidRDefault="009E16F1" w:rsidP="009E16F1">
            <w:pPr>
              <w:pStyle w:val="NormalWeb"/>
              <w:spacing w:before="0" w:beforeAutospacing="0" w:after="0" w:afterAutospacing="0"/>
              <w:jc w:val="center"/>
              <w:rPr>
                <w:rStyle w:val="Strong"/>
                <w:rFonts w:ascii="Arial" w:hAnsi="Arial" w:cs="Arial"/>
                <w:b w:val="0"/>
                <w:iCs/>
                <w:sz w:val="20"/>
                <w:szCs w:val="23"/>
              </w:rPr>
            </w:pPr>
            <w:r w:rsidRPr="00347EE9">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FE3EE" w14:textId="77777777" w:rsidR="009E16F1" w:rsidRPr="00347EE9" w:rsidRDefault="009E16F1" w:rsidP="009E16F1">
            <w:pPr>
              <w:pStyle w:val="NormalWeb"/>
              <w:spacing w:before="0" w:beforeAutospacing="0" w:after="0" w:afterAutospacing="0"/>
              <w:ind w:left="567" w:right="567"/>
            </w:pPr>
            <w:r w:rsidRPr="00347EE9">
              <w:rPr>
                <w:rStyle w:val="Strong"/>
                <w:rFonts w:ascii="Arial" w:hAnsi="Arial" w:cs="Arial"/>
                <w:i/>
                <w:iCs/>
                <w:sz w:val="20"/>
                <w:szCs w:val="23"/>
              </w:rPr>
              <w:t>“Special category data”</w:t>
            </w:r>
            <w:r w:rsidRPr="00347EE9">
              <w:rPr>
                <w:rFonts w:ascii="Arial" w:hAnsi="Arial" w:cs="Arial"/>
                <w:i/>
                <w:iCs/>
                <w:sz w:val="20"/>
                <w:szCs w:val="23"/>
              </w:rPr>
              <w:t> means sensitive personal data consisting of information as to the data subjects’ –</w:t>
            </w:r>
          </w:p>
          <w:p w14:paraId="0047F17D"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(a) racial or ethnic origin,</w:t>
            </w:r>
          </w:p>
          <w:p w14:paraId="6307FB96"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(b) political opinions,</w:t>
            </w:r>
          </w:p>
          <w:p w14:paraId="444B85A8"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(c ) religious beliefs or other beliefs of a similar nature,</w:t>
            </w:r>
          </w:p>
          <w:p w14:paraId="20534FEE"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(d) membership of a trade union (within the meaning of the Trade Union and Labour Relations (Consolidation) Act 1992),</w:t>
            </w:r>
          </w:p>
          <w:p w14:paraId="372E2565"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(e) physical or mental health or condition,</w:t>
            </w:r>
          </w:p>
          <w:p w14:paraId="005D558F"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(f) sexual life,</w:t>
            </w:r>
          </w:p>
          <w:p w14:paraId="17A7F577" w14:textId="77777777" w:rsidR="009E16F1" w:rsidRPr="00347EE9" w:rsidRDefault="009E16F1" w:rsidP="009E16F1">
            <w:pPr>
              <w:pStyle w:val="NormalWeb"/>
              <w:spacing w:before="0" w:beforeAutospacing="0" w:after="0" w:afterAutospacing="0"/>
              <w:ind w:left="1134" w:right="567"/>
            </w:pPr>
            <w:r w:rsidRPr="00347EE9">
              <w:rPr>
                <w:rFonts w:ascii="Arial" w:hAnsi="Arial" w:cs="Arial"/>
                <w:i/>
                <w:iCs/>
                <w:sz w:val="20"/>
                <w:szCs w:val="23"/>
              </w:rPr>
              <w:t>(g) genetics,</w:t>
            </w:r>
          </w:p>
          <w:p w14:paraId="218097A6" w14:textId="77777777" w:rsidR="009E16F1" w:rsidRPr="00347EE9" w:rsidRDefault="009E16F1" w:rsidP="009E16F1">
            <w:pPr>
              <w:pStyle w:val="NormalWeb"/>
              <w:spacing w:before="0" w:beforeAutospacing="0" w:after="0" w:afterAutospacing="0"/>
              <w:ind w:left="1134" w:right="567"/>
              <w:rPr>
                <w:rFonts w:ascii="Arial" w:hAnsi="Arial" w:cs="Arial"/>
                <w:i/>
                <w:iCs/>
                <w:sz w:val="20"/>
                <w:szCs w:val="23"/>
              </w:rPr>
            </w:pPr>
            <w:r w:rsidRPr="00347EE9">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466CBD"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p>
          <w:p w14:paraId="71C66BDE" w14:textId="77777777" w:rsidR="009E16F1" w:rsidRPr="00347EE9" w:rsidRDefault="009E16F1" w:rsidP="009E16F1">
            <w:pPr>
              <w:pStyle w:val="NormalWeb"/>
              <w:autoSpaceDE w:val="0"/>
              <w:autoSpaceDN w:val="0"/>
              <w:adjustRightInd w:val="0"/>
              <w:jc w:val="center"/>
            </w:pPr>
            <w:r w:rsidRPr="00347EE9">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25225A" w14:textId="77777777" w:rsidR="009E16F1" w:rsidRPr="00347EE9" w:rsidRDefault="009E16F1" w:rsidP="009E16F1">
            <w:pPr>
              <w:pStyle w:val="NormalWeb"/>
              <w:autoSpaceDE w:val="0"/>
              <w:autoSpaceDN w:val="0"/>
              <w:adjustRightInd w:val="0"/>
              <w:jc w:val="center"/>
              <w:rPr>
                <w:rFonts w:ascii="MS Gothic" w:eastAsia="MS Gothic" w:hAnsi="MS Gothic" w:cs="Arial"/>
                <w:b/>
                <w:bCs/>
                <w:sz w:val="22"/>
                <w:szCs w:val="22"/>
                <w:lang w:val="en-US"/>
              </w:rPr>
            </w:pPr>
          </w:p>
          <w:p w14:paraId="7FA3B686" w14:textId="77777777" w:rsidR="009E16F1" w:rsidRPr="00347EE9" w:rsidRDefault="009E16F1" w:rsidP="009E16F1">
            <w:pPr>
              <w:pStyle w:val="NormalWeb"/>
              <w:autoSpaceDE w:val="0"/>
              <w:autoSpaceDN w:val="0"/>
              <w:adjustRightInd w:val="0"/>
              <w:jc w:val="center"/>
            </w:pPr>
            <w:r w:rsidRPr="00347EE9">
              <w:rPr>
                <w:rFonts w:ascii="MS Gothic" w:eastAsia="MS Gothic" w:hAnsi="MS Gothic" w:cs="Arial" w:hint="eastAsia"/>
                <w:b/>
                <w:bCs/>
                <w:sz w:val="22"/>
                <w:szCs w:val="22"/>
                <w:lang w:val="en-US"/>
              </w:rPr>
              <w:t>☒</w:t>
            </w:r>
          </w:p>
        </w:tc>
      </w:tr>
      <w:tr w:rsidR="009E16F1" w:rsidRPr="00347EE9" w14:paraId="4D6EAED9" w14:textId="77777777" w:rsidTr="009E16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764D8" w14:textId="77777777" w:rsidR="009E16F1" w:rsidRPr="00347EE9" w:rsidRDefault="009E16F1" w:rsidP="009E16F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4863D" w14:textId="77777777" w:rsidR="009E16F1" w:rsidRPr="00347EE9" w:rsidRDefault="009E16F1" w:rsidP="009E16F1">
            <w:pPr>
              <w:pStyle w:val="NormalWeb"/>
              <w:autoSpaceDE w:val="0"/>
              <w:autoSpaceDN w:val="0"/>
              <w:adjustRightInd w:val="0"/>
            </w:pPr>
            <w:r w:rsidRPr="00347EE9">
              <w:rPr>
                <w:rFonts w:ascii="Arial" w:hAnsi="Arial" w:cs="Arial"/>
                <w:sz w:val="22"/>
                <w:szCs w:val="22"/>
              </w:rPr>
              <w:t>If YES, provide a</w:t>
            </w:r>
            <w:r w:rsidRPr="00347EE9">
              <w:rPr>
                <w:rFonts w:ascii="Arial" w:hAnsi="Arial" w:cs="Arial"/>
                <w:b/>
                <w:bCs/>
                <w:sz w:val="22"/>
                <w:szCs w:val="22"/>
              </w:rPr>
              <w:t xml:space="preserve"> </w:t>
            </w:r>
            <w:r w:rsidRPr="00347EE9">
              <w:rPr>
                <w:rFonts w:ascii="Arial" w:hAnsi="Arial" w:cs="Arial"/>
                <w:sz w:val="22"/>
                <w:szCs w:val="22"/>
              </w:rPr>
              <w:t>description of the special category data and explain why this data needs to be collected:</w:t>
            </w:r>
          </w:p>
        </w:tc>
      </w:tr>
      <w:tr w:rsidR="009E16F1" w:rsidRPr="00347EE9" w14:paraId="110A7F4F" w14:textId="77777777" w:rsidTr="009E16F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A3688C2" w14:textId="77777777" w:rsidR="009E16F1" w:rsidRPr="00347EE9" w:rsidRDefault="009E16F1" w:rsidP="009E16F1">
            <w:pPr>
              <w:jc w:val="center"/>
            </w:pPr>
            <w:r w:rsidRPr="00347EE9">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2950B9" w14:textId="77777777" w:rsidR="009E16F1" w:rsidRPr="00347EE9" w:rsidRDefault="009E16F1" w:rsidP="009E16F1">
            <w:pPr>
              <w:autoSpaceDE w:val="0"/>
              <w:autoSpaceDN w:val="0"/>
              <w:adjustRightInd w:val="0"/>
            </w:pPr>
          </w:p>
        </w:tc>
      </w:tr>
    </w:tbl>
    <w:p w14:paraId="2A2E1D6E" w14:textId="77777777" w:rsidR="00FC6A8A" w:rsidRPr="00347EE9" w:rsidRDefault="00FC6A8A" w:rsidP="00FC6A8A"/>
    <w:p w14:paraId="462BCFD0" w14:textId="77777777" w:rsidR="00FC6A8A" w:rsidRPr="00347EE9" w:rsidRDefault="00FC6A8A" w:rsidP="00FC6A8A">
      <w:pPr>
        <w:rPr>
          <w:b/>
        </w:rPr>
      </w:pPr>
      <w:r w:rsidRPr="00347EE9">
        <w:rPr>
          <w:b/>
        </w:rPr>
        <w:t>SECTION G: Feedback, Consent and Confidentiality</w:t>
      </w:r>
    </w:p>
    <w:p w14:paraId="19D04A03" w14:textId="77777777" w:rsidR="00FC6A8A" w:rsidRPr="00347EE9" w:rsidRDefault="00FC6A8A" w:rsidP="00FC6A8A">
      <w:pPr>
        <w:rPr>
          <w:b/>
        </w:rPr>
      </w:pPr>
    </w:p>
    <w:p w14:paraId="66B41AB2" w14:textId="77777777" w:rsidR="00FC6A8A" w:rsidRPr="00347EE9" w:rsidRDefault="00FC6A8A" w:rsidP="00FC6A8A">
      <w:r w:rsidRPr="00347EE9">
        <w:t>If you have identified in section D that there are no participants then enter skip this section and continue to section H.</w:t>
      </w:r>
    </w:p>
    <w:p w14:paraId="2671150D" w14:textId="77777777" w:rsidR="00FC6A8A" w:rsidRPr="00347EE9" w:rsidRDefault="00FC6A8A" w:rsidP="00FC6A8A">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83"/>
        <w:gridCol w:w="9136"/>
      </w:tblGrid>
      <w:tr w:rsidR="00FC6A8A" w:rsidRPr="00347EE9" w14:paraId="3C8B9EAD" w14:textId="77777777" w:rsidTr="003C4B6E">
        <w:tc>
          <w:tcPr>
            <w:tcW w:w="1383" w:type="dxa"/>
            <w:tcBorders>
              <w:top w:val="single" w:sz="4" w:space="0" w:color="auto"/>
              <w:bottom w:val="single" w:sz="4" w:space="0" w:color="auto"/>
            </w:tcBorders>
            <w:shd w:val="clear" w:color="auto" w:fill="F2F2F2" w:themeFill="background1" w:themeFillShade="F2"/>
          </w:tcPr>
          <w:p w14:paraId="5B416D43" w14:textId="77777777" w:rsidR="00FC6A8A" w:rsidRPr="00347EE9" w:rsidRDefault="00FC6A8A" w:rsidP="003C4B6E">
            <w:pPr>
              <w:rPr>
                <w:bCs/>
              </w:rPr>
            </w:pPr>
            <w:r w:rsidRPr="00347EE9">
              <w:rPr>
                <w:bCs/>
              </w:rPr>
              <w:t>1</w:t>
            </w:r>
          </w:p>
        </w:tc>
        <w:tc>
          <w:tcPr>
            <w:tcW w:w="9136" w:type="dxa"/>
            <w:tcBorders>
              <w:top w:val="single" w:sz="4" w:space="0" w:color="auto"/>
              <w:bottom w:val="single" w:sz="4" w:space="0" w:color="auto"/>
            </w:tcBorders>
            <w:shd w:val="clear" w:color="auto" w:fill="F2F2F2" w:themeFill="background1" w:themeFillShade="F2"/>
          </w:tcPr>
          <w:p w14:paraId="78097F80" w14:textId="77777777" w:rsidR="00FC6A8A" w:rsidRPr="00347EE9" w:rsidRDefault="00FC6A8A" w:rsidP="003C4B6E">
            <w:r w:rsidRPr="00347EE9">
              <w:rPr>
                <w:b/>
              </w:rPr>
              <w:t>Feedback</w:t>
            </w:r>
          </w:p>
          <w:p w14:paraId="1F6D3B60" w14:textId="77777777" w:rsidR="00FC6A8A" w:rsidRPr="00347EE9" w:rsidRDefault="00FC6A8A" w:rsidP="003C4B6E">
            <w:r w:rsidRPr="00347EE9">
              <w:t xml:space="preserve">What de-briefing and feedback will be provided to participants, how will this be done and when? </w:t>
            </w:r>
          </w:p>
        </w:tc>
      </w:tr>
      <w:tr w:rsidR="00FC6A8A" w:rsidRPr="00347EE9" w14:paraId="397FBDE5" w14:textId="77777777" w:rsidTr="003C4B6E">
        <w:tc>
          <w:tcPr>
            <w:tcW w:w="1383" w:type="dxa"/>
            <w:tcBorders>
              <w:top w:val="single" w:sz="4" w:space="0" w:color="auto"/>
              <w:bottom w:val="single" w:sz="4" w:space="0" w:color="auto"/>
            </w:tcBorders>
          </w:tcPr>
          <w:p w14:paraId="535333A7" w14:textId="77777777" w:rsidR="00FC6A8A" w:rsidRPr="00347EE9" w:rsidRDefault="00FC6A8A" w:rsidP="003C4B6E"/>
        </w:tc>
        <w:tc>
          <w:tcPr>
            <w:tcW w:w="9136" w:type="dxa"/>
            <w:tcBorders>
              <w:top w:val="single" w:sz="4" w:space="0" w:color="auto"/>
              <w:bottom w:val="single" w:sz="4" w:space="0" w:color="auto"/>
            </w:tcBorders>
          </w:tcPr>
          <w:p w14:paraId="39F18195" w14:textId="77777777" w:rsidR="00FC6A8A" w:rsidRPr="00347EE9" w:rsidRDefault="00FC6A8A" w:rsidP="003C4B6E">
            <w:pPr>
              <w:jc w:val="both"/>
              <w:rPr>
                <w:bCs/>
              </w:rPr>
            </w:pPr>
          </w:p>
          <w:p w14:paraId="01050AE6" w14:textId="77777777" w:rsidR="00FC6A8A" w:rsidRPr="00347EE9" w:rsidRDefault="00FC6A8A" w:rsidP="003C4B6E">
            <w:pPr>
              <w:autoSpaceDE w:val="0"/>
              <w:autoSpaceDN w:val="0"/>
              <w:adjustRightInd w:val="0"/>
              <w:jc w:val="both"/>
            </w:pPr>
            <w:r w:rsidRPr="00347EE9">
              <w:t>N/A - there are no participants to debrief. Findings will instead be shared with the supervisor and examiners through the submitted dissertation, and a summary can be made available to interested parties, such as the researcher's department, on request.</w:t>
            </w:r>
          </w:p>
        </w:tc>
      </w:tr>
      <w:tr w:rsidR="00FC6A8A" w:rsidRPr="00347EE9" w14:paraId="0F54430B" w14:textId="77777777" w:rsidTr="003C4B6E">
        <w:tc>
          <w:tcPr>
            <w:tcW w:w="1383" w:type="dxa"/>
            <w:tcBorders>
              <w:top w:val="single" w:sz="4" w:space="0" w:color="auto"/>
              <w:bottom w:val="single" w:sz="4" w:space="0" w:color="auto"/>
            </w:tcBorders>
            <w:shd w:val="clear" w:color="auto" w:fill="F2F2F2" w:themeFill="background1" w:themeFillShade="F2"/>
          </w:tcPr>
          <w:p w14:paraId="74A4D7B3" w14:textId="77777777" w:rsidR="00FC6A8A" w:rsidRPr="00347EE9" w:rsidRDefault="00FC6A8A" w:rsidP="003C4B6E">
            <w:pPr>
              <w:rPr>
                <w:bCs/>
              </w:rPr>
            </w:pPr>
            <w:r w:rsidRPr="00347EE9">
              <w:rPr>
                <w:bCs/>
              </w:rPr>
              <w:t>2</w:t>
            </w:r>
          </w:p>
        </w:tc>
        <w:tc>
          <w:tcPr>
            <w:tcW w:w="9136" w:type="dxa"/>
            <w:tcBorders>
              <w:top w:val="single" w:sz="4" w:space="0" w:color="auto"/>
              <w:bottom w:val="single" w:sz="4" w:space="0" w:color="auto"/>
            </w:tcBorders>
            <w:shd w:val="clear" w:color="auto" w:fill="F2F2F2" w:themeFill="background1" w:themeFillShade="F2"/>
          </w:tcPr>
          <w:p w14:paraId="72F3EDB4" w14:textId="77777777" w:rsidR="00FC6A8A" w:rsidRPr="00347EE9" w:rsidRDefault="00FC6A8A" w:rsidP="003C4B6E">
            <w:r w:rsidRPr="00347EE9">
              <w:rPr>
                <w:b/>
              </w:rPr>
              <w:t>Informed consent</w:t>
            </w:r>
          </w:p>
          <w:p w14:paraId="12F30004" w14:textId="77777777" w:rsidR="00FC6A8A" w:rsidRPr="00347EE9" w:rsidRDefault="00FC6A8A" w:rsidP="003C4B6E">
            <w:pPr>
              <w:autoSpaceDE w:val="0"/>
              <w:autoSpaceDN w:val="0"/>
              <w:adjustRightInd w:val="0"/>
              <w:rPr>
                <w:lang w:eastAsia="en-GB"/>
              </w:rPr>
            </w:pPr>
            <w:r w:rsidRPr="00347EE9">
              <w:rPr>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w:t>
            </w:r>
            <w:r w:rsidRPr="00347EE9">
              <w:rPr>
                <w:lang w:eastAsia="en-GB"/>
              </w:rPr>
              <w:lastRenderedPageBreak/>
              <w:t>explain how consent will be obtained and recorded in accordance with prevailing data protection legislation.</w:t>
            </w:r>
          </w:p>
        </w:tc>
      </w:tr>
      <w:tr w:rsidR="00FC6A8A" w:rsidRPr="00347EE9" w14:paraId="08EBD24C" w14:textId="77777777" w:rsidTr="003C4B6E">
        <w:tc>
          <w:tcPr>
            <w:tcW w:w="1383" w:type="dxa"/>
            <w:tcBorders>
              <w:top w:val="single" w:sz="4" w:space="0" w:color="auto"/>
              <w:bottom w:val="single" w:sz="4" w:space="0" w:color="auto"/>
            </w:tcBorders>
          </w:tcPr>
          <w:p w14:paraId="2E9CA935" w14:textId="77777777" w:rsidR="00FC6A8A" w:rsidRPr="00347EE9" w:rsidRDefault="00FC6A8A" w:rsidP="003C4B6E">
            <w:pPr>
              <w:jc w:val="both"/>
              <w:rPr>
                <w:bCs/>
              </w:rPr>
            </w:pPr>
          </w:p>
          <w:p w14:paraId="4B14102C" w14:textId="77777777" w:rsidR="00FC6A8A" w:rsidRPr="00347EE9" w:rsidRDefault="00FC6A8A" w:rsidP="003C4B6E">
            <w:pPr>
              <w:jc w:val="both"/>
            </w:pPr>
          </w:p>
        </w:tc>
        <w:tc>
          <w:tcPr>
            <w:tcW w:w="9136" w:type="dxa"/>
            <w:tcBorders>
              <w:top w:val="single" w:sz="4" w:space="0" w:color="auto"/>
              <w:bottom w:val="single" w:sz="4" w:space="0" w:color="auto"/>
            </w:tcBorders>
          </w:tcPr>
          <w:p w14:paraId="5BBD517B" w14:textId="77777777" w:rsidR="00FC6A8A" w:rsidRPr="00347EE9" w:rsidRDefault="00FC6A8A" w:rsidP="003C4B6E">
            <w:pPr>
              <w:autoSpaceDE w:val="0"/>
              <w:autoSpaceDN w:val="0"/>
              <w:adjustRightInd w:val="0"/>
              <w:jc w:val="both"/>
            </w:pPr>
            <w:r w:rsidRPr="00347EE9">
              <w:t>N/A - no participants are recruited, so no participant-facing consent process is required. Only secondary, already-published literature is used.</w:t>
            </w:r>
          </w:p>
        </w:tc>
      </w:tr>
      <w:tr w:rsidR="00FC6A8A" w:rsidRPr="00347EE9" w14:paraId="33CF78CB" w14:textId="77777777" w:rsidTr="003C4B6E">
        <w:tc>
          <w:tcPr>
            <w:tcW w:w="1383" w:type="dxa"/>
            <w:tcBorders>
              <w:top w:val="single" w:sz="4" w:space="0" w:color="auto"/>
              <w:bottom w:val="single" w:sz="4" w:space="0" w:color="auto"/>
            </w:tcBorders>
            <w:shd w:val="clear" w:color="auto" w:fill="F2F2F2" w:themeFill="background1" w:themeFillShade="F2"/>
          </w:tcPr>
          <w:p w14:paraId="59EF75B0" w14:textId="77777777" w:rsidR="00FC6A8A" w:rsidRPr="00347EE9" w:rsidRDefault="00FC6A8A" w:rsidP="003C4B6E">
            <w:pPr>
              <w:rPr>
                <w:bCs/>
              </w:rPr>
            </w:pPr>
            <w:r w:rsidRPr="00347EE9">
              <w:rPr>
                <w:bCs/>
              </w:rPr>
              <w:t>3</w:t>
            </w:r>
          </w:p>
        </w:tc>
        <w:tc>
          <w:tcPr>
            <w:tcW w:w="9136" w:type="dxa"/>
            <w:tcBorders>
              <w:top w:val="single" w:sz="4" w:space="0" w:color="auto"/>
              <w:bottom w:val="single" w:sz="4" w:space="0" w:color="auto"/>
            </w:tcBorders>
            <w:shd w:val="clear" w:color="auto" w:fill="F2F2F2" w:themeFill="background1" w:themeFillShade="F2"/>
          </w:tcPr>
          <w:p w14:paraId="5282D719" w14:textId="77777777" w:rsidR="00FC6A8A" w:rsidRPr="00347EE9" w:rsidRDefault="00FC6A8A" w:rsidP="003C4B6E">
            <w:pPr>
              <w:rPr>
                <w:b/>
              </w:rPr>
            </w:pPr>
            <w:r w:rsidRPr="00347EE9">
              <w:rPr>
                <w:b/>
              </w:rPr>
              <w:t>Confidentiality / Anonymity</w:t>
            </w:r>
          </w:p>
          <w:p w14:paraId="0082C515" w14:textId="77777777" w:rsidR="00FC6A8A" w:rsidRPr="00347EE9" w:rsidRDefault="00FC6A8A" w:rsidP="003C4B6E">
            <w:r w:rsidRPr="00347EE9">
              <w:t xml:space="preserve">Set out how anonymity of participants and confidentiality will be ensured in any outputs. If anonymity is not being offered, explain why this is the case. </w:t>
            </w:r>
          </w:p>
        </w:tc>
      </w:tr>
      <w:tr w:rsidR="00FC6A8A" w:rsidRPr="00347EE9" w14:paraId="6B999E37" w14:textId="77777777" w:rsidTr="003C4B6E">
        <w:tc>
          <w:tcPr>
            <w:tcW w:w="1383" w:type="dxa"/>
            <w:tcBorders>
              <w:top w:val="single" w:sz="4" w:space="0" w:color="auto"/>
              <w:bottom w:val="single" w:sz="4" w:space="0" w:color="auto"/>
            </w:tcBorders>
          </w:tcPr>
          <w:p w14:paraId="3959C622" w14:textId="77777777" w:rsidR="00FC6A8A" w:rsidRPr="00347EE9" w:rsidRDefault="00FC6A8A" w:rsidP="003C4B6E"/>
        </w:tc>
        <w:tc>
          <w:tcPr>
            <w:tcW w:w="9136" w:type="dxa"/>
            <w:tcBorders>
              <w:top w:val="single" w:sz="4" w:space="0" w:color="auto"/>
              <w:bottom w:val="single" w:sz="4" w:space="0" w:color="auto"/>
            </w:tcBorders>
          </w:tcPr>
          <w:p w14:paraId="4412E925" w14:textId="77777777" w:rsidR="00FC6A8A" w:rsidRPr="00347EE9" w:rsidRDefault="00FC6A8A" w:rsidP="003C4B6E">
            <w:pPr>
              <w:jc w:val="both"/>
              <w:rPr>
                <w:bCs/>
              </w:rPr>
            </w:pPr>
          </w:p>
          <w:p w14:paraId="24870A0F" w14:textId="77777777" w:rsidR="00FC6A8A" w:rsidRPr="00347EE9" w:rsidRDefault="00FC6A8A" w:rsidP="003C4B6E">
            <w:pPr>
              <w:autoSpaceDE w:val="0"/>
              <w:autoSpaceDN w:val="0"/>
              <w:adjustRightInd w:val="0"/>
              <w:jc w:val="both"/>
            </w:pPr>
            <w:r w:rsidRPr="00347EE9">
              <w:t>N/A - as no participants or personal data are involved, no participant anonymity or confidentiality arrangements are required. All sources used are already public and correctly attributed via IEEE-style referencing.</w:t>
            </w:r>
          </w:p>
        </w:tc>
      </w:tr>
    </w:tbl>
    <w:tbl>
      <w:tblPr>
        <w:tblStyle w:val="TableGrid"/>
        <w:tblpPr w:leftFromText="180" w:rightFromText="180" w:vertAnchor="text" w:horzAnchor="page" w:tblpX="1" w:tblpY="-2300"/>
        <w:tblW w:w="10487" w:type="dxa"/>
        <w:tblLook w:val="04A0" w:firstRow="1" w:lastRow="0" w:firstColumn="1" w:lastColumn="0" w:noHBand="0" w:noVBand="1"/>
      </w:tblPr>
      <w:tblGrid>
        <w:gridCol w:w="551"/>
        <w:gridCol w:w="6841"/>
        <w:gridCol w:w="980"/>
        <w:gridCol w:w="1109"/>
        <w:gridCol w:w="1006"/>
      </w:tblGrid>
      <w:tr w:rsidR="009E16F1" w:rsidRPr="00347EE9" w14:paraId="4BAF2CB7" w14:textId="77777777" w:rsidTr="009E16F1">
        <w:tc>
          <w:tcPr>
            <w:tcW w:w="7392" w:type="dxa"/>
            <w:gridSpan w:val="2"/>
            <w:shd w:val="clear" w:color="auto" w:fill="F2F2F2" w:themeFill="background1" w:themeFillShade="F2"/>
          </w:tcPr>
          <w:p w14:paraId="566E413E" w14:textId="77777777" w:rsidR="009E16F1" w:rsidRPr="00347EE9" w:rsidRDefault="009E16F1" w:rsidP="009E16F1">
            <w:pPr>
              <w:autoSpaceDE w:val="0"/>
              <w:autoSpaceDN w:val="0"/>
              <w:adjustRightInd w:val="0"/>
              <w:jc w:val="both"/>
              <w:rPr>
                <w:rFonts w:ascii="Arial" w:hAnsi="Arial" w:cs="Arial"/>
                <w:b/>
                <w:sz w:val="22"/>
                <w:szCs w:val="22"/>
              </w:rPr>
            </w:pPr>
            <w:r w:rsidRPr="00347EE9">
              <w:rPr>
                <w:rFonts w:ascii="Arial" w:hAnsi="Arial" w:cs="Arial"/>
                <w:b/>
                <w:sz w:val="22"/>
                <w:szCs w:val="22"/>
              </w:rPr>
              <w:t>Use of generative AI and other AI-based tools</w:t>
            </w:r>
          </w:p>
          <w:p w14:paraId="5EC9C57B" w14:textId="77777777" w:rsidR="009E16F1" w:rsidRPr="00347EE9" w:rsidRDefault="009E16F1" w:rsidP="009E16F1">
            <w:pPr>
              <w:autoSpaceDE w:val="0"/>
              <w:autoSpaceDN w:val="0"/>
              <w:adjustRightInd w:val="0"/>
              <w:jc w:val="both"/>
              <w:rPr>
                <w:rFonts w:ascii="Arial" w:hAnsi="Arial" w:cs="Arial"/>
                <w:bCs/>
                <w:sz w:val="22"/>
                <w:szCs w:val="22"/>
              </w:rPr>
            </w:pPr>
            <w:r w:rsidRPr="00347EE9">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DA9F757" w14:textId="77777777" w:rsidR="009E16F1" w:rsidRPr="00347EE9" w:rsidRDefault="009E16F1" w:rsidP="009E16F1">
            <w:pPr>
              <w:autoSpaceDE w:val="0"/>
              <w:autoSpaceDN w:val="0"/>
              <w:adjustRightInd w:val="0"/>
              <w:jc w:val="both"/>
              <w:rPr>
                <w:rFonts w:ascii="Arial" w:hAnsi="Arial" w:cs="Arial"/>
                <w:bCs/>
                <w:sz w:val="22"/>
                <w:szCs w:val="22"/>
              </w:rPr>
            </w:pPr>
          </w:p>
          <w:p w14:paraId="7C82C7E0" w14:textId="77777777" w:rsidR="009E16F1" w:rsidRPr="00347EE9" w:rsidRDefault="009E16F1" w:rsidP="009E16F1">
            <w:pPr>
              <w:autoSpaceDE w:val="0"/>
              <w:autoSpaceDN w:val="0"/>
              <w:adjustRightInd w:val="0"/>
              <w:jc w:val="both"/>
              <w:rPr>
                <w:rFonts w:ascii="Arial" w:hAnsi="Arial" w:cs="Arial"/>
                <w:bCs/>
                <w:sz w:val="22"/>
                <w:szCs w:val="22"/>
              </w:rPr>
            </w:pPr>
            <w:r w:rsidRPr="00347EE9">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403AE592" w14:textId="77777777" w:rsidR="009E16F1" w:rsidRPr="00347EE9" w:rsidRDefault="009E16F1" w:rsidP="009E16F1">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1109" w:type="dxa"/>
            <w:shd w:val="clear" w:color="auto" w:fill="F2F2F2" w:themeFill="background1" w:themeFillShade="F2"/>
            <w:vAlign w:val="center"/>
          </w:tcPr>
          <w:p w14:paraId="2E85DBFF" w14:textId="77777777" w:rsidR="009E16F1" w:rsidRPr="00347EE9" w:rsidRDefault="009E16F1" w:rsidP="009E16F1">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c>
          <w:tcPr>
            <w:tcW w:w="1006" w:type="dxa"/>
            <w:shd w:val="clear" w:color="auto" w:fill="F2F2F2" w:themeFill="background1" w:themeFillShade="F2"/>
            <w:vAlign w:val="center"/>
          </w:tcPr>
          <w:p w14:paraId="605583D3" w14:textId="77777777" w:rsidR="009E16F1" w:rsidRPr="00347EE9" w:rsidRDefault="009E16F1" w:rsidP="009E16F1">
            <w:pPr>
              <w:autoSpaceDE w:val="0"/>
              <w:autoSpaceDN w:val="0"/>
              <w:adjustRightInd w:val="0"/>
              <w:jc w:val="center"/>
              <w:rPr>
                <w:rFonts w:ascii="Arial" w:hAnsi="Arial" w:cs="Arial"/>
                <w:b/>
                <w:bCs/>
                <w:sz w:val="22"/>
                <w:szCs w:val="22"/>
              </w:rPr>
            </w:pPr>
            <w:r w:rsidRPr="00347EE9">
              <w:rPr>
                <w:rFonts w:ascii="Arial" w:hAnsi="Arial" w:cs="Arial"/>
                <w:b/>
                <w:bCs/>
                <w:sz w:val="22"/>
                <w:szCs w:val="22"/>
              </w:rPr>
              <w:t>N/A</w:t>
            </w:r>
          </w:p>
        </w:tc>
      </w:tr>
      <w:tr w:rsidR="009E16F1" w:rsidRPr="00347EE9" w14:paraId="4294A7CA" w14:textId="77777777" w:rsidTr="009E16F1">
        <w:trPr>
          <w:trHeight w:val="439"/>
        </w:trPr>
        <w:tc>
          <w:tcPr>
            <w:tcW w:w="551" w:type="dxa"/>
            <w:shd w:val="clear" w:color="auto" w:fill="F2F2F2" w:themeFill="background1" w:themeFillShade="F2"/>
            <w:vAlign w:val="center"/>
          </w:tcPr>
          <w:p w14:paraId="1A533403"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1</w:t>
            </w:r>
          </w:p>
        </w:tc>
        <w:tc>
          <w:tcPr>
            <w:tcW w:w="6841" w:type="dxa"/>
            <w:shd w:val="clear" w:color="auto" w:fill="F2F2F2" w:themeFill="background1" w:themeFillShade="F2"/>
            <w:vAlign w:val="center"/>
          </w:tcPr>
          <w:p w14:paraId="04FF0E2B"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Capture data?</w:t>
            </w:r>
          </w:p>
        </w:tc>
        <w:tc>
          <w:tcPr>
            <w:tcW w:w="980" w:type="dxa"/>
            <w:shd w:val="clear" w:color="auto" w:fill="BFBFBF" w:themeFill="background1" w:themeFillShade="BF"/>
            <w:vAlign w:val="center"/>
          </w:tcPr>
          <w:sdt>
            <w:sdtPr>
              <w:id w:val="1926216434"/>
              <w14:checkbox>
                <w14:checked w14:val="1"/>
                <w14:checkedState w14:val="2612" w14:font="MS Gothic"/>
                <w14:uncheckedState w14:val="2610" w14:font="MS Gothic"/>
              </w14:checkbox>
            </w:sdtPr>
            <w:sdtContent>
              <w:p w14:paraId="47CF2824"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707373964"/>
              <w14:checkbox>
                <w14:checked w14:val="0"/>
                <w14:checkedState w14:val="2612" w14:font="MS Gothic"/>
                <w14:uncheckedState w14:val="2610" w14:font="MS Gothic"/>
              </w14:checkbox>
            </w:sdtPr>
            <w:sdtContent>
              <w:p w14:paraId="7143C078"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946218528"/>
              <w14:checkbox>
                <w14:checked w14:val="0"/>
                <w14:checkedState w14:val="2612" w14:font="MS Gothic"/>
                <w14:uncheckedState w14:val="2610" w14:font="MS Gothic"/>
              </w14:checkbox>
            </w:sdtPr>
            <w:sdtContent>
              <w:p w14:paraId="4F3BC22A"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46FEF39B" w14:textId="77777777" w:rsidTr="009E16F1">
        <w:trPr>
          <w:trHeight w:val="403"/>
        </w:trPr>
        <w:tc>
          <w:tcPr>
            <w:tcW w:w="551" w:type="dxa"/>
            <w:shd w:val="clear" w:color="auto" w:fill="F2F2F2" w:themeFill="background1" w:themeFillShade="F2"/>
            <w:vAlign w:val="center"/>
          </w:tcPr>
          <w:p w14:paraId="5BF5C4C0"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2</w:t>
            </w:r>
          </w:p>
        </w:tc>
        <w:tc>
          <w:tcPr>
            <w:tcW w:w="6841" w:type="dxa"/>
            <w:shd w:val="clear" w:color="auto" w:fill="F2F2F2" w:themeFill="background1" w:themeFillShade="F2"/>
            <w:vAlign w:val="center"/>
          </w:tcPr>
          <w:p w14:paraId="7E89E7D1"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Generate and/or edit text?</w:t>
            </w:r>
          </w:p>
        </w:tc>
        <w:tc>
          <w:tcPr>
            <w:tcW w:w="980" w:type="dxa"/>
            <w:shd w:val="clear" w:color="auto" w:fill="BFBFBF" w:themeFill="background1" w:themeFillShade="BF"/>
            <w:vAlign w:val="center"/>
          </w:tcPr>
          <w:sdt>
            <w:sdtPr>
              <w:id w:val="-1976356530"/>
              <w14:checkbox>
                <w14:checked w14:val="1"/>
                <w14:checkedState w14:val="2612" w14:font="MS Gothic"/>
                <w14:uncheckedState w14:val="2610" w14:font="MS Gothic"/>
              </w14:checkbox>
            </w:sdtPr>
            <w:sdtContent>
              <w:p w14:paraId="0B8F369D"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1124915725"/>
              <w14:checkbox>
                <w14:checked w14:val="0"/>
                <w14:checkedState w14:val="2612" w14:font="MS Gothic"/>
                <w14:uncheckedState w14:val="2610" w14:font="MS Gothic"/>
              </w14:checkbox>
            </w:sdtPr>
            <w:sdtContent>
              <w:p w14:paraId="102ED7EA"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830252064"/>
              <w14:checkbox>
                <w14:checked w14:val="0"/>
                <w14:checkedState w14:val="2612" w14:font="MS Gothic"/>
                <w14:uncheckedState w14:val="2610" w14:font="MS Gothic"/>
              </w14:checkbox>
            </w:sdtPr>
            <w:sdtContent>
              <w:p w14:paraId="701DEC4B"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4A398B56" w14:textId="77777777" w:rsidTr="009E16F1">
        <w:trPr>
          <w:trHeight w:val="403"/>
        </w:trPr>
        <w:tc>
          <w:tcPr>
            <w:tcW w:w="551" w:type="dxa"/>
            <w:shd w:val="clear" w:color="auto" w:fill="F2F2F2" w:themeFill="background1" w:themeFillShade="F2"/>
            <w:vAlign w:val="center"/>
          </w:tcPr>
          <w:p w14:paraId="3DD44C9D"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3</w:t>
            </w:r>
          </w:p>
        </w:tc>
        <w:tc>
          <w:tcPr>
            <w:tcW w:w="6841" w:type="dxa"/>
            <w:shd w:val="clear" w:color="auto" w:fill="F2F2F2" w:themeFill="background1" w:themeFillShade="F2"/>
            <w:vAlign w:val="center"/>
          </w:tcPr>
          <w:p w14:paraId="148BEB92"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Generate graphics?</w:t>
            </w:r>
          </w:p>
        </w:tc>
        <w:tc>
          <w:tcPr>
            <w:tcW w:w="980" w:type="dxa"/>
            <w:shd w:val="clear" w:color="auto" w:fill="BFBFBF" w:themeFill="background1" w:themeFillShade="BF"/>
            <w:vAlign w:val="center"/>
          </w:tcPr>
          <w:sdt>
            <w:sdtPr>
              <w:id w:val="-489091387"/>
              <w14:checkbox>
                <w14:checked w14:val="0"/>
                <w14:checkedState w14:val="2612" w14:font="MS Gothic"/>
                <w14:uncheckedState w14:val="2610" w14:font="MS Gothic"/>
              </w14:checkbox>
            </w:sdtPr>
            <w:sdtContent>
              <w:p w14:paraId="56D8ECEC"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190683493"/>
              <w14:checkbox>
                <w14:checked w14:val="1"/>
                <w14:checkedState w14:val="2612" w14:font="MS Gothic"/>
                <w14:uncheckedState w14:val="2610" w14:font="MS Gothic"/>
              </w14:checkbox>
            </w:sdtPr>
            <w:sdtContent>
              <w:p w14:paraId="5B05EC01"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396882234"/>
              <w14:checkbox>
                <w14:checked w14:val="0"/>
                <w14:checkedState w14:val="2612" w14:font="MS Gothic"/>
                <w14:uncheckedState w14:val="2610" w14:font="MS Gothic"/>
              </w14:checkbox>
            </w:sdtPr>
            <w:sdtContent>
              <w:p w14:paraId="0D3BCD24"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10C1524C" w14:textId="77777777" w:rsidTr="009E16F1">
        <w:trPr>
          <w:trHeight w:val="403"/>
        </w:trPr>
        <w:tc>
          <w:tcPr>
            <w:tcW w:w="551" w:type="dxa"/>
            <w:shd w:val="clear" w:color="auto" w:fill="F2F2F2" w:themeFill="background1" w:themeFillShade="F2"/>
            <w:vAlign w:val="center"/>
          </w:tcPr>
          <w:p w14:paraId="1CA330FF"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4</w:t>
            </w:r>
          </w:p>
        </w:tc>
        <w:tc>
          <w:tcPr>
            <w:tcW w:w="6841" w:type="dxa"/>
            <w:shd w:val="clear" w:color="auto" w:fill="F2F2F2" w:themeFill="background1" w:themeFillShade="F2"/>
            <w:vAlign w:val="center"/>
          </w:tcPr>
          <w:p w14:paraId="3B9B5671"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Generate video?</w:t>
            </w:r>
          </w:p>
        </w:tc>
        <w:tc>
          <w:tcPr>
            <w:tcW w:w="980" w:type="dxa"/>
            <w:shd w:val="clear" w:color="auto" w:fill="BFBFBF" w:themeFill="background1" w:themeFillShade="BF"/>
            <w:vAlign w:val="center"/>
          </w:tcPr>
          <w:sdt>
            <w:sdtPr>
              <w:id w:val="-1245803632"/>
              <w14:checkbox>
                <w14:checked w14:val="0"/>
                <w14:checkedState w14:val="2612" w14:font="MS Gothic"/>
                <w14:uncheckedState w14:val="2610" w14:font="MS Gothic"/>
              </w14:checkbox>
            </w:sdtPr>
            <w:sdtContent>
              <w:p w14:paraId="5150028B"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2043635272"/>
              <w14:checkbox>
                <w14:checked w14:val="1"/>
                <w14:checkedState w14:val="2612" w14:font="MS Gothic"/>
                <w14:uncheckedState w14:val="2610" w14:font="MS Gothic"/>
              </w14:checkbox>
            </w:sdtPr>
            <w:sdtContent>
              <w:p w14:paraId="057E7201"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523134186"/>
              <w14:checkbox>
                <w14:checked w14:val="0"/>
                <w14:checkedState w14:val="2612" w14:font="MS Gothic"/>
                <w14:uncheckedState w14:val="2610" w14:font="MS Gothic"/>
              </w14:checkbox>
            </w:sdtPr>
            <w:sdtContent>
              <w:p w14:paraId="5EE84C3B"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0148BE6F" w14:textId="77777777" w:rsidTr="009E16F1">
        <w:trPr>
          <w:trHeight w:val="403"/>
        </w:trPr>
        <w:tc>
          <w:tcPr>
            <w:tcW w:w="551" w:type="dxa"/>
            <w:shd w:val="clear" w:color="auto" w:fill="F2F2F2" w:themeFill="background1" w:themeFillShade="F2"/>
            <w:vAlign w:val="center"/>
          </w:tcPr>
          <w:p w14:paraId="637EDF6F"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5</w:t>
            </w:r>
          </w:p>
        </w:tc>
        <w:tc>
          <w:tcPr>
            <w:tcW w:w="6841" w:type="dxa"/>
            <w:shd w:val="clear" w:color="auto" w:fill="F2F2F2" w:themeFill="background1" w:themeFillShade="F2"/>
            <w:vAlign w:val="center"/>
          </w:tcPr>
          <w:p w14:paraId="154E9D83"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Generate sound/music?</w:t>
            </w:r>
          </w:p>
        </w:tc>
        <w:tc>
          <w:tcPr>
            <w:tcW w:w="980" w:type="dxa"/>
            <w:shd w:val="clear" w:color="auto" w:fill="BFBFBF" w:themeFill="background1" w:themeFillShade="BF"/>
            <w:vAlign w:val="center"/>
          </w:tcPr>
          <w:sdt>
            <w:sdtPr>
              <w:id w:val="-405153558"/>
              <w14:checkbox>
                <w14:checked w14:val="0"/>
                <w14:checkedState w14:val="2612" w14:font="MS Gothic"/>
                <w14:uncheckedState w14:val="2610" w14:font="MS Gothic"/>
              </w14:checkbox>
            </w:sdtPr>
            <w:sdtContent>
              <w:p w14:paraId="03FD6B8F"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115911874"/>
              <w14:checkbox>
                <w14:checked w14:val="1"/>
                <w14:checkedState w14:val="2612" w14:font="MS Gothic"/>
                <w14:uncheckedState w14:val="2610" w14:font="MS Gothic"/>
              </w14:checkbox>
            </w:sdtPr>
            <w:sdtContent>
              <w:p w14:paraId="2C13EC92"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930580053"/>
              <w14:checkbox>
                <w14:checked w14:val="0"/>
                <w14:checkedState w14:val="2612" w14:font="MS Gothic"/>
                <w14:uncheckedState w14:val="2610" w14:font="MS Gothic"/>
              </w14:checkbox>
            </w:sdtPr>
            <w:sdtContent>
              <w:p w14:paraId="1367698B"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20520F93" w14:textId="77777777" w:rsidTr="009E16F1">
        <w:trPr>
          <w:trHeight w:val="439"/>
        </w:trPr>
        <w:tc>
          <w:tcPr>
            <w:tcW w:w="551" w:type="dxa"/>
            <w:shd w:val="clear" w:color="auto" w:fill="F2F2F2" w:themeFill="background1" w:themeFillShade="F2"/>
            <w:vAlign w:val="center"/>
          </w:tcPr>
          <w:p w14:paraId="5EBE5FFF"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6</w:t>
            </w:r>
          </w:p>
        </w:tc>
        <w:tc>
          <w:tcPr>
            <w:tcW w:w="6841" w:type="dxa"/>
            <w:shd w:val="clear" w:color="auto" w:fill="F2F2F2" w:themeFill="background1" w:themeFillShade="F2"/>
            <w:vAlign w:val="center"/>
          </w:tcPr>
          <w:p w14:paraId="487591E7"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Generate code?</w:t>
            </w:r>
          </w:p>
        </w:tc>
        <w:tc>
          <w:tcPr>
            <w:tcW w:w="980" w:type="dxa"/>
            <w:shd w:val="clear" w:color="auto" w:fill="BFBFBF" w:themeFill="background1" w:themeFillShade="BF"/>
            <w:vAlign w:val="center"/>
          </w:tcPr>
          <w:sdt>
            <w:sdtPr>
              <w:id w:val="1457459209"/>
              <w14:checkbox>
                <w14:checked w14:val="1"/>
                <w14:checkedState w14:val="2612" w14:font="MS Gothic"/>
                <w14:uncheckedState w14:val="2610" w14:font="MS Gothic"/>
              </w14:checkbox>
            </w:sdtPr>
            <w:sdtContent>
              <w:p w14:paraId="616B2F2C"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2044195477"/>
              <w14:checkbox>
                <w14:checked w14:val="0"/>
                <w14:checkedState w14:val="2612" w14:font="MS Gothic"/>
                <w14:uncheckedState w14:val="2610" w14:font="MS Gothic"/>
              </w14:checkbox>
            </w:sdtPr>
            <w:sdtContent>
              <w:p w14:paraId="67FD862C"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42519630"/>
              <w14:checkbox>
                <w14:checked w14:val="0"/>
                <w14:checkedState w14:val="2612" w14:font="MS Gothic"/>
                <w14:uncheckedState w14:val="2610" w14:font="MS Gothic"/>
              </w14:checkbox>
            </w:sdtPr>
            <w:sdtContent>
              <w:p w14:paraId="04112200"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2D707D7C" w14:textId="77777777" w:rsidTr="009E16F1">
        <w:trPr>
          <w:trHeight w:val="403"/>
        </w:trPr>
        <w:tc>
          <w:tcPr>
            <w:tcW w:w="551" w:type="dxa"/>
            <w:shd w:val="clear" w:color="auto" w:fill="F2F2F2" w:themeFill="background1" w:themeFillShade="F2"/>
            <w:vAlign w:val="center"/>
          </w:tcPr>
          <w:p w14:paraId="072C4F60"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7</w:t>
            </w:r>
          </w:p>
        </w:tc>
        <w:tc>
          <w:tcPr>
            <w:tcW w:w="6841" w:type="dxa"/>
            <w:shd w:val="clear" w:color="auto" w:fill="F2F2F2" w:themeFill="background1" w:themeFillShade="F2"/>
            <w:vAlign w:val="center"/>
          </w:tcPr>
          <w:p w14:paraId="49EDC89A"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Generate synthetic data?</w:t>
            </w:r>
          </w:p>
        </w:tc>
        <w:tc>
          <w:tcPr>
            <w:tcW w:w="980" w:type="dxa"/>
            <w:shd w:val="clear" w:color="auto" w:fill="BFBFBF" w:themeFill="background1" w:themeFillShade="BF"/>
            <w:vAlign w:val="center"/>
          </w:tcPr>
          <w:sdt>
            <w:sdtPr>
              <w:id w:val="2016112145"/>
              <w14:checkbox>
                <w14:checked w14:val="0"/>
                <w14:checkedState w14:val="2612" w14:font="MS Gothic"/>
                <w14:uncheckedState w14:val="2610" w14:font="MS Gothic"/>
              </w14:checkbox>
            </w:sdtPr>
            <w:sdtContent>
              <w:p w14:paraId="423594A9"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305010608"/>
              <w14:checkbox>
                <w14:checked w14:val="1"/>
                <w14:checkedState w14:val="2612" w14:font="MS Gothic"/>
                <w14:uncheckedState w14:val="2610" w14:font="MS Gothic"/>
              </w14:checkbox>
            </w:sdtPr>
            <w:sdtContent>
              <w:p w14:paraId="1C94F3A2"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567940934"/>
              <w14:checkbox>
                <w14:checked w14:val="0"/>
                <w14:checkedState w14:val="2612" w14:font="MS Gothic"/>
                <w14:uncheckedState w14:val="2610" w14:font="MS Gothic"/>
              </w14:checkbox>
            </w:sdtPr>
            <w:sdtContent>
              <w:p w14:paraId="19535855"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40BCB490" w14:textId="77777777" w:rsidTr="009E16F1">
        <w:trPr>
          <w:trHeight w:val="403"/>
        </w:trPr>
        <w:tc>
          <w:tcPr>
            <w:tcW w:w="551" w:type="dxa"/>
            <w:shd w:val="clear" w:color="auto" w:fill="F2F2F2" w:themeFill="background1" w:themeFillShade="F2"/>
            <w:vAlign w:val="center"/>
          </w:tcPr>
          <w:p w14:paraId="4F8AD843"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8</w:t>
            </w:r>
          </w:p>
        </w:tc>
        <w:tc>
          <w:tcPr>
            <w:tcW w:w="6841" w:type="dxa"/>
            <w:shd w:val="clear" w:color="auto" w:fill="F2F2F2" w:themeFill="background1" w:themeFillShade="F2"/>
            <w:vAlign w:val="center"/>
          </w:tcPr>
          <w:p w14:paraId="1C97507E"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Analyse data?</w:t>
            </w:r>
          </w:p>
        </w:tc>
        <w:tc>
          <w:tcPr>
            <w:tcW w:w="980" w:type="dxa"/>
            <w:shd w:val="clear" w:color="auto" w:fill="BFBFBF" w:themeFill="background1" w:themeFillShade="BF"/>
            <w:vAlign w:val="center"/>
          </w:tcPr>
          <w:sdt>
            <w:sdtPr>
              <w:id w:val="-1294974624"/>
              <w14:checkbox>
                <w14:checked w14:val="1"/>
                <w14:checkedState w14:val="2612" w14:font="MS Gothic"/>
                <w14:uncheckedState w14:val="2610" w14:font="MS Gothic"/>
              </w14:checkbox>
            </w:sdtPr>
            <w:sdtContent>
              <w:p w14:paraId="73F7B68E"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502082000"/>
              <w14:checkbox>
                <w14:checked w14:val="0"/>
                <w14:checkedState w14:val="2612" w14:font="MS Gothic"/>
                <w14:uncheckedState w14:val="2610" w14:font="MS Gothic"/>
              </w14:checkbox>
            </w:sdtPr>
            <w:sdtContent>
              <w:p w14:paraId="01235C0D"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733089734"/>
              <w14:checkbox>
                <w14:checked w14:val="0"/>
                <w14:checkedState w14:val="2612" w14:font="MS Gothic"/>
                <w14:uncheckedState w14:val="2610" w14:font="MS Gothic"/>
              </w14:checkbox>
            </w:sdtPr>
            <w:sdtContent>
              <w:p w14:paraId="448F18F1"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10DDA8A8" w14:textId="77777777" w:rsidTr="009E16F1">
        <w:trPr>
          <w:trHeight w:val="403"/>
        </w:trPr>
        <w:tc>
          <w:tcPr>
            <w:tcW w:w="551" w:type="dxa"/>
            <w:shd w:val="clear" w:color="auto" w:fill="F2F2F2" w:themeFill="background1" w:themeFillShade="F2"/>
            <w:vAlign w:val="center"/>
          </w:tcPr>
          <w:p w14:paraId="2267C38B"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9</w:t>
            </w:r>
          </w:p>
        </w:tc>
        <w:tc>
          <w:tcPr>
            <w:tcW w:w="6841" w:type="dxa"/>
            <w:shd w:val="clear" w:color="auto" w:fill="F2F2F2" w:themeFill="background1" w:themeFillShade="F2"/>
            <w:vAlign w:val="center"/>
          </w:tcPr>
          <w:p w14:paraId="01C56D10"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Analyse personal or sensitive data?</w:t>
            </w:r>
          </w:p>
        </w:tc>
        <w:tc>
          <w:tcPr>
            <w:tcW w:w="980" w:type="dxa"/>
            <w:shd w:val="clear" w:color="auto" w:fill="BFBFBF" w:themeFill="background1" w:themeFillShade="BF"/>
            <w:vAlign w:val="center"/>
          </w:tcPr>
          <w:sdt>
            <w:sdtPr>
              <w:id w:val="1608620116"/>
              <w14:checkbox>
                <w14:checked w14:val="0"/>
                <w14:checkedState w14:val="2612" w14:font="MS Gothic"/>
                <w14:uncheckedState w14:val="2610" w14:font="MS Gothic"/>
              </w14:checkbox>
            </w:sdtPr>
            <w:sdtContent>
              <w:p w14:paraId="0DF5AFD2"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id w:val="559057466"/>
              <w14:checkbox>
                <w14:checked w14:val="0"/>
                <w14:checkedState w14:val="2612" w14:font="MS Gothic"/>
                <w14:uncheckedState w14:val="2610" w14:font="MS Gothic"/>
              </w14:checkbox>
            </w:sdtPr>
            <w:sdtContent>
              <w:p w14:paraId="2566B6D4"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644392904"/>
              <w14:checkbox>
                <w14:checked w14:val="1"/>
                <w14:checkedState w14:val="2612" w14:font="MS Gothic"/>
                <w14:uncheckedState w14:val="2610" w14:font="MS Gothic"/>
              </w14:checkbox>
            </w:sdtPr>
            <w:sdtContent>
              <w:p w14:paraId="70809B95"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30E3DC67" w14:textId="77777777" w:rsidTr="009E16F1">
        <w:trPr>
          <w:trHeight w:val="439"/>
        </w:trPr>
        <w:tc>
          <w:tcPr>
            <w:tcW w:w="551" w:type="dxa"/>
            <w:shd w:val="clear" w:color="auto" w:fill="F2F2F2" w:themeFill="background1" w:themeFillShade="F2"/>
            <w:vAlign w:val="center"/>
          </w:tcPr>
          <w:p w14:paraId="229BDC85"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10</w:t>
            </w:r>
          </w:p>
        </w:tc>
        <w:tc>
          <w:tcPr>
            <w:tcW w:w="6841" w:type="dxa"/>
            <w:shd w:val="clear" w:color="auto" w:fill="F2F2F2" w:themeFill="background1" w:themeFillShade="F2"/>
            <w:vAlign w:val="center"/>
          </w:tcPr>
          <w:p w14:paraId="5067A997"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Classify data?</w:t>
            </w:r>
          </w:p>
        </w:tc>
        <w:tc>
          <w:tcPr>
            <w:tcW w:w="980" w:type="dxa"/>
            <w:shd w:val="clear" w:color="auto" w:fill="BFBFBF" w:themeFill="background1" w:themeFillShade="BF"/>
            <w:vAlign w:val="center"/>
          </w:tcPr>
          <w:sdt>
            <w:sdtPr>
              <w:id w:val="324639604"/>
              <w14:checkbox>
                <w14:checked w14:val="0"/>
                <w14:checkedState w14:val="2612" w14:font="MS Gothic"/>
                <w14:uncheckedState w14:val="2610" w14:font="MS Gothic"/>
              </w14:checkbox>
            </w:sdtPr>
            <w:sdtContent>
              <w:p w14:paraId="33E1E670"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16349551"/>
              <w14:checkbox>
                <w14:checked w14:val="1"/>
                <w14:checkedState w14:val="2612" w14:font="MS Gothic"/>
                <w14:uncheckedState w14:val="2610" w14:font="MS Gothic"/>
              </w14:checkbox>
            </w:sdtPr>
            <w:sdtContent>
              <w:p w14:paraId="7C5235B1"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465344194"/>
              <w14:checkbox>
                <w14:checked w14:val="0"/>
                <w14:checkedState w14:val="2612" w14:font="MS Gothic"/>
                <w14:uncheckedState w14:val="2610" w14:font="MS Gothic"/>
              </w14:checkbox>
            </w:sdtPr>
            <w:sdtContent>
              <w:p w14:paraId="78E2D3CA"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03212471" w14:textId="77777777" w:rsidTr="009E16F1">
        <w:trPr>
          <w:trHeight w:val="439"/>
        </w:trPr>
        <w:tc>
          <w:tcPr>
            <w:tcW w:w="551" w:type="dxa"/>
            <w:shd w:val="clear" w:color="auto" w:fill="F2F2F2" w:themeFill="background1" w:themeFillShade="F2"/>
            <w:vAlign w:val="center"/>
          </w:tcPr>
          <w:p w14:paraId="308B242D"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Arial" w:hAnsi="Arial" w:cs="Arial"/>
                <w:sz w:val="22"/>
                <w:szCs w:val="22"/>
              </w:rPr>
              <w:t>11</w:t>
            </w:r>
          </w:p>
        </w:tc>
        <w:tc>
          <w:tcPr>
            <w:tcW w:w="6841" w:type="dxa"/>
            <w:shd w:val="clear" w:color="auto" w:fill="F2F2F2" w:themeFill="background1" w:themeFillShade="F2"/>
            <w:vAlign w:val="center"/>
          </w:tcPr>
          <w:p w14:paraId="64F79422"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id w:val="1717616931"/>
              <w14:checkbox>
                <w14:checked w14:val="0"/>
                <w14:checkedState w14:val="2612" w14:font="MS Gothic"/>
                <w14:uncheckedState w14:val="2610" w14:font="MS Gothic"/>
              </w14:checkbox>
            </w:sdtPr>
            <w:sdtContent>
              <w:p w14:paraId="08FAC8A0"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767925130"/>
              <w14:checkbox>
                <w14:checked w14:val="1"/>
                <w14:checkedState w14:val="2612" w14:font="MS Gothic"/>
                <w14:uncheckedState w14:val="2610" w14:font="MS Gothic"/>
              </w14:checkbox>
            </w:sdtPr>
            <w:sdtContent>
              <w:p w14:paraId="17EF67A9"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id w:val="1748227023"/>
              <w14:checkbox>
                <w14:checked w14:val="0"/>
                <w14:checkedState w14:val="2612" w14:font="MS Gothic"/>
                <w14:uncheckedState w14:val="2610" w14:font="MS Gothic"/>
              </w14:checkbox>
            </w:sdtPr>
            <w:sdtContent>
              <w:p w14:paraId="56688773" w14:textId="77777777" w:rsidR="009E16F1" w:rsidRPr="00347EE9" w:rsidRDefault="009E16F1" w:rsidP="009E16F1">
                <w:pPr>
                  <w:autoSpaceDE w:val="0"/>
                  <w:autoSpaceDN w:val="0"/>
                  <w:adjustRightInd w:val="0"/>
                  <w:jc w:val="center"/>
                  <w:rPr>
                    <w:rFonts w:ascii="Arial" w:hAnsi="Arial" w:cs="Arial"/>
                    <w:sz w:val="22"/>
                    <w:szCs w:val="22"/>
                  </w:rPr>
                </w:pPr>
                <w:r w:rsidRPr="00347EE9">
                  <w:rPr>
                    <w:rFonts w:ascii="Segoe UI Symbol" w:eastAsia="MS Gothic" w:hAnsi="Segoe UI Symbol" w:cs="Segoe UI Symbol"/>
                    <w:sz w:val="22"/>
                    <w:szCs w:val="22"/>
                  </w:rPr>
                  <w:t>☐</w:t>
                </w:r>
              </w:p>
            </w:sdtContent>
          </w:sdt>
        </w:tc>
      </w:tr>
      <w:tr w:rsidR="009E16F1" w:rsidRPr="00347EE9" w14:paraId="39BC6008" w14:textId="77777777" w:rsidTr="009E16F1">
        <w:trPr>
          <w:trHeight w:val="403"/>
        </w:trPr>
        <w:tc>
          <w:tcPr>
            <w:tcW w:w="10487" w:type="dxa"/>
            <w:gridSpan w:val="5"/>
            <w:shd w:val="clear" w:color="auto" w:fill="F2F2F2" w:themeFill="background1" w:themeFillShade="F2"/>
            <w:vAlign w:val="center"/>
          </w:tcPr>
          <w:p w14:paraId="297FB87A" w14:textId="77777777" w:rsidR="009E16F1" w:rsidRPr="00347EE9" w:rsidRDefault="009E16F1" w:rsidP="009E16F1">
            <w:pPr>
              <w:autoSpaceDE w:val="0"/>
              <w:autoSpaceDN w:val="0"/>
              <w:adjustRightInd w:val="0"/>
              <w:rPr>
                <w:rFonts w:ascii="Arial" w:hAnsi="Arial" w:cs="Arial"/>
                <w:sz w:val="22"/>
                <w:szCs w:val="22"/>
              </w:rPr>
            </w:pPr>
            <w:r w:rsidRPr="00347EE9">
              <w:rPr>
                <w:rFonts w:ascii="Arial" w:hAnsi="Arial" w:cs="Arial"/>
                <w:sz w:val="22"/>
                <w:szCs w:val="22"/>
              </w:rPr>
              <w:t xml:space="preserve">If you have answered </w:t>
            </w:r>
            <w:r w:rsidRPr="00347EE9">
              <w:rPr>
                <w:rFonts w:ascii="Arial" w:hAnsi="Arial" w:cs="Arial"/>
                <w:b/>
                <w:bCs/>
                <w:sz w:val="22"/>
                <w:szCs w:val="22"/>
              </w:rPr>
              <w:t>YES</w:t>
            </w:r>
            <w:r w:rsidRPr="00347EE9">
              <w:rPr>
                <w:rFonts w:ascii="Arial" w:hAnsi="Arial" w:cs="Arial"/>
                <w:sz w:val="22"/>
                <w:szCs w:val="22"/>
              </w:rPr>
              <w:t xml:space="preserve"> to any of questions O1-O11, please provide justification detailing why this is necessary for the research.  </w:t>
            </w:r>
          </w:p>
          <w:p w14:paraId="23D4E75B" w14:textId="77777777" w:rsidR="009E16F1" w:rsidRPr="00347EE9" w:rsidRDefault="009E16F1" w:rsidP="009E16F1">
            <w:pPr>
              <w:jc w:val="both"/>
            </w:pPr>
            <w:r w:rsidRPr="00347EE9">
              <w:t>Generative AI is used only to support the researcher's own academic writing (structuring, editing, formatting, referencing, and light document-processing code) based on the researcher's own text and publicly available, already-published secondary literature. No participant, personal, or special-category data is entered into any AI tool at any point. [Student to confirm whether a free or paid AI subscription is used and finalise the answer to Question 11 accordingly.]</w:t>
            </w:r>
          </w:p>
        </w:tc>
      </w:tr>
      <w:tr w:rsidR="009E16F1" w:rsidRPr="00347EE9" w14:paraId="384C0DCD" w14:textId="77777777" w:rsidTr="009E16F1">
        <w:trPr>
          <w:trHeight w:val="403"/>
        </w:trPr>
        <w:tc>
          <w:tcPr>
            <w:tcW w:w="551" w:type="dxa"/>
            <w:vAlign w:val="center"/>
          </w:tcPr>
          <w:p w14:paraId="0ABCE1CF" w14:textId="77777777" w:rsidR="009E16F1" w:rsidRPr="00347EE9" w:rsidRDefault="009E16F1" w:rsidP="009E16F1">
            <w:pPr>
              <w:jc w:val="center"/>
              <w:rPr>
                <w:rFonts w:ascii="Arial" w:hAnsi="Arial" w:cs="Arial"/>
                <w:sz w:val="22"/>
                <w:szCs w:val="22"/>
              </w:rPr>
            </w:pPr>
            <w:r w:rsidRPr="00347EE9">
              <w:rPr>
                <w:rFonts w:ascii="Arial" w:hAnsi="Arial" w:cs="Arial"/>
                <w:sz w:val="22"/>
                <w:szCs w:val="22"/>
              </w:rPr>
              <w:t>12</w:t>
            </w:r>
          </w:p>
        </w:tc>
        <w:tc>
          <w:tcPr>
            <w:tcW w:w="9936" w:type="dxa"/>
            <w:gridSpan w:val="4"/>
            <w:vAlign w:val="center"/>
          </w:tcPr>
          <w:p w14:paraId="0B2F7FF2" w14:textId="77777777" w:rsidR="009E16F1" w:rsidRPr="00347EE9" w:rsidRDefault="009E16F1" w:rsidP="009E16F1">
            <w:r w:rsidRPr="00347EE9">
              <w:t>N/A</w:t>
            </w:r>
          </w:p>
        </w:tc>
      </w:tr>
    </w:tbl>
    <w:p w14:paraId="7F5789BB" w14:textId="77777777" w:rsidR="00FC6A8A" w:rsidRPr="00347EE9" w:rsidRDefault="00FC6A8A" w:rsidP="00FC6A8A"/>
    <w:p w14:paraId="5C4BBE8C" w14:textId="77777777" w:rsidR="00FC6A8A" w:rsidRPr="00347EE9" w:rsidRDefault="00FC6A8A" w:rsidP="00FC6A8A">
      <w:pPr>
        <w:rPr>
          <w:b/>
        </w:rPr>
      </w:pPr>
      <w:r w:rsidRPr="00347EE9">
        <w:rPr>
          <w:b/>
        </w:rPr>
        <w:t>SECTION H: Data Protection and Storage</w:t>
      </w:r>
    </w:p>
    <w:p w14:paraId="60D9E530" w14:textId="77777777" w:rsidR="00FC6A8A" w:rsidRPr="00347EE9" w:rsidRDefault="00FC6A8A" w:rsidP="00FC6A8A">
      <w:pPr>
        <w:rPr>
          <w:b/>
        </w:rPr>
      </w:pPr>
    </w:p>
    <w:p w14:paraId="41759653" w14:textId="77777777" w:rsidR="00FC6A8A" w:rsidRPr="00347EE9" w:rsidRDefault="00FC6A8A" w:rsidP="00FC6A8A"/>
    <w:tbl>
      <w:tblPr>
        <w:tblStyle w:val="TableGrid"/>
        <w:tblW w:w="10485" w:type="dxa"/>
        <w:tblInd w:w="-744" w:type="dxa"/>
        <w:tblLook w:val="04A0" w:firstRow="1" w:lastRow="0" w:firstColumn="1" w:lastColumn="0" w:noHBand="0" w:noVBand="1"/>
      </w:tblPr>
      <w:tblGrid>
        <w:gridCol w:w="562"/>
        <w:gridCol w:w="7905"/>
        <w:gridCol w:w="992"/>
        <w:gridCol w:w="1026"/>
      </w:tblGrid>
      <w:tr w:rsidR="00FC6A8A" w:rsidRPr="00347EE9" w14:paraId="568DEEB5" w14:textId="77777777" w:rsidTr="009E16F1">
        <w:trPr>
          <w:trHeight w:val="439"/>
        </w:trPr>
        <w:tc>
          <w:tcPr>
            <w:tcW w:w="562" w:type="dxa"/>
            <w:shd w:val="clear" w:color="auto" w:fill="F2F2F2" w:themeFill="background1" w:themeFillShade="F2"/>
            <w:vAlign w:val="center"/>
          </w:tcPr>
          <w:p w14:paraId="5714B509" w14:textId="77777777" w:rsidR="00FC6A8A" w:rsidRPr="00347EE9" w:rsidRDefault="00FC6A8A" w:rsidP="003C4B6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071EDAA" w14:textId="77777777" w:rsidR="00FC6A8A" w:rsidRPr="00347EE9" w:rsidRDefault="00FC6A8A" w:rsidP="003C4B6E">
            <w:pPr>
              <w:autoSpaceDE w:val="0"/>
              <w:autoSpaceDN w:val="0"/>
              <w:adjustRightInd w:val="0"/>
              <w:rPr>
                <w:rFonts w:ascii="Arial" w:hAnsi="Arial" w:cs="Arial"/>
                <w:b/>
                <w:bCs/>
                <w:sz w:val="22"/>
                <w:szCs w:val="22"/>
              </w:rPr>
            </w:pPr>
            <w:r w:rsidRPr="00347EE9">
              <w:rPr>
                <w:b/>
              </w:rPr>
              <w:br w:type="page"/>
            </w:r>
            <w:r w:rsidRPr="00347EE9">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DB772F7"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1026" w:type="dxa"/>
            <w:shd w:val="clear" w:color="auto" w:fill="F2F2F2" w:themeFill="background1" w:themeFillShade="F2"/>
          </w:tcPr>
          <w:p w14:paraId="41C25043"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r>
      <w:tr w:rsidR="00FC6A8A" w:rsidRPr="00347EE9" w14:paraId="3E33B76C" w14:textId="77777777" w:rsidTr="009E16F1">
        <w:trPr>
          <w:trHeight w:val="439"/>
        </w:trPr>
        <w:tc>
          <w:tcPr>
            <w:tcW w:w="562" w:type="dxa"/>
            <w:shd w:val="clear" w:color="auto" w:fill="F2F2F2" w:themeFill="background1" w:themeFillShade="F2"/>
            <w:vAlign w:val="center"/>
          </w:tcPr>
          <w:p w14:paraId="1E0B83D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5</w:t>
            </w:r>
          </w:p>
        </w:tc>
        <w:tc>
          <w:tcPr>
            <w:tcW w:w="7905" w:type="dxa"/>
            <w:shd w:val="clear" w:color="auto" w:fill="F2F2F2" w:themeFill="background1" w:themeFillShade="F2"/>
            <w:vAlign w:val="center"/>
          </w:tcPr>
          <w:p w14:paraId="3ACD08F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Manual files (i.e. in paper form)?</w:t>
            </w:r>
          </w:p>
        </w:tc>
        <w:tc>
          <w:tcPr>
            <w:tcW w:w="99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Content>
              <w:p w14:paraId="66DE11B2"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Content>
              <w:p w14:paraId="7059C050"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51F091A0" w14:textId="77777777" w:rsidTr="009E16F1">
        <w:trPr>
          <w:trHeight w:val="403"/>
        </w:trPr>
        <w:tc>
          <w:tcPr>
            <w:tcW w:w="562" w:type="dxa"/>
            <w:shd w:val="clear" w:color="auto" w:fill="F2F2F2" w:themeFill="background1" w:themeFillShade="F2"/>
            <w:vAlign w:val="center"/>
          </w:tcPr>
          <w:p w14:paraId="6110758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6</w:t>
            </w:r>
          </w:p>
        </w:tc>
        <w:tc>
          <w:tcPr>
            <w:tcW w:w="7905" w:type="dxa"/>
            <w:shd w:val="clear" w:color="auto" w:fill="F2F2F2" w:themeFill="background1" w:themeFillShade="F2"/>
            <w:vAlign w:val="center"/>
          </w:tcPr>
          <w:p w14:paraId="4F79F7AA"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University computers?</w:t>
            </w:r>
          </w:p>
        </w:tc>
        <w:tc>
          <w:tcPr>
            <w:tcW w:w="992" w:type="dxa"/>
            <w:shd w:val="clear" w:color="auto" w:fill="BFBFBF" w:themeFill="background1" w:themeFillShade="BF"/>
          </w:tcPr>
          <w:sdt>
            <w:sdtPr>
              <w:rPr>
                <w:b/>
                <w:bCs/>
              </w:rPr>
              <w:id w:val="-1058942064"/>
              <w14:checkbox>
                <w14:checked w14:val="1"/>
                <w14:checkedState w14:val="2612" w14:font="MS Gothic"/>
                <w14:uncheckedState w14:val="2610" w14:font="MS Gothic"/>
              </w14:checkbox>
            </w:sdtPr>
            <w:sdtContent>
              <w:p w14:paraId="151F0802"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b/>
                <w:bCs/>
              </w:rPr>
              <w:id w:val="-1525707884"/>
              <w14:checkbox>
                <w14:checked w14:val="0"/>
                <w14:checkedState w14:val="2612" w14:font="MS Gothic"/>
                <w14:uncheckedState w14:val="2610" w14:font="MS Gothic"/>
              </w14:checkbox>
            </w:sdtPr>
            <w:sdtContent>
              <w:p w14:paraId="6282E0A2"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2B1A25BA" w14:textId="77777777" w:rsidTr="009E16F1">
        <w:trPr>
          <w:trHeight w:val="439"/>
        </w:trPr>
        <w:tc>
          <w:tcPr>
            <w:tcW w:w="562" w:type="dxa"/>
            <w:shd w:val="clear" w:color="auto" w:fill="F2F2F2" w:themeFill="background1" w:themeFillShade="F2"/>
            <w:vAlign w:val="center"/>
          </w:tcPr>
          <w:p w14:paraId="150F7ABF"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7</w:t>
            </w:r>
          </w:p>
        </w:tc>
        <w:tc>
          <w:tcPr>
            <w:tcW w:w="7905" w:type="dxa"/>
            <w:shd w:val="clear" w:color="auto" w:fill="F2F2F2" w:themeFill="background1" w:themeFillShade="F2"/>
            <w:vAlign w:val="center"/>
          </w:tcPr>
          <w:p w14:paraId="0DE4C024"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Private company computers?</w:t>
            </w:r>
          </w:p>
        </w:tc>
        <w:tc>
          <w:tcPr>
            <w:tcW w:w="99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Content>
              <w:p w14:paraId="1BABD4E3"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Content>
              <w:p w14:paraId="2A12B79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4DDCA9D2" w14:textId="77777777" w:rsidTr="009E16F1">
        <w:trPr>
          <w:trHeight w:val="403"/>
        </w:trPr>
        <w:tc>
          <w:tcPr>
            <w:tcW w:w="562" w:type="dxa"/>
            <w:shd w:val="clear" w:color="auto" w:fill="F2F2F2" w:themeFill="background1" w:themeFillShade="F2"/>
            <w:vAlign w:val="center"/>
          </w:tcPr>
          <w:p w14:paraId="25260C71"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8</w:t>
            </w:r>
          </w:p>
        </w:tc>
        <w:tc>
          <w:tcPr>
            <w:tcW w:w="7905" w:type="dxa"/>
            <w:shd w:val="clear" w:color="auto" w:fill="F2F2F2" w:themeFill="background1" w:themeFillShade="F2"/>
            <w:vAlign w:val="center"/>
          </w:tcPr>
          <w:p w14:paraId="3FB8038C"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Home or other personal computers?</w:t>
            </w:r>
          </w:p>
        </w:tc>
        <w:tc>
          <w:tcPr>
            <w:tcW w:w="992"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Content>
              <w:p w14:paraId="116CEA0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Content>
              <w:p w14:paraId="1A5BC68C"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5C2E3C7" w14:textId="77777777" w:rsidTr="009E16F1">
        <w:trPr>
          <w:trHeight w:val="403"/>
        </w:trPr>
        <w:tc>
          <w:tcPr>
            <w:tcW w:w="562" w:type="dxa"/>
            <w:shd w:val="clear" w:color="auto" w:fill="F2F2F2" w:themeFill="background1" w:themeFillShade="F2"/>
            <w:vAlign w:val="center"/>
          </w:tcPr>
          <w:p w14:paraId="256BC9A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9</w:t>
            </w:r>
          </w:p>
        </w:tc>
        <w:tc>
          <w:tcPr>
            <w:tcW w:w="7905" w:type="dxa"/>
            <w:shd w:val="clear" w:color="auto" w:fill="F2F2F2" w:themeFill="background1" w:themeFillShade="F2"/>
            <w:vAlign w:val="center"/>
          </w:tcPr>
          <w:p w14:paraId="33233EB8"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Laptop computers/ CDs/ Portable disk-drives/ memory sticks?</w:t>
            </w:r>
          </w:p>
        </w:tc>
        <w:tc>
          <w:tcPr>
            <w:tcW w:w="99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Content>
              <w:p w14:paraId="6A29DDC7"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Content>
              <w:p w14:paraId="632DF953"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14FBF17F" w14:textId="77777777" w:rsidTr="009E16F1">
        <w:trPr>
          <w:trHeight w:val="403"/>
        </w:trPr>
        <w:tc>
          <w:tcPr>
            <w:tcW w:w="562" w:type="dxa"/>
            <w:shd w:val="clear" w:color="auto" w:fill="F2F2F2" w:themeFill="background1" w:themeFillShade="F2"/>
            <w:vAlign w:val="center"/>
          </w:tcPr>
          <w:p w14:paraId="50A94872"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10</w:t>
            </w:r>
          </w:p>
        </w:tc>
        <w:tc>
          <w:tcPr>
            <w:tcW w:w="7905" w:type="dxa"/>
            <w:shd w:val="clear" w:color="auto" w:fill="F2F2F2" w:themeFill="background1" w:themeFillShade="F2"/>
            <w:vAlign w:val="center"/>
          </w:tcPr>
          <w:p w14:paraId="094D20B3"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“Cloud” storage or websites?</w:t>
            </w:r>
          </w:p>
        </w:tc>
        <w:tc>
          <w:tcPr>
            <w:tcW w:w="992" w:type="dxa"/>
            <w:shd w:val="clear" w:color="auto" w:fill="BFBFBF" w:themeFill="background1" w:themeFillShade="BF"/>
          </w:tcPr>
          <w:sdt>
            <w:sdtPr>
              <w:rPr>
                <w:b/>
                <w:bCs/>
              </w:rPr>
              <w:id w:val="-40376448"/>
              <w14:checkbox>
                <w14:checked w14:val="1"/>
                <w14:checkedState w14:val="2612" w14:font="MS Gothic"/>
                <w14:uncheckedState w14:val="2610" w14:font="MS Gothic"/>
              </w14:checkbox>
            </w:sdtPr>
            <w:sdtContent>
              <w:p w14:paraId="6EEC19F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b/>
                <w:bCs/>
              </w:rPr>
              <w:id w:val="-2004037841"/>
              <w14:checkbox>
                <w14:checked w14:val="0"/>
                <w14:checkedState w14:val="2612" w14:font="MS Gothic"/>
                <w14:uncheckedState w14:val="2610" w14:font="MS Gothic"/>
              </w14:checkbox>
            </w:sdtPr>
            <w:sdtContent>
              <w:p w14:paraId="72ADEA21"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400C5845" w14:textId="77777777" w:rsidTr="009E16F1">
        <w:trPr>
          <w:trHeight w:val="403"/>
        </w:trPr>
        <w:tc>
          <w:tcPr>
            <w:tcW w:w="562" w:type="dxa"/>
            <w:shd w:val="clear" w:color="auto" w:fill="F2F2F2" w:themeFill="background1" w:themeFillShade="F2"/>
            <w:vAlign w:val="center"/>
          </w:tcPr>
          <w:p w14:paraId="206C5235"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11</w:t>
            </w:r>
          </w:p>
        </w:tc>
        <w:tc>
          <w:tcPr>
            <w:tcW w:w="7905" w:type="dxa"/>
            <w:shd w:val="clear" w:color="auto" w:fill="F2F2F2" w:themeFill="background1" w:themeFillShade="F2"/>
          </w:tcPr>
          <w:p w14:paraId="769A7026"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Other – specify:</w:t>
            </w:r>
          </w:p>
          <w:p w14:paraId="1DCD6B27" w14:textId="77777777" w:rsidR="00FC6A8A" w:rsidRPr="00347EE9" w:rsidRDefault="00FC6A8A" w:rsidP="003C4B6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b/>
                <w:bCs/>
              </w:rPr>
              <w:id w:val="-1556230815"/>
              <w14:checkbox>
                <w14:checked w14:val="0"/>
                <w14:checkedState w14:val="2612" w14:font="MS Gothic"/>
                <w14:uncheckedState w14:val="2610" w14:font="MS Gothic"/>
              </w14:checkbox>
            </w:sdtPr>
            <w:sdtContent>
              <w:p w14:paraId="6C9468B1"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1575544959"/>
              <w14:checkbox>
                <w14:checked w14:val="1"/>
                <w14:checkedState w14:val="2612" w14:font="MS Gothic"/>
                <w14:uncheckedState w14:val="2610" w14:font="MS Gothic"/>
              </w14:checkbox>
            </w:sdtPr>
            <w:sdtContent>
              <w:p w14:paraId="148150F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4094FE58" w14:textId="77777777" w:rsidTr="009E16F1">
        <w:trPr>
          <w:trHeight w:val="403"/>
        </w:trPr>
        <w:tc>
          <w:tcPr>
            <w:tcW w:w="562" w:type="dxa"/>
            <w:shd w:val="clear" w:color="auto" w:fill="F2F2F2" w:themeFill="background1" w:themeFillShade="F2"/>
            <w:vAlign w:val="center"/>
          </w:tcPr>
          <w:p w14:paraId="34A3138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Arial" w:hAnsi="Arial" w:cs="Arial"/>
                <w:sz w:val="22"/>
                <w:szCs w:val="22"/>
              </w:rPr>
              <w:t>12</w:t>
            </w:r>
          </w:p>
        </w:tc>
        <w:tc>
          <w:tcPr>
            <w:tcW w:w="9923" w:type="dxa"/>
            <w:gridSpan w:val="3"/>
            <w:shd w:val="clear" w:color="auto" w:fill="F2F2F2" w:themeFill="background1" w:themeFillShade="F2"/>
          </w:tcPr>
          <w:p w14:paraId="6F31E2CF" w14:textId="77777777" w:rsidR="00FC6A8A" w:rsidRPr="00347EE9" w:rsidRDefault="00FC6A8A" w:rsidP="003C4B6E">
            <w:pPr>
              <w:autoSpaceDE w:val="0"/>
              <w:autoSpaceDN w:val="0"/>
              <w:adjustRightInd w:val="0"/>
              <w:rPr>
                <w:rFonts w:ascii="Arial" w:hAnsi="Arial" w:cs="Arial"/>
                <w:b/>
                <w:bCs/>
                <w:sz w:val="22"/>
                <w:szCs w:val="22"/>
              </w:rPr>
            </w:pPr>
            <w:r w:rsidRPr="00347EE9">
              <w:rPr>
                <w:rFonts w:ascii="Arial" w:hAnsi="Arial" w:cs="Arial"/>
                <w:bCs/>
                <w:sz w:val="22"/>
                <w:szCs w:val="22"/>
              </w:rPr>
              <w:t xml:space="preserve">For all stored data, explain the measures in place to ensure the security of the data collected, data confidentiality, including details of backup procedures, </w:t>
            </w:r>
            <w:r w:rsidRPr="00347EE9">
              <w:rPr>
                <w:rFonts w:ascii="Arial" w:hAnsi="Arial" w:cs="Arial"/>
                <w:bCs/>
                <w:sz w:val="22"/>
                <w:szCs w:val="22"/>
                <w:shd w:val="clear" w:color="auto" w:fill="F2F2F2" w:themeFill="background1" w:themeFillShade="F2"/>
              </w:rPr>
              <w:t>password</w:t>
            </w:r>
            <w:r w:rsidRPr="00347EE9">
              <w:rPr>
                <w:rFonts w:ascii="Arial" w:hAnsi="Arial" w:cs="Arial"/>
                <w:bCs/>
                <w:sz w:val="22"/>
                <w:szCs w:val="22"/>
              </w:rPr>
              <w:t xml:space="preserve"> protection, encryption, anonymisation and pseudonymisation</w:t>
            </w:r>
            <w:r w:rsidRPr="00347EE9">
              <w:rPr>
                <w:rFonts w:ascii="Arial" w:hAnsi="Arial" w:cs="Arial"/>
                <w:sz w:val="22"/>
                <w:szCs w:val="22"/>
              </w:rPr>
              <w:t>:</w:t>
            </w:r>
          </w:p>
          <w:p w14:paraId="67D71030" w14:textId="77777777" w:rsidR="00FC6A8A" w:rsidRPr="00347EE9" w:rsidRDefault="00FC6A8A" w:rsidP="003C4B6E">
            <w:pPr>
              <w:jc w:val="both"/>
            </w:pPr>
            <w:r w:rsidRPr="00347EE9">
              <w:t>All dissertation drafts, reference lists and analysis notes are stored in password-protected University Office 365 / OneDrive cloud storage and on a password-protected personal laptop, both backed up regularly. As no participant data is collected, there are no personal identifiers requiring anonymisation or pseudonymisation. Access is restricted to the principal researcher and supervisor.</w:t>
            </w:r>
          </w:p>
        </w:tc>
      </w:tr>
      <w:tr w:rsidR="00FC6A8A" w:rsidRPr="00347EE9" w14:paraId="3F3F9D22" w14:textId="77777777" w:rsidTr="009E16F1">
        <w:trPr>
          <w:trHeight w:val="403"/>
        </w:trPr>
        <w:tc>
          <w:tcPr>
            <w:tcW w:w="562" w:type="dxa"/>
            <w:vAlign w:val="center"/>
          </w:tcPr>
          <w:p w14:paraId="2EEE47F1" w14:textId="77777777" w:rsidR="00FC6A8A" w:rsidRPr="00347EE9" w:rsidRDefault="00FC6A8A" w:rsidP="003C4B6E">
            <w:pPr>
              <w:jc w:val="both"/>
              <w:rPr>
                <w:rFonts w:ascii="Arial" w:hAnsi="Arial" w:cs="Arial"/>
                <w:iCs/>
                <w:sz w:val="22"/>
                <w:szCs w:val="22"/>
              </w:rPr>
            </w:pPr>
          </w:p>
        </w:tc>
        <w:tc>
          <w:tcPr>
            <w:tcW w:w="9923" w:type="dxa"/>
            <w:gridSpan w:val="3"/>
          </w:tcPr>
          <w:p w14:paraId="064AB774" w14:textId="77777777" w:rsidR="00FC6A8A" w:rsidRPr="00347EE9" w:rsidRDefault="00FC6A8A" w:rsidP="003C4B6E">
            <w:pPr>
              <w:jc w:val="both"/>
              <w:rPr>
                <w:rFonts w:ascii="Arial" w:hAnsi="Arial" w:cs="Arial"/>
                <w:iCs/>
                <w:sz w:val="22"/>
              </w:rPr>
            </w:pPr>
          </w:p>
          <w:p w14:paraId="7B6C9AE1" w14:textId="77777777" w:rsidR="00FC6A8A" w:rsidRPr="00347EE9" w:rsidRDefault="00FC6A8A" w:rsidP="003C4B6E">
            <w:pPr>
              <w:autoSpaceDE w:val="0"/>
              <w:autoSpaceDN w:val="0"/>
              <w:adjustRightInd w:val="0"/>
              <w:jc w:val="both"/>
              <w:rPr>
                <w:rFonts w:ascii="Arial" w:hAnsi="Arial" w:cs="Arial"/>
                <w:iCs/>
                <w:sz w:val="22"/>
                <w:szCs w:val="22"/>
              </w:rPr>
            </w:pPr>
            <w:r w:rsidRPr="00347EE9">
              <w:rPr>
                <w:rFonts w:ascii="Arial" w:hAnsi="Arial" w:cs="Arial"/>
                <w:iCs/>
                <w:sz w:val="22"/>
                <w:szCs w:val="22"/>
              </w:rPr>
              <w:t>All data will be kept in password protected cloud storage on the University Office 365 system which</w:t>
            </w:r>
          </w:p>
          <w:p w14:paraId="107E9D5B" w14:textId="77777777" w:rsidR="00FC6A8A" w:rsidRPr="00347EE9" w:rsidRDefault="00FC6A8A" w:rsidP="003C4B6E">
            <w:pPr>
              <w:autoSpaceDE w:val="0"/>
              <w:autoSpaceDN w:val="0"/>
              <w:adjustRightInd w:val="0"/>
              <w:jc w:val="both"/>
              <w:rPr>
                <w:rFonts w:ascii="Arial" w:hAnsi="Arial" w:cs="Arial"/>
                <w:iCs/>
                <w:sz w:val="22"/>
                <w:szCs w:val="22"/>
              </w:rPr>
            </w:pPr>
            <w:r w:rsidRPr="00347EE9">
              <w:rPr>
                <w:rFonts w:ascii="Arial" w:hAnsi="Arial" w:cs="Arial"/>
                <w:iCs/>
                <w:sz w:val="22"/>
                <w:szCs w:val="22"/>
              </w:rPr>
              <w:t>will not be shared. Audio/visual data will be transcribed and would be shown to participants to</w:t>
            </w:r>
          </w:p>
          <w:p w14:paraId="64676A06" w14:textId="77777777" w:rsidR="00FC6A8A" w:rsidRPr="00347EE9" w:rsidRDefault="00FC6A8A" w:rsidP="003C4B6E">
            <w:pPr>
              <w:autoSpaceDE w:val="0"/>
              <w:autoSpaceDN w:val="0"/>
              <w:adjustRightInd w:val="0"/>
              <w:jc w:val="both"/>
              <w:rPr>
                <w:rFonts w:ascii="Arial" w:hAnsi="Arial" w:cs="Arial"/>
                <w:iCs/>
                <w:sz w:val="22"/>
                <w:szCs w:val="22"/>
              </w:rPr>
            </w:pPr>
            <w:r w:rsidRPr="00347EE9">
              <w:rPr>
                <w:rFonts w:ascii="Arial" w:hAnsi="Arial" w:cs="Arial"/>
                <w:iCs/>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E5B4A55" w14:textId="77777777" w:rsidR="00FC6A8A" w:rsidRPr="00347EE9" w:rsidRDefault="00FC6A8A" w:rsidP="003C4B6E">
            <w:pPr>
              <w:autoSpaceDE w:val="0"/>
              <w:autoSpaceDN w:val="0"/>
              <w:adjustRightInd w:val="0"/>
              <w:jc w:val="both"/>
              <w:rPr>
                <w:rFonts w:ascii="Arial" w:hAnsi="Arial" w:cs="Arial"/>
                <w:b/>
                <w:bCs/>
                <w:iCs/>
                <w:sz w:val="22"/>
                <w:szCs w:val="22"/>
              </w:rPr>
            </w:pPr>
          </w:p>
        </w:tc>
      </w:tr>
    </w:tbl>
    <w:p w14:paraId="067BFDBE" w14:textId="77777777" w:rsidR="00FC6A8A" w:rsidRPr="00347EE9" w:rsidRDefault="00FC6A8A" w:rsidP="00FC6A8A"/>
    <w:tbl>
      <w:tblPr>
        <w:tblStyle w:val="TableGrid"/>
        <w:tblW w:w="10485" w:type="dxa"/>
        <w:tblLook w:val="04A0" w:firstRow="1" w:lastRow="0" w:firstColumn="1" w:lastColumn="0" w:noHBand="0" w:noVBand="1"/>
      </w:tblPr>
      <w:tblGrid>
        <w:gridCol w:w="562"/>
        <w:gridCol w:w="7905"/>
        <w:gridCol w:w="992"/>
        <w:gridCol w:w="1026"/>
      </w:tblGrid>
      <w:tr w:rsidR="00FC6A8A" w:rsidRPr="00347EE9" w14:paraId="185D1274" w14:textId="77777777" w:rsidTr="003C4B6E">
        <w:trPr>
          <w:trHeight w:val="439"/>
        </w:trPr>
        <w:tc>
          <w:tcPr>
            <w:tcW w:w="562" w:type="dxa"/>
            <w:shd w:val="clear" w:color="auto" w:fill="F2F2F2" w:themeFill="background1" w:themeFillShade="F2"/>
          </w:tcPr>
          <w:p w14:paraId="5DC21413" w14:textId="77777777" w:rsidR="00FC6A8A" w:rsidRPr="00347EE9" w:rsidRDefault="00FC6A8A" w:rsidP="003C4B6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98903A0" w14:textId="77777777" w:rsidR="00FC6A8A" w:rsidRPr="00347EE9" w:rsidRDefault="00FC6A8A" w:rsidP="003C4B6E">
            <w:pPr>
              <w:autoSpaceDE w:val="0"/>
              <w:autoSpaceDN w:val="0"/>
              <w:adjustRightInd w:val="0"/>
              <w:rPr>
                <w:rFonts w:ascii="Arial" w:hAnsi="Arial" w:cs="Arial"/>
                <w:b/>
                <w:bCs/>
                <w:sz w:val="22"/>
                <w:szCs w:val="22"/>
              </w:rPr>
            </w:pPr>
            <w:r w:rsidRPr="00347EE9">
              <w:rPr>
                <w:rFonts w:ascii="Arial" w:hAnsi="Arial" w:cs="Arial"/>
                <w:b/>
                <w:bCs/>
                <w:sz w:val="22"/>
                <w:szCs w:val="22"/>
              </w:rPr>
              <w:t>Data Protection</w:t>
            </w:r>
          </w:p>
        </w:tc>
      </w:tr>
      <w:tr w:rsidR="00FC6A8A" w:rsidRPr="00347EE9" w14:paraId="2A964A1B" w14:textId="77777777" w:rsidTr="003C4B6E">
        <w:trPr>
          <w:trHeight w:val="439"/>
        </w:trPr>
        <w:tc>
          <w:tcPr>
            <w:tcW w:w="562" w:type="dxa"/>
            <w:shd w:val="clear" w:color="auto" w:fill="F2F2F2" w:themeFill="background1" w:themeFillShade="F2"/>
            <w:vAlign w:val="center"/>
          </w:tcPr>
          <w:p w14:paraId="4599B366" w14:textId="77777777" w:rsidR="00FC6A8A" w:rsidRPr="00347EE9" w:rsidRDefault="00FC6A8A" w:rsidP="003C4B6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4841FEE" w14:textId="77777777" w:rsidR="00FC6A8A" w:rsidRPr="00347EE9" w:rsidRDefault="00FC6A8A" w:rsidP="003C4B6E">
            <w:pPr>
              <w:autoSpaceDE w:val="0"/>
              <w:autoSpaceDN w:val="0"/>
              <w:adjustRightInd w:val="0"/>
              <w:rPr>
                <w:rFonts w:ascii="Arial" w:hAnsi="Arial" w:cs="Arial"/>
                <w:b/>
                <w:bCs/>
                <w:sz w:val="22"/>
                <w:szCs w:val="22"/>
              </w:rPr>
            </w:pPr>
            <w:r w:rsidRPr="00347EE9">
              <w:rPr>
                <w:rFonts w:ascii="Arial" w:hAnsi="Arial" w:cs="Arial"/>
                <w:sz w:val="22"/>
                <w:szCs w:val="22"/>
              </w:rPr>
              <w:t xml:space="preserve">Will the research activity </w:t>
            </w:r>
            <w:r w:rsidRPr="00347EE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BC9B910"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YES</w:t>
            </w:r>
          </w:p>
        </w:tc>
        <w:tc>
          <w:tcPr>
            <w:tcW w:w="1026" w:type="dxa"/>
            <w:shd w:val="clear" w:color="auto" w:fill="F2F2F2" w:themeFill="background1" w:themeFillShade="F2"/>
            <w:vAlign w:val="center"/>
          </w:tcPr>
          <w:p w14:paraId="14CD7F38" w14:textId="77777777" w:rsidR="00FC6A8A" w:rsidRPr="00347EE9" w:rsidRDefault="00FC6A8A" w:rsidP="003C4B6E">
            <w:pPr>
              <w:autoSpaceDE w:val="0"/>
              <w:autoSpaceDN w:val="0"/>
              <w:adjustRightInd w:val="0"/>
              <w:jc w:val="center"/>
              <w:rPr>
                <w:rFonts w:ascii="Arial" w:hAnsi="Arial" w:cs="Arial"/>
                <w:b/>
                <w:bCs/>
                <w:sz w:val="22"/>
                <w:szCs w:val="22"/>
              </w:rPr>
            </w:pPr>
            <w:r w:rsidRPr="00347EE9">
              <w:rPr>
                <w:rFonts w:ascii="Arial" w:hAnsi="Arial" w:cs="Arial"/>
                <w:b/>
                <w:bCs/>
                <w:sz w:val="22"/>
                <w:szCs w:val="22"/>
              </w:rPr>
              <w:t>NO</w:t>
            </w:r>
          </w:p>
        </w:tc>
      </w:tr>
      <w:tr w:rsidR="00FC6A8A" w:rsidRPr="00347EE9" w14:paraId="1BDBF269" w14:textId="77777777" w:rsidTr="003C4B6E">
        <w:trPr>
          <w:trHeight w:val="439"/>
        </w:trPr>
        <w:tc>
          <w:tcPr>
            <w:tcW w:w="562" w:type="dxa"/>
            <w:shd w:val="clear" w:color="auto" w:fill="F2F2F2" w:themeFill="background1" w:themeFillShade="F2"/>
            <w:vAlign w:val="center"/>
          </w:tcPr>
          <w:p w14:paraId="62A5C19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13</w:t>
            </w:r>
          </w:p>
        </w:tc>
        <w:tc>
          <w:tcPr>
            <w:tcW w:w="7905" w:type="dxa"/>
            <w:shd w:val="clear" w:color="auto" w:fill="F2F2F2" w:themeFill="background1" w:themeFillShade="F2"/>
            <w:vAlign w:val="center"/>
          </w:tcPr>
          <w:p w14:paraId="0C002775"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b/>
                <w:bCs/>
              </w:rPr>
              <w:id w:val="-243347341"/>
              <w14:checkbox>
                <w14:checked w14:val="1"/>
                <w14:checkedState w14:val="2612" w14:font="MS Gothic"/>
                <w14:uncheckedState w14:val="2610" w14:font="MS Gothic"/>
              </w14:checkbox>
            </w:sdtPr>
            <w:sdtContent>
              <w:p w14:paraId="7CF65B10"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809138048"/>
              <w14:checkbox>
                <w14:checked w14:val="0"/>
                <w14:checkedState w14:val="2612" w14:font="MS Gothic"/>
                <w14:uncheckedState w14:val="2610" w14:font="MS Gothic"/>
              </w14:checkbox>
            </w:sdtPr>
            <w:sdtContent>
              <w:p w14:paraId="1210716C"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E17F120" w14:textId="77777777" w:rsidTr="003C4B6E">
        <w:trPr>
          <w:trHeight w:val="403"/>
        </w:trPr>
        <w:tc>
          <w:tcPr>
            <w:tcW w:w="562" w:type="dxa"/>
            <w:shd w:val="clear" w:color="auto" w:fill="F2F2F2" w:themeFill="background1" w:themeFillShade="F2"/>
            <w:vAlign w:val="center"/>
          </w:tcPr>
          <w:p w14:paraId="5FEF6622"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14</w:t>
            </w:r>
          </w:p>
        </w:tc>
        <w:tc>
          <w:tcPr>
            <w:tcW w:w="7905" w:type="dxa"/>
            <w:shd w:val="clear" w:color="auto" w:fill="F2F2F2" w:themeFill="background1" w:themeFillShade="F2"/>
            <w:vAlign w:val="center"/>
          </w:tcPr>
          <w:p w14:paraId="7E2E04D5"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Content>
              <w:p w14:paraId="467C6174"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Content>
              <w:p w14:paraId="2CB38592"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713D9CCC" w14:textId="77777777" w:rsidTr="003C4B6E">
        <w:trPr>
          <w:trHeight w:val="439"/>
        </w:trPr>
        <w:tc>
          <w:tcPr>
            <w:tcW w:w="562" w:type="dxa"/>
            <w:shd w:val="clear" w:color="auto" w:fill="F2F2F2" w:themeFill="background1" w:themeFillShade="F2"/>
            <w:vAlign w:val="center"/>
          </w:tcPr>
          <w:p w14:paraId="778A5694"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15</w:t>
            </w:r>
          </w:p>
        </w:tc>
        <w:tc>
          <w:tcPr>
            <w:tcW w:w="7905" w:type="dxa"/>
            <w:shd w:val="clear" w:color="auto" w:fill="F2F2F2" w:themeFill="background1" w:themeFillShade="F2"/>
            <w:vAlign w:val="center"/>
          </w:tcPr>
          <w:p w14:paraId="112852A5"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Content>
              <w:p w14:paraId="52F7468D"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Content>
              <w:p w14:paraId="735A7B6B"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0F1D583A" w14:textId="77777777" w:rsidTr="003C4B6E">
        <w:trPr>
          <w:trHeight w:val="403"/>
        </w:trPr>
        <w:tc>
          <w:tcPr>
            <w:tcW w:w="562" w:type="dxa"/>
            <w:shd w:val="clear" w:color="auto" w:fill="F2F2F2" w:themeFill="background1" w:themeFillShade="F2"/>
            <w:vAlign w:val="center"/>
          </w:tcPr>
          <w:p w14:paraId="63B531B9"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16</w:t>
            </w:r>
          </w:p>
        </w:tc>
        <w:tc>
          <w:tcPr>
            <w:tcW w:w="7905" w:type="dxa"/>
            <w:shd w:val="clear" w:color="auto" w:fill="F2F2F2" w:themeFill="background1" w:themeFillShade="F2"/>
            <w:vAlign w:val="center"/>
          </w:tcPr>
          <w:p w14:paraId="39416A8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b/>
                <w:bCs/>
              </w:rPr>
              <w:id w:val="-1311477419"/>
              <w14:checkbox>
                <w14:checked w14:val="1"/>
                <w14:checkedState w14:val="2612" w14:font="MS Gothic"/>
                <w14:uncheckedState w14:val="2610" w14:font="MS Gothic"/>
              </w14:checkbox>
            </w:sdtPr>
            <w:sdtContent>
              <w:p w14:paraId="1DA0EBE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982232726"/>
              <w14:checkbox>
                <w14:checked w14:val="0"/>
                <w14:checkedState w14:val="2612" w14:font="MS Gothic"/>
                <w14:uncheckedState w14:val="2610" w14:font="MS Gothic"/>
              </w14:checkbox>
            </w:sdtPr>
            <w:sdtContent>
              <w:p w14:paraId="4187BAFD"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20B8CB73" w14:textId="77777777" w:rsidTr="003C4B6E">
        <w:trPr>
          <w:trHeight w:val="403"/>
        </w:trPr>
        <w:tc>
          <w:tcPr>
            <w:tcW w:w="562" w:type="dxa"/>
            <w:shd w:val="clear" w:color="auto" w:fill="F2F2F2" w:themeFill="background1" w:themeFillShade="F2"/>
            <w:vAlign w:val="center"/>
          </w:tcPr>
          <w:p w14:paraId="73CE5427"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17</w:t>
            </w:r>
          </w:p>
        </w:tc>
        <w:tc>
          <w:tcPr>
            <w:tcW w:w="7905" w:type="dxa"/>
            <w:shd w:val="clear" w:color="auto" w:fill="F2F2F2" w:themeFill="background1" w:themeFillShade="F2"/>
            <w:vAlign w:val="center"/>
          </w:tcPr>
          <w:p w14:paraId="4D7F4704"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Content>
              <w:p w14:paraId="26D43F31"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Content>
              <w:p w14:paraId="3789135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2417D379" w14:textId="77777777" w:rsidTr="003C4B6E">
        <w:trPr>
          <w:trHeight w:val="403"/>
        </w:trPr>
        <w:tc>
          <w:tcPr>
            <w:tcW w:w="562" w:type="dxa"/>
            <w:shd w:val="clear" w:color="auto" w:fill="F2F2F2" w:themeFill="background1" w:themeFillShade="F2"/>
            <w:vAlign w:val="center"/>
          </w:tcPr>
          <w:p w14:paraId="6C61CD7F"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Arial" w:hAnsi="Arial" w:cs="Arial"/>
                <w:sz w:val="22"/>
                <w:szCs w:val="22"/>
              </w:rPr>
              <w:t>18</w:t>
            </w:r>
          </w:p>
        </w:tc>
        <w:tc>
          <w:tcPr>
            <w:tcW w:w="7905" w:type="dxa"/>
            <w:shd w:val="clear" w:color="auto" w:fill="F2F2F2" w:themeFill="background1" w:themeFillShade="F2"/>
            <w:vAlign w:val="center"/>
          </w:tcPr>
          <w:p w14:paraId="7F156F5A"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Content>
              <w:p w14:paraId="745DD763"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Content>
              <w:p w14:paraId="4F1CEF5E" w14:textId="77777777" w:rsidR="00FC6A8A" w:rsidRPr="00347EE9" w:rsidRDefault="00FC6A8A" w:rsidP="003C4B6E">
                <w:pPr>
                  <w:autoSpaceDE w:val="0"/>
                  <w:autoSpaceDN w:val="0"/>
                  <w:adjustRightInd w:val="0"/>
                  <w:jc w:val="center"/>
                  <w:rPr>
                    <w:rFonts w:ascii="Arial" w:hAnsi="Arial" w:cs="Arial"/>
                    <w:sz w:val="22"/>
                    <w:szCs w:val="22"/>
                  </w:rPr>
                </w:pPr>
                <w:r w:rsidRPr="00347EE9">
                  <w:rPr>
                    <w:rFonts w:ascii="MS Gothic" w:eastAsia="MS Gothic" w:hAnsi="MS Gothic" w:cs="Arial" w:hint="eastAsia"/>
                    <w:b/>
                    <w:bCs/>
                    <w:sz w:val="22"/>
                    <w:szCs w:val="22"/>
                  </w:rPr>
                  <w:t>☒</w:t>
                </w:r>
              </w:p>
            </w:sdtContent>
          </w:sdt>
        </w:tc>
      </w:tr>
      <w:tr w:rsidR="00FC6A8A" w:rsidRPr="00347EE9" w14:paraId="6F875F6D" w14:textId="77777777" w:rsidTr="003C4B6E">
        <w:trPr>
          <w:trHeight w:val="403"/>
        </w:trPr>
        <w:tc>
          <w:tcPr>
            <w:tcW w:w="562" w:type="dxa"/>
            <w:shd w:val="clear" w:color="auto" w:fill="F2F2F2" w:themeFill="background1" w:themeFillShade="F2"/>
            <w:vAlign w:val="center"/>
          </w:tcPr>
          <w:p w14:paraId="41189921" w14:textId="77777777" w:rsidR="00FC6A8A" w:rsidRPr="00347EE9" w:rsidRDefault="00FC6A8A" w:rsidP="003C4B6E">
            <w:pPr>
              <w:spacing w:before="120" w:after="120"/>
              <w:jc w:val="center"/>
              <w:rPr>
                <w:rFonts w:ascii="Arial" w:hAnsi="Arial" w:cs="Arial"/>
                <w:sz w:val="22"/>
                <w:szCs w:val="22"/>
              </w:rPr>
            </w:pPr>
            <w:r w:rsidRPr="00347EE9">
              <w:rPr>
                <w:rFonts w:ascii="Arial" w:hAnsi="Arial" w:cs="Arial"/>
                <w:sz w:val="22"/>
                <w:szCs w:val="22"/>
              </w:rPr>
              <w:t>19</w:t>
            </w:r>
          </w:p>
        </w:tc>
        <w:tc>
          <w:tcPr>
            <w:tcW w:w="9923" w:type="dxa"/>
            <w:gridSpan w:val="3"/>
            <w:shd w:val="clear" w:color="auto" w:fill="F2F2F2" w:themeFill="background1" w:themeFillShade="F2"/>
            <w:vAlign w:val="center"/>
          </w:tcPr>
          <w:p w14:paraId="67B76E76" w14:textId="77777777" w:rsidR="00FC6A8A" w:rsidRPr="00347EE9" w:rsidRDefault="00FC6A8A" w:rsidP="003C4B6E">
            <w:pPr>
              <w:spacing w:before="120" w:after="120"/>
              <w:rPr>
                <w:rFonts w:ascii="Arial" w:hAnsi="Arial" w:cs="Arial"/>
                <w:bCs/>
                <w:sz w:val="22"/>
                <w:szCs w:val="22"/>
              </w:rPr>
            </w:pPr>
            <w:r w:rsidRPr="00347EE9">
              <w:rPr>
                <w:rFonts w:ascii="Arial" w:hAnsi="Arial" w:cs="Arial"/>
                <w:sz w:val="22"/>
                <w:szCs w:val="22"/>
              </w:rPr>
              <w:t>If YES</w:t>
            </w:r>
            <w:r w:rsidRPr="00347EE9">
              <w:rPr>
                <w:rFonts w:ascii="Arial" w:hAnsi="Arial" w:cs="Arial"/>
                <w:b/>
                <w:bCs/>
                <w:sz w:val="22"/>
                <w:szCs w:val="22"/>
              </w:rPr>
              <w:t xml:space="preserve"> </w:t>
            </w:r>
            <w:r w:rsidRPr="00347EE9">
              <w:rPr>
                <w:rFonts w:ascii="Arial" w:hAnsi="Arial" w:cs="Arial"/>
                <w:sz w:val="22"/>
                <w:szCs w:val="22"/>
              </w:rPr>
              <w:t xml:space="preserve">to any question, please provide full details, </w:t>
            </w:r>
            <w:r w:rsidRPr="00347EE9">
              <w:rPr>
                <w:rFonts w:ascii="Arial" w:hAnsi="Arial" w:cs="Arial"/>
                <w:bCs/>
                <w:sz w:val="22"/>
                <w:szCs w:val="22"/>
              </w:rPr>
              <w:t>explaining how this will be conducted in accordance with the GDPR and Data Protection Act (2018) (and/or any international equivalent):</w:t>
            </w:r>
          </w:p>
          <w:p w14:paraId="03159F27" w14:textId="77777777" w:rsidR="00FC6A8A" w:rsidRPr="00347EE9" w:rsidRDefault="00FC6A8A" w:rsidP="003C4B6E">
            <w:pPr>
              <w:jc w:val="both"/>
            </w:pPr>
            <w:r w:rsidRPr="00347EE9">
              <w:t>As no personal or special category data is collected, data-protection risk is minimal. Dissertation drafts and reference material are transferred electronically between the researcher's own devices and University-approved, password-protected cloud storage. Where AI-based writing/formatting tools are used to support editing (see Section I), draft text may be processed on servers located outside the UK/EEA; only the researcher's own academic writing and publicly available secondary literature is submitted to these tools - no participant, personal, or confidential data is entered.</w:t>
            </w:r>
          </w:p>
        </w:tc>
      </w:tr>
      <w:tr w:rsidR="00FC6A8A" w:rsidRPr="00347EE9" w14:paraId="3703BF63" w14:textId="77777777" w:rsidTr="003C4B6E">
        <w:trPr>
          <w:trHeight w:val="403"/>
        </w:trPr>
        <w:tc>
          <w:tcPr>
            <w:tcW w:w="562" w:type="dxa"/>
            <w:vAlign w:val="center"/>
          </w:tcPr>
          <w:p w14:paraId="3764C4A6" w14:textId="77777777" w:rsidR="00FC6A8A" w:rsidRPr="00347EE9" w:rsidRDefault="00FC6A8A" w:rsidP="003C4B6E">
            <w:pPr>
              <w:autoSpaceDE w:val="0"/>
              <w:autoSpaceDN w:val="0"/>
              <w:adjustRightInd w:val="0"/>
              <w:jc w:val="center"/>
              <w:rPr>
                <w:rFonts w:ascii="Arial" w:hAnsi="Arial" w:cs="Arial"/>
                <w:sz w:val="22"/>
                <w:szCs w:val="22"/>
              </w:rPr>
            </w:pPr>
          </w:p>
        </w:tc>
        <w:tc>
          <w:tcPr>
            <w:tcW w:w="9923" w:type="dxa"/>
            <w:gridSpan w:val="3"/>
            <w:vAlign w:val="center"/>
          </w:tcPr>
          <w:p w14:paraId="2FD8DC03" w14:textId="77777777" w:rsidR="00FC6A8A" w:rsidRPr="00347EE9" w:rsidRDefault="00FC6A8A" w:rsidP="003C4B6E">
            <w:pPr>
              <w:autoSpaceDE w:val="0"/>
              <w:autoSpaceDN w:val="0"/>
              <w:adjustRightInd w:val="0"/>
              <w:jc w:val="both"/>
              <w:rPr>
                <w:rFonts w:ascii="Arial" w:hAnsi="Arial" w:cs="Arial"/>
                <w:iCs/>
                <w:sz w:val="22"/>
                <w:szCs w:val="22"/>
              </w:rPr>
            </w:pPr>
          </w:p>
          <w:p w14:paraId="2D7D3269" w14:textId="77777777" w:rsidR="00FC6A8A" w:rsidRPr="00347EE9" w:rsidRDefault="00FC6A8A" w:rsidP="003C4B6E">
            <w:pPr>
              <w:autoSpaceDE w:val="0"/>
              <w:autoSpaceDN w:val="0"/>
              <w:adjustRightInd w:val="0"/>
              <w:jc w:val="both"/>
              <w:rPr>
                <w:rFonts w:ascii="Arial" w:hAnsi="Arial" w:cs="Arial"/>
                <w:iCs/>
                <w:sz w:val="22"/>
                <w:szCs w:val="22"/>
              </w:rPr>
            </w:pPr>
            <w:r w:rsidRPr="00347EE9">
              <w:rPr>
                <w:rFonts w:ascii="Arial" w:hAnsi="Arial" w:cs="Arial"/>
                <w:iCs/>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w:t>
            </w:r>
            <w:r w:rsidRPr="00347EE9">
              <w:rPr>
                <w:rFonts w:ascii="Arial" w:hAnsi="Arial" w:cs="Arial"/>
                <w:iCs/>
                <w:sz w:val="22"/>
                <w:szCs w:val="22"/>
              </w:rPr>
              <w:lastRenderedPageBreak/>
              <w:t>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FC6A8A" w:rsidRPr="00347EE9" w14:paraId="751BB47B" w14:textId="77777777" w:rsidTr="003C4B6E">
        <w:trPr>
          <w:trHeight w:val="403"/>
        </w:trPr>
        <w:tc>
          <w:tcPr>
            <w:tcW w:w="562" w:type="dxa"/>
            <w:shd w:val="clear" w:color="auto" w:fill="F2F2F2" w:themeFill="background1" w:themeFillShade="F2"/>
            <w:vAlign w:val="center"/>
          </w:tcPr>
          <w:p w14:paraId="25D1F941"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Arial" w:hAnsi="Arial" w:cs="Arial"/>
                <w:sz w:val="22"/>
                <w:szCs w:val="22"/>
              </w:rPr>
              <w:lastRenderedPageBreak/>
              <w:t>20</w:t>
            </w:r>
          </w:p>
        </w:tc>
        <w:tc>
          <w:tcPr>
            <w:tcW w:w="9923" w:type="dxa"/>
            <w:gridSpan w:val="3"/>
            <w:shd w:val="clear" w:color="auto" w:fill="F2F2F2" w:themeFill="background1" w:themeFillShade="F2"/>
            <w:vAlign w:val="center"/>
          </w:tcPr>
          <w:p w14:paraId="0354069D"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bCs/>
                <w:sz w:val="22"/>
                <w:szCs w:val="22"/>
              </w:rPr>
              <w:t>List all who will have access to the data generated by the research activity</w:t>
            </w:r>
            <w:r w:rsidRPr="00347EE9">
              <w:rPr>
                <w:rFonts w:ascii="Arial" w:hAnsi="Arial" w:cs="Arial"/>
                <w:sz w:val="22"/>
                <w:szCs w:val="22"/>
              </w:rPr>
              <w:t>:</w:t>
            </w:r>
          </w:p>
          <w:p w14:paraId="498E59E6" w14:textId="77777777" w:rsidR="00FC6A8A" w:rsidRPr="00347EE9" w:rsidRDefault="00FC6A8A" w:rsidP="003C4B6E"/>
        </w:tc>
      </w:tr>
      <w:tr w:rsidR="00FC6A8A" w:rsidRPr="00347EE9" w14:paraId="13E28BAB" w14:textId="77777777" w:rsidTr="003C4B6E">
        <w:trPr>
          <w:trHeight w:val="403"/>
        </w:trPr>
        <w:tc>
          <w:tcPr>
            <w:tcW w:w="562" w:type="dxa"/>
            <w:vAlign w:val="center"/>
          </w:tcPr>
          <w:p w14:paraId="42E7C10E" w14:textId="77777777" w:rsidR="00FC6A8A" w:rsidRPr="00347EE9" w:rsidRDefault="00FC6A8A" w:rsidP="003C4B6E">
            <w:pPr>
              <w:autoSpaceDE w:val="0"/>
              <w:autoSpaceDN w:val="0"/>
              <w:adjustRightInd w:val="0"/>
              <w:jc w:val="center"/>
              <w:rPr>
                <w:rFonts w:ascii="Arial" w:hAnsi="Arial" w:cs="Arial"/>
                <w:sz w:val="22"/>
                <w:szCs w:val="22"/>
              </w:rPr>
            </w:pPr>
          </w:p>
        </w:tc>
        <w:tc>
          <w:tcPr>
            <w:tcW w:w="9923" w:type="dxa"/>
            <w:gridSpan w:val="3"/>
            <w:vAlign w:val="center"/>
          </w:tcPr>
          <w:p w14:paraId="4FE5FEFE" w14:textId="77777777" w:rsidR="00FC6A8A" w:rsidRPr="00347EE9" w:rsidRDefault="00FC6A8A" w:rsidP="003C4B6E">
            <w:pPr>
              <w:autoSpaceDE w:val="0"/>
              <w:autoSpaceDN w:val="0"/>
              <w:adjustRightInd w:val="0"/>
              <w:jc w:val="both"/>
              <w:rPr>
                <w:rFonts w:ascii="Arial" w:hAnsi="Arial" w:cs="Arial"/>
                <w:sz w:val="22"/>
                <w:szCs w:val="22"/>
              </w:rPr>
            </w:pPr>
          </w:p>
          <w:p w14:paraId="457425FF" w14:textId="77777777" w:rsidR="00FC6A8A" w:rsidRPr="00347EE9" w:rsidRDefault="00FC6A8A" w:rsidP="003C4B6E">
            <w:pPr>
              <w:autoSpaceDE w:val="0"/>
              <w:autoSpaceDN w:val="0"/>
              <w:adjustRightInd w:val="0"/>
              <w:jc w:val="both"/>
              <w:rPr>
                <w:rFonts w:ascii="Arial" w:hAnsi="Arial" w:cs="Arial"/>
                <w:sz w:val="22"/>
                <w:szCs w:val="22"/>
              </w:rPr>
            </w:pPr>
            <w:r w:rsidRPr="00347EE9">
              <w:t>The principal researcher and the academic supervisor.</w:t>
            </w:r>
          </w:p>
        </w:tc>
      </w:tr>
      <w:tr w:rsidR="00FC6A8A" w:rsidRPr="00347EE9" w14:paraId="600D635A" w14:textId="77777777" w:rsidTr="003C4B6E">
        <w:trPr>
          <w:trHeight w:val="403"/>
        </w:trPr>
        <w:tc>
          <w:tcPr>
            <w:tcW w:w="562" w:type="dxa"/>
            <w:shd w:val="clear" w:color="auto" w:fill="F2F2F2" w:themeFill="background1" w:themeFillShade="F2"/>
            <w:vAlign w:val="center"/>
          </w:tcPr>
          <w:p w14:paraId="7514E567"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Arial" w:hAnsi="Arial" w:cs="Arial"/>
                <w:sz w:val="22"/>
                <w:szCs w:val="22"/>
              </w:rPr>
              <w:t>21</w:t>
            </w:r>
          </w:p>
        </w:tc>
        <w:tc>
          <w:tcPr>
            <w:tcW w:w="9923" w:type="dxa"/>
            <w:gridSpan w:val="3"/>
            <w:shd w:val="clear" w:color="auto" w:fill="F2F2F2" w:themeFill="background1" w:themeFillShade="F2"/>
          </w:tcPr>
          <w:p w14:paraId="3DB188CB"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bCs/>
                <w:sz w:val="22"/>
                <w:szCs w:val="22"/>
              </w:rPr>
              <w:t>List who will have control of, and act as custodian(s) for, data generated by the research activity</w:t>
            </w:r>
            <w:r w:rsidRPr="00347EE9">
              <w:rPr>
                <w:rFonts w:ascii="Arial" w:hAnsi="Arial" w:cs="Arial"/>
                <w:sz w:val="22"/>
                <w:szCs w:val="22"/>
              </w:rPr>
              <w:t>:</w:t>
            </w:r>
          </w:p>
          <w:p w14:paraId="5ED9AEA2" w14:textId="77777777" w:rsidR="00FC6A8A" w:rsidRPr="00347EE9" w:rsidRDefault="00FC6A8A" w:rsidP="003C4B6E"/>
        </w:tc>
      </w:tr>
      <w:tr w:rsidR="00FC6A8A" w:rsidRPr="00347EE9" w14:paraId="0F6E277A" w14:textId="77777777" w:rsidTr="003C4B6E">
        <w:trPr>
          <w:trHeight w:val="403"/>
        </w:trPr>
        <w:tc>
          <w:tcPr>
            <w:tcW w:w="562" w:type="dxa"/>
            <w:vAlign w:val="center"/>
          </w:tcPr>
          <w:p w14:paraId="7CA9601D" w14:textId="77777777" w:rsidR="00FC6A8A" w:rsidRPr="00347EE9" w:rsidRDefault="00FC6A8A" w:rsidP="003C4B6E">
            <w:pPr>
              <w:autoSpaceDE w:val="0"/>
              <w:autoSpaceDN w:val="0"/>
              <w:adjustRightInd w:val="0"/>
              <w:jc w:val="center"/>
              <w:rPr>
                <w:rFonts w:ascii="Arial" w:hAnsi="Arial" w:cs="Arial"/>
                <w:sz w:val="22"/>
                <w:szCs w:val="22"/>
              </w:rPr>
            </w:pPr>
          </w:p>
        </w:tc>
        <w:tc>
          <w:tcPr>
            <w:tcW w:w="9923" w:type="dxa"/>
            <w:gridSpan w:val="3"/>
          </w:tcPr>
          <w:p w14:paraId="08D9325F" w14:textId="77777777" w:rsidR="00FC6A8A" w:rsidRPr="00347EE9" w:rsidRDefault="00FC6A8A" w:rsidP="003C4B6E">
            <w:pPr>
              <w:autoSpaceDE w:val="0"/>
              <w:autoSpaceDN w:val="0"/>
              <w:adjustRightInd w:val="0"/>
              <w:rPr>
                <w:rFonts w:ascii="Arial" w:hAnsi="Arial" w:cs="Arial"/>
                <w:sz w:val="22"/>
                <w:szCs w:val="22"/>
              </w:rPr>
            </w:pPr>
            <w:r w:rsidRPr="00347EE9">
              <w:t>The principal researcher.</w:t>
            </w:r>
          </w:p>
        </w:tc>
      </w:tr>
      <w:tr w:rsidR="00FC6A8A" w:rsidRPr="00347EE9" w14:paraId="24E3BFAB" w14:textId="77777777" w:rsidTr="003C4B6E">
        <w:trPr>
          <w:trHeight w:val="403"/>
        </w:trPr>
        <w:tc>
          <w:tcPr>
            <w:tcW w:w="562" w:type="dxa"/>
            <w:shd w:val="clear" w:color="auto" w:fill="F2F2F2" w:themeFill="background1" w:themeFillShade="F2"/>
            <w:vAlign w:val="center"/>
          </w:tcPr>
          <w:p w14:paraId="0FED394E"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Arial" w:hAnsi="Arial" w:cs="Arial"/>
                <w:sz w:val="22"/>
                <w:szCs w:val="22"/>
              </w:rPr>
              <w:t>22</w:t>
            </w:r>
          </w:p>
        </w:tc>
        <w:tc>
          <w:tcPr>
            <w:tcW w:w="9923" w:type="dxa"/>
            <w:gridSpan w:val="3"/>
            <w:shd w:val="clear" w:color="auto" w:fill="F2F2F2" w:themeFill="background1" w:themeFillShade="F2"/>
          </w:tcPr>
          <w:p w14:paraId="1ABC31D7" w14:textId="77777777" w:rsidR="00FC6A8A" w:rsidRPr="00347EE9" w:rsidRDefault="00FC6A8A" w:rsidP="003C4B6E">
            <w:pPr>
              <w:autoSpaceDE w:val="0"/>
              <w:autoSpaceDN w:val="0"/>
              <w:adjustRightInd w:val="0"/>
              <w:jc w:val="both"/>
              <w:rPr>
                <w:rFonts w:ascii="Arial" w:hAnsi="Arial" w:cs="Arial"/>
                <w:sz w:val="22"/>
                <w:szCs w:val="22"/>
              </w:rPr>
            </w:pPr>
            <w:r w:rsidRPr="00347EE9">
              <w:rPr>
                <w:rFonts w:ascii="Arial" w:hAnsi="Arial" w:cs="Arial"/>
                <w:bCs/>
                <w:sz w:val="22"/>
                <w:szCs w:val="22"/>
              </w:rPr>
              <w:t xml:space="preserve">Give details of data storage arrangements, including security measures in place to protect the data, where data will be stored, how long for, and in what form. </w:t>
            </w:r>
          </w:p>
          <w:p w14:paraId="40D0CA0A" w14:textId="77777777" w:rsidR="00FC6A8A" w:rsidRPr="00347EE9" w:rsidRDefault="00FC6A8A" w:rsidP="003C4B6E">
            <w:pPr>
              <w:jc w:val="both"/>
            </w:pPr>
            <w:r w:rsidRPr="00347EE9">
              <w:t>All data (drafts, reference lists, and analysis notes) will be stored in encrypted, password-protected University Office 365 cloud storage and on a password-protected personal laptop until the dissertation is submitted and marked. Working files will then be deleted; the final approved dissertation will be retained in line with university policy.</w:t>
            </w:r>
          </w:p>
        </w:tc>
      </w:tr>
      <w:tr w:rsidR="00FC6A8A" w:rsidRPr="00347EE9" w14:paraId="6282F851" w14:textId="77777777" w:rsidTr="003C4B6E">
        <w:trPr>
          <w:trHeight w:val="403"/>
        </w:trPr>
        <w:tc>
          <w:tcPr>
            <w:tcW w:w="562" w:type="dxa"/>
            <w:vAlign w:val="center"/>
          </w:tcPr>
          <w:p w14:paraId="503CDB63" w14:textId="77777777" w:rsidR="00FC6A8A" w:rsidRPr="00347EE9" w:rsidRDefault="00FC6A8A" w:rsidP="003C4B6E">
            <w:pPr>
              <w:autoSpaceDE w:val="0"/>
              <w:autoSpaceDN w:val="0"/>
              <w:adjustRightInd w:val="0"/>
              <w:jc w:val="center"/>
              <w:rPr>
                <w:rFonts w:ascii="Arial" w:hAnsi="Arial" w:cs="Arial"/>
                <w:sz w:val="22"/>
                <w:szCs w:val="22"/>
              </w:rPr>
            </w:pPr>
          </w:p>
        </w:tc>
        <w:tc>
          <w:tcPr>
            <w:tcW w:w="9923" w:type="dxa"/>
            <w:gridSpan w:val="3"/>
          </w:tcPr>
          <w:p w14:paraId="49B93DC1" w14:textId="77777777" w:rsidR="00FC6A8A" w:rsidRPr="00347EE9" w:rsidRDefault="00FC6A8A" w:rsidP="003C4B6E">
            <w:pPr>
              <w:autoSpaceDE w:val="0"/>
              <w:autoSpaceDN w:val="0"/>
              <w:adjustRightInd w:val="0"/>
              <w:jc w:val="both"/>
              <w:rPr>
                <w:rFonts w:ascii="Arial" w:hAnsi="Arial" w:cs="Arial"/>
                <w:iCs/>
                <w:sz w:val="22"/>
                <w:szCs w:val="22"/>
              </w:rPr>
            </w:pPr>
            <w:r w:rsidRPr="00347EE9">
              <w:rPr>
                <w:rFonts w:ascii="Arial" w:hAnsi="Arial" w:cs="Arial"/>
                <w:iCs/>
                <w:sz w:val="22"/>
                <w:szCs w:val="22"/>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p>
        </w:tc>
      </w:tr>
      <w:tr w:rsidR="00FC6A8A" w:rsidRPr="00347EE9" w14:paraId="3066B907" w14:textId="77777777" w:rsidTr="003C4B6E">
        <w:trPr>
          <w:trHeight w:val="600"/>
        </w:trPr>
        <w:tc>
          <w:tcPr>
            <w:tcW w:w="562" w:type="dxa"/>
            <w:shd w:val="clear" w:color="auto" w:fill="F2F2F2" w:themeFill="background1" w:themeFillShade="F2"/>
            <w:vAlign w:val="center"/>
          </w:tcPr>
          <w:p w14:paraId="557D2825"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Arial" w:hAnsi="Arial" w:cs="Arial"/>
                <w:bCs/>
                <w:sz w:val="22"/>
                <w:szCs w:val="22"/>
              </w:rPr>
              <w:t>22</w:t>
            </w:r>
          </w:p>
        </w:tc>
        <w:tc>
          <w:tcPr>
            <w:tcW w:w="7905" w:type="dxa"/>
            <w:shd w:val="clear" w:color="auto" w:fill="F2F2F2" w:themeFill="background1" w:themeFillShade="F2"/>
          </w:tcPr>
          <w:p w14:paraId="3D7A02C9"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bCs/>
                <w:sz w:val="22"/>
                <w:szCs w:val="22"/>
              </w:rPr>
              <w:t xml:space="preserve">Confirm that you have read the UWTSD guidance on data management (see </w:t>
            </w:r>
            <w:hyperlink r:id="rId14" w:history="1">
              <w:r w:rsidRPr="00347EE9">
                <w:rPr>
                  <w:rStyle w:val="Hyperlink"/>
                  <w:rFonts w:ascii="Arial" w:hAnsi="Arial" w:cs="Arial"/>
                  <w:color w:val="auto"/>
                  <w:sz w:val="22"/>
                  <w:szCs w:val="22"/>
                </w:rPr>
                <w:t>https://www.uwtsd.ac.uk/library/research-data-management/</w:t>
              </w:r>
            </w:hyperlink>
            <w:r w:rsidRPr="00347EE9">
              <w:rPr>
                <w:rFonts w:ascii="Arial" w:hAnsi="Arial" w:cs="Arial"/>
                <w:sz w:val="22"/>
                <w:szCs w:val="22"/>
              </w:rPr>
              <w:t>)</w:t>
            </w:r>
          </w:p>
        </w:tc>
        <w:tc>
          <w:tcPr>
            <w:tcW w:w="2018" w:type="dxa"/>
            <w:gridSpan w:val="2"/>
            <w:vAlign w:val="center"/>
          </w:tcPr>
          <w:p w14:paraId="0CC9AFB7" w14:textId="77777777" w:rsidR="00FC6A8A" w:rsidRPr="00347EE9" w:rsidRDefault="00000000" w:rsidP="003C4B6E">
            <w:pPr>
              <w:autoSpaceDE w:val="0"/>
              <w:autoSpaceDN w:val="0"/>
              <w:adjustRightInd w:val="0"/>
              <w:jc w:val="center"/>
              <w:rPr>
                <w:rFonts w:ascii="Arial" w:hAnsi="Arial" w:cs="Arial"/>
                <w:sz w:val="22"/>
                <w:szCs w:val="22"/>
              </w:rPr>
            </w:pPr>
            <w:sdt>
              <w:sdtPr>
                <w:rPr>
                  <w:b/>
                  <w:bCs/>
                </w:rPr>
                <w:id w:val="1821611795"/>
                <w14:checkbox>
                  <w14:checked w14:val="1"/>
                  <w14:checkedState w14:val="2612" w14:font="MS Gothic"/>
                  <w14:uncheckedState w14:val="2610" w14:font="MS Gothic"/>
                </w14:checkbox>
              </w:sdtPr>
              <w:sdtContent>
                <w:r w:rsidR="00FC6A8A" w:rsidRPr="00347EE9">
                  <w:rPr>
                    <w:rFonts w:ascii="MS Gothic" w:eastAsia="MS Gothic" w:hAnsi="MS Gothic" w:cs="Arial" w:hint="eastAsia"/>
                    <w:b/>
                    <w:bCs/>
                  </w:rPr>
                  <w:t>☒</w:t>
                </w:r>
              </w:sdtContent>
            </w:sdt>
          </w:p>
        </w:tc>
      </w:tr>
      <w:tr w:rsidR="00FC6A8A" w:rsidRPr="00347EE9" w14:paraId="6036E059" w14:textId="77777777" w:rsidTr="003C4B6E">
        <w:trPr>
          <w:trHeight w:val="632"/>
        </w:trPr>
        <w:tc>
          <w:tcPr>
            <w:tcW w:w="562" w:type="dxa"/>
            <w:shd w:val="clear" w:color="auto" w:fill="F2F2F2" w:themeFill="background1" w:themeFillShade="F2"/>
            <w:vAlign w:val="center"/>
          </w:tcPr>
          <w:p w14:paraId="6FD50833" w14:textId="77777777" w:rsidR="00FC6A8A" w:rsidRPr="00347EE9" w:rsidRDefault="00FC6A8A" w:rsidP="003C4B6E">
            <w:pPr>
              <w:autoSpaceDE w:val="0"/>
              <w:autoSpaceDN w:val="0"/>
              <w:adjustRightInd w:val="0"/>
              <w:jc w:val="center"/>
              <w:rPr>
                <w:rFonts w:ascii="Arial" w:hAnsi="Arial" w:cs="Arial"/>
                <w:bCs/>
                <w:sz w:val="22"/>
                <w:szCs w:val="22"/>
              </w:rPr>
            </w:pPr>
            <w:r w:rsidRPr="00347EE9">
              <w:rPr>
                <w:rFonts w:ascii="Arial" w:hAnsi="Arial" w:cs="Arial"/>
                <w:bCs/>
                <w:sz w:val="22"/>
                <w:szCs w:val="22"/>
              </w:rPr>
              <w:t>23</w:t>
            </w:r>
          </w:p>
        </w:tc>
        <w:tc>
          <w:tcPr>
            <w:tcW w:w="7905" w:type="dxa"/>
            <w:shd w:val="clear" w:color="auto" w:fill="F2F2F2" w:themeFill="background1" w:themeFillShade="F2"/>
          </w:tcPr>
          <w:p w14:paraId="5AA87161" w14:textId="77777777" w:rsidR="00FC6A8A" w:rsidRPr="00347EE9" w:rsidRDefault="00FC6A8A" w:rsidP="003C4B6E">
            <w:pPr>
              <w:autoSpaceDE w:val="0"/>
              <w:autoSpaceDN w:val="0"/>
              <w:adjustRightInd w:val="0"/>
              <w:rPr>
                <w:rFonts w:ascii="Arial" w:hAnsi="Arial" w:cs="Arial"/>
                <w:sz w:val="22"/>
                <w:szCs w:val="22"/>
              </w:rPr>
            </w:pPr>
            <w:r w:rsidRPr="00347EE9">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B1282F6" w14:textId="77777777" w:rsidR="00FC6A8A" w:rsidRPr="00347EE9" w:rsidRDefault="00000000" w:rsidP="003C4B6E">
            <w:pPr>
              <w:autoSpaceDE w:val="0"/>
              <w:autoSpaceDN w:val="0"/>
              <w:adjustRightInd w:val="0"/>
              <w:jc w:val="center"/>
              <w:rPr>
                <w:rFonts w:ascii="Arial" w:hAnsi="Arial" w:cs="Arial"/>
                <w:sz w:val="22"/>
                <w:szCs w:val="22"/>
              </w:rPr>
            </w:pPr>
            <w:sdt>
              <w:sdtPr>
                <w:rPr>
                  <w:b/>
                  <w:bCs/>
                </w:rPr>
                <w:id w:val="767737168"/>
                <w14:checkbox>
                  <w14:checked w14:val="1"/>
                  <w14:checkedState w14:val="2612" w14:font="MS Gothic"/>
                  <w14:uncheckedState w14:val="2610" w14:font="MS Gothic"/>
                </w14:checkbox>
              </w:sdtPr>
              <w:sdtContent>
                <w:r w:rsidR="00FC6A8A" w:rsidRPr="00347EE9">
                  <w:rPr>
                    <w:rFonts w:ascii="MS Gothic" w:eastAsia="MS Gothic" w:hAnsi="MS Gothic" w:cs="Arial" w:hint="eastAsia"/>
                    <w:b/>
                    <w:bCs/>
                  </w:rPr>
                  <w:t>☒</w:t>
                </w:r>
              </w:sdtContent>
            </w:sdt>
          </w:p>
        </w:tc>
      </w:tr>
    </w:tbl>
    <w:p w14:paraId="34498D06" w14:textId="77777777" w:rsidR="00FC6A8A" w:rsidRPr="00347EE9" w:rsidRDefault="00FC6A8A" w:rsidP="00FC6A8A">
      <w:pPr>
        <w:rPr>
          <w:b/>
          <w:bCs/>
        </w:rPr>
      </w:pPr>
    </w:p>
    <w:p w14:paraId="04B3FF18" w14:textId="77777777" w:rsidR="00FC6A8A" w:rsidRPr="00347EE9" w:rsidRDefault="00FC6A8A" w:rsidP="00FC6A8A">
      <w:pPr>
        <w:autoSpaceDE w:val="0"/>
        <w:autoSpaceDN w:val="0"/>
        <w:adjustRightInd w:val="0"/>
        <w:spacing w:after="240"/>
        <w:jc w:val="both"/>
        <w:rPr>
          <w:b/>
        </w:rPr>
      </w:pPr>
    </w:p>
    <w:p w14:paraId="084DDC04" w14:textId="77777777" w:rsidR="00FC6A8A" w:rsidRPr="00347EE9" w:rsidRDefault="00FC6A8A" w:rsidP="00FC6A8A">
      <w:pPr>
        <w:autoSpaceDE w:val="0"/>
        <w:autoSpaceDN w:val="0"/>
        <w:adjustRightInd w:val="0"/>
        <w:spacing w:after="240"/>
        <w:jc w:val="both"/>
        <w:rPr>
          <w:b/>
        </w:rPr>
      </w:pPr>
      <w:r w:rsidRPr="00347EE9">
        <w:rPr>
          <w:b/>
        </w:rPr>
        <w:t>SECTION I: Use of AI tools</w:t>
      </w:r>
    </w:p>
    <w:p w14:paraId="1ACBCA46" w14:textId="77777777" w:rsidR="00FC6A8A" w:rsidRPr="00347EE9" w:rsidRDefault="00FC6A8A" w:rsidP="00FC6A8A">
      <w:pPr>
        <w:rPr>
          <w:b/>
          <w:bCs/>
        </w:rPr>
      </w:pPr>
    </w:p>
    <w:p w14:paraId="171B9F7F" w14:textId="77777777" w:rsidR="00FC6A8A" w:rsidRPr="00347EE9" w:rsidRDefault="00FC6A8A" w:rsidP="00FC6A8A">
      <w:pPr>
        <w:rPr>
          <w:b/>
          <w:bCs/>
        </w:rPr>
      </w:pPr>
    </w:p>
    <w:p w14:paraId="19C28A3B" w14:textId="77777777" w:rsidR="00FC6A8A" w:rsidRPr="00347EE9" w:rsidRDefault="00FC6A8A" w:rsidP="00FC6A8A">
      <w:pPr>
        <w:autoSpaceDE w:val="0"/>
        <w:autoSpaceDN w:val="0"/>
        <w:adjustRightInd w:val="0"/>
        <w:spacing w:after="240"/>
        <w:jc w:val="both"/>
        <w:rPr>
          <w:b/>
        </w:rPr>
      </w:pPr>
      <w:r w:rsidRPr="00347EE9">
        <w:rPr>
          <w:b/>
        </w:rPr>
        <w:t>SECTION J: Declaration</w:t>
      </w:r>
    </w:p>
    <w:tbl>
      <w:tblPr>
        <w:tblW w:w="10485" w:type="dxa"/>
        <w:tblInd w:w="-7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FC6A8A" w:rsidRPr="00347EE9" w14:paraId="4D09DAB9" w14:textId="77777777" w:rsidTr="00517DB0">
        <w:trPr>
          <w:gridBefore w:val="1"/>
          <w:wBefore w:w="8" w:type="dxa"/>
          <w:trHeight w:val="1807"/>
        </w:trPr>
        <w:tc>
          <w:tcPr>
            <w:tcW w:w="554" w:type="dxa"/>
            <w:shd w:val="clear" w:color="auto" w:fill="F2F2F2" w:themeFill="background1" w:themeFillShade="F2"/>
            <w:vAlign w:val="center"/>
          </w:tcPr>
          <w:p w14:paraId="573DAAA9" w14:textId="77777777" w:rsidR="00FC6A8A" w:rsidRPr="00347EE9" w:rsidRDefault="00FC6A8A" w:rsidP="003C4B6E">
            <w:pPr>
              <w:jc w:val="center"/>
            </w:pPr>
          </w:p>
        </w:tc>
        <w:tc>
          <w:tcPr>
            <w:tcW w:w="9923" w:type="dxa"/>
            <w:gridSpan w:val="5"/>
            <w:shd w:val="clear" w:color="auto" w:fill="F2F2F2" w:themeFill="background1" w:themeFillShade="F2"/>
            <w:vAlign w:val="center"/>
          </w:tcPr>
          <w:p w14:paraId="73C8FC31" w14:textId="77777777" w:rsidR="00FC6A8A" w:rsidRPr="00347EE9" w:rsidRDefault="00FC6A8A" w:rsidP="003C4B6E">
            <w:pPr>
              <w:jc w:val="both"/>
              <w:rPr>
                <w:b/>
                <w:bCs/>
              </w:rPr>
            </w:pPr>
            <w:r w:rsidRPr="00347EE9">
              <w:t>The information which I have provided is correct and complete to the best of my knowledge. I have attempted to identify any risks and issues related to the research activity and acknowledge my obligations and the rights of the participants</w:t>
            </w:r>
            <w:r w:rsidRPr="00347EE9">
              <w:rPr>
                <w:b/>
                <w:bCs/>
              </w:rPr>
              <w:t>.</w:t>
            </w:r>
          </w:p>
          <w:p w14:paraId="007FEC19" w14:textId="77777777" w:rsidR="00FC6A8A" w:rsidRPr="00347EE9" w:rsidRDefault="00FC6A8A" w:rsidP="003C4B6E">
            <w:pPr>
              <w:jc w:val="both"/>
              <w:rPr>
                <w:b/>
                <w:bCs/>
              </w:rPr>
            </w:pPr>
          </w:p>
          <w:p w14:paraId="46913E25" w14:textId="77777777" w:rsidR="00FC6A8A" w:rsidRPr="00347EE9" w:rsidRDefault="00FC6A8A" w:rsidP="003C4B6E">
            <w:pPr>
              <w:jc w:val="both"/>
            </w:pPr>
            <w:r w:rsidRPr="00347EE9">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347EE9">
                <w:rPr>
                  <w:rStyle w:val="Hyperlink"/>
                  <w:color w:val="auto"/>
                </w:rPr>
                <w:t>https://www.uwtsd.ac.uk/research/research-ethics/</w:t>
              </w:r>
            </w:hyperlink>
            <w:r w:rsidRPr="00347EE9">
              <w:t xml:space="preserve"> </w:t>
            </w:r>
          </w:p>
        </w:tc>
      </w:tr>
      <w:tr w:rsidR="00FC6A8A" w:rsidRPr="00347EE9" w14:paraId="61947CB2" w14:textId="77777777" w:rsidTr="00517DB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8C2E0" w14:textId="77777777" w:rsidR="00FC6A8A" w:rsidRPr="00347EE9" w:rsidRDefault="00FC6A8A" w:rsidP="003C4B6E">
            <w:pPr>
              <w:spacing w:before="100" w:beforeAutospacing="1" w:after="100" w:afterAutospacing="1"/>
              <w:jc w:val="center"/>
              <w:rPr>
                <w:bCs/>
              </w:rPr>
            </w:pPr>
            <w:r w:rsidRPr="00347EE9">
              <w:rPr>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8D2C8" w14:textId="77777777" w:rsidR="00FC6A8A" w:rsidRPr="00347EE9" w:rsidRDefault="00FC6A8A" w:rsidP="003C4B6E">
            <w:pPr>
              <w:spacing w:before="100" w:beforeAutospacing="1" w:after="100" w:afterAutospacing="1"/>
            </w:pPr>
            <w:r w:rsidRPr="00347EE9">
              <w:rPr>
                <w:b/>
                <w:bCs/>
              </w:rPr>
              <w:t>Signature of applicant:</w:t>
            </w:r>
          </w:p>
        </w:tc>
        <w:tc>
          <w:tcPr>
            <w:tcW w:w="4949" w:type="dxa"/>
            <w:tcBorders>
              <w:left w:val="single" w:sz="4" w:space="0" w:color="auto"/>
            </w:tcBorders>
            <w:vAlign w:val="center"/>
          </w:tcPr>
          <w:p w14:paraId="72BB2077" w14:textId="77777777" w:rsidR="00FC6A8A" w:rsidRPr="00347EE9" w:rsidRDefault="00FC6A8A" w:rsidP="003C4B6E">
            <w:pPr>
              <w:spacing w:before="100" w:beforeAutospacing="1" w:after="100" w:afterAutospacing="1"/>
            </w:pPr>
            <w:r w:rsidRPr="00347EE9">
              <w:t>OM LALITBHAI GORASIYA</w:t>
            </w:r>
          </w:p>
        </w:tc>
        <w:tc>
          <w:tcPr>
            <w:tcW w:w="2139" w:type="dxa"/>
            <w:gridSpan w:val="3"/>
            <w:vAlign w:val="center"/>
          </w:tcPr>
          <w:p w14:paraId="0FD95EF5" w14:textId="77777777" w:rsidR="00FC6A8A" w:rsidRPr="00347EE9" w:rsidRDefault="00FC6A8A" w:rsidP="003C4B6E">
            <w:pPr>
              <w:spacing w:before="100" w:beforeAutospacing="1" w:after="100" w:afterAutospacing="1"/>
              <w:rPr>
                <w:b/>
                <w:bCs/>
              </w:rPr>
            </w:pPr>
            <w:r w:rsidRPr="00347EE9">
              <w:rPr>
                <w:b/>
                <w:bCs/>
              </w:rPr>
              <w:t>Date: 04/08/2026</w:t>
            </w:r>
          </w:p>
          <w:p w14:paraId="211C9BDF" w14:textId="77777777" w:rsidR="00FC6A8A" w:rsidRPr="00347EE9" w:rsidRDefault="00FC6A8A" w:rsidP="003C4B6E">
            <w:pPr>
              <w:spacing w:before="100" w:beforeAutospacing="1" w:after="100" w:afterAutospacing="1"/>
            </w:pPr>
          </w:p>
        </w:tc>
      </w:tr>
      <w:tr w:rsidR="00FC6A8A" w:rsidRPr="00347EE9" w14:paraId="453A2BE2" w14:textId="77777777" w:rsidTr="00517D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880ABD5" w14:textId="77777777" w:rsidR="00FC6A8A" w:rsidRPr="00347EE9" w:rsidRDefault="00FC6A8A" w:rsidP="003C4B6E">
            <w:pPr>
              <w:pStyle w:val="ListParagraph"/>
              <w:ind w:left="0"/>
              <w:jc w:val="center"/>
            </w:pPr>
            <w:r w:rsidRPr="00347EE9">
              <w:t>2</w:t>
            </w:r>
          </w:p>
        </w:tc>
        <w:tc>
          <w:tcPr>
            <w:tcW w:w="2835" w:type="dxa"/>
            <w:shd w:val="clear" w:color="auto" w:fill="F2F2F2" w:themeFill="background1" w:themeFillShade="F2"/>
            <w:vAlign w:val="center"/>
          </w:tcPr>
          <w:p w14:paraId="1B4CC4D3" w14:textId="77777777" w:rsidR="00FC6A8A" w:rsidRPr="00347EE9" w:rsidRDefault="00FC6A8A" w:rsidP="003C4B6E">
            <w:pPr>
              <w:pStyle w:val="ListParagraph"/>
              <w:ind w:left="0"/>
            </w:pPr>
            <w:r w:rsidRPr="00347EE9">
              <w:t>Supervisor:</w:t>
            </w:r>
          </w:p>
        </w:tc>
        <w:tc>
          <w:tcPr>
            <w:tcW w:w="4959" w:type="dxa"/>
            <w:gridSpan w:val="2"/>
            <w:vAlign w:val="center"/>
          </w:tcPr>
          <w:p w14:paraId="6B27A033" w14:textId="77777777" w:rsidR="00FC6A8A" w:rsidRPr="00347EE9" w:rsidRDefault="00FC6A8A" w:rsidP="003C4B6E">
            <w:pPr>
              <w:pStyle w:val="ListParagraph"/>
              <w:ind w:left="0"/>
            </w:pPr>
            <w:r w:rsidRPr="00347EE9">
              <w:t>Dr Dipo Dunsin</w:t>
            </w:r>
          </w:p>
        </w:tc>
        <w:tc>
          <w:tcPr>
            <w:tcW w:w="2123" w:type="dxa"/>
            <w:vMerge w:val="restart"/>
          </w:tcPr>
          <w:p w14:paraId="6A39C4A7" w14:textId="77777777" w:rsidR="00FC6A8A" w:rsidRPr="00347EE9" w:rsidRDefault="00FC6A8A" w:rsidP="003C4B6E">
            <w:pPr>
              <w:pStyle w:val="ListParagraph"/>
              <w:ind w:left="0"/>
            </w:pPr>
            <w:r w:rsidRPr="00347EE9">
              <w:rPr>
                <w:b/>
                <w:bCs/>
              </w:rPr>
              <w:t>Date: 09/08/2026</w:t>
            </w:r>
          </w:p>
        </w:tc>
      </w:tr>
      <w:tr w:rsidR="00FC6A8A" w:rsidRPr="00347EE9" w14:paraId="5FFCD921" w14:textId="77777777" w:rsidTr="00517D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3B2688C" w14:textId="77777777" w:rsidR="00FC6A8A" w:rsidRPr="00347EE9" w:rsidRDefault="00FC6A8A" w:rsidP="003C4B6E">
            <w:pPr>
              <w:pStyle w:val="ListParagraph"/>
              <w:ind w:left="0"/>
              <w:jc w:val="center"/>
            </w:pPr>
            <w:r w:rsidRPr="00347EE9">
              <w:t>3</w:t>
            </w:r>
          </w:p>
        </w:tc>
        <w:tc>
          <w:tcPr>
            <w:tcW w:w="2835" w:type="dxa"/>
            <w:shd w:val="clear" w:color="auto" w:fill="F2F2F2" w:themeFill="background1" w:themeFillShade="F2"/>
            <w:vAlign w:val="center"/>
          </w:tcPr>
          <w:p w14:paraId="4E61AED5" w14:textId="77777777" w:rsidR="00FC6A8A" w:rsidRPr="00347EE9" w:rsidRDefault="00FC6A8A" w:rsidP="003C4B6E">
            <w:pPr>
              <w:pStyle w:val="ListParagraph"/>
              <w:ind w:left="0"/>
            </w:pPr>
            <w:r w:rsidRPr="00347EE9">
              <w:t>Signature:</w:t>
            </w:r>
          </w:p>
        </w:tc>
        <w:tc>
          <w:tcPr>
            <w:tcW w:w="4959" w:type="dxa"/>
            <w:gridSpan w:val="2"/>
            <w:vAlign w:val="center"/>
          </w:tcPr>
          <w:p w14:paraId="147CF168" w14:textId="77777777" w:rsidR="00FC6A8A" w:rsidRPr="00347EE9" w:rsidRDefault="00FC6A8A" w:rsidP="003C4B6E">
            <w:pPr>
              <w:pStyle w:val="ListParagraph"/>
              <w:ind w:left="0"/>
            </w:pPr>
            <w:r w:rsidRPr="00347EE9">
              <w:t>D Dunsin</w:t>
            </w:r>
          </w:p>
          <w:p w14:paraId="1845D5F6" w14:textId="77777777" w:rsidR="00FC6A8A" w:rsidRPr="00347EE9" w:rsidRDefault="00FC6A8A" w:rsidP="003C4B6E">
            <w:pPr>
              <w:pStyle w:val="ListParagraph"/>
              <w:ind w:left="0"/>
            </w:pPr>
          </w:p>
        </w:tc>
        <w:tc>
          <w:tcPr>
            <w:tcW w:w="2123" w:type="dxa"/>
            <w:vMerge/>
            <w:vAlign w:val="center"/>
          </w:tcPr>
          <w:p w14:paraId="4A2DF42A" w14:textId="77777777" w:rsidR="00FC6A8A" w:rsidRPr="00347EE9" w:rsidRDefault="00FC6A8A" w:rsidP="003C4B6E">
            <w:pPr>
              <w:pStyle w:val="ListParagraph"/>
              <w:ind w:left="0"/>
            </w:pPr>
          </w:p>
        </w:tc>
      </w:tr>
    </w:tbl>
    <w:p w14:paraId="567948A1" w14:textId="77777777" w:rsidR="00FC6A8A" w:rsidRPr="00347EE9" w:rsidRDefault="00FC6A8A" w:rsidP="00FC6A8A"/>
    <w:sectPr w:rsidR="00FC6A8A" w:rsidRPr="00347EE9" w:rsidSect="001902E8">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DA229" w14:textId="77777777" w:rsidR="005038E7" w:rsidRDefault="005038E7" w:rsidP="001902E8">
      <w:pPr>
        <w:spacing w:line="240" w:lineRule="auto"/>
      </w:pPr>
      <w:r>
        <w:separator/>
      </w:r>
    </w:p>
  </w:endnote>
  <w:endnote w:type="continuationSeparator" w:id="0">
    <w:p w14:paraId="0BB853E8" w14:textId="77777777" w:rsidR="005038E7" w:rsidRDefault="005038E7" w:rsidP="001902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E9BAAED-1191-4B70-87C8-7153E3151E75}"/>
  </w:font>
  <w:font w:name="Tahoma">
    <w:panose1 w:val="020B0604030504040204"/>
    <w:charset w:val="00"/>
    <w:family w:val="swiss"/>
    <w:pitch w:val="variable"/>
    <w:sig w:usb0="E1002EFF" w:usb1="C000605B" w:usb2="00000029" w:usb3="00000000" w:csb0="000101FF" w:csb1="00000000"/>
    <w:embedRegular r:id="rId2" w:fontKey="{0383C0E2-9CEB-4BEE-87A2-A8F2277E5EE8}"/>
  </w:font>
  <w:font w:name="MS Gothic">
    <w:altName w:val="ＭＳ ゴシック"/>
    <w:panose1 w:val="020B0609070205080204"/>
    <w:charset w:val="80"/>
    <w:family w:val="modern"/>
    <w:pitch w:val="fixed"/>
    <w:sig w:usb0="E00002FF" w:usb1="6AC7FDFB" w:usb2="08000012" w:usb3="00000000" w:csb0="0002009F" w:csb1="00000000"/>
    <w:embedRegular r:id="rId3" w:subsetted="1" w:fontKey="{52D1EE5E-1F37-4514-98D5-48DF662C5B3F}"/>
    <w:embedBold r:id="rId4" w:subsetted="1" w:fontKey="{1B66F8DC-C2CD-4D92-9298-0151E6BF2BF7}"/>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6D1F4ABC-AF39-4385-91CF-CED595781F6D}"/>
  </w:font>
  <w:font w:name="Segoe UI Symbol">
    <w:panose1 w:val="020B0502040204020203"/>
    <w:charset w:val="00"/>
    <w:family w:val="swiss"/>
    <w:pitch w:val="variable"/>
    <w:sig w:usb0="800001E3" w:usb1="1200FFEF" w:usb2="00040000" w:usb3="00000000" w:csb0="00000001" w:csb1="00000000"/>
    <w:embedRegular r:id="rId6" w:fontKey="{143CBDCB-7A3B-4725-8CA8-6854B206994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0108713"/>
      <w:docPartObj>
        <w:docPartGallery w:val="Page Numbers (Bottom of Page)"/>
        <w:docPartUnique/>
      </w:docPartObj>
    </w:sdtPr>
    <w:sdtEndPr>
      <w:rPr>
        <w:noProof/>
      </w:rPr>
    </w:sdtEndPr>
    <w:sdtContent>
      <w:p w14:paraId="00A9BE6C" w14:textId="77777777" w:rsidR="001902E8" w:rsidRDefault="001902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AF155" w14:textId="77777777" w:rsidR="001902E8" w:rsidRDefault="00190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D6B849" w14:textId="77777777" w:rsidR="005038E7" w:rsidRDefault="005038E7" w:rsidP="001902E8">
      <w:pPr>
        <w:spacing w:line="240" w:lineRule="auto"/>
      </w:pPr>
      <w:r>
        <w:separator/>
      </w:r>
    </w:p>
  </w:footnote>
  <w:footnote w:type="continuationSeparator" w:id="0">
    <w:p w14:paraId="45A4E406" w14:textId="77777777" w:rsidR="005038E7" w:rsidRDefault="005038E7" w:rsidP="001902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804D9"/>
    <w:multiLevelType w:val="hybridMultilevel"/>
    <w:tmpl w:val="5A8CFF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E9726F"/>
    <w:multiLevelType w:val="multilevel"/>
    <w:tmpl w:val="45AE8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692D5B"/>
    <w:multiLevelType w:val="hybridMultilevel"/>
    <w:tmpl w:val="75B2CB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1877517">
    <w:abstractNumId w:val="11"/>
  </w:num>
  <w:num w:numId="2" w16cid:durableId="749696023">
    <w:abstractNumId w:val="23"/>
  </w:num>
  <w:num w:numId="3" w16cid:durableId="675812343">
    <w:abstractNumId w:val="2"/>
  </w:num>
  <w:num w:numId="4" w16cid:durableId="530191872">
    <w:abstractNumId w:val="12"/>
  </w:num>
  <w:num w:numId="5" w16cid:durableId="2088529614">
    <w:abstractNumId w:val="21"/>
  </w:num>
  <w:num w:numId="6" w16cid:durableId="1866097228">
    <w:abstractNumId w:val="3"/>
  </w:num>
  <w:num w:numId="7" w16cid:durableId="82647343">
    <w:abstractNumId w:val="27"/>
  </w:num>
  <w:num w:numId="8" w16cid:durableId="62281030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190922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03326363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96588759">
    <w:abstractNumId w:val="4"/>
  </w:num>
  <w:num w:numId="12" w16cid:durableId="1570385329">
    <w:abstractNumId w:val="8"/>
  </w:num>
  <w:num w:numId="13" w16cid:durableId="376011886">
    <w:abstractNumId w:val="9"/>
  </w:num>
  <w:num w:numId="14" w16cid:durableId="956184485">
    <w:abstractNumId w:val="25"/>
  </w:num>
  <w:num w:numId="15" w16cid:durableId="2003927038">
    <w:abstractNumId w:val="22"/>
  </w:num>
  <w:num w:numId="16" w16cid:durableId="1957788094">
    <w:abstractNumId w:val="24"/>
  </w:num>
  <w:num w:numId="17" w16cid:durableId="958796569">
    <w:abstractNumId w:val="0"/>
  </w:num>
  <w:num w:numId="18" w16cid:durableId="1450122339">
    <w:abstractNumId w:val="6"/>
  </w:num>
  <w:num w:numId="19" w16cid:durableId="2001881986">
    <w:abstractNumId w:val="7"/>
  </w:num>
  <w:num w:numId="20" w16cid:durableId="1860461562">
    <w:abstractNumId w:val="13"/>
  </w:num>
  <w:num w:numId="21" w16cid:durableId="1837961711">
    <w:abstractNumId w:val="15"/>
  </w:num>
  <w:num w:numId="22" w16cid:durableId="139348285">
    <w:abstractNumId w:val="26"/>
  </w:num>
  <w:num w:numId="23" w16cid:durableId="1509446593">
    <w:abstractNumId w:val="5"/>
  </w:num>
  <w:num w:numId="24" w16cid:durableId="817303534">
    <w:abstractNumId w:val="16"/>
  </w:num>
  <w:num w:numId="25" w16cid:durableId="919413723">
    <w:abstractNumId w:val="20"/>
  </w:num>
  <w:num w:numId="26" w16cid:durableId="1819110592">
    <w:abstractNumId w:val="1"/>
  </w:num>
  <w:num w:numId="27" w16cid:durableId="638804503">
    <w:abstractNumId w:val="10"/>
  </w:num>
  <w:num w:numId="28" w16cid:durableId="1362825342">
    <w:abstractNumId w:val="14"/>
  </w:num>
  <w:num w:numId="29" w16cid:durableId="1722170312">
    <w:abstractNumId w:val="28"/>
  </w:num>
  <w:num w:numId="30" w16cid:durableId="77799341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3B3"/>
    <w:rsid w:val="000144F1"/>
    <w:rsid w:val="000329D8"/>
    <w:rsid w:val="000417C3"/>
    <w:rsid w:val="00054172"/>
    <w:rsid w:val="00064FD9"/>
    <w:rsid w:val="00065106"/>
    <w:rsid w:val="0006562F"/>
    <w:rsid w:val="000775C5"/>
    <w:rsid w:val="000806F8"/>
    <w:rsid w:val="00083A99"/>
    <w:rsid w:val="00085C3D"/>
    <w:rsid w:val="000870A2"/>
    <w:rsid w:val="00092A21"/>
    <w:rsid w:val="00092D9C"/>
    <w:rsid w:val="00094CB3"/>
    <w:rsid w:val="000A0F50"/>
    <w:rsid w:val="000A6112"/>
    <w:rsid w:val="000B5F8F"/>
    <w:rsid w:val="000C2D4B"/>
    <w:rsid w:val="000E4905"/>
    <w:rsid w:val="000F0879"/>
    <w:rsid w:val="000F09C0"/>
    <w:rsid w:val="00101C2E"/>
    <w:rsid w:val="0010605A"/>
    <w:rsid w:val="00106B67"/>
    <w:rsid w:val="00122DB3"/>
    <w:rsid w:val="00154ABF"/>
    <w:rsid w:val="00161299"/>
    <w:rsid w:val="00173DFE"/>
    <w:rsid w:val="001902E8"/>
    <w:rsid w:val="001955BE"/>
    <w:rsid w:val="00196525"/>
    <w:rsid w:val="001B40EB"/>
    <w:rsid w:val="001C30BB"/>
    <w:rsid w:val="001C3921"/>
    <w:rsid w:val="001C51F9"/>
    <w:rsid w:val="001C56FB"/>
    <w:rsid w:val="001C7A8D"/>
    <w:rsid w:val="001D08EA"/>
    <w:rsid w:val="001F18A7"/>
    <w:rsid w:val="001F4316"/>
    <w:rsid w:val="001F549B"/>
    <w:rsid w:val="001F5725"/>
    <w:rsid w:val="001F72AA"/>
    <w:rsid w:val="00213A1E"/>
    <w:rsid w:val="00213F7F"/>
    <w:rsid w:val="00213FA5"/>
    <w:rsid w:val="00216DE9"/>
    <w:rsid w:val="00225C7A"/>
    <w:rsid w:val="00242A48"/>
    <w:rsid w:val="0025189C"/>
    <w:rsid w:val="00254A49"/>
    <w:rsid w:val="00256B10"/>
    <w:rsid w:val="00294A47"/>
    <w:rsid w:val="00294B83"/>
    <w:rsid w:val="002A0738"/>
    <w:rsid w:val="002B1A36"/>
    <w:rsid w:val="002D4CBB"/>
    <w:rsid w:val="002F56F5"/>
    <w:rsid w:val="002F5A37"/>
    <w:rsid w:val="002F689D"/>
    <w:rsid w:val="00303656"/>
    <w:rsid w:val="00304CE1"/>
    <w:rsid w:val="00310FEC"/>
    <w:rsid w:val="0031138C"/>
    <w:rsid w:val="00331F49"/>
    <w:rsid w:val="0034221E"/>
    <w:rsid w:val="00347EE9"/>
    <w:rsid w:val="00357B0A"/>
    <w:rsid w:val="003629CF"/>
    <w:rsid w:val="0037019C"/>
    <w:rsid w:val="003A0198"/>
    <w:rsid w:val="003B11AD"/>
    <w:rsid w:val="003B7447"/>
    <w:rsid w:val="003C18B2"/>
    <w:rsid w:val="003D0C76"/>
    <w:rsid w:val="003D19A3"/>
    <w:rsid w:val="003D70B4"/>
    <w:rsid w:val="0040710D"/>
    <w:rsid w:val="004203E9"/>
    <w:rsid w:val="00425AC0"/>
    <w:rsid w:val="0044101A"/>
    <w:rsid w:val="00441F54"/>
    <w:rsid w:val="00454712"/>
    <w:rsid w:val="00461FAA"/>
    <w:rsid w:val="004D0FE9"/>
    <w:rsid w:val="004D3960"/>
    <w:rsid w:val="004E321A"/>
    <w:rsid w:val="004E5A2A"/>
    <w:rsid w:val="004F4F97"/>
    <w:rsid w:val="005038E7"/>
    <w:rsid w:val="00514A90"/>
    <w:rsid w:val="00514FB7"/>
    <w:rsid w:val="00517DB0"/>
    <w:rsid w:val="00527BA7"/>
    <w:rsid w:val="005409D4"/>
    <w:rsid w:val="00546D7F"/>
    <w:rsid w:val="005670ED"/>
    <w:rsid w:val="00576770"/>
    <w:rsid w:val="0059273A"/>
    <w:rsid w:val="005A160E"/>
    <w:rsid w:val="005C1CAB"/>
    <w:rsid w:val="005C7467"/>
    <w:rsid w:val="005D006D"/>
    <w:rsid w:val="005D5543"/>
    <w:rsid w:val="005D599D"/>
    <w:rsid w:val="005E5FFF"/>
    <w:rsid w:val="005F4BA3"/>
    <w:rsid w:val="005F524A"/>
    <w:rsid w:val="006247F4"/>
    <w:rsid w:val="00634C62"/>
    <w:rsid w:val="00651808"/>
    <w:rsid w:val="00651C05"/>
    <w:rsid w:val="00680530"/>
    <w:rsid w:val="006841FC"/>
    <w:rsid w:val="0068730E"/>
    <w:rsid w:val="006B6B72"/>
    <w:rsid w:val="006D16ED"/>
    <w:rsid w:val="006E21AD"/>
    <w:rsid w:val="006E3B12"/>
    <w:rsid w:val="00702063"/>
    <w:rsid w:val="00707B8D"/>
    <w:rsid w:val="007154FE"/>
    <w:rsid w:val="0072585D"/>
    <w:rsid w:val="00740106"/>
    <w:rsid w:val="00747EFF"/>
    <w:rsid w:val="007525BD"/>
    <w:rsid w:val="007530BA"/>
    <w:rsid w:val="00772ABA"/>
    <w:rsid w:val="0077731E"/>
    <w:rsid w:val="007A0D7A"/>
    <w:rsid w:val="007B5207"/>
    <w:rsid w:val="007E2649"/>
    <w:rsid w:val="007E4097"/>
    <w:rsid w:val="007F43F8"/>
    <w:rsid w:val="00823D12"/>
    <w:rsid w:val="008356BA"/>
    <w:rsid w:val="00840B04"/>
    <w:rsid w:val="0084676E"/>
    <w:rsid w:val="00857253"/>
    <w:rsid w:val="008577CD"/>
    <w:rsid w:val="00862D44"/>
    <w:rsid w:val="00863C68"/>
    <w:rsid w:val="008940FC"/>
    <w:rsid w:val="00896CCC"/>
    <w:rsid w:val="008A4304"/>
    <w:rsid w:val="008B13C5"/>
    <w:rsid w:val="008B3B41"/>
    <w:rsid w:val="008B71C2"/>
    <w:rsid w:val="008C0F6B"/>
    <w:rsid w:val="008E4A41"/>
    <w:rsid w:val="008E4F5A"/>
    <w:rsid w:val="008E5550"/>
    <w:rsid w:val="008F56A5"/>
    <w:rsid w:val="009013E0"/>
    <w:rsid w:val="00905CB4"/>
    <w:rsid w:val="00910B31"/>
    <w:rsid w:val="009133AA"/>
    <w:rsid w:val="00913FCA"/>
    <w:rsid w:val="00914835"/>
    <w:rsid w:val="009209A4"/>
    <w:rsid w:val="00926C8A"/>
    <w:rsid w:val="00927B5E"/>
    <w:rsid w:val="009312F2"/>
    <w:rsid w:val="0093320A"/>
    <w:rsid w:val="00933FDC"/>
    <w:rsid w:val="0093468A"/>
    <w:rsid w:val="0095620E"/>
    <w:rsid w:val="009643C4"/>
    <w:rsid w:val="00973A05"/>
    <w:rsid w:val="00987F65"/>
    <w:rsid w:val="009B5623"/>
    <w:rsid w:val="009C34A9"/>
    <w:rsid w:val="009C5B07"/>
    <w:rsid w:val="009C6393"/>
    <w:rsid w:val="009D575F"/>
    <w:rsid w:val="009E16F1"/>
    <w:rsid w:val="009F43B3"/>
    <w:rsid w:val="009F5E0A"/>
    <w:rsid w:val="00A33499"/>
    <w:rsid w:val="00A71E71"/>
    <w:rsid w:val="00A870A0"/>
    <w:rsid w:val="00AB7CC6"/>
    <w:rsid w:val="00AD3D5B"/>
    <w:rsid w:val="00AE7FF4"/>
    <w:rsid w:val="00AF35A2"/>
    <w:rsid w:val="00AF722E"/>
    <w:rsid w:val="00B02D6F"/>
    <w:rsid w:val="00B13102"/>
    <w:rsid w:val="00B21C24"/>
    <w:rsid w:val="00B345E4"/>
    <w:rsid w:val="00B355FE"/>
    <w:rsid w:val="00B40630"/>
    <w:rsid w:val="00B4226B"/>
    <w:rsid w:val="00B44CD1"/>
    <w:rsid w:val="00B5011B"/>
    <w:rsid w:val="00B512C4"/>
    <w:rsid w:val="00B60F76"/>
    <w:rsid w:val="00B673BC"/>
    <w:rsid w:val="00B8278F"/>
    <w:rsid w:val="00B84EA1"/>
    <w:rsid w:val="00B94AF9"/>
    <w:rsid w:val="00B96F1C"/>
    <w:rsid w:val="00B97E6D"/>
    <w:rsid w:val="00BA3396"/>
    <w:rsid w:val="00BA6C9E"/>
    <w:rsid w:val="00BB6B85"/>
    <w:rsid w:val="00BC1B1F"/>
    <w:rsid w:val="00BD644B"/>
    <w:rsid w:val="00BD71F6"/>
    <w:rsid w:val="00BD7C74"/>
    <w:rsid w:val="00BF7AC9"/>
    <w:rsid w:val="00C10833"/>
    <w:rsid w:val="00C263BB"/>
    <w:rsid w:val="00C279D9"/>
    <w:rsid w:val="00C31A32"/>
    <w:rsid w:val="00C62470"/>
    <w:rsid w:val="00C94F20"/>
    <w:rsid w:val="00CA0C68"/>
    <w:rsid w:val="00CA297F"/>
    <w:rsid w:val="00CB5447"/>
    <w:rsid w:val="00CD0EA0"/>
    <w:rsid w:val="00CD2C96"/>
    <w:rsid w:val="00CE4434"/>
    <w:rsid w:val="00CE5A3F"/>
    <w:rsid w:val="00CE6006"/>
    <w:rsid w:val="00D22CBE"/>
    <w:rsid w:val="00D31EFD"/>
    <w:rsid w:val="00D516F1"/>
    <w:rsid w:val="00D6675E"/>
    <w:rsid w:val="00D73392"/>
    <w:rsid w:val="00D7745F"/>
    <w:rsid w:val="00D85E06"/>
    <w:rsid w:val="00D94B3A"/>
    <w:rsid w:val="00D95607"/>
    <w:rsid w:val="00D96AE1"/>
    <w:rsid w:val="00DA1960"/>
    <w:rsid w:val="00DA5FCF"/>
    <w:rsid w:val="00DB2B37"/>
    <w:rsid w:val="00DB3FF7"/>
    <w:rsid w:val="00DB5EC9"/>
    <w:rsid w:val="00DC1E36"/>
    <w:rsid w:val="00DD3BCC"/>
    <w:rsid w:val="00DD5469"/>
    <w:rsid w:val="00DE15DB"/>
    <w:rsid w:val="00DE1DE9"/>
    <w:rsid w:val="00DE5F93"/>
    <w:rsid w:val="00E149D0"/>
    <w:rsid w:val="00E14ACE"/>
    <w:rsid w:val="00E3055B"/>
    <w:rsid w:val="00E37E60"/>
    <w:rsid w:val="00E44018"/>
    <w:rsid w:val="00E572AF"/>
    <w:rsid w:val="00E63E51"/>
    <w:rsid w:val="00E70201"/>
    <w:rsid w:val="00EA0C52"/>
    <w:rsid w:val="00EB099F"/>
    <w:rsid w:val="00EB503C"/>
    <w:rsid w:val="00EC21DE"/>
    <w:rsid w:val="00ED4F38"/>
    <w:rsid w:val="00ED5D92"/>
    <w:rsid w:val="00EE2108"/>
    <w:rsid w:val="00EE3C56"/>
    <w:rsid w:val="00EF32A7"/>
    <w:rsid w:val="00F34457"/>
    <w:rsid w:val="00F43557"/>
    <w:rsid w:val="00F4360F"/>
    <w:rsid w:val="00F443A1"/>
    <w:rsid w:val="00F50112"/>
    <w:rsid w:val="00F51895"/>
    <w:rsid w:val="00F528AE"/>
    <w:rsid w:val="00F62552"/>
    <w:rsid w:val="00F80E35"/>
    <w:rsid w:val="00F81CCF"/>
    <w:rsid w:val="00F86272"/>
    <w:rsid w:val="00F87D6F"/>
    <w:rsid w:val="00F91B07"/>
    <w:rsid w:val="00F9568C"/>
    <w:rsid w:val="00FB4E48"/>
    <w:rsid w:val="00FC4E17"/>
    <w:rsid w:val="00FC56E7"/>
    <w:rsid w:val="00FC6A8A"/>
    <w:rsid w:val="00FE33B3"/>
    <w:rsid w:val="00FE3968"/>
    <w:rsid w:val="00FE55C2"/>
    <w:rsid w:val="00FF1206"/>
    <w:rsid w:val="00FF40EC"/>
    <w:rsid w:val="00FF70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2EED3"/>
  <w15:docId w15:val="{2D644888-86B2-4E1D-9A0C-B9C304AE2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3055B"/>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unhideWhenUsed/>
    <w:qFormat/>
    <w:rsid w:val="00E3055B"/>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902E8"/>
    <w:pPr>
      <w:tabs>
        <w:tab w:val="center" w:pos="4513"/>
        <w:tab w:val="right" w:pos="9026"/>
      </w:tabs>
      <w:spacing w:line="240" w:lineRule="auto"/>
    </w:pPr>
  </w:style>
  <w:style w:type="character" w:customStyle="1" w:styleId="HeaderChar">
    <w:name w:val="Header Char"/>
    <w:basedOn w:val="DefaultParagraphFont"/>
    <w:link w:val="Header"/>
    <w:uiPriority w:val="99"/>
    <w:rsid w:val="001902E8"/>
  </w:style>
  <w:style w:type="paragraph" w:styleId="Footer">
    <w:name w:val="footer"/>
    <w:basedOn w:val="Normal"/>
    <w:link w:val="FooterChar"/>
    <w:uiPriority w:val="99"/>
    <w:unhideWhenUsed/>
    <w:rsid w:val="001902E8"/>
    <w:pPr>
      <w:tabs>
        <w:tab w:val="center" w:pos="4513"/>
        <w:tab w:val="right" w:pos="9026"/>
      </w:tabs>
      <w:spacing w:line="240" w:lineRule="auto"/>
    </w:pPr>
  </w:style>
  <w:style w:type="character" w:customStyle="1" w:styleId="FooterChar">
    <w:name w:val="Footer Char"/>
    <w:basedOn w:val="DefaultParagraphFont"/>
    <w:link w:val="Footer"/>
    <w:uiPriority w:val="99"/>
    <w:rsid w:val="001902E8"/>
  </w:style>
  <w:style w:type="paragraph" w:styleId="TOCHeading">
    <w:name w:val="TOC Heading"/>
    <w:basedOn w:val="Heading1"/>
    <w:next w:val="Normal"/>
    <w:uiPriority w:val="39"/>
    <w:unhideWhenUsed/>
    <w:qFormat/>
    <w:rsid w:val="003D70B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D70B4"/>
    <w:pPr>
      <w:spacing w:after="100"/>
    </w:pPr>
  </w:style>
  <w:style w:type="paragraph" w:styleId="TOC2">
    <w:name w:val="toc 2"/>
    <w:basedOn w:val="Normal"/>
    <w:next w:val="Normal"/>
    <w:autoRedefine/>
    <w:uiPriority w:val="39"/>
    <w:unhideWhenUsed/>
    <w:rsid w:val="003D70B4"/>
    <w:pPr>
      <w:spacing w:after="100"/>
      <w:ind w:left="220"/>
    </w:pPr>
  </w:style>
  <w:style w:type="character" w:styleId="Hyperlink">
    <w:name w:val="Hyperlink"/>
    <w:basedOn w:val="DefaultParagraphFont"/>
    <w:uiPriority w:val="99"/>
    <w:unhideWhenUsed/>
    <w:rsid w:val="003D70B4"/>
    <w:rPr>
      <w:color w:val="0000FF" w:themeColor="hyperlink"/>
      <w:u w:val="single"/>
    </w:rPr>
  </w:style>
  <w:style w:type="paragraph" w:styleId="ListParagraph">
    <w:name w:val="List Paragraph"/>
    <w:basedOn w:val="Normal"/>
    <w:uiPriority w:val="34"/>
    <w:qFormat/>
    <w:rsid w:val="008940FC"/>
    <w:pPr>
      <w:ind w:left="720"/>
      <w:contextualSpacing/>
    </w:pPr>
  </w:style>
  <w:style w:type="character" w:styleId="UnresolvedMention">
    <w:name w:val="Unresolved Mention"/>
    <w:basedOn w:val="DefaultParagraphFont"/>
    <w:uiPriority w:val="99"/>
    <w:semiHidden/>
    <w:unhideWhenUsed/>
    <w:rsid w:val="009013E0"/>
    <w:rPr>
      <w:color w:val="605E5C"/>
      <w:shd w:val="clear" w:color="auto" w:fill="E1DFDD"/>
    </w:rPr>
  </w:style>
  <w:style w:type="character" w:customStyle="1" w:styleId="Heading1Char">
    <w:name w:val="Heading 1 Char"/>
    <w:link w:val="Heading1"/>
    <w:uiPriority w:val="99"/>
    <w:rsid w:val="000144F1"/>
    <w:rPr>
      <w:rFonts w:ascii="Times New Roman" w:hAnsi="Times New Roman"/>
      <w:b/>
      <w:sz w:val="24"/>
      <w:szCs w:val="40"/>
    </w:rPr>
  </w:style>
  <w:style w:type="character" w:customStyle="1" w:styleId="Heading4Char">
    <w:name w:val="Heading 4 Char"/>
    <w:link w:val="Heading4"/>
    <w:uiPriority w:val="99"/>
    <w:rsid w:val="000144F1"/>
    <w:rPr>
      <w:color w:val="666666"/>
      <w:sz w:val="24"/>
      <w:szCs w:val="24"/>
    </w:rPr>
  </w:style>
  <w:style w:type="paragraph" w:styleId="BodyText2">
    <w:name w:val="Body Text 2"/>
    <w:basedOn w:val="Normal"/>
    <w:link w:val="BodyText2Char"/>
    <w:uiPriority w:val="99"/>
    <w:rsid w:val="000144F1"/>
    <w:pPr>
      <w:spacing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0144F1"/>
    <w:rPr>
      <w:rFonts w:ascii="Times New Roman" w:eastAsia="Times New Roman" w:hAnsi="Times New Roman" w:cs="Times New Roman"/>
      <w:b/>
      <w:bCs/>
      <w:lang w:eastAsia="en-US"/>
    </w:rPr>
  </w:style>
  <w:style w:type="paragraph" w:customStyle="1" w:styleId="deannah1">
    <w:name w:val="deannah1"/>
    <w:basedOn w:val="Normal"/>
    <w:uiPriority w:val="99"/>
    <w:rsid w:val="000144F1"/>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0144F1"/>
    <w:pPr>
      <w:spacing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0144F1"/>
    <w:rPr>
      <w:rFonts w:ascii="Tahoma" w:eastAsia="Times New Roman" w:hAnsi="Tahoma" w:cs="Tahoma"/>
      <w:sz w:val="16"/>
      <w:szCs w:val="16"/>
      <w:lang w:eastAsia="en-US"/>
    </w:rPr>
  </w:style>
  <w:style w:type="table" w:styleId="TableGrid">
    <w:name w:val="Table Grid"/>
    <w:basedOn w:val="TableNormal"/>
    <w:uiPriority w:val="39"/>
    <w:rsid w:val="000144F1"/>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4F1"/>
    <w:rPr>
      <w:color w:val="800080"/>
      <w:u w:val="single"/>
    </w:rPr>
  </w:style>
  <w:style w:type="paragraph" w:styleId="NormalWeb">
    <w:name w:val="Normal (Web)"/>
    <w:basedOn w:val="Normal"/>
    <w:uiPriority w:val="99"/>
    <w:rsid w:val="00014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144F1"/>
    <w:rPr>
      <w:color w:val="535353"/>
      <w:u w:val="single"/>
      <w:effect w:val="none"/>
    </w:rPr>
  </w:style>
  <w:style w:type="paragraph" w:customStyle="1" w:styleId="NormalWeb1">
    <w:name w:val="Normal (Web)1"/>
    <w:basedOn w:val="Normal"/>
    <w:uiPriority w:val="99"/>
    <w:rsid w:val="000144F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144F1"/>
  </w:style>
  <w:style w:type="character" w:styleId="CommentReference">
    <w:name w:val="annotation reference"/>
    <w:uiPriority w:val="99"/>
    <w:semiHidden/>
    <w:unhideWhenUsed/>
    <w:rsid w:val="000144F1"/>
    <w:rPr>
      <w:sz w:val="16"/>
      <w:szCs w:val="16"/>
    </w:rPr>
  </w:style>
  <w:style w:type="paragraph" w:styleId="CommentText">
    <w:name w:val="annotation text"/>
    <w:basedOn w:val="Normal"/>
    <w:link w:val="CommentTextChar"/>
    <w:uiPriority w:val="99"/>
    <w:semiHidden/>
    <w:unhideWhenUsed/>
    <w:rsid w:val="000144F1"/>
    <w:pPr>
      <w:spacing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0144F1"/>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0144F1"/>
    <w:rPr>
      <w:b/>
      <w:bCs/>
    </w:rPr>
  </w:style>
  <w:style w:type="character" w:customStyle="1" w:styleId="CommentSubjectChar">
    <w:name w:val="Comment Subject Char"/>
    <w:basedOn w:val="CommentTextChar"/>
    <w:link w:val="CommentSubject"/>
    <w:uiPriority w:val="99"/>
    <w:semiHidden/>
    <w:rsid w:val="000144F1"/>
    <w:rPr>
      <w:rFonts w:ascii="Times New Roman" w:eastAsia="Times New Roman" w:hAnsi="Times New Roman" w:cs="Times New Roman"/>
      <w:b/>
      <w:bCs/>
      <w:sz w:val="20"/>
      <w:szCs w:val="20"/>
      <w:lang w:eastAsia="en-US"/>
    </w:rPr>
  </w:style>
  <w:style w:type="character" w:styleId="Strong">
    <w:name w:val="Strong"/>
    <w:uiPriority w:val="22"/>
    <w:qFormat/>
    <w:rsid w:val="000144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fsidi.2024.30164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B8CF5-D1E2-495F-8C95-A2B6BAA3B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69</Pages>
  <Words>23573</Words>
  <Characters>134371</Characters>
  <DocSecurity>0</DocSecurity>
  <Lines>1119</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2026-07-08T08:04:00Z</dcterms:created>
  <dcterms:modified xsi:type="dcterms:W3CDTF">2026-09-23T11:50:00Z</dcterms:modified>
</cp:coreProperties>
</file>