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er2.xml" ContentType="application/vnd.openxmlformats-officedocument.wordprocessingml.footer+xml"/>
  <Override PartName="/word/footnotes.xml" ContentType="application/vnd.openxmlformats-officedocument.wordprocessingml.footnotes+xml"/>
  <Override PartName="/word/glossary/document.xml" ContentType="application/vnd.openxmlformats-officedocument.wordprocessingml.document.glossary+xml"/>
  <Override PartName="/word/glossary/endnotes.xml" ContentType="application/vnd.openxmlformats-officedocument.wordprocessingml.endnotes+xml"/>
  <Override PartName="/word/glossary/fontTable.xml" ContentType="application/vnd.openxmlformats-officedocument.wordprocessingml.fontTable+xml"/>
  <Override PartName="/word/glossary/footnotes.xml" ContentType="application/vnd.openxmlformats-officedocument.wordprocessingml.footnotes+xml"/>
  <Override PartName="/word/glossary/settings.xml" ContentType="application/vnd.openxmlformats-officedocument.wordprocessingml.settings+xml"/>
  <Override PartName="/word/glossary/styles.xml" ContentType="application/vnd.openxmlformats-officedocument.wordprocessingml.styles+xml"/>
  <Override PartName="/word/header1.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sdt>
      <w:sdtPr>
        <w:rPr>
          <w:rFonts w:eastAsiaTheme="minorHAnsi"/>
          <w:color w:val="5B9BD5" w:themeColor="accent1"/>
          <w:lang w:val="en-GB"/>
          <w14:textFill>
            <w14:solidFill>
              <w14:schemeClr w14:val="accent1"/>
            </w14:solidFill>
          </w14:textFill>
        </w:rPr>
        <w:id w:val="-1522475554"/>
        <w:docPartObj>
          <w:docPartGallery w:val="AutoText"/>
        </w:docPartObj>
      </w:sdtPr>
      <w:sdtEndPr>
        <w:rPr>
          <w:rFonts w:eastAsiaTheme="minorHAnsi"/>
          <w:color w:val="auto"/>
          <w:lang w:val="en-GB"/>
        </w:rPr>
      </w:sdtEndPr>
      <w:sdtContent>
        <w:p>
          <w:pPr>
            <w:pStyle w:val="14"/>
            <w:spacing w:before="1540" w:after="240"/>
            <w:jc w:val="center"/>
            <w:rPr>
              <w:color w:val="5B9BD5" w:themeColor="accent1"/>
              <w14:textFill>
                <w14:solidFill>
                  <w14:schemeClr w14:val="accent1"/>
                </w14:solidFill>
              </w14:textFill>
            </w:rPr>
          </w:pPr>
          <w:r>
            <w:rPr>
              <w:color w:val="5B9BD5" w:themeColor="accent1"/>
              <w:lang w:val="en-GB" w:eastAsia="en-GB"/>
              <w14:textFill>
                <w14:solidFill>
                  <w14:schemeClr w14:val="accent1"/>
                </w14:solidFill>
              </w14:textFill>
            </w:rPr>
            <w:drawing>
              <wp:inline distT="0" distB="0" distL="0" distR="0">
                <wp:extent cx="1417320" cy="750570"/>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 name="Picture 143"/>
                        <pic:cNvPicPr>
                          <a:picLocks noChangeAspect="1"/>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hAnsiTheme="majorHAnsi" w:eastAsiaTheme="majorEastAsia" w:cstheme="majorBidi"/>
              <w:caps/>
              <w:color w:val="5B9BD5" w:themeColor="accent1"/>
              <w:sz w:val="72"/>
              <w:szCs w:val="72"/>
              <w14:textFill>
                <w14:solidFill>
                  <w14:schemeClr w14:val="accent1"/>
                </w14:solidFill>
              </w14:textFill>
            </w:rPr>
            <w:alias w:val="Title"/>
            <w:id w:val="1735040861"/>
            <w:placeholder>
              <w:docPart w:val="DCBCB7F12FD741FCBCDF0AE63ED3B4BF"/>
            </w:placeholder>
            <w:text/>
          </w:sdtPr>
          <w:sdtEndPr>
            <w:rPr>
              <w:rFonts w:asciiTheme="majorHAnsi" w:hAnsiTheme="majorHAnsi" w:eastAsiaTheme="majorEastAsia" w:cstheme="majorBidi"/>
              <w:caps/>
              <w:color w:val="5B9BD5" w:themeColor="accent1"/>
              <w:sz w:val="80"/>
              <w:szCs w:val="80"/>
              <w14:textFill>
                <w14:solidFill>
                  <w14:schemeClr w14:val="accent1"/>
                </w14:solidFill>
              </w14:textFill>
            </w:rPr>
          </w:sdtEndPr>
          <w:sdtContent>
            <w:p>
              <w:pPr>
                <w:pStyle w:val="14"/>
                <w:pBdr>
                  <w:top w:val="single" w:color="5B9BD5" w:themeColor="accent1" w:sz="6" w:space="6"/>
                  <w:bottom w:val="single" w:color="5B9BD5" w:themeColor="accent1" w:sz="6" w:space="6"/>
                </w:pBdr>
                <w:spacing w:after="240"/>
                <w:jc w:val="center"/>
                <w:rPr>
                  <w:rFonts w:asciiTheme="majorHAnsi" w:hAnsiTheme="majorHAnsi" w:eastAsiaTheme="majorEastAsia" w:cstheme="majorBidi"/>
                  <w:caps/>
                  <w:color w:val="5B9BD5" w:themeColor="accent1"/>
                  <w:sz w:val="80"/>
                  <w:szCs w:val="80"/>
                  <w14:textFill>
                    <w14:solidFill>
                      <w14:schemeClr w14:val="accent1"/>
                    </w14:solidFill>
                  </w14:textFill>
                </w:rPr>
              </w:pPr>
              <w:r>
                <w:rPr>
                  <w:rFonts w:hint="eastAsia" w:asciiTheme="majorHAnsi" w:hAnsiTheme="majorHAnsi" w:eastAsiaTheme="majorEastAsia"/>
                  <w:caps/>
                  <w:color w:val="5B9BD5" w:themeColor="accent1"/>
                  <w:sz w:val="72"/>
                  <w:szCs w:val="72"/>
                  <w14:textFill>
                    <w14:solidFill>
                      <w14:schemeClr w14:val="accent1"/>
                    </w14:solidFill>
                  </w14:textFill>
                </w:rPr>
                <w:t>Performance Management</w:t>
              </w:r>
            </w:p>
          </w:sdtContent>
        </w:sdt>
        <w:sdt>
          <w:sdtPr>
            <w:rPr>
              <w:color w:val="5B9BD5" w:themeColor="accent1"/>
              <w:sz w:val="28"/>
              <w:szCs w:val="28"/>
              <w14:textFill>
                <w14:solidFill>
                  <w14:schemeClr w14:val="accent1"/>
                </w14:solidFill>
              </w14:textFill>
            </w:rPr>
            <w:alias w:val="Subtitle"/>
            <w:id w:val="328029620"/>
            <w:text/>
          </w:sdtPr>
          <w:sdtEndPr>
            <w:rPr>
              <w:color w:val="5B9BD5" w:themeColor="accent1"/>
              <w:sz w:val="28"/>
              <w:szCs w:val="28"/>
              <w14:textFill>
                <w14:solidFill>
                  <w14:schemeClr w14:val="accent1"/>
                </w14:solidFill>
              </w14:textFill>
            </w:rPr>
          </w:sdtEndPr>
          <w:sdtContent>
            <w:p>
              <w:pPr>
                <w:pStyle w:val="14"/>
                <w:jc w:val="center"/>
                <w:rPr>
                  <w:color w:val="5B9BD5" w:themeColor="accent1"/>
                  <w:sz w:val="28"/>
                  <w:szCs w:val="28"/>
                  <w14:textFill>
                    <w14:solidFill>
                      <w14:schemeClr w14:val="accent1"/>
                    </w14:solidFill>
                  </w14:textFill>
                </w:rPr>
              </w:pPr>
              <w:r>
                <w:rPr>
                  <w:rFonts w:hint="eastAsia"/>
                  <w:color w:val="5B9BD5" w:themeColor="accent1"/>
                  <w:sz w:val="28"/>
                  <w:szCs w:val="28"/>
                  <w14:textFill>
                    <w14:solidFill>
                      <w14:schemeClr w14:val="accent1"/>
                    </w14:solidFill>
                  </w14:textFill>
                </w:rPr>
                <w:t>Wirral Fabrication Plc  and Defoe Brands</w:t>
              </w:r>
            </w:p>
          </w:sdtContent>
        </w:sdt>
        <w:p>
          <w:pPr>
            <w:pStyle w:val="14"/>
            <w:spacing w:before="480"/>
            <w:jc w:val="center"/>
            <w:rPr>
              <w:color w:val="5B9BD5" w:themeColor="accent1"/>
              <w:lang w:val="en-GB" w:eastAsia="en-GB"/>
              <w14:textFill>
                <w14:solidFill>
                  <w14:schemeClr w14:val="accent1"/>
                </w14:solidFill>
              </w14:textFill>
            </w:rPr>
          </w:pPr>
          <w:r>
            <w:rPr>
              <w:color w:val="5B9BD5" w:themeColor="accent1"/>
              <w:lang w:val="en-GB" w:eastAsia="en-GB"/>
              <w14:textFill>
                <w14:solidFill>
                  <w14:schemeClr w14:val="accent1"/>
                </w14:solidFill>
              </w14:textFill>
            </w:rPr>
            <mc:AlternateContent>
              <mc:Choice Requires="wps">
                <w:drawing>
                  <wp:anchor distT="0" distB="0" distL="114300" distR="114300" simplePos="0" relativeHeight="251660288" behindDoc="0" locked="0" layoutInCell="1" allowOverlap="1">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5731510" cy="589915"/>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5731510" cy="58991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14:textFill>
                                      <w14:solidFill>
                                        <w14:schemeClr w14:val="accent1"/>
                                      </w14:solidFill>
                                    </w14:textFill>
                                  </w:rPr>
                                  <w:alias w:val="Date"/>
                                  <w:id w:val="197127006"/>
                                  <w:date w:fullDate="2024-04-25T00:00:00Z">
                                    <w:dateFormat w:val="MMMM d, yyyy"/>
                                    <w:lid w:val="en-US"/>
                                    <w:storeMappedDataAs w:val="datetime"/>
                                    <w:calendar w:val="gregorian"/>
                                  </w:date>
                                </w:sdtPr>
                                <w:sdtEndPr>
                                  <w:rPr>
                                    <w:caps/>
                                    <w:color w:val="5B9BD5" w:themeColor="accent1"/>
                                    <w:sz w:val="28"/>
                                    <w:szCs w:val="28"/>
                                    <w14:textFill>
                                      <w14:solidFill>
                                        <w14:schemeClr w14:val="accent1"/>
                                      </w14:solidFill>
                                    </w14:textFill>
                                  </w:rPr>
                                </w:sdtEndPr>
                                <w:sdtContent>
                                  <w:p>
                                    <w:pPr>
                                      <w:pStyle w:val="14"/>
                                      <w:spacing w:after="40"/>
                                      <w:jc w:val="center"/>
                                      <w:rPr>
                                        <w:caps/>
                                        <w:color w:val="5B9BD5" w:themeColor="accent1"/>
                                        <w:sz w:val="28"/>
                                        <w:szCs w:val="28"/>
                                        <w14:textFill>
                                          <w14:solidFill>
                                            <w14:schemeClr w14:val="accent1"/>
                                          </w14:solidFill>
                                        </w14:textFill>
                                      </w:rPr>
                                    </w:pPr>
                                    <w:r>
                                      <w:rPr>
                                        <w:rFonts w:asciiTheme="minorHAnsi" w:hAnsiTheme="minorHAnsi" w:eastAsiaTheme="minorEastAsia" w:cstheme="minorBidi"/>
                                        <w:caps/>
                                        <w:color w:val="5B9BD5" w:themeColor="accent1"/>
                                        <w:sz w:val="28"/>
                                        <w:szCs w:val="28"/>
                                        <w:lang w:val="en-US" w:eastAsia="en-US" w:bidi="ar-SA"/>
                                        <w14:textFill>
                                          <w14:solidFill>
                                            <w14:schemeClr w14:val="accent1"/>
                                          </w14:solidFill>
                                        </w14:textFill>
                                      </w:rPr>
                                      <w:t>April 25, 2024</w:t>
                                    </w:r>
                                  </w:p>
                                </w:sdtContent>
                              </w:sdt>
                              <w:p>
                                <w:pPr>
                                  <w:pStyle w:val="14"/>
                                  <w:jc w:val="center"/>
                                  <w:rPr>
                                    <w:color w:val="5B9BD5" w:themeColor="accent1"/>
                                    <w14:textFill>
                                      <w14:solidFill>
                                        <w14:schemeClr w14:val="accent1"/>
                                      </w14:solidFill>
                                    </w14:textFill>
                                  </w:rPr>
                                </w:pPr>
                                <w:sdt>
                                  <w:sdtPr>
                                    <w:rPr>
                                      <w:caps/>
                                      <w:color w:val="5B9BD5" w:themeColor="accent1"/>
                                      <w14:textFill>
                                        <w14:solidFill>
                                          <w14:schemeClr w14:val="accent1"/>
                                        </w14:solidFill>
                                      </w14:textFill>
                                    </w:rPr>
                                    <w:alias w:val="Company"/>
                                    <w:id w:val="1390145197"/>
                                    <w:text/>
                                  </w:sdtPr>
                                  <w:sdtEndPr>
                                    <w:rPr>
                                      <w:caps/>
                                      <w:color w:val="5B9BD5" w:themeColor="accent1"/>
                                      <w14:textFill>
                                        <w14:solidFill>
                                          <w14:schemeClr w14:val="accent1"/>
                                        </w14:solidFill>
                                      </w14:textFill>
                                    </w:rPr>
                                  </w:sdtEndPr>
                                  <w:sdtContent>
                                    <w:r>
                                      <w:rPr>
                                        <w:caps/>
                                        <w:color w:val="5B9BD5" w:themeColor="accent1"/>
                                        <w:lang w:val="en-GB"/>
                                        <w14:textFill>
                                          <w14:solidFill>
                                            <w14:schemeClr w14:val="accent1"/>
                                          </w14:solidFill>
                                        </w14:textFill>
                                      </w:rPr>
                                      <w:t>University of Wales Trinity Saint David</w:t>
                                    </w:r>
                                  </w:sdtContent>
                                </w:sdt>
                              </w:p>
                              <w:p>
                                <w:pPr>
                                  <w:pStyle w:val="14"/>
                                  <w:jc w:val="center"/>
                                  <w:rPr>
                                    <w:color w:val="5B9BD5" w:themeColor="accent1"/>
                                    <w14:textFill>
                                      <w14:solidFill>
                                        <w14:schemeClr w14:val="accent1"/>
                                      </w14:solidFill>
                                    </w14:textFill>
                                  </w:rPr>
                                </w:pPr>
                                <w:sdt>
                                  <w:sdtPr>
                                    <w:rPr>
                                      <w:color w:val="5B9BD5" w:themeColor="accent1"/>
                                      <w14:textFill>
                                        <w14:solidFill>
                                          <w14:schemeClr w14:val="accent1"/>
                                        </w14:solidFill>
                                      </w14:textFill>
                                    </w:rPr>
                                    <w:alias w:val="Address"/>
                                    <w:id w:val="-726379553"/>
                                    <w:showingPlcHdr/>
                                    <w:text/>
                                  </w:sdtPr>
                                  <w:sdtEndPr>
                                    <w:rPr>
                                      <w:color w:val="5B9BD5" w:themeColor="accent1"/>
                                      <w14:textFill>
                                        <w14:solidFill>
                                          <w14:schemeClr w14:val="accent1"/>
                                        </w14:solidFill>
                                      </w14:textFill>
                                    </w:rPr>
                                  </w:sdtEndPr>
                                  <w:sdtContent>
                                    <w:r>
                                      <w:rPr>
                                        <w:color w:val="5B9BD5" w:themeColor="accent1"/>
                                        <w14:textFill>
                                          <w14:solidFill>
                                            <w14:schemeClr w14:val="accent1"/>
                                          </w14:solidFill>
                                        </w14:textFill>
                                      </w:rPr>
                                      <w:t xml:space="preserve">     </w:t>
                                    </w:r>
                                  </w:sdtContent>
                                </w:sdt>
                              </w:p>
                            </w:txbxContent>
                          </wps:txbx>
                          <wps:bodyPr rot="0" spcFirstLastPara="0" vertOverflow="overflow" horzOverflow="overflow" vert="horz" wrap="square" lIns="0" tIns="0" rIns="0" bIns="0" numCol="1" spcCol="0" rtlCol="0" fromWordArt="0" anchor="b" anchorCtr="0" forceAA="0" compatLnSpc="1">
                            <a:spAutoFit/>
                          </wps:bodyPr>
                        </wps:wsp>
                      </a:graphicData>
                    </a:graphic>
                    <wp14:sizeRelH relativeFrom="margin">
                      <wp14:pctWidth>100000</wp14:pctWidth>
                    </wp14:sizeRelH>
                    <wp14:sizeRelV relativeFrom="page">
                      <wp14:pctHeight>0</wp14:pctHeight>
                    </wp14:sizeRelV>
                  </wp:anchor>
                </w:drawing>
              </mc:Choice>
              <mc:Fallback>
                <w:pict>
                  <v:shape id="Text Box 142" o:spid="_x0000_s1026" o:spt="202" type="#_x0000_t202" style="position:absolute;left:0pt;margin-left:90pt;margin-top:715.6pt;height:46.45pt;width:451.3pt;mso-position-horizontal-relative:page;mso-position-vertical-relative:page;z-index:251660288;v-text-anchor:bottom;mso-width-relative:margin;mso-height-relative:page;mso-width-percent:1000;" filled="f" stroked="f" coordsize="21600,21600" o:gfxdata="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">
                    <v:fill on="f" focussize="0,0"/>
                    <v:stroke on="f" weight="0.5pt"/>
                    <v:imagedata o:title=""/>
                    <o:lock v:ext="edit" aspectratio="f"/>
                    <v:textbox inset="0mm,0mm,0mm,0mm" style="mso-fit-shape-to-text:t;">
                      <w:txbxContent>
                        <w:sdt>
                          <w:sdtPr>
                            <w:rPr>
                              <w:caps/>
                              <w:color w:val="5B9BD5" w:themeColor="accent1"/>
                              <w:sz w:val="28"/>
                              <w:szCs w:val="28"/>
                              <w14:textFill>
                                <w14:solidFill>
                                  <w14:schemeClr w14:val="accent1"/>
                                </w14:solidFill>
                              </w14:textFill>
                            </w:rPr>
                            <w:alias w:val="Date"/>
                            <w:id w:val="197127006"/>
                            <w:date w:fullDate="2024-04-25T00:00:00Z">
                              <w:dateFormat w:val="MMMM d, yyyy"/>
                              <w:lid w:val="en-US"/>
                              <w:storeMappedDataAs w:val="datetime"/>
                              <w:calendar w:val="gregorian"/>
                            </w:date>
                          </w:sdtPr>
                          <w:sdtEndPr>
                            <w:rPr>
                              <w:caps/>
                              <w:color w:val="5B9BD5" w:themeColor="accent1"/>
                              <w:sz w:val="28"/>
                              <w:szCs w:val="28"/>
                              <w14:textFill>
                                <w14:solidFill>
                                  <w14:schemeClr w14:val="accent1"/>
                                </w14:solidFill>
                              </w14:textFill>
                            </w:rPr>
                          </w:sdtEndPr>
                          <w:sdtContent>
                            <w:p>
                              <w:pPr>
                                <w:pStyle w:val="14"/>
                                <w:spacing w:after="40"/>
                                <w:jc w:val="center"/>
                                <w:rPr>
                                  <w:caps/>
                                  <w:color w:val="5B9BD5" w:themeColor="accent1"/>
                                  <w:sz w:val="28"/>
                                  <w:szCs w:val="28"/>
                                  <w14:textFill>
                                    <w14:solidFill>
                                      <w14:schemeClr w14:val="accent1"/>
                                    </w14:solidFill>
                                  </w14:textFill>
                                </w:rPr>
                              </w:pPr>
                              <w:r>
                                <w:rPr>
                                  <w:rFonts w:asciiTheme="minorHAnsi" w:hAnsiTheme="minorHAnsi" w:eastAsiaTheme="minorEastAsia" w:cstheme="minorBidi"/>
                                  <w:caps/>
                                  <w:color w:val="5B9BD5" w:themeColor="accent1"/>
                                  <w:sz w:val="28"/>
                                  <w:szCs w:val="28"/>
                                  <w:lang w:val="en-US" w:eastAsia="en-US" w:bidi="ar-SA"/>
                                  <w14:textFill>
                                    <w14:solidFill>
                                      <w14:schemeClr w14:val="accent1"/>
                                    </w14:solidFill>
                                  </w14:textFill>
                                </w:rPr>
                                <w:t>April 25, 2024</w:t>
                              </w:r>
                            </w:p>
                          </w:sdtContent>
                        </w:sdt>
                        <w:p>
                          <w:pPr>
                            <w:pStyle w:val="14"/>
                            <w:jc w:val="center"/>
                            <w:rPr>
                              <w:color w:val="5B9BD5" w:themeColor="accent1"/>
                              <w14:textFill>
                                <w14:solidFill>
                                  <w14:schemeClr w14:val="accent1"/>
                                </w14:solidFill>
                              </w14:textFill>
                            </w:rPr>
                          </w:pPr>
                          <w:sdt>
                            <w:sdtPr>
                              <w:rPr>
                                <w:caps/>
                                <w:color w:val="5B9BD5" w:themeColor="accent1"/>
                                <w14:textFill>
                                  <w14:solidFill>
                                    <w14:schemeClr w14:val="accent1"/>
                                  </w14:solidFill>
                                </w14:textFill>
                              </w:rPr>
                              <w:alias w:val="Company"/>
                              <w:id w:val="1390145197"/>
                              <w:text/>
                            </w:sdtPr>
                            <w:sdtEndPr>
                              <w:rPr>
                                <w:caps/>
                                <w:color w:val="5B9BD5" w:themeColor="accent1"/>
                                <w14:textFill>
                                  <w14:solidFill>
                                    <w14:schemeClr w14:val="accent1"/>
                                  </w14:solidFill>
                                </w14:textFill>
                              </w:rPr>
                            </w:sdtEndPr>
                            <w:sdtContent>
                              <w:r>
                                <w:rPr>
                                  <w:caps/>
                                  <w:color w:val="5B9BD5" w:themeColor="accent1"/>
                                  <w:lang w:val="en-GB"/>
                                  <w14:textFill>
                                    <w14:solidFill>
                                      <w14:schemeClr w14:val="accent1"/>
                                    </w14:solidFill>
                                  </w14:textFill>
                                </w:rPr>
                                <w:t>University of Wales Trinity Saint David</w:t>
                              </w:r>
                            </w:sdtContent>
                          </w:sdt>
                        </w:p>
                        <w:p>
                          <w:pPr>
                            <w:pStyle w:val="14"/>
                            <w:jc w:val="center"/>
                            <w:rPr>
                              <w:color w:val="5B9BD5" w:themeColor="accent1"/>
                              <w14:textFill>
                                <w14:solidFill>
                                  <w14:schemeClr w14:val="accent1"/>
                                </w14:solidFill>
                              </w14:textFill>
                            </w:rPr>
                          </w:pPr>
                          <w:sdt>
                            <w:sdtPr>
                              <w:rPr>
                                <w:color w:val="5B9BD5" w:themeColor="accent1"/>
                                <w14:textFill>
                                  <w14:solidFill>
                                    <w14:schemeClr w14:val="accent1"/>
                                  </w14:solidFill>
                                </w14:textFill>
                              </w:rPr>
                              <w:alias w:val="Address"/>
                              <w:id w:val="-726379553"/>
                              <w:showingPlcHdr/>
                              <w:text/>
                            </w:sdtPr>
                            <w:sdtEndPr>
                              <w:rPr>
                                <w:color w:val="5B9BD5" w:themeColor="accent1"/>
                                <w14:textFill>
                                  <w14:solidFill>
                                    <w14:schemeClr w14:val="accent1"/>
                                  </w14:solidFill>
                                </w14:textFill>
                              </w:rPr>
                            </w:sdtEndPr>
                            <w:sdtContent>
                              <w:r>
                                <w:rPr>
                                  <w:color w:val="5B9BD5" w:themeColor="accent1"/>
                                  <w14:textFill>
                                    <w14:solidFill>
                                      <w14:schemeClr w14:val="accent1"/>
                                    </w14:solidFill>
                                  </w14:textFill>
                                </w:rPr>
                                <w:t xml:space="preserve">     </w:t>
                              </w:r>
                            </w:sdtContent>
                          </w:sdt>
                        </w:p>
                      </w:txbxContent>
                    </v:textbox>
                  </v:shape>
                </w:pict>
              </mc:Fallback>
            </mc:AlternateContent>
          </w:r>
          <w:r>
            <w:rPr>
              <w:color w:val="5B9BD5" w:themeColor="accent1"/>
              <w:lang w:val="en-GB" w:eastAsia="en-GB"/>
              <w14:textFill>
                <w14:solidFill>
                  <w14:schemeClr w14:val="accent1"/>
                </w14:solidFill>
              </w14:textFill>
            </w:rPr>
            <w:drawing>
              <wp:inline distT="0" distB="0" distL="0" distR="0">
                <wp:extent cx="758825" cy="478790"/>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 name="Picture 144"/>
                        <pic:cNvPicPr>
                          <a:picLocks noChangeAspect="1"/>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pPr>
            <w:spacing w:line="360" w:lineRule="auto"/>
            <w:jc w:val="center"/>
            <w:rPr>
              <w:caps/>
              <w:color w:val="5B9BD5"/>
            </w:rPr>
          </w:pPr>
        </w:p>
        <w:p>
          <w:pPr>
            <w:spacing w:line="360" w:lineRule="auto"/>
            <w:jc w:val="center"/>
            <w:rPr>
              <w:caps/>
              <w:color w:val="5B9BD5"/>
            </w:rPr>
          </w:pPr>
          <w:r>
            <w:rPr>
              <w:caps/>
              <w:color w:val="5B9BD5"/>
            </w:rPr>
            <w:t>NAME:      Shuhan Cao</w:t>
          </w:r>
        </w:p>
        <w:p>
          <w:pPr>
            <w:spacing w:line="360" w:lineRule="auto"/>
            <w:jc w:val="center"/>
            <w:rPr>
              <w:caps/>
              <w:color w:val="5B9BD5"/>
            </w:rPr>
          </w:pPr>
          <w:r>
            <w:rPr>
              <w:caps/>
              <w:color w:val="5B9BD5"/>
            </w:rPr>
            <w:t>STUDENT NUMBER:     2203397</w:t>
          </w:r>
        </w:p>
        <w:p>
          <w:pPr>
            <w:pStyle w:val="2"/>
          </w:pPr>
          <w:r>
            <w:br w:type="page"/>
          </w:r>
          <w:bookmarkStart w:id="0" w:name="_Toc1759144634"/>
          <w:r>
            <w:t>Executive Summary</w:t>
          </w:r>
          <w:bookmarkEnd w:id="0"/>
        </w:p>
        <w:p>
          <w:pPr>
            <w:keepNext w:val="0"/>
            <w:keepLines w:val="0"/>
            <w:pageBreakBefore w:val="0"/>
            <w:widowControl/>
            <w:kinsoku/>
            <w:wordWrap/>
            <w:overflowPunct/>
            <w:topLinePunct w:val="0"/>
            <w:autoSpaceDE/>
            <w:autoSpaceDN/>
            <w:bidi w:val="0"/>
            <w:adjustRightInd/>
            <w:snapToGrid/>
            <w:spacing w:after="0" w:line="480" w:lineRule="auto"/>
            <w:textAlignment w:val="auto"/>
          </w:pPr>
          <w:r>
            <w:t>The purpose of this report is to analyse</w:t>
          </w:r>
          <w:r>
            <w:rPr>
              <w:rFonts w:hint="eastAsia"/>
            </w:rPr>
            <w:t xml:space="preserve"> the performance management of Wirral Manufacturing Ltd and the Defoe brand.The first part  is the analysis of WIRRAL FABRICATION PLC</w:t>
          </w:r>
          <w:r>
            <w:rPr>
              <w:rFonts w:hint="default"/>
              <w:lang w:val="en-US"/>
            </w:rPr>
            <w:t>.</w:t>
          </w:r>
          <w:r>
            <w:rPr>
              <w:rFonts w:hint="eastAsia"/>
            </w:rPr>
            <w:t xml:space="preserve"> </w:t>
          </w:r>
          <w:r>
            <w:rPr>
              <w:rFonts w:hint="default"/>
              <w:lang w:val="en-US"/>
            </w:rPr>
            <w:t>I</w:t>
          </w:r>
          <w:r>
            <w:rPr>
              <w:rFonts w:hint="eastAsia"/>
            </w:rPr>
            <w:t xml:space="preserve">t critically assesses the performance of its departments by using ROI,RI and EVATM and discusses measures related to departmental performance. </w:t>
          </w:r>
          <w:r>
            <w:rPr>
              <w:rFonts w:hint="default"/>
              <w:lang w:val="en-US"/>
            </w:rPr>
            <w:t>Then</w:t>
          </w:r>
          <w:r>
            <w:rPr>
              <w:rFonts w:hint="eastAsia"/>
            </w:rPr>
            <w:t>, it outline</w:t>
          </w:r>
          <w:r>
            <w:rPr>
              <w:rFonts w:hint="default"/>
              <w:lang w:val="en-US"/>
            </w:rPr>
            <w:t>d</w:t>
          </w:r>
          <w:r>
            <w:rPr>
              <w:rFonts w:hint="eastAsia"/>
            </w:rPr>
            <w:t xml:space="preserve"> the criteria for designing a transfer pricing system and evaluates the transfer prices of two departments using market based pricing and cost-plus pricing method. </w:t>
          </w:r>
          <w:r>
            <w:rPr>
              <w:rFonts w:hint="default"/>
              <w:lang w:val="en-US"/>
            </w:rPr>
            <w:t>Final</w:t>
          </w:r>
          <w:r>
            <w:rPr>
              <w:rFonts w:hint="eastAsia"/>
            </w:rPr>
            <w:t>ly, it evaluates the potential impact of the new executive information system adopted on performance management. The second part  is the analysis of Defoe Brands</w:t>
          </w:r>
          <w:r>
            <w:rPr>
              <w:rFonts w:hint="default"/>
              <w:lang w:val="en-US"/>
            </w:rPr>
            <w:t>. T</w:t>
          </w:r>
          <w:r>
            <w:rPr>
              <w:rFonts w:hint="eastAsia"/>
            </w:rPr>
            <w:t xml:space="preserve">his report analyzed the growth crisis faced by the company. Defoe is facing a growth crisis on multiple fronts, such as structural inefficiencies, cost challenges and market pressures. </w:t>
          </w:r>
          <w:r>
            <w:rPr>
              <w:rFonts w:hint="default"/>
              <w:lang w:val="en-US"/>
            </w:rPr>
            <w:t xml:space="preserve">And </w:t>
          </w:r>
          <w:r>
            <w:rPr>
              <w:rFonts w:hint="eastAsia"/>
            </w:rPr>
            <w:t xml:space="preserve">it </w:t>
          </w:r>
          <w:r>
            <w:rPr>
              <w:rFonts w:hint="default"/>
              <w:lang w:val="en-US"/>
            </w:rPr>
            <w:t>wa</w:t>
          </w:r>
          <w:r>
            <w:rPr>
              <w:rFonts w:hint="eastAsia"/>
            </w:rPr>
            <w:t>s analyzed qualitatively and quantitatively by balanced scorecard.</w:t>
          </w:r>
          <w:r>
            <w:rPr>
              <w:rFonts w:hint="default"/>
              <w:lang w:val="en-US"/>
            </w:rPr>
            <w:t xml:space="preserve"> T</w:t>
          </w:r>
          <w:r>
            <w:rPr>
              <w:rFonts w:hint="eastAsia"/>
            </w:rPr>
            <w:t xml:space="preserve">he Balanced Scorecard reveals a mixed but insightful picture of Defoe's current key areas of business and strategic improvement. </w:t>
          </w:r>
          <w:r>
            <w:rPr>
              <w:rFonts w:hint="default"/>
              <w:lang w:val="en-US"/>
            </w:rPr>
            <w:t>Following that</w:t>
          </w:r>
          <w:r>
            <w:rPr>
              <w:rFonts w:hint="eastAsia"/>
            </w:rPr>
            <w:t xml:space="preserve">, </w:t>
          </w:r>
          <w:r>
            <w:rPr>
              <w:rFonts w:hint="default"/>
              <w:lang w:val="en-US"/>
            </w:rPr>
            <w:t xml:space="preserve">it </w:t>
          </w:r>
          <w:r>
            <w:rPr>
              <w:rFonts w:hint="eastAsia"/>
            </w:rPr>
            <w:t>point</w:t>
          </w:r>
          <w:r>
            <w:rPr>
              <w:rFonts w:hint="default"/>
              <w:lang w:val="en-US"/>
            </w:rPr>
            <w:t>ed</w:t>
          </w:r>
          <w:r>
            <w:rPr>
              <w:rFonts w:hint="eastAsia"/>
            </w:rPr>
            <w:t xml:space="preserve"> out the need of business process reengineering. In short, based on the performance management analysis of the above two cases, Performance management plays a very important role in the strategic planning of every company.the company needs to formulate business management strategies that are in line with the company, so as to improve corporate performance and enhance competitiveness.</w:t>
          </w:r>
        </w:p>
        <w:p/>
        <w:p/>
        <w:sdt>
          <w:sdtPr>
            <w:rPr>
              <w:rFonts w:asciiTheme="minorHAnsi" w:hAnsiTheme="minorHAnsi" w:eastAsiaTheme="minorHAnsi" w:cstheme="minorBidi"/>
              <w:color w:val="auto"/>
              <w:sz w:val="22"/>
              <w:szCs w:val="22"/>
              <w:lang w:val="en-GB"/>
            </w:rPr>
            <w:id w:val="-1297214018"/>
            <w:docPartObj>
              <w:docPartGallery w:val="Table of Contents"/>
              <w:docPartUnique/>
            </w:docPartObj>
          </w:sdtPr>
          <w:sdtEndPr>
            <w:rPr>
              <w:rFonts w:asciiTheme="minorHAnsi" w:hAnsiTheme="minorHAnsi" w:eastAsiaTheme="minorHAnsi" w:cstheme="minorBidi"/>
              <w:b/>
              <w:bCs/>
              <w:color w:val="auto"/>
              <w:sz w:val="22"/>
              <w:szCs w:val="22"/>
              <w:lang w:val="en-GB"/>
            </w:rPr>
          </w:sdtEndPr>
          <w:sdtContent>
            <w:p>
              <w:pPr>
                <w:pStyle w:val="17"/>
              </w:pPr>
              <w:r>
                <w:t>Table of Contents</w:t>
              </w:r>
            </w:p>
            <w:p>
              <w:pPr>
                <w:pStyle w:val="8"/>
                <w:tabs>
                  <w:tab w:val="right" w:leader="dot" w:pos="8306"/>
                </w:tabs>
              </w:pPr>
              <w:r>
                <w:fldChar w:fldCharType="begin"/>
              </w:r>
              <w:r>
                <w:instrText xml:space="preserve"> TOC \o "1-3" \h \z \u </w:instrText>
              </w:r>
              <w:r>
                <w:fldChar w:fldCharType="separate"/>
              </w:r>
              <w:r>
                <w:fldChar w:fldCharType="begin"/>
              </w:r>
              <w:r>
                <w:instrText xml:space="preserve"> HYPERLINK \l _Toc1759144634 </w:instrText>
              </w:r>
              <w:r>
                <w:fldChar w:fldCharType="separate"/>
              </w:r>
              <w:r>
                <w:t>Executive Summary</w:t>
              </w:r>
              <w:r>
                <w:tab/>
              </w:r>
              <w:r>
                <w:fldChar w:fldCharType="begin"/>
              </w:r>
              <w:r>
                <w:instrText xml:space="preserve"> PAGEREF _Toc1759144634 \h </w:instrText>
              </w:r>
              <w:r>
                <w:fldChar w:fldCharType="separate"/>
              </w:r>
              <w:r>
                <w:t>2</w:t>
              </w:r>
              <w:r>
                <w:fldChar w:fldCharType="end"/>
              </w:r>
              <w:r>
                <w:fldChar w:fldCharType="end"/>
              </w:r>
            </w:p>
            <w:p>
              <w:pPr>
                <w:pStyle w:val="8"/>
                <w:tabs>
                  <w:tab w:val="right" w:leader="dot" w:pos="8306"/>
                </w:tabs>
              </w:pPr>
              <w:r>
                <w:rPr>
                  <w:bCs/>
                </w:rPr>
                <w:fldChar w:fldCharType="begin"/>
              </w:r>
              <w:r>
                <w:rPr>
                  <w:bCs/>
                </w:rPr>
                <w:instrText xml:space="preserve"> HYPERLINK \l _Toc1536495389 </w:instrText>
              </w:r>
              <w:r>
                <w:rPr>
                  <w:bCs/>
                </w:rPr>
                <w:fldChar w:fldCharType="separate"/>
              </w:r>
              <w:r>
                <w:t>1. Introduction</w:t>
              </w:r>
              <w:r>
                <w:tab/>
              </w:r>
              <w:r>
                <w:fldChar w:fldCharType="begin"/>
              </w:r>
              <w:r>
                <w:instrText xml:space="preserve"> PAGEREF _Toc1536495389 \h </w:instrText>
              </w:r>
              <w:r>
                <w:fldChar w:fldCharType="separate"/>
              </w:r>
              <w:r>
                <w:t>1</w:t>
              </w:r>
              <w:r>
                <w:fldChar w:fldCharType="end"/>
              </w:r>
              <w:r>
                <w:rPr>
                  <w:bCs/>
                </w:rPr>
                <w:fldChar w:fldCharType="end"/>
              </w:r>
            </w:p>
            <w:p>
              <w:pPr>
                <w:pStyle w:val="8"/>
                <w:tabs>
                  <w:tab w:val="right" w:leader="dot" w:pos="8306"/>
                </w:tabs>
              </w:pPr>
              <w:r>
                <w:rPr>
                  <w:bCs/>
                </w:rPr>
                <w:fldChar w:fldCharType="begin"/>
              </w:r>
              <w:r>
                <w:rPr>
                  <w:bCs/>
                </w:rPr>
                <w:instrText xml:space="preserve"> HYPERLINK \l _Toc387147748 </w:instrText>
              </w:r>
              <w:r>
                <w:rPr>
                  <w:bCs/>
                </w:rPr>
                <w:fldChar w:fldCharType="separate"/>
              </w:r>
              <w:r>
                <w:t>2. Main Findings</w:t>
              </w:r>
              <w:r>
                <w:tab/>
              </w:r>
              <w:r>
                <w:fldChar w:fldCharType="begin"/>
              </w:r>
              <w:r>
                <w:instrText xml:space="preserve"> PAGEREF _Toc387147748 \h </w:instrText>
              </w:r>
              <w:r>
                <w:fldChar w:fldCharType="separate"/>
              </w:r>
              <w:r>
                <w:t>2</w:t>
              </w:r>
              <w:r>
                <w:fldChar w:fldCharType="end"/>
              </w:r>
              <w:r>
                <w:rPr>
                  <w:bCs/>
                </w:rPr>
                <w:fldChar w:fldCharType="end"/>
              </w:r>
            </w:p>
            <w:p>
              <w:pPr>
                <w:pStyle w:val="9"/>
                <w:tabs>
                  <w:tab w:val="right" w:leader="dot" w:pos="8306"/>
                </w:tabs>
              </w:pPr>
              <w:r>
                <w:rPr>
                  <w:bCs/>
                </w:rPr>
                <w:fldChar w:fldCharType="begin"/>
              </w:r>
              <w:r>
                <w:rPr>
                  <w:bCs/>
                </w:rPr>
                <w:instrText xml:space="preserve"> HYPERLINK \l _Toc2064233873 </w:instrText>
              </w:r>
              <w:r>
                <w:rPr>
                  <w:bCs/>
                </w:rPr>
                <w:fldChar w:fldCharType="separate"/>
              </w:r>
              <w:r>
                <w:rPr>
                  <w:rFonts w:hint="eastAsia"/>
                  <w:lang w:val="en-US" w:eastAsia="zh-CN"/>
                </w:rPr>
                <w:t xml:space="preserve">2.1 </w:t>
              </w:r>
              <w:r>
                <w:t>Task 1 – Portal Fabrication PLC</w:t>
              </w:r>
              <w:r>
                <w:tab/>
              </w:r>
              <w:r>
                <w:fldChar w:fldCharType="begin"/>
              </w:r>
              <w:r>
                <w:instrText xml:space="preserve"> PAGEREF _Toc2064233873 \h </w:instrText>
              </w:r>
              <w:r>
                <w:fldChar w:fldCharType="separate"/>
              </w:r>
              <w:r>
                <w:t>3</w:t>
              </w:r>
              <w:r>
                <w:fldChar w:fldCharType="end"/>
              </w:r>
              <w:r>
                <w:rPr>
                  <w:bCs/>
                </w:rPr>
                <w:fldChar w:fldCharType="end"/>
              </w:r>
            </w:p>
            <w:p>
              <w:pPr>
                <w:pStyle w:val="5"/>
                <w:tabs>
                  <w:tab w:val="right" w:leader="dot" w:pos="8306"/>
                </w:tabs>
              </w:pPr>
              <w:r>
                <w:rPr>
                  <w:bCs/>
                </w:rPr>
                <w:fldChar w:fldCharType="begin"/>
              </w:r>
              <w:r>
                <w:rPr>
                  <w:bCs/>
                </w:rPr>
                <w:instrText xml:space="preserve"> HYPERLINK \l _Toc980386226 </w:instrText>
              </w:r>
              <w:r>
                <w:rPr>
                  <w:bCs/>
                </w:rPr>
                <w:fldChar w:fldCharType="separate"/>
              </w:r>
              <w:r>
                <w:rPr>
                  <w:rFonts w:hint="eastAsia" w:eastAsia="宋体"/>
                  <w:bCs w:val="0"/>
                  <w:szCs w:val="24"/>
                  <w:lang w:val="en-US" w:eastAsia="zh-CN"/>
                </w:rPr>
                <w:t>2.</w:t>
              </w:r>
              <w:r>
                <w:rPr>
                  <w:rFonts w:hint="default"/>
                  <w:bCs w:val="0"/>
                  <w:szCs w:val="24"/>
                  <w:lang w:val="en-US"/>
                </w:rPr>
                <w:t>1.1 Evaluation the divisional performance</w:t>
              </w:r>
              <w:r>
                <w:tab/>
              </w:r>
              <w:r>
                <w:fldChar w:fldCharType="begin"/>
              </w:r>
              <w:r>
                <w:instrText xml:space="preserve"> PAGEREF _Toc980386226 \h </w:instrText>
              </w:r>
              <w:r>
                <w:fldChar w:fldCharType="separate"/>
              </w:r>
              <w:r>
                <w:t>3</w:t>
              </w:r>
              <w:r>
                <w:fldChar w:fldCharType="end"/>
              </w:r>
              <w:r>
                <w:rPr>
                  <w:bCs/>
                </w:rPr>
                <w:fldChar w:fldCharType="end"/>
              </w:r>
            </w:p>
            <w:p>
              <w:pPr>
                <w:pStyle w:val="5"/>
                <w:tabs>
                  <w:tab w:val="right" w:leader="dot" w:pos="8306"/>
                </w:tabs>
              </w:pPr>
              <w:r>
                <w:rPr>
                  <w:bCs/>
                </w:rPr>
                <w:fldChar w:fldCharType="begin"/>
              </w:r>
              <w:r>
                <w:rPr>
                  <w:bCs/>
                </w:rPr>
                <w:instrText xml:space="preserve"> HYPERLINK \l _Toc1856760598 </w:instrText>
              </w:r>
              <w:r>
                <w:rPr>
                  <w:bCs/>
                </w:rPr>
                <w:fldChar w:fldCharType="separate"/>
              </w:r>
              <w:r>
                <w:rPr>
                  <w:rFonts w:hint="default"/>
                  <w:bCs w:val="0"/>
                  <w:szCs w:val="24"/>
                  <w:lang w:val="en-US"/>
                </w:rPr>
                <w:t>2.1.2 Transfer pricing system</w:t>
              </w:r>
              <w:r>
                <w:tab/>
              </w:r>
              <w:r>
                <w:fldChar w:fldCharType="begin"/>
              </w:r>
              <w:r>
                <w:instrText xml:space="preserve"> PAGEREF _Toc1856760598 \h </w:instrText>
              </w:r>
              <w:r>
                <w:fldChar w:fldCharType="separate"/>
              </w:r>
              <w:r>
                <w:t>7</w:t>
              </w:r>
              <w:r>
                <w:fldChar w:fldCharType="end"/>
              </w:r>
              <w:r>
                <w:rPr>
                  <w:bCs/>
                </w:rPr>
                <w:fldChar w:fldCharType="end"/>
              </w:r>
            </w:p>
            <w:p>
              <w:pPr>
                <w:pStyle w:val="5"/>
                <w:tabs>
                  <w:tab w:val="right" w:leader="dot" w:pos="8306"/>
                </w:tabs>
              </w:pPr>
              <w:r>
                <w:rPr>
                  <w:bCs/>
                </w:rPr>
                <w:fldChar w:fldCharType="begin"/>
              </w:r>
              <w:r>
                <w:rPr>
                  <w:bCs/>
                </w:rPr>
                <w:instrText xml:space="preserve"> HYPERLINK \l _Toc1490496029 </w:instrText>
              </w:r>
              <w:r>
                <w:rPr>
                  <w:bCs/>
                </w:rPr>
                <w:fldChar w:fldCharType="separate"/>
              </w:r>
              <w:r>
                <w:rPr>
                  <w:rFonts w:hint="default"/>
                  <w:bCs w:val="0"/>
                  <w:szCs w:val="24"/>
                  <w:lang w:val="en-US"/>
                </w:rPr>
                <w:t>2.1.3 Evaluate the potential impact of the new executive information system</w:t>
              </w:r>
              <w:r>
                <w:tab/>
              </w:r>
              <w:r>
                <w:fldChar w:fldCharType="begin"/>
              </w:r>
              <w:r>
                <w:instrText xml:space="preserve"> PAGEREF _Toc1490496029 \h </w:instrText>
              </w:r>
              <w:r>
                <w:fldChar w:fldCharType="separate"/>
              </w:r>
              <w:r>
                <w:t>10</w:t>
              </w:r>
              <w:r>
                <w:fldChar w:fldCharType="end"/>
              </w:r>
              <w:r>
                <w:rPr>
                  <w:bCs/>
                </w:rPr>
                <w:fldChar w:fldCharType="end"/>
              </w:r>
            </w:p>
            <w:p>
              <w:pPr>
                <w:pStyle w:val="9"/>
                <w:tabs>
                  <w:tab w:val="right" w:leader="dot" w:pos="8306"/>
                </w:tabs>
              </w:pPr>
              <w:r>
                <w:rPr>
                  <w:bCs/>
                </w:rPr>
                <w:fldChar w:fldCharType="begin"/>
              </w:r>
              <w:r>
                <w:rPr>
                  <w:bCs/>
                </w:rPr>
                <w:instrText xml:space="preserve"> HYPERLINK \l _Toc370017148 </w:instrText>
              </w:r>
              <w:r>
                <w:rPr>
                  <w:bCs/>
                </w:rPr>
                <w:fldChar w:fldCharType="separate"/>
              </w:r>
              <w:r>
                <w:rPr>
                  <w:rFonts w:hint="default"/>
                  <w:lang w:val="en-US"/>
                </w:rPr>
                <w:t xml:space="preserve">2.2 </w:t>
              </w:r>
              <w:r>
                <w:t>Task 2 – Troy Brands</w:t>
              </w:r>
              <w:r>
                <w:tab/>
              </w:r>
              <w:r>
                <w:fldChar w:fldCharType="begin"/>
              </w:r>
              <w:r>
                <w:instrText xml:space="preserve"> PAGEREF _Toc370017148 \h </w:instrText>
              </w:r>
              <w:r>
                <w:fldChar w:fldCharType="separate"/>
              </w:r>
              <w:r>
                <w:t>13</w:t>
              </w:r>
              <w:r>
                <w:fldChar w:fldCharType="end"/>
              </w:r>
              <w:r>
                <w:rPr>
                  <w:bCs/>
                </w:rPr>
                <w:fldChar w:fldCharType="end"/>
              </w:r>
            </w:p>
            <w:p>
              <w:pPr>
                <w:pStyle w:val="5"/>
                <w:tabs>
                  <w:tab w:val="right" w:leader="dot" w:pos="8306"/>
                </w:tabs>
              </w:pPr>
              <w:r>
                <w:rPr>
                  <w:bCs/>
                </w:rPr>
                <w:fldChar w:fldCharType="begin"/>
              </w:r>
              <w:r>
                <w:rPr>
                  <w:bCs/>
                </w:rPr>
                <w:instrText xml:space="preserve"> HYPERLINK \l _Toc1913048371 </w:instrText>
              </w:r>
              <w:r>
                <w:rPr>
                  <w:bCs/>
                </w:rPr>
                <w:fldChar w:fldCharType="separate"/>
              </w:r>
              <w:r>
                <w:rPr>
                  <w:rFonts w:hint="default"/>
                  <w:bCs w:val="0"/>
                  <w:szCs w:val="24"/>
                  <w:lang w:val="en-US"/>
                </w:rPr>
                <w:t>2.2.1 The growth crisis</w:t>
              </w:r>
              <w:r>
                <w:tab/>
              </w:r>
              <w:r>
                <w:fldChar w:fldCharType="begin"/>
              </w:r>
              <w:r>
                <w:instrText xml:space="preserve"> PAGEREF _Toc1913048371 \h </w:instrText>
              </w:r>
              <w:r>
                <w:fldChar w:fldCharType="separate"/>
              </w:r>
              <w:r>
                <w:t>13</w:t>
              </w:r>
              <w:r>
                <w:fldChar w:fldCharType="end"/>
              </w:r>
              <w:r>
                <w:rPr>
                  <w:bCs/>
                </w:rPr>
                <w:fldChar w:fldCharType="end"/>
              </w:r>
            </w:p>
            <w:p>
              <w:pPr>
                <w:pStyle w:val="5"/>
                <w:tabs>
                  <w:tab w:val="right" w:leader="dot" w:pos="8306"/>
                </w:tabs>
              </w:pPr>
              <w:r>
                <w:rPr>
                  <w:bCs/>
                </w:rPr>
                <w:fldChar w:fldCharType="begin"/>
              </w:r>
              <w:r>
                <w:rPr>
                  <w:bCs/>
                </w:rPr>
                <w:instrText xml:space="preserve"> HYPERLINK \l _Toc478808513 </w:instrText>
              </w:r>
              <w:r>
                <w:rPr>
                  <w:bCs/>
                </w:rPr>
                <w:fldChar w:fldCharType="separate"/>
              </w:r>
              <w:r>
                <w:rPr>
                  <w:rFonts w:hint="default"/>
                  <w:bCs w:val="0"/>
                  <w:szCs w:val="24"/>
                  <w:lang w:val="en-US" w:eastAsia="zh-CN"/>
                </w:rPr>
                <w:t>2.2.2 Quantitative and qualitative performance</w:t>
              </w:r>
              <w:r>
                <w:tab/>
              </w:r>
              <w:r>
                <w:fldChar w:fldCharType="begin"/>
              </w:r>
              <w:r>
                <w:instrText xml:space="preserve"> PAGEREF _Toc478808513 \h </w:instrText>
              </w:r>
              <w:r>
                <w:fldChar w:fldCharType="separate"/>
              </w:r>
              <w:r>
                <w:t>15</w:t>
              </w:r>
              <w:r>
                <w:fldChar w:fldCharType="end"/>
              </w:r>
              <w:r>
                <w:rPr>
                  <w:bCs/>
                </w:rPr>
                <w:fldChar w:fldCharType="end"/>
              </w:r>
            </w:p>
            <w:p>
              <w:pPr>
                <w:pStyle w:val="5"/>
                <w:tabs>
                  <w:tab w:val="right" w:leader="dot" w:pos="8306"/>
                </w:tabs>
              </w:pPr>
              <w:r>
                <w:rPr>
                  <w:bCs/>
                </w:rPr>
                <w:fldChar w:fldCharType="begin"/>
              </w:r>
              <w:r>
                <w:rPr>
                  <w:bCs/>
                </w:rPr>
                <w:instrText xml:space="preserve"> HYPERLINK \l _Toc713452682 </w:instrText>
              </w:r>
              <w:r>
                <w:rPr>
                  <w:bCs/>
                </w:rPr>
                <w:fldChar w:fldCharType="separate"/>
              </w:r>
              <w:r>
                <w:rPr>
                  <w:rFonts w:hint="default"/>
                  <w:bCs w:val="0"/>
                  <w:szCs w:val="24"/>
                  <w:lang w:val="en-US"/>
                </w:rPr>
                <w:t>2.2.3 The need for business process reengineering</w:t>
              </w:r>
              <w:r>
                <w:tab/>
              </w:r>
              <w:r>
                <w:fldChar w:fldCharType="begin"/>
              </w:r>
              <w:r>
                <w:instrText xml:space="preserve"> PAGEREF _Toc713452682 \h </w:instrText>
              </w:r>
              <w:r>
                <w:fldChar w:fldCharType="separate"/>
              </w:r>
              <w:r>
                <w:t>19</w:t>
              </w:r>
              <w:r>
                <w:fldChar w:fldCharType="end"/>
              </w:r>
              <w:r>
                <w:rPr>
                  <w:bCs/>
                </w:rPr>
                <w:fldChar w:fldCharType="end"/>
              </w:r>
            </w:p>
            <w:p>
              <w:pPr>
                <w:pStyle w:val="8"/>
                <w:tabs>
                  <w:tab w:val="right" w:leader="dot" w:pos="8306"/>
                </w:tabs>
              </w:pPr>
              <w:r>
                <w:rPr>
                  <w:bCs/>
                </w:rPr>
                <w:fldChar w:fldCharType="begin"/>
              </w:r>
              <w:r>
                <w:rPr>
                  <w:bCs/>
                </w:rPr>
                <w:instrText xml:space="preserve"> HYPERLINK \l _Toc1598025173 </w:instrText>
              </w:r>
              <w:r>
                <w:rPr>
                  <w:bCs/>
                </w:rPr>
                <w:fldChar w:fldCharType="separate"/>
              </w:r>
              <w:r>
                <w:rPr>
                  <w:rFonts w:hint="default"/>
                  <w:lang w:val="en-US"/>
                </w:rPr>
                <w:t xml:space="preserve">3. </w:t>
              </w:r>
              <w:r>
                <w:t>Conclusion</w:t>
              </w:r>
              <w:r>
                <w:tab/>
              </w:r>
              <w:r>
                <w:fldChar w:fldCharType="begin"/>
              </w:r>
              <w:r>
                <w:instrText xml:space="preserve"> PAGEREF _Toc1598025173 \h </w:instrText>
              </w:r>
              <w:r>
                <w:fldChar w:fldCharType="separate"/>
              </w:r>
              <w:r>
                <w:t>23</w:t>
              </w:r>
              <w:r>
                <w:fldChar w:fldCharType="end"/>
              </w:r>
              <w:r>
                <w:rPr>
                  <w:bCs/>
                </w:rPr>
                <w:fldChar w:fldCharType="end"/>
              </w:r>
            </w:p>
            <w:p>
              <w:pPr>
                <w:pStyle w:val="8"/>
                <w:tabs>
                  <w:tab w:val="right" w:leader="dot" w:pos="8306"/>
                </w:tabs>
              </w:pPr>
              <w:r>
                <w:rPr>
                  <w:bCs/>
                </w:rPr>
                <w:fldChar w:fldCharType="begin"/>
              </w:r>
              <w:r>
                <w:rPr>
                  <w:bCs/>
                </w:rPr>
                <w:instrText xml:space="preserve"> HYPERLINK \l _Toc1578593229 </w:instrText>
              </w:r>
              <w:r>
                <w:rPr>
                  <w:bCs/>
                </w:rPr>
                <w:fldChar w:fldCharType="separate"/>
              </w:r>
              <w:r>
                <w:t>Bibliography</w:t>
              </w:r>
              <w:r>
                <w:tab/>
              </w:r>
              <w:r>
                <w:fldChar w:fldCharType="begin"/>
              </w:r>
              <w:r>
                <w:instrText xml:space="preserve"> PAGEREF _Toc1578593229 \h </w:instrText>
              </w:r>
              <w:r>
                <w:fldChar w:fldCharType="separate"/>
              </w:r>
              <w:r>
                <w:t>25</w:t>
              </w:r>
              <w:r>
                <w:fldChar w:fldCharType="end"/>
              </w:r>
              <w:r>
                <w:rPr>
                  <w:bCs/>
                </w:rPr>
                <w:fldChar w:fldCharType="end"/>
              </w:r>
            </w:p>
            <w:p>
              <w:pPr>
                <w:pStyle w:val="8"/>
                <w:tabs>
                  <w:tab w:val="right" w:leader="dot" w:pos="8306"/>
                </w:tabs>
              </w:pPr>
              <w:r>
                <w:rPr>
                  <w:bCs/>
                </w:rPr>
                <w:fldChar w:fldCharType="begin"/>
              </w:r>
              <w:r>
                <w:rPr>
                  <w:bCs/>
                </w:rPr>
                <w:instrText xml:space="preserve"> HYPERLINK \l _Toc1403424765 </w:instrText>
              </w:r>
              <w:r>
                <w:rPr>
                  <w:bCs/>
                </w:rPr>
                <w:fldChar w:fldCharType="separate"/>
              </w:r>
              <w:r>
                <w:t>Appendix</w:t>
              </w:r>
              <w:r>
                <w:tab/>
              </w:r>
              <w:r>
                <w:fldChar w:fldCharType="begin"/>
              </w:r>
              <w:r>
                <w:instrText xml:space="preserve"> PAGEREF _Toc1403424765 \h </w:instrText>
              </w:r>
              <w:r>
                <w:fldChar w:fldCharType="separate"/>
              </w:r>
              <w:r>
                <w:t>29</w:t>
              </w:r>
              <w:r>
                <w:fldChar w:fldCharType="end"/>
              </w:r>
              <w:r>
                <w:rPr>
                  <w:bCs/>
                </w:rPr>
                <w:fldChar w:fldCharType="end"/>
              </w:r>
            </w:p>
            <w:p>
              <w:r>
                <w:rPr>
                  <w:bCs/>
                </w:rPr>
                <w:fldChar w:fldCharType="end"/>
              </w:r>
            </w:p>
          </w:sdtContent>
        </w:sdt>
        <w:p/>
        <w:p/>
        <w:p>
          <w:bookmarkStart w:id="14" w:name="_GoBack"/>
          <w:bookmarkEnd w:id="14"/>
        </w:p>
        <w:p/>
        <w:p/>
        <w:p/>
        <w:p/>
        <w:p/>
        <w:p/>
        <w:p/>
        <w:p/>
        <w:p>
          <w:pPr>
            <w:pStyle w:val="2"/>
            <w:numPr>
              <w:ilvl w:val="0"/>
              <w:numId w:val="1"/>
            </w:numPr>
            <w:spacing w:line="480" w:lineRule="auto"/>
            <w:sectPr>
              <w:headerReference r:id="rId5" w:type="default"/>
              <w:footerReference r:id="rId6" w:type="default"/>
              <w:pgSz w:w="11906" w:h="16838"/>
              <w:pgMar w:top="1440" w:right="1800" w:bottom="1440" w:left="1800" w:header="851" w:footer="992" w:gutter="0"/>
              <w:cols w:space="425" w:num="1"/>
              <w:docGrid w:type="lines" w:linePitch="312" w:charSpace="0"/>
            </w:sectPr>
          </w:pPr>
          <w:bookmarkStart w:id="1" w:name="_Toc1536495389"/>
        </w:p>
        <w:p>
          <w:pPr>
            <w:pStyle w:val="2"/>
            <w:numPr>
              <w:ilvl w:val="0"/>
              <w:numId w:val="1"/>
            </w:numPr>
            <w:spacing w:line="480" w:lineRule="auto"/>
          </w:pPr>
          <w:r>
            <w:t>Introduction</w:t>
          </w:r>
          <w:bookmarkEnd w:id="1"/>
          <w:r>
            <w:t xml:space="preserve">  </w:t>
          </w:r>
        </w:p>
        <w:p>
          <w:pPr>
            <w:keepNext w:val="0"/>
            <w:keepLines w:val="0"/>
            <w:pageBreakBefore w:val="0"/>
            <w:widowControl/>
            <w:kinsoku/>
            <w:wordWrap/>
            <w:overflowPunct/>
            <w:topLinePunct w:val="0"/>
            <w:autoSpaceDE/>
            <w:autoSpaceDN/>
            <w:bidi w:val="0"/>
            <w:adjustRightInd/>
            <w:snapToGrid/>
            <w:spacing w:after="0" w:line="480" w:lineRule="auto"/>
            <w:ind w:firstLine="440" w:firstLineChars="200"/>
            <w:textAlignment w:val="auto"/>
            <w:rPr>
              <w:rFonts w:hint="default" w:eastAsia="宋体"/>
              <w:lang w:val="en-US" w:eastAsia="zh-CN"/>
            </w:rPr>
          </w:pPr>
          <w:r>
            <w:rPr>
              <w:rFonts w:hint="default"/>
              <w:lang w:val="en-US"/>
            </w:rPr>
            <w:t>This report analyzes the performance management of Wirral Manufacturing Ltd and the Defoe brand.</w:t>
          </w:r>
          <w:r>
            <w:rPr>
              <w:rFonts w:hint="eastAsia" w:eastAsia="宋体"/>
              <w:lang w:val="en-US" w:eastAsia="zh-CN"/>
            </w:rPr>
            <w:t xml:space="preserve"> </w:t>
          </w:r>
          <w:r>
            <w:rPr>
              <w:rFonts w:hint="default"/>
              <w:lang w:val="en-US"/>
            </w:rPr>
            <w:t>The first part  is the analysis of</w:t>
          </w:r>
          <w:r>
            <w:rPr>
              <w:rFonts w:hint="eastAsia" w:eastAsia="宋体"/>
              <w:lang w:val="en-US" w:eastAsia="zh-CN"/>
            </w:rPr>
            <w:t xml:space="preserve"> WIRRAL FABRICATION PLC.</w:t>
          </w:r>
          <w:r>
            <w:rPr>
              <w:rFonts w:hint="default" w:eastAsia="宋体"/>
              <w:lang w:val="en-US" w:eastAsia="zh-CN"/>
            </w:rPr>
            <w:t xml:space="preserve"> A</w:t>
          </w:r>
          <w:r>
            <w:rPr>
              <w:rFonts w:hint="eastAsia" w:eastAsia="宋体"/>
              <w:lang w:val="en-US" w:eastAsia="zh-CN"/>
            </w:rPr>
            <w:t>ccording</w:t>
          </w:r>
          <w:r>
            <w:rPr>
              <w:rFonts w:hint="default" w:eastAsia="宋体"/>
              <w:lang w:val="en-US" w:eastAsia="zh-CN"/>
            </w:rPr>
            <w:t xml:space="preserve"> to  the company's business introduction and data support, this report conducts a relevant analysis in three parts. First, it critically assesses the performance of its departments and discusses measures related to departmental performance. Second, it outlines the criteria for designing a transfer pricing system and evaluates the transfer prices of two departments using two methods. Third, it evaluates the potential impact of the new executive information system adopted on performance management.</w:t>
          </w:r>
          <w:r>
            <w:rPr>
              <w:rFonts w:hint="default"/>
              <w:lang w:val="en-US"/>
            </w:rPr>
            <w:t xml:space="preserve">The </w:t>
          </w:r>
          <w:r>
            <w:rPr>
              <w:rFonts w:hint="eastAsia" w:eastAsia="宋体"/>
              <w:lang w:val="en-US" w:eastAsia="zh-CN"/>
            </w:rPr>
            <w:t>second</w:t>
          </w:r>
          <w:r>
            <w:rPr>
              <w:rFonts w:hint="default"/>
              <w:lang w:val="en-US"/>
            </w:rPr>
            <w:t xml:space="preserve"> part  is the analysis of</w:t>
          </w:r>
          <w:r>
            <w:rPr>
              <w:rFonts w:hint="eastAsia"/>
              <w:lang w:val="en-US" w:eastAsia="zh-CN"/>
            </w:rPr>
            <w:t xml:space="preserve"> </w:t>
          </w:r>
          <w:r>
            <w:rPr>
              <w:rFonts w:hint="eastAsia"/>
              <w:lang w:val="en-US"/>
            </w:rPr>
            <w:t>Defoe Brands</w:t>
          </w:r>
          <w:r>
            <w:rPr>
              <w:rFonts w:hint="eastAsia"/>
              <w:lang w:val="en-US" w:eastAsia="zh-CN"/>
            </w:rPr>
            <w:t xml:space="preserve">. </w:t>
          </w:r>
          <w:r>
            <w:rPr>
              <w:rFonts w:hint="default"/>
              <w:lang w:val="en-US" w:eastAsia="zh-CN"/>
            </w:rPr>
            <w:t>I</w:t>
          </w:r>
          <w:r>
            <w:rPr>
              <w:rFonts w:hint="eastAsia"/>
              <w:lang w:val="en-US" w:eastAsia="zh-CN"/>
            </w:rPr>
            <w:t xml:space="preserve"> will analyze the growth crisis faced by the company, analyzes it qualitatively and quantitatively with balanced scorecard, and finally points out the need of business process reengineering. At the end of this report, based on the performance management analysis of the above two cases, it summarizes the problems that need attention in performance management and puts forward relevant suggestions.</w:t>
          </w:r>
        </w:p>
        <w:p/>
        <w:p/>
        <w:p/>
        <w:p>
          <w:pPr>
            <w:pStyle w:val="2"/>
            <w:numPr>
              <w:numId w:val="0"/>
            </w:numPr>
            <w:ind w:leftChars="0"/>
            <w:sectPr>
              <w:footerReference r:id="rId7" w:type="default"/>
              <w:pgSz w:w="11906" w:h="16838"/>
              <w:pgMar w:top="1440" w:right="1800" w:bottom="1440" w:left="1800" w:header="851" w:footer="992" w:gutter="0"/>
              <w:pgNumType w:fmt="decimal" w:start="1"/>
              <w:cols w:space="425" w:num="1"/>
              <w:docGrid w:type="lines" w:linePitch="312" w:charSpace="0"/>
            </w:sectPr>
          </w:pPr>
        </w:p>
        <w:p>
          <w:pPr>
            <w:pStyle w:val="2"/>
            <w:numPr>
              <w:ilvl w:val="0"/>
              <w:numId w:val="1"/>
            </w:numPr>
            <w:ind w:left="0" w:leftChars="0" w:firstLine="0" w:firstLineChars="0"/>
          </w:pPr>
          <w:bookmarkStart w:id="2" w:name="_Toc387147748"/>
          <w:r>
            <w:t>Main Findings</w:t>
          </w:r>
          <w:bookmarkEnd w:id="2"/>
        </w:p>
        <w:p>
          <w:pPr>
            <w:keepNext w:val="0"/>
            <w:keepLines w:val="0"/>
            <w:pageBreakBefore w:val="0"/>
            <w:widowControl/>
            <w:kinsoku/>
            <w:wordWrap/>
            <w:overflowPunct/>
            <w:topLinePunct w:val="0"/>
            <w:autoSpaceDE/>
            <w:autoSpaceDN/>
            <w:bidi w:val="0"/>
            <w:adjustRightInd/>
            <w:snapToGrid/>
            <w:spacing w:after="0" w:line="480" w:lineRule="auto"/>
            <w:ind w:firstLine="440" w:firstLineChars="200"/>
            <w:textAlignment w:val="auto"/>
            <w:rPr>
              <w:rFonts w:hint="eastAsia"/>
              <w:lang w:val="en-US"/>
            </w:rPr>
          </w:pPr>
          <w:r>
            <w:rPr>
              <w:rFonts w:hint="eastAsia"/>
              <w:lang w:val="en-US"/>
            </w:rPr>
            <w:t>Performance management is a key enterprise activity that monitors and improves the performance of employees and the organization as a whole through specific human resource management techniques and strategies. This process is not only essential for achieving organizational goals, but also helps drive progress and development for both employees and the organization</w:t>
          </w:r>
          <w:r>
            <w:rPr>
              <w:rFonts w:hint="default"/>
              <w:lang w:val="en-US"/>
            </w:rPr>
            <w:t xml:space="preserve"> </w:t>
          </w:r>
          <w:r>
            <w:rPr>
              <w:rFonts w:hint="eastAsia"/>
              <w:lang w:val="en-US"/>
            </w:rPr>
            <w:t>(Armstrong and Baron</w:t>
          </w:r>
          <w:r>
            <w:rPr>
              <w:rFonts w:hint="default"/>
              <w:lang w:val="en-US"/>
            </w:rPr>
            <w:t>, 2005</w:t>
          </w:r>
          <w:r>
            <w:rPr>
              <w:rFonts w:hint="eastAsia"/>
              <w:lang w:val="en-US"/>
            </w:rPr>
            <w:t>)</w:t>
          </w:r>
          <w:r>
            <w:rPr>
              <w:rFonts w:hint="default"/>
              <w:lang w:val="en-US"/>
            </w:rPr>
            <w:t xml:space="preserve"> [1]</w:t>
          </w:r>
          <w:r>
            <w:rPr>
              <w:rFonts w:hint="eastAsia"/>
              <w:lang w:val="en-US"/>
            </w:rPr>
            <w:t>.</w:t>
          </w:r>
        </w:p>
        <w:p>
          <w:pPr>
            <w:keepNext w:val="0"/>
            <w:keepLines w:val="0"/>
            <w:pageBreakBefore w:val="0"/>
            <w:widowControl/>
            <w:kinsoku/>
            <w:wordWrap/>
            <w:overflowPunct/>
            <w:topLinePunct w:val="0"/>
            <w:autoSpaceDE/>
            <w:autoSpaceDN/>
            <w:bidi w:val="0"/>
            <w:adjustRightInd/>
            <w:snapToGrid/>
            <w:spacing w:after="0" w:line="480" w:lineRule="auto"/>
            <w:ind w:firstLine="440" w:firstLineChars="200"/>
            <w:textAlignment w:val="auto"/>
            <w:rPr>
              <w:rFonts w:hint="eastAsia"/>
              <w:lang w:val="en-US"/>
            </w:rPr>
          </w:pPr>
          <w:r>
            <w:rPr>
              <w:rFonts w:hint="eastAsia"/>
              <w:lang w:val="en-US"/>
            </w:rPr>
            <w:t>The core goal of performance management is to stimulate the potential of employees by evaluating and recognizing their performance. It also involves analyzing identified problems and deficiencies and implementing appropriate improvements to improve the efficiency of employees and the organization as a whole. In this way, companies can not only achieve their strategic goals, but also gain an edge over the competition and create results that exceed expectations</w:t>
          </w:r>
          <w:r>
            <w:rPr>
              <w:rFonts w:hint="default"/>
              <w:lang w:val="en-US"/>
            </w:rPr>
            <w:t xml:space="preserve"> </w:t>
          </w:r>
          <w:r>
            <w:rPr>
              <w:rFonts w:hint="eastAsia"/>
              <w:lang w:val="en-US"/>
            </w:rPr>
            <w:t>(Ferreira and Otley, 2009) [2].</w:t>
          </w:r>
        </w:p>
        <w:p>
          <w:pPr>
            <w:pStyle w:val="3"/>
            <w:keepNext/>
            <w:keepLines/>
            <w:pageBreakBefore w:val="0"/>
            <w:widowControl/>
            <w:kinsoku/>
            <w:wordWrap/>
            <w:overflowPunct/>
            <w:topLinePunct w:val="0"/>
            <w:autoSpaceDE/>
            <w:autoSpaceDN/>
            <w:bidi w:val="0"/>
            <w:adjustRightInd/>
            <w:snapToGrid/>
            <w:spacing w:before="0" w:after="0" w:line="480" w:lineRule="auto"/>
            <w:textAlignment w:val="auto"/>
            <w:rPr>
              <w:rFonts w:hint="eastAsia"/>
              <w:lang w:val="en-US" w:eastAsia="zh-CN"/>
            </w:rPr>
            <w:sectPr>
              <w:pgSz w:w="11906" w:h="16838"/>
              <w:pgMar w:top="1440" w:right="1800" w:bottom="1440" w:left="1800" w:header="851" w:footer="992" w:gutter="0"/>
              <w:pgNumType w:fmt="decimal"/>
              <w:cols w:space="425" w:num="1"/>
              <w:docGrid w:type="lines" w:linePitch="312" w:charSpace="0"/>
            </w:sectPr>
          </w:pPr>
          <w:bookmarkStart w:id="3" w:name="_Toc2064233873"/>
        </w:p>
        <w:p>
          <w:pPr>
            <w:pStyle w:val="3"/>
            <w:keepNext/>
            <w:keepLines/>
            <w:pageBreakBefore w:val="0"/>
            <w:widowControl/>
            <w:kinsoku/>
            <w:wordWrap/>
            <w:overflowPunct/>
            <w:topLinePunct w:val="0"/>
            <w:autoSpaceDE/>
            <w:autoSpaceDN/>
            <w:bidi w:val="0"/>
            <w:adjustRightInd/>
            <w:snapToGrid/>
            <w:spacing w:before="0" w:after="0" w:line="480" w:lineRule="auto"/>
            <w:textAlignment w:val="auto"/>
          </w:pPr>
          <w:r>
            <w:rPr>
              <w:rFonts w:hint="eastAsia"/>
              <w:lang w:val="en-US" w:eastAsia="zh-CN"/>
            </w:rPr>
            <w:t xml:space="preserve">2.1 </w:t>
          </w:r>
          <w:r>
            <w:t>Task 1 – Portal Fabrication PLC</w:t>
          </w:r>
          <w:bookmarkEnd w:id="3"/>
        </w:p>
        <w:p>
          <w:pPr>
            <w:pStyle w:val="4"/>
            <w:pageBreakBefore w:val="0"/>
            <w:widowControl/>
            <w:kinsoku/>
            <w:wordWrap/>
            <w:overflowPunct/>
            <w:topLinePunct w:val="0"/>
            <w:autoSpaceDE/>
            <w:autoSpaceDN/>
            <w:bidi w:val="0"/>
            <w:adjustRightInd/>
            <w:snapToGrid/>
            <w:spacing w:before="0" w:beforeLines="0" w:after="0" w:afterLines="0" w:line="480" w:lineRule="auto"/>
            <w:textAlignment w:val="auto"/>
            <w:rPr>
              <w:rFonts w:hint="default"/>
              <w:b/>
              <w:bCs w:val="0"/>
              <w:color w:val="000000" w:themeColor="text1"/>
              <w:sz w:val="24"/>
              <w:szCs w:val="24"/>
              <w:lang w:val="en-US"/>
              <w14:textFill>
                <w14:solidFill>
                  <w14:schemeClr w14:val="tx1"/>
                </w14:solidFill>
              </w14:textFill>
            </w:rPr>
          </w:pPr>
          <w:bookmarkStart w:id="4" w:name="_Toc980386226"/>
          <w:r>
            <w:rPr>
              <w:rFonts w:hint="eastAsia" w:eastAsia="宋体"/>
              <w:b/>
              <w:bCs w:val="0"/>
              <w:color w:val="000000" w:themeColor="text1"/>
              <w:sz w:val="24"/>
              <w:szCs w:val="24"/>
              <w:lang w:val="en-US" w:eastAsia="zh-CN"/>
              <w14:textFill>
                <w14:solidFill>
                  <w14:schemeClr w14:val="tx1"/>
                </w14:solidFill>
              </w14:textFill>
            </w:rPr>
            <w:t>2.</w:t>
          </w:r>
          <w:r>
            <w:rPr>
              <w:rFonts w:hint="default"/>
              <w:b/>
              <w:bCs w:val="0"/>
              <w:color w:val="000000" w:themeColor="text1"/>
              <w:sz w:val="24"/>
              <w:szCs w:val="24"/>
              <w:lang w:val="en-US"/>
              <w14:textFill>
                <w14:solidFill>
                  <w14:schemeClr w14:val="tx1"/>
                </w14:solidFill>
              </w14:textFill>
            </w:rPr>
            <w:t>1.1 Evaluation the divisional performance</w:t>
          </w:r>
          <w:bookmarkEnd w:id="4"/>
        </w:p>
        <w:p>
          <w:pPr>
            <w:keepNext w:val="0"/>
            <w:keepLines w:val="0"/>
            <w:pageBreakBefore w:val="0"/>
            <w:widowControl/>
            <w:kinsoku/>
            <w:wordWrap/>
            <w:overflowPunct/>
            <w:topLinePunct w:val="0"/>
            <w:autoSpaceDE/>
            <w:autoSpaceDN/>
            <w:bidi w:val="0"/>
            <w:adjustRightInd/>
            <w:snapToGrid/>
            <w:spacing w:after="0" w:line="480" w:lineRule="auto"/>
            <w:ind w:firstLine="440" w:firstLineChars="200"/>
            <w:textAlignment w:val="auto"/>
            <w:rPr>
              <w:rFonts w:hint="default"/>
              <w:b/>
              <w:bCs/>
              <w:lang w:val="en-US"/>
            </w:rPr>
          </w:pPr>
          <w:r>
            <w:rPr>
              <w:rFonts w:hint="default"/>
              <w:b/>
              <w:bCs/>
              <w:lang w:val="en-US"/>
            </w:rPr>
            <w:t>(1) Return on Investment (ROI)</w:t>
          </w:r>
        </w:p>
        <w:p>
          <w:pPr>
            <w:keepNext w:val="0"/>
            <w:keepLines w:val="0"/>
            <w:pageBreakBefore w:val="0"/>
            <w:widowControl/>
            <w:kinsoku/>
            <w:wordWrap/>
            <w:overflowPunct/>
            <w:topLinePunct w:val="0"/>
            <w:autoSpaceDE/>
            <w:autoSpaceDN/>
            <w:bidi w:val="0"/>
            <w:adjustRightInd/>
            <w:snapToGrid/>
            <w:spacing w:after="0" w:line="480" w:lineRule="auto"/>
            <w:ind w:firstLine="440" w:firstLineChars="200"/>
            <w:textAlignment w:val="auto"/>
            <w:rPr>
              <w:rFonts w:hint="default"/>
              <w:lang w:val="en-US"/>
            </w:rPr>
          </w:pPr>
          <w:r>
            <w:rPr>
              <w:rFonts w:hint="default"/>
              <w:lang w:val="en-US"/>
            </w:rPr>
            <w:t>Return on investment (ROI) represents the economic gain from investment-related business activities. It is used to evaluate the profitability and operation effect of the company, and is a comprehensive indicator to measure the performance and efficiency of the enterprise</w:t>
          </w:r>
          <w:r>
            <w:rPr>
              <w:rFonts w:hint="eastAsia" w:eastAsia="宋体"/>
              <w:lang w:val="en-US" w:eastAsia="zh-CN"/>
            </w:rPr>
            <w:t xml:space="preserve"> </w:t>
          </w:r>
          <w:r>
            <w:rPr>
              <w:rFonts w:hint="default"/>
              <w:lang w:val="en-US"/>
            </w:rPr>
            <w:t>(Boyd et al.,2021) [3]. The formula for calculating ROI is: ROI = Net return on investment / Cost of investment x 100% (Beattie, 2022) [4], then:</w:t>
          </w:r>
        </w:p>
        <w:p>
          <w:pPr>
            <w:keepNext w:val="0"/>
            <w:keepLines w:val="0"/>
            <w:pageBreakBefore w:val="0"/>
            <w:widowControl/>
            <w:numPr>
              <w:ilvl w:val="0"/>
              <w:numId w:val="2"/>
            </w:numPr>
            <w:kinsoku/>
            <w:wordWrap/>
            <w:overflowPunct/>
            <w:topLinePunct w:val="0"/>
            <w:autoSpaceDE/>
            <w:autoSpaceDN/>
            <w:bidi w:val="0"/>
            <w:adjustRightInd/>
            <w:snapToGrid/>
            <w:spacing w:after="0" w:line="480" w:lineRule="auto"/>
            <w:ind w:firstLine="440" w:firstLineChars="200"/>
            <w:textAlignment w:val="auto"/>
            <w:rPr>
              <w:rFonts w:hint="default"/>
              <w:lang w:val="en-US"/>
            </w:rPr>
          </w:pPr>
          <w:r>
            <w:rPr>
              <w:rFonts w:hint="default"/>
              <w:lang w:val="en-US"/>
            </w:rPr>
            <w:t>manufacturing/sales (i.e. M/S) ROI = £301m / £1294mx100= 23.3%;</w:t>
          </w:r>
        </w:p>
        <w:p>
          <w:pPr>
            <w:keepNext w:val="0"/>
            <w:keepLines w:val="0"/>
            <w:pageBreakBefore w:val="0"/>
            <w:widowControl/>
            <w:numPr>
              <w:ilvl w:val="0"/>
              <w:numId w:val="2"/>
            </w:numPr>
            <w:kinsoku/>
            <w:wordWrap/>
            <w:overflowPunct/>
            <w:topLinePunct w:val="0"/>
            <w:autoSpaceDE/>
            <w:autoSpaceDN/>
            <w:bidi w:val="0"/>
            <w:adjustRightInd/>
            <w:snapToGrid/>
            <w:spacing w:after="0" w:line="480" w:lineRule="auto"/>
            <w:ind w:left="0" w:leftChars="0" w:firstLine="440" w:firstLineChars="200"/>
            <w:textAlignment w:val="auto"/>
            <w:rPr>
              <w:rFonts w:hint="default"/>
              <w:lang w:val="en-US"/>
            </w:rPr>
          </w:pPr>
          <w:r>
            <w:rPr>
              <w:rFonts w:hint="default"/>
              <w:lang w:val="en-US"/>
            </w:rPr>
            <w:t>service ROI = £5m / £38m x 100=13.2%.</w:t>
          </w:r>
        </w:p>
        <w:p>
          <w:pPr>
            <w:keepNext w:val="0"/>
            <w:keepLines w:val="0"/>
            <w:pageBreakBefore w:val="0"/>
            <w:widowControl/>
            <w:kinsoku/>
            <w:wordWrap/>
            <w:overflowPunct/>
            <w:topLinePunct w:val="0"/>
            <w:autoSpaceDE/>
            <w:autoSpaceDN/>
            <w:bidi w:val="0"/>
            <w:adjustRightInd/>
            <w:snapToGrid/>
            <w:spacing w:after="0" w:line="480" w:lineRule="auto"/>
            <w:ind w:firstLine="440" w:firstLineChars="200"/>
            <w:textAlignment w:val="auto"/>
            <w:rPr>
              <w:rFonts w:hint="default"/>
              <w:lang w:val="en-US"/>
            </w:rPr>
          </w:pPr>
          <w:r>
            <w:rPr>
              <w:rFonts w:hint="default"/>
              <w:lang w:val="en-US"/>
            </w:rPr>
            <w:t xml:space="preserve">Manufacturing/sales ROI and service ROI are all higher than cost of capital, they are all acceptable. M/S ROI is higher than service ROI, It shows that it generates profits more efficiently relative to its total assets. This suggests that M/S could make better use of assets or manage them more efficiently. ROI helps investors determine the efficiency of their investments and guides them in deciding which investments to make. Investors can use this metric to compare different investment options and select the investment with the highest return. In addition, observing ROI changes allows you to monitor investment performance over time and identify areas for improvement (Murdoch et al., 2007) [5].   </w:t>
          </w:r>
        </w:p>
        <w:p>
          <w:pPr>
            <w:keepNext w:val="0"/>
            <w:keepLines w:val="0"/>
            <w:pageBreakBefore w:val="0"/>
            <w:widowControl/>
            <w:kinsoku/>
            <w:wordWrap/>
            <w:overflowPunct/>
            <w:topLinePunct w:val="0"/>
            <w:autoSpaceDE/>
            <w:autoSpaceDN/>
            <w:bidi w:val="0"/>
            <w:adjustRightInd/>
            <w:snapToGrid/>
            <w:spacing w:after="0" w:line="480" w:lineRule="auto"/>
            <w:ind w:firstLine="440" w:firstLineChars="200"/>
            <w:textAlignment w:val="auto"/>
            <w:rPr>
              <w:rFonts w:hint="default"/>
              <w:lang w:val="en-US"/>
            </w:rPr>
          </w:pPr>
          <w:r>
            <w:rPr>
              <w:rFonts w:hint="default"/>
              <w:lang w:val="en-US"/>
            </w:rPr>
            <w:t>However, if Wirral Fabrication plc bases its investment decisions on its average rate of return rather than the group's cost of capital, using ROI as a performance evaluation criterion may not promote consistency of objectives. Besides, it will encourage the manipulation of profit and capital employed figures to improve results and (Brewer et al., 1999) [6].</w:t>
          </w:r>
        </w:p>
        <w:p>
          <w:pPr>
            <w:keepNext w:val="0"/>
            <w:keepLines w:val="0"/>
            <w:pageBreakBefore w:val="0"/>
            <w:widowControl/>
            <w:numPr>
              <w:ilvl w:val="0"/>
              <w:numId w:val="3"/>
            </w:numPr>
            <w:kinsoku/>
            <w:wordWrap/>
            <w:overflowPunct/>
            <w:topLinePunct w:val="0"/>
            <w:autoSpaceDE/>
            <w:autoSpaceDN/>
            <w:bidi w:val="0"/>
            <w:adjustRightInd/>
            <w:snapToGrid/>
            <w:spacing w:after="0" w:line="480" w:lineRule="auto"/>
            <w:ind w:firstLine="440" w:firstLineChars="200"/>
            <w:textAlignment w:val="auto"/>
            <w:rPr>
              <w:rFonts w:hint="default"/>
              <w:b/>
              <w:bCs/>
              <w:lang w:val="en-US"/>
            </w:rPr>
          </w:pPr>
          <w:r>
            <w:rPr>
              <w:rFonts w:hint="default"/>
              <w:b/>
              <w:bCs/>
              <w:lang w:val="en-US"/>
            </w:rPr>
            <w:t>Residual income (RI)</w:t>
          </w:r>
        </w:p>
        <w:p>
          <w:pPr>
            <w:keepNext w:val="0"/>
            <w:keepLines w:val="0"/>
            <w:pageBreakBefore w:val="0"/>
            <w:widowControl/>
            <w:kinsoku/>
            <w:wordWrap/>
            <w:overflowPunct/>
            <w:topLinePunct w:val="0"/>
            <w:autoSpaceDE/>
            <w:autoSpaceDN/>
            <w:bidi w:val="0"/>
            <w:adjustRightInd/>
            <w:snapToGrid/>
            <w:spacing w:after="0" w:line="480" w:lineRule="auto"/>
            <w:ind w:firstLine="440" w:firstLineChars="200"/>
            <w:textAlignment w:val="auto"/>
            <w:rPr>
              <w:rFonts w:hint="default"/>
              <w:lang w:val="en-US"/>
            </w:rPr>
          </w:pPr>
          <w:r>
            <w:rPr>
              <w:rFonts w:hint="default"/>
              <w:lang w:val="en-US"/>
            </w:rPr>
            <w:t>Residual income is the amount left after deducting the expected investment income calculated at a given minimum rate of return from the profits obtained from the investment. Reflecting the relationship between input and output of investment, it can avoid isolationism and realize the alignment between the interests of the investment center and the overall interests of the enterprise.</w:t>
          </w:r>
          <w:r>
            <w:rPr>
              <w:rFonts w:hint="eastAsia" w:eastAsia="宋体"/>
              <w:lang w:val="en-US" w:eastAsia="zh-CN"/>
            </w:rPr>
            <w:t xml:space="preserve"> </w:t>
          </w:r>
          <w:r>
            <w:rPr>
              <w:rFonts w:hint="default" w:eastAsia="宋体"/>
              <w:lang w:val="en-US" w:eastAsia="zh-CN"/>
            </w:rPr>
            <w:t>T</w:t>
          </w:r>
          <w:r>
            <w:rPr>
              <w:rFonts w:hint="eastAsia" w:eastAsia="宋体"/>
              <w:lang w:val="en-US" w:eastAsia="zh-CN"/>
            </w:rPr>
            <w:t>his f</w:t>
          </w:r>
          <w:r>
            <w:rPr>
              <w:rFonts w:hint="default" w:eastAsia="宋体"/>
              <w:lang w:val="en-US" w:eastAsia="zh-CN"/>
            </w:rPr>
            <w:t xml:space="preserve">ormula is: </w:t>
          </w:r>
          <w:r>
            <w:rPr>
              <w:rFonts w:hint="default"/>
              <w:lang w:val="en-US"/>
            </w:rPr>
            <w:t>Residual income (RI) = net income - a charge for the cost of capital (Kenton, 2021) [7]. Then:</w:t>
          </w:r>
        </w:p>
        <w:p>
          <w:pPr>
            <w:keepNext w:val="0"/>
            <w:keepLines w:val="0"/>
            <w:pageBreakBefore w:val="0"/>
            <w:widowControl/>
            <w:numPr>
              <w:ilvl w:val="0"/>
              <w:numId w:val="4"/>
            </w:numPr>
            <w:kinsoku/>
            <w:wordWrap/>
            <w:overflowPunct/>
            <w:topLinePunct w:val="0"/>
            <w:autoSpaceDE/>
            <w:autoSpaceDN/>
            <w:bidi w:val="0"/>
            <w:adjustRightInd/>
            <w:snapToGrid/>
            <w:spacing w:after="0" w:line="480" w:lineRule="auto"/>
            <w:ind w:firstLine="440" w:firstLineChars="200"/>
            <w:textAlignment w:val="auto"/>
            <w:rPr>
              <w:rFonts w:hint="default"/>
              <w:lang w:val="en-US"/>
            </w:rPr>
          </w:pPr>
          <w:r>
            <w:rPr>
              <w:rFonts w:hint="default"/>
              <w:lang w:val="en-US"/>
            </w:rPr>
            <w:t>manufacturing/sales (i.e. M/S) RI = 301m - (1294mx9%) = 184.54m;</w:t>
          </w:r>
        </w:p>
        <w:p>
          <w:pPr>
            <w:keepNext w:val="0"/>
            <w:keepLines w:val="0"/>
            <w:pageBreakBefore w:val="0"/>
            <w:widowControl/>
            <w:numPr>
              <w:ilvl w:val="0"/>
              <w:numId w:val="4"/>
            </w:numPr>
            <w:kinsoku/>
            <w:wordWrap/>
            <w:overflowPunct/>
            <w:topLinePunct w:val="0"/>
            <w:autoSpaceDE/>
            <w:autoSpaceDN/>
            <w:bidi w:val="0"/>
            <w:adjustRightInd/>
            <w:snapToGrid/>
            <w:spacing w:after="0" w:line="480" w:lineRule="auto"/>
            <w:ind w:left="0" w:leftChars="0" w:firstLine="440" w:firstLineChars="200"/>
            <w:textAlignment w:val="auto"/>
            <w:rPr>
              <w:rFonts w:hint="default"/>
              <w:lang w:val="en-US"/>
            </w:rPr>
          </w:pPr>
          <w:r>
            <w:rPr>
              <w:rFonts w:hint="default"/>
              <w:lang w:val="en-US"/>
            </w:rPr>
            <w:t>service RI = 5m - (38mx9%) = 1.58m.</w:t>
          </w:r>
        </w:p>
        <w:p>
          <w:pPr>
            <w:keepNext w:val="0"/>
            <w:keepLines w:val="0"/>
            <w:pageBreakBefore w:val="0"/>
            <w:widowControl/>
            <w:kinsoku/>
            <w:wordWrap/>
            <w:overflowPunct/>
            <w:topLinePunct w:val="0"/>
            <w:autoSpaceDE/>
            <w:autoSpaceDN/>
            <w:bidi w:val="0"/>
            <w:adjustRightInd/>
            <w:snapToGrid/>
            <w:spacing w:after="0" w:line="480" w:lineRule="auto"/>
            <w:ind w:firstLine="440" w:firstLineChars="200"/>
            <w:textAlignment w:val="auto"/>
            <w:rPr>
              <w:rFonts w:hint="default"/>
              <w:lang w:val="en-US"/>
            </w:rPr>
          </w:pPr>
          <w:r>
            <w:rPr>
              <w:rFonts w:hint="default"/>
              <w:lang w:val="en-US"/>
            </w:rPr>
            <w:t>M/S RI and service RI are all positive, which means they can not only recover the investment cost, but also create excess value, but M/S's contribution is much more than service's. Different costs of capital can be applied to assets in different risk categories. This is likely to be appropriate for divisions which operate in different business sectors. Target levels of RI need to be set with regard to the asset size of the division and its market conditions.</w:t>
          </w:r>
        </w:p>
        <w:p>
          <w:pPr>
            <w:keepNext w:val="0"/>
            <w:keepLines w:val="0"/>
            <w:pageBreakBefore w:val="0"/>
            <w:widowControl/>
            <w:kinsoku/>
            <w:wordWrap/>
            <w:overflowPunct/>
            <w:topLinePunct w:val="0"/>
            <w:autoSpaceDE/>
            <w:autoSpaceDN/>
            <w:bidi w:val="0"/>
            <w:adjustRightInd/>
            <w:snapToGrid/>
            <w:spacing w:after="0" w:line="480" w:lineRule="auto"/>
            <w:ind w:firstLine="440" w:firstLineChars="200"/>
            <w:textAlignment w:val="auto"/>
            <w:rPr>
              <w:rFonts w:hint="default"/>
              <w:lang w:val="en-US"/>
            </w:rPr>
          </w:pPr>
          <w:r>
            <w:rPr>
              <w:rFonts w:hint="default"/>
              <w:lang w:val="en-US"/>
            </w:rPr>
            <w:t>Nevertheless, RI might not always lead to choices that benefit the company optimally. It could also promote the alteration of profit and capital utilization statistics to enhance outcomes (Ohlson, 2000) [8].</w:t>
          </w:r>
        </w:p>
        <w:p>
          <w:pPr>
            <w:keepNext w:val="0"/>
            <w:keepLines w:val="0"/>
            <w:pageBreakBefore w:val="0"/>
            <w:widowControl/>
            <w:numPr>
              <w:ilvl w:val="0"/>
              <w:numId w:val="3"/>
            </w:numPr>
            <w:kinsoku/>
            <w:wordWrap/>
            <w:overflowPunct/>
            <w:topLinePunct w:val="0"/>
            <w:autoSpaceDE/>
            <w:autoSpaceDN/>
            <w:bidi w:val="0"/>
            <w:adjustRightInd/>
            <w:snapToGrid/>
            <w:spacing w:after="0" w:line="480" w:lineRule="auto"/>
            <w:ind w:left="0" w:leftChars="0" w:firstLine="440" w:firstLineChars="200"/>
            <w:textAlignment w:val="auto"/>
            <w:rPr>
              <w:rFonts w:hint="default"/>
              <w:b/>
              <w:bCs/>
              <w:lang w:val="en-US"/>
            </w:rPr>
          </w:pPr>
          <w:r>
            <w:rPr>
              <w:rFonts w:hint="default"/>
              <w:b/>
              <w:bCs/>
              <w:lang w:val="en-US"/>
            </w:rPr>
            <w:t>Economic Value Added (EVA</w:t>
          </w:r>
          <w:r>
            <w:rPr>
              <w:rFonts w:hint="default"/>
              <w:b/>
              <w:bCs/>
              <w:vertAlign w:val="superscript"/>
              <w:lang w:val="en-US"/>
            </w:rPr>
            <w:t>TM</w:t>
          </w:r>
          <w:r>
            <w:rPr>
              <w:rFonts w:hint="default"/>
              <w:b/>
              <w:bCs/>
              <w:lang w:val="en-US"/>
            </w:rPr>
            <w:t>)</w:t>
          </w:r>
        </w:p>
        <w:p>
          <w:pPr>
            <w:keepNext w:val="0"/>
            <w:keepLines w:val="0"/>
            <w:pageBreakBefore w:val="0"/>
            <w:widowControl/>
            <w:kinsoku/>
            <w:wordWrap/>
            <w:overflowPunct/>
            <w:topLinePunct w:val="0"/>
            <w:autoSpaceDE/>
            <w:autoSpaceDN/>
            <w:bidi w:val="0"/>
            <w:adjustRightInd/>
            <w:snapToGrid/>
            <w:spacing w:after="0" w:line="480" w:lineRule="auto"/>
            <w:ind w:firstLine="440" w:firstLineChars="200"/>
            <w:textAlignment w:val="auto"/>
            <w:rPr>
              <w:rFonts w:hint="default"/>
              <w:lang w:val="en-US"/>
            </w:rPr>
          </w:pPr>
          <w:r>
            <w:rPr>
              <w:rFonts w:hint="default"/>
              <w:lang w:val="en-US"/>
            </w:rPr>
            <w:t>The fundamental idea of EVA is that performance ought to be evaluated based on the value generated during the period. It's a performance metric directly connected to shareholder wealth. EVA</w:t>
          </w:r>
          <w:r>
            <w:rPr>
              <w:rFonts w:hint="default"/>
              <w:vertAlign w:val="superscript"/>
              <w:lang w:val="en-US"/>
            </w:rPr>
            <w:t>TM</w:t>
          </w:r>
          <w:r>
            <w:rPr>
              <w:rFonts w:hint="default"/>
              <w:lang w:val="en-US"/>
            </w:rPr>
            <w:t xml:space="preserve"> = Net operating profit after tax (NOPAT) - total capital employed x WACC (Sharma and Kumar, 2010) [9]. Then:</w:t>
          </w:r>
        </w:p>
        <w:p>
          <w:pPr>
            <w:keepNext w:val="0"/>
            <w:keepLines w:val="0"/>
            <w:pageBreakBefore w:val="0"/>
            <w:widowControl/>
            <w:numPr>
              <w:ilvl w:val="0"/>
              <w:numId w:val="5"/>
            </w:numPr>
            <w:kinsoku/>
            <w:wordWrap/>
            <w:overflowPunct/>
            <w:topLinePunct w:val="0"/>
            <w:autoSpaceDE/>
            <w:autoSpaceDN/>
            <w:bidi w:val="0"/>
            <w:adjustRightInd/>
            <w:snapToGrid/>
            <w:spacing w:after="0" w:line="480" w:lineRule="auto"/>
            <w:ind w:firstLine="440" w:firstLineChars="200"/>
            <w:textAlignment w:val="auto"/>
            <w:rPr>
              <w:rFonts w:hint="default"/>
              <w:lang w:val="en-US"/>
            </w:rPr>
          </w:pPr>
          <w:r>
            <w:rPr>
              <w:rFonts w:hint="default"/>
              <w:lang w:val="en-US"/>
            </w:rPr>
            <w:t xml:space="preserve">calculate NOPAT of M/S    </w:t>
          </w:r>
        </w:p>
        <w:p>
          <w:pPr>
            <w:keepNext w:val="0"/>
            <w:keepLines w:val="0"/>
            <w:pageBreakBefore w:val="0"/>
            <w:widowControl/>
            <w:kinsoku/>
            <w:wordWrap/>
            <w:overflowPunct/>
            <w:topLinePunct w:val="0"/>
            <w:autoSpaceDE/>
            <w:autoSpaceDN/>
            <w:bidi w:val="0"/>
            <w:adjustRightInd/>
            <w:snapToGrid/>
            <w:spacing w:after="0" w:line="480" w:lineRule="auto"/>
            <w:ind w:firstLine="440" w:firstLineChars="200"/>
            <w:textAlignment w:val="auto"/>
            <w:rPr>
              <w:rFonts w:hint="default"/>
              <w:lang w:val="en-US"/>
            </w:rPr>
          </w:pPr>
          <w:r>
            <w:rPr>
              <w:rFonts w:hint="default"/>
              <w:lang w:val="en-US"/>
            </w:rPr>
            <w:t>NOPAT=Operating Profit−(Tax Rate×Operating Profit)=396m-(30%x396m)=277.2m</w:t>
          </w:r>
        </w:p>
        <w:p>
          <w:pPr>
            <w:keepNext w:val="0"/>
            <w:keepLines w:val="0"/>
            <w:pageBreakBefore w:val="0"/>
            <w:widowControl/>
            <w:kinsoku/>
            <w:wordWrap/>
            <w:overflowPunct/>
            <w:topLinePunct w:val="0"/>
            <w:autoSpaceDE/>
            <w:autoSpaceDN/>
            <w:bidi w:val="0"/>
            <w:adjustRightInd/>
            <w:snapToGrid/>
            <w:spacing w:after="0" w:line="480" w:lineRule="auto"/>
            <w:ind w:firstLine="440" w:firstLineChars="200"/>
            <w:textAlignment w:val="auto"/>
            <w:rPr>
              <w:rFonts w:hint="default"/>
              <w:lang w:val="en-US"/>
            </w:rPr>
          </w:pPr>
          <w:r>
            <w:rPr>
              <w:rFonts w:hint="default"/>
              <w:lang w:val="en-US"/>
            </w:rPr>
            <w:t>Capital charge=Capital Employed×Cost of Capital=1294mx9%=116.46m</w:t>
          </w:r>
        </w:p>
        <w:p>
          <w:pPr>
            <w:keepNext w:val="0"/>
            <w:keepLines w:val="0"/>
            <w:pageBreakBefore w:val="0"/>
            <w:widowControl/>
            <w:kinsoku/>
            <w:wordWrap/>
            <w:overflowPunct/>
            <w:topLinePunct w:val="0"/>
            <w:autoSpaceDE/>
            <w:autoSpaceDN/>
            <w:bidi w:val="0"/>
            <w:adjustRightInd/>
            <w:snapToGrid/>
            <w:spacing w:after="0" w:line="480" w:lineRule="auto"/>
            <w:ind w:firstLine="440" w:firstLineChars="200"/>
            <w:textAlignment w:val="auto"/>
            <w:rPr>
              <w:rFonts w:hint="default"/>
              <w:lang w:val="en-US"/>
            </w:rPr>
          </w:pPr>
          <w:r>
            <w:rPr>
              <w:rFonts w:hint="default"/>
              <w:lang w:val="en-US"/>
            </w:rPr>
            <w:t>EVA</w:t>
          </w:r>
          <w:r>
            <w:rPr>
              <w:rFonts w:hint="default"/>
              <w:vertAlign w:val="superscript"/>
              <w:lang w:val="en-US"/>
            </w:rPr>
            <w:t>TM</w:t>
          </w:r>
          <w:r>
            <w:rPr>
              <w:rFonts w:hint="default"/>
              <w:lang w:val="en-US"/>
            </w:rPr>
            <w:t>=NOPAT−Capital Charge=277.2m-116.46m=160.74m</w:t>
          </w:r>
        </w:p>
        <w:p>
          <w:pPr>
            <w:keepNext w:val="0"/>
            <w:keepLines w:val="0"/>
            <w:pageBreakBefore w:val="0"/>
            <w:widowControl/>
            <w:numPr>
              <w:ilvl w:val="0"/>
              <w:numId w:val="5"/>
            </w:numPr>
            <w:kinsoku/>
            <w:wordWrap/>
            <w:overflowPunct/>
            <w:topLinePunct w:val="0"/>
            <w:autoSpaceDE/>
            <w:autoSpaceDN/>
            <w:bidi w:val="0"/>
            <w:adjustRightInd/>
            <w:snapToGrid/>
            <w:spacing w:after="0" w:line="480" w:lineRule="auto"/>
            <w:ind w:left="0" w:leftChars="0" w:firstLine="440" w:firstLineChars="200"/>
            <w:textAlignment w:val="auto"/>
            <w:rPr>
              <w:rFonts w:hint="default"/>
              <w:lang w:val="en-US"/>
            </w:rPr>
          </w:pPr>
          <w:r>
            <w:rPr>
              <w:rFonts w:hint="default"/>
              <w:lang w:val="en-US"/>
            </w:rPr>
            <w:t>calculate NOPAT of service</w:t>
          </w:r>
        </w:p>
        <w:p>
          <w:pPr>
            <w:keepNext w:val="0"/>
            <w:keepLines w:val="0"/>
            <w:pageBreakBefore w:val="0"/>
            <w:widowControl/>
            <w:kinsoku/>
            <w:wordWrap/>
            <w:overflowPunct/>
            <w:topLinePunct w:val="0"/>
            <w:autoSpaceDE/>
            <w:autoSpaceDN/>
            <w:bidi w:val="0"/>
            <w:adjustRightInd/>
            <w:snapToGrid/>
            <w:spacing w:after="0" w:line="480" w:lineRule="auto"/>
            <w:ind w:firstLine="440" w:firstLineChars="200"/>
            <w:textAlignment w:val="auto"/>
            <w:rPr>
              <w:rFonts w:hint="default"/>
              <w:lang w:val="en-US"/>
            </w:rPr>
          </w:pPr>
          <w:r>
            <w:rPr>
              <w:rFonts w:hint="default"/>
              <w:lang w:val="en-US"/>
            </w:rPr>
            <w:t>NOPAT=Operating Profit−(Tax Rate×Operating Profit)=6m-(30%x6m)=4.2m</w:t>
          </w:r>
        </w:p>
        <w:p>
          <w:pPr>
            <w:keepNext w:val="0"/>
            <w:keepLines w:val="0"/>
            <w:pageBreakBefore w:val="0"/>
            <w:widowControl/>
            <w:kinsoku/>
            <w:wordWrap/>
            <w:overflowPunct/>
            <w:topLinePunct w:val="0"/>
            <w:autoSpaceDE/>
            <w:autoSpaceDN/>
            <w:bidi w:val="0"/>
            <w:adjustRightInd/>
            <w:snapToGrid/>
            <w:spacing w:after="0" w:line="480" w:lineRule="auto"/>
            <w:ind w:firstLine="440" w:firstLineChars="200"/>
            <w:textAlignment w:val="auto"/>
            <w:rPr>
              <w:rFonts w:hint="default"/>
              <w:lang w:val="en-US"/>
            </w:rPr>
          </w:pPr>
          <w:r>
            <w:rPr>
              <w:rFonts w:hint="default"/>
              <w:lang w:val="en-US"/>
            </w:rPr>
            <w:t>Capital charge=Capital Employed×Cost of Capital=38mx9%=3.42m</w:t>
          </w:r>
        </w:p>
        <w:p>
          <w:pPr>
            <w:keepNext w:val="0"/>
            <w:keepLines w:val="0"/>
            <w:pageBreakBefore w:val="0"/>
            <w:widowControl/>
            <w:kinsoku/>
            <w:wordWrap/>
            <w:overflowPunct/>
            <w:topLinePunct w:val="0"/>
            <w:autoSpaceDE/>
            <w:autoSpaceDN/>
            <w:bidi w:val="0"/>
            <w:adjustRightInd/>
            <w:snapToGrid/>
            <w:spacing w:after="0" w:line="480" w:lineRule="auto"/>
            <w:ind w:firstLine="440" w:firstLineChars="200"/>
            <w:textAlignment w:val="auto"/>
            <w:rPr>
              <w:rFonts w:hint="default"/>
              <w:lang w:val="en-US"/>
            </w:rPr>
          </w:pPr>
          <w:r>
            <w:rPr>
              <w:rFonts w:hint="default"/>
              <w:lang w:val="en-US"/>
            </w:rPr>
            <w:t>EVA</w:t>
          </w:r>
          <w:r>
            <w:rPr>
              <w:rFonts w:hint="default"/>
              <w:vertAlign w:val="superscript"/>
              <w:lang w:val="en-US"/>
            </w:rPr>
            <w:t>TM</w:t>
          </w:r>
          <w:r>
            <w:rPr>
              <w:rFonts w:hint="default"/>
              <w:lang w:val="en-US"/>
            </w:rPr>
            <w:t>=NOPAT−Capital Charge=4.2m-3.42m=0.78m</w:t>
          </w:r>
        </w:p>
        <w:p>
          <w:pPr>
            <w:keepNext w:val="0"/>
            <w:keepLines w:val="0"/>
            <w:pageBreakBefore w:val="0"/>
            <w:widowControl/>
            <w:kinsoku/>
            <w:wordWrap/>
            <w:overflowPunct/>
            <w:topLinePunct w:val="0"/>
            <w:autoSpaceDE/>
            <w:autoSpaceDN/>
            <w:bidi w:val="0"/>
            <w:adjustRightInd/>
            <w:snapToGrid/>
            <w:spacing w:after="0" w:line="480" w:lineRule="auto"/>
            <w:ind w:firstLine="440" w:firstLineChars="200"/>
            <w:textAlignment w:val="auto"/>
            <w:rPr>
              <w:rFonts w:hint="default"/>
              <w:lang w:val="en-US"/>
            </w:rPr>
          </w:pPr>
          <w:r>
            <w:rPr>
              <w:rFonts w:hint="default"/>
              <w:lang w:val="en-US"/>
            </w:rPr>
            <w:t>They have the effect of spreading the cost over the years which benefit from the expense, rather than charging all the cost in one year, very similar to RI. The M/S's high EVA™ confirms its strong performance in RI, indicating efficient asset utilization and cost control relative to the capital employed. And the low EVA™ of Service shows that it generates little value beyond the economic cost of its capital. While still positive, it indicates that the division's strategic position or operational efficiency needs to be improved. The modifications implemented prevent the skewing of outcomes by existing accounting practices and should thus lead to decisions that align with organizational goals.</w:t>
          </w:r>
        </w:p>
        <w:p>
          <w:pPr>
            <w:keepNext w:val="0"/>
            <w:keepLines w:val="0"/>
            <w:pageBreakBefore w:val="0"/>
            <w:widowControl/>
            <w:kinsoku/>
            <w:wordWrap/>
            <w:overflowPunct/>
            <w:topLinePunct w:val="0"/>
            <w:autoSpaceDE/>
            <w:autoSpaceDN/>
            <w:bidi w:val="0"/>
            <w:adjustRightInd/>
            <w:snapToGrid/>
            <w:spacing w:after="0" w:line="480" w:lineRule="auto"/>
            <w:ind w:firstLine="440" w:firstLineChars="200"/>
            <w:textAlignment w:val="auto"/>
            <w:rPr>
              <w:rFonts w:hint="default"/>
              <w:lang w:val="en-US"/>
            </w:rPr>
          </w:pPr>
        </w:p>
        <w:p>
          <w:pPr>
            <w:keepNext w:val="0"/>
            <w:keepLines w:val="0"/>
            <w:pageBreakBefore w:val="0"/>
            <w:widowControl/>
            <w:kinsoku/>
            <w:wordWrap/>
            <w:overflowPunct/>
            <w:topLinePunct w:val="0"/>
            <w:autoSpaceDE/>
            <w:autoSpaceDN/>
            <w:bidi w:val="0"/>
            <w:adjustRightInd/>
            <w:snapToGrid/>
            <w:spacing w:after="0" w:line="480" w:lineRule="auto"/>
            <w:ind w:firstLine="440" w:firstLineChars="200"/>
            <w:textAlignment w:val="auto"/>
            <w:rPr>
              <w:rFonts w:hint="default"/>
              <w:lang w:val="en-US"/>
            </w:rPr>
          </w:pPr>
          <w:r>
            <w:rPr>
              <w:rFonts w:hint="default"/>
              <w:lang w:val="en-US"/>
            </w:rPr>
            <w:t>Nevertheless, it often requires extensive modifications to profit and capital utilized figures. Moreover, it does not enable comparisons across divisions because EVA is an absolute metric (Brewer et al., 1999) [6].</w:t>
          </w:r>
        </w:p>
        <w:p>
          <w:pPr>
            <w:keepNext w:val="0"/>
            <w:keepLines w:val="0"/>
            <w:pageBreakBefore w:val="0"/>
            <w:widowControl/>
            <w:numPr>
              <w:ilvl w:val="0"/>
              <w:numId w:val="3"/>
            </w:numPr>
            <w:kinsoku/>
            <w:wordWrap/>
            <w:overflowPunct/>
            <w:topLinePunct w:val="0"/>
            <w:autoSpaceDE/>
            <w:autoSpaceDN/>
            <w:bidi w:val="0"/>
            <w:adjustRightInd/>
            <w:snapToGrid/>
            <w:spacing w:after="0" w:line="480" w:lineRule="auto"/>
            <w:ind w:left="0" w:leftChars="0" w:firstLine="440" w:firstLineChars="200"/>
            <w:textAlignment w:val="auto"/>
            <w:rPr>
              <w:rFonts w:hint="default"/>
              <w:b/>
              <w:bCs/>
              <w:lang w:val="en-US"/>
            </w:rPr>
          </w:pPr>
          <w:r>
            <w:rPr>
              <w:rFonts w:hint="default"/>
              <w:b/>
              <w:bCs/>
              <w:vertAlign w:val="baseline"/>
              <w:lang w:val="en-US"/>
            </w:rPr>
            <w:t>A comparative summary of ROI, RI and EVATM</w:t>
          </w:r>
        </w:p>
        <w:p>
          <w:pPr>
            <w:keepNext w:val="0"/>
            <w:keepLines w:val="0"/>
            <w:pageBreakBefore w:val="0"/>
            <w:widowControl/>
            <w:kinsoku/>
            <w:wordWrap/>
            <w:overflowPunct/>
            <w:topLinePunct w:val="0"/>
            <w:autoSpaceDE/>
            <w:autoSpaceDN/>
            <w:bidi w:val="0"/>
            <w:adjustRightInd/>
            <w:snapToGrid/>
            <w:spacing w:after="0" w:line="480" w:lineRule="auto"/>
            <w:ind w:firstLine="440" w:firstLineChars="200"/>
            <w:textAlignment w:val="auto"/>
            <w:rPr>
              <w:rFonts w:hint="default"/>
              <w:lang w:val="en-US"/>
            </w:rPr>
          </w:pPr>
          <w:r>
            <w:rPr>
              <w:rFonts w:hint="default"/>
              <w:lang w:val="en-US"/>
            </w:rPr>
            <w:t xml:space="preserve">Comparative use: ROI is useful for efficiency comparisons, but can be misleading if the underlying (asset) varies greatly in quality or age. EVA™ and RI provide a more comprehensive understanding by incorporating cost of capital, making them more effective in measuring absolute performance and economic profit. </w:t>
          </w:r>
        </w:p>
        <w:p>
          <w:pPr>
            <w:keepNext w:val="0"/>
            <w:keepLines w:val="0"/>
            <w:pageBreakBefore w:val="0"/>
            <w:widowControl/>
            <w:kinsoku/>
            <w:wordWrap/>
            <w:overflowPunct/>
            <w:topLinePunct w:val="0"/>
            <w:autoSpaceDE/>
            <w:autoSpaceDN/>
            <w:bidi w:val="0"/>
            <w:adjustRightInd/>
            <w:snapToGrid/>
            <w:spacing w:after="0" w:line="480" w:lineRule="auto"/>
            <w:ind w:firstLine="440" w:firstLineChars="200"/>
            <w:textAlignment w:val="auto"/>
            <w:rPr>
              <w:rFonts w:hint="default"/>
              <w:lang w:val="en-US"/>
            </w:rPr>
          </w:pPr>
          <w:r>
            <w:rPr>
              <w:rFonts w:hint="default"/>
              <w:lang w:val="en-US"/>
            </w:rPr>
            <w:t xml:space="preserve">Scale and scale sensitivity: ROI is insensitive to the scale of operations, which can make large, inefficient departments less profitable than smaller, more efficient ones. RI and EVA™ are adjusted for the amount of capital used, providing scale-sensitive performance measures. </w:t>
          </w:r>
        </w:p>
        <w:p>
          <w:pPr>
            <w:keepNext w:val="0"/>
            <w:keepLines w:val="0"/>
            <w:pageBreakBefore w:val="0"/>
            <w:widowControl/>
            <w:kinsoku/>
            <w:wordWrap/>
            <w:overflowPunct/>
            <w:topLinePunct w:val="0"/>
            <w:autoSpaceDE/>
            <w:autoSpaceDN/>
            <w:bidi w:val="0"/>
            <w:adjustRightInd/>
            <w:snapToGrid/>
            <w:spacing w:after="0" w:line="480" w:lineRule="auto"/>
            <w:ind w:firstLine="440" w:firstLineChars="200"/>
            <w:textAlignment w:val="auto"/>
            <w:rPr>
              <w:rFonts w:hint="default"/>
              <w:lang w:val="en-US"/>
            </w:rPr>
          </w:pPr>
          <w:r>
            <w:rPr>
              <w:rFonts w:hint="default"/>
              <w:lang w:val="en-US"/>
            </w:rPr>
            <w:t xml:space="preserve">The goal is the same: ROI is focused on profit margins, while RI and EVA™ are more focused on shareholder value creation and focus on exceeding the cost of capital. </w:t>
          </w:r>
        </w:p>
        <w:p>
          <w:pPr>
            <w:keepNext w:val="0"/>
            <w:keepLines w:val="0"/>
            <w:pageBreakBefore w:val="0"/>
            <w:widowControl/>
            <w:kinsoku/>
            <w:wordWrap/>
            <w:overflowPunct/>
            <w:topLinePunct w:val="0"/>
            <w:autoSpaceDE/>
            <w:autoSpaceDN/>
            <w:bidi w:val="0"/>
            <w:adjustRightInd/>
            <w:snapToGrid/>
            <w:spacing w:after="0" w:line="480" w:lineRule="auto"/>
            <w:ind w:firstLine="440" w:firstLineChars="200"/>
            <w:textAlignment w:val="auto"/>
            <w:rPr>
              <w:rFonts w:hint="default"/>
              <w:lang w:val="en-US"/>
            </w:rPr>
          </w:pPr>
          <w:r>
            <w:rPr>
              <w:rFonts w:hint="default"/>
              <w:lang w:val="en-US"/>
            </w:rPr>
            <w:t>Strategic Decisions: RI and EVA™ are particularly useful for evaluating the economic profitability of strategic business units within large companies, and can inform decisions about capital allocation, expansion, or divestiture.</w:t>
          </w:r>
        </w:p>
        <w:p>
          <w:pPr>
            <w:keepNext w:val="0"/>
            <w:keepLines w:val="0"/>
            <w:pageBreakBefore w:val="0"/>
            <w:widowControl/>
            <w:kinsoku/>
            <w:wordWrap/>
            <w:overflowPunct/>
            <w:topLinePunct w:val="0"/>
            <w:autoSpaceDE/>
            <w:autoSpaceDN/>
            <w:bidi w:val="0"/>
            <w:adjustRightInd/>
            <w:snapToGrid/>
            <w:spacing w:after="0" w:line="480" w:lineRule="auto"/>
            <w:ind w:firstLine="440" w:firstLineChars="200"/>
            <w:textAlignment w:val="auto"/>
            <w:rPr>
              <w:rFonts w:hint="default"/>
              <w:lang w:val="en-US"/>
            </w:rPr>
          </w:pPr>
          <w:r>
            <w:rPr>
              <w:rFonts w:hint="default"/>
              <w:lang w:val="en-US"/>
            </w:rPr>
            <w:t>Together, for a balanced and comprehensive assessment of departmental performance, combining these metrics can provide efficiency insights and absolute value creation that align operational performance with strategic financial objectives. This holistic approach supports smarter and more strategic business decisions.</w:t>
          </w:r>
        </w:p>
        <w:p>
          <w:pPr>
            <w:pStyle w:val="4"/>
            <w:pageBreakBefore w:val="0"/>
            <w:widowControl/>
            <w:kinsoku/>
            <w:wordWrap/>
            <w:overflowPunct/>
            <w:topLinePunct w:val="0"/>
            <w:autoSpaceDE/>
            <w:autoSpaceDN/>
            <w:bidi w:val="0"/>
            <w:adjustRightInd/>
            <w:snapToGrid/>
            <w:spacing w:before="0" w:beforeLines="0" w:after="0" w:afterLines="0" w:line="480" w:lineRule="auto"/>
            <w:textAlignment w:val="auto"/>
            <w:rPr>
              <w:rFonts w:hint="default"/>
              <w:b/>
              <w:bCs w:val="0"/>
              <w:color w:val="000000" w:themeColor="text1"/>
              <w:sz w:val="24"/>
              <w:szCs w:val="24"/>
              <w:lang w:val="en-US"/>
              <w14:textFill>
                <w14:solidFill>
                  <w14:schemeClr w14:val="tx1"/>
                </w14:solidFill>
              </w14:textFill>
            </w:rPr>
          </w:pPr>
          <w:bookmarkStart w:id="5" w:name="_Toc1856760598"/>
          <w:r>
            <w:rPr>
              <w:rFonts w:hint="default"/>
              <w:b/>
              <w:bCs w:val="0"/>
              <w:color w:val="000000" w:themeColor="text1"/>
              <w:sz w:val="24"/>
              <w:szCs w:val="24"/>
              <w:lang w:val="en-US"/>
              <w14:textFill>
                <w14:solidFill>
                  <w14:schemeClr w14:val="tx1"/>
                </w14:solidFill>
              </w14:textFill>
            </w:rPr>
            <w:t>2.1.2 Transfer pricing system</w:t>
          </w:r>
          <w:bookmarkEnd w:id="5"/>
        </w:p>
        <w:p>
          <w:pPr>
            <w:keepNext w:val="0"/>
            <w:keepLines w:val="0"/>
            <w:pageBreakBefore w:val="0"/>
            <w:widowControl/>
            <w:kinsoku/>
            <w:wordWrap/>
            <w:overflowPunct/>
            <w:topLinePunct w:val="0"/>
            <w:autoSpaceDE/>
            <w:autoSpaceDN/>
            <w:bidi w:val="0"/>
            <w:adjustRightInd/>
            <w:snapToGrid/>
            <w:spacing w:after="0" w:line="480" w:lineRule="auto"/>
            <w:ind w:firstLine="440" w:firstLineChars="200"/>
            <w:textAlignment w:val="auto"/>
            <w:rPr>
              <w:rFonts w:hint="default"/>
              <w:b/>
              <w:bCs/>
              <w:lang w:val="en-US"/>
            </w:rPr>
          </w:pPr>
          <w:r>
            <w:rPr>
              <w:rFonts w:hint="default"/>
              <w:b/>
              <w:bCs/>
              <w:lang w:val="en-US"/>
            </w:rPr>
            <w:t>(1) Outline the criteria for designing a transfer pricing system</w:t>
          </w:r>
        </w:p>
        <w:p>
          <w:pPr>
            <w:keepNext w:val="0"/>
            <w:keepLines w:val="0"/>
            <w:pageBreakBefore w:val="0"/>
            <w:widowControl/>
            <w:kinsoku/>
            <w:wordWrap/>
            <w:overflowPunct/>
            <w:topLinePunct w:val="0"/>
            <w:autoSpaceDE/>
            <w:autoSpaceDN/>
            <w:bidi w:val="0"/>
            <w:adjustRightInd/>
            <w:snapToGrid/>
            <w:spacing w:after="0" w:line="480" w:lineRule="auto"/>
            <w:ind w:firstLine="440" w:firstLineChars="200"/>
            <w:textAlignment w:val="auto"/>
            <w:rPr>
              <w:rFonts w:hint="default"/>
              <w:lang w:val="en-US"/>
            </w:rPr>
          </w:pPr>
          <w:r>
            <w:rPr>
              <w:rFonts w:hint="default"/>
              <w:b/>
              <w:bCs/>
              <w:lang w:val="en-US"/>
            </w:rPr>
            <w:t>1) Equitability.</w:t>
          </w:r>
          <w:r>
            <w:rPr>
              <w:rFonts w:hint="default"/>
              <w:lang w:val="en-US"/>
            </w:rPr>
            <w:t xml:space="preserve"> It is crucial for divisions to view the transfer price as equitable since it influences their profitability and, consequently, how their performance is assessed (Gravens, 1997) [10].</w:t>
          </w:r>
        </w:p>
        <w:p>
          <w:pPr>
            <w:keepNext w:val="0"/>
            <w:keepLines w:val="0"/>
            <w:pageBreakBefore w:val="0"/>
            <w:widowControl/>
            <w:kinsoku/>
            <w:wordWrap/>
            <w:overflowPunct/>
            <w:topLinePunct w:val="0"/>
            <w:autoSpaceDE/>
            <w:autoSpaceDN/>
            <w:bidi w:val="0"/>
            <w:adjustRightInd/>
            <w:snapToGrid/>
            <w:spacing w:after="0" w:line="480" w:lineRule="auto"/>
            <w:ind w:firstLine="440" w:firstLineChars="200"/>
            <w:textAlignment w:val="auto"/>
            <w:rPr>
              <w:rFonts w:hint="default"/>
              <w:lang w:val="en-US"/>
            </w:rPr>
          </w:pPr>
          <w:r>
            <w:rPr>
              <w:rFonts w:hint="default" w:eastAsia="宋体"/>
              <w:b/>
              <w:bCs/>
              <w:lang w:val="en-US" w:eastAsia="zh-CN"/>
            </w:rPr>
            <w:t xml:space="preserve">2) </w:t>
          </w:r>
          <w:r>
            <w:rPr>
              <w:rFonts w:hint="default"/>
              <w:b/>
              <w:bCs/>
              <w:lang w:val="en-US"/>
            </w:rPr>
            <w:t xml:space="preserve">Alignment with Corporate Goals. </w:t>
          </w:r>
          <w:r>
            <w:rPr>
              <w:rFonts w:hint="default"/>
              <w:lang w:val="en-US"/>
            </w:rPr>
            <w:t>The transfer price established through negotiations between divisions should align with the overarching objectives of the corporation, fostering strategies that enhance cost-effectiveness, market expansion, or innovation (Edlin and Reichelstein, 2024) [11].</w:t>
          </w:r>
        </w:p>
        <w:p>
          <w:pPr>
            <w:keepNext w:val="0"/>
            <w:keepLines w:val="0"/>
            <w:pageBreakBefore w:val="0"/>
            <w:widowControl/>
            <w:kinsoku/>
            <w:wordWrap/>
            <w:overflowPunct/>
            <w:topLinePunct w:val="0"/>
            <w:autoSpaceDE/>
            <w:autoSpaceDN/>
            <w:bidi w:val="0"/>
            <w:adjustRightInd/>
            <w:snapToGrid/>
            <w:spacing w:after="0" w:line="480" w:lineRule="auto"/>
            <w:ind w:firstLine="440" w:firstLineChars="200"/>
            <w:textAlignment w:val="auto"/>
            <w:rPr>
              <w:rFonts w:hint="default"/>
              <w:lang w:val="en-US"/>
            </w:rPr>
          </w:pPr>
          <w:r>
            <w:rPr>
              <w:rFonts w:hint="default"/>
              <w:b/>
              <w:bCs/>
              <w:lang w:val="en-US"/>
            </w:rPr>
            <w:t xml:space="preserve">3) Managerial Independence. </w:t>
          </w:r>
          <w:r>
            <w:rPr>
              <w:rFonts w:hint="default"/>
              <w:lang w:val="en-US"/>
            </w:rPr>
            <w:t>The method for determining the transfer price should preserve the managerial independence of the division leaders, which in turn boosts their motivation (Gravens, 1997) [10].</w:t>
          </w:r>
        </w:p>
        <w:p>
          <w:pPr>
            <w:keepNext w:val="0"/>
            <w:keepLines w:val="0"/>
            <w:pageBreakBefore w:val="0"/>
            <w:widowControl/>
            <w:kinsoku/>
            <w:wordWrap/>
            <w:overflowPunct/>
            <w:topLinePunct w:val="0"/>
            <w:autoSpaceDE/>
            <w:autoSpaceDN/>
            <w:bidi w:val="0"/>
            <w:adjustRightInd/>
            <w:snapToGrid/>
            <w:spacing w:after="0" w:line="480" w:lineRule="auto"/>
            <w:ind w:firstLine="440" w:firstLineChars="200"/>
            <w:textAlignment w:val="auto"/>
            <w:rPr>
              <w:rFonts w:hint="default"/>
              <w:lang w:val="en-US"/>
            </w:rPr>
          </w:pPr>
          <w:r>
            <w:rPr>
              <w:rFonts w:hint="default"/>
              <w:b/>
              <w:bCs/>
              <w:lang w:val="en-US"/>
            </w:rPr>
            <w:t xml:space="preserve">4) Simplicity in Accounting. </w:t>
          </w:r>
          <w:r>
            <w:rPr>
              <w:rFonts w:hint="default"/>
              <w:lang w:val="en-US"/>
            </w:rPr>
            <w:t>The transfer pricing method selected should simplify the process of documenting the exchanges of goods or services across divisions (Gravens, 1997) [10].</w:t>
          </w:r>
        </w:p>
        <w:p>
          <w:pPr>
            <w:keepNext w:val="0"/>
            <w:keepLines w:val="0"/>
            <w:pageBreakBefore w:val="0"/>
            <w:widowControl/>
            <w:kinsoku/>
            <w:wordWrap/>
            <w:overflowPunct/>
            <w:topLinePunct w:val="0"/>
            <w:autoSpaceDE/>
            <w:autoSpaceDN/>
            <w:bidi w:val="0"/>
            <w:adjustRightInd/>
            <w:snapToGrid/>
            <w:spacing w:after="0" w:line="480" w:lineRule="auto"/>
            <w:ind w:firstLine="440" w:firstLineChars="200"/>
            <w:textAlignment w:val="auto"/>
            <w:rPr>
              <w:rFonts w:hint="default"/>
              <w:lang w:val="en-US"/>
            </w:rPr>
          </w:pPr>
          <w:r>
            <w:rPr>
              <w:rFonts w:hint="default"/>
              <w:b/>
              <w:bCs/>
              <w:lang w:val="en-US"/>
            </w:rPr>
            <w:t xml:space="preserve">5) Optimization of Tax Liabilities. </w:t>
          </w:r>
          <w:r>
            <w:rPr>
              <w:rFonts w:hint="default"/>
              <w:lang w:val="en-US"/>
            </w:rPr>
            <w:t>By strategically setting transfer prices, multinational corporations can shift profits internationally to reduce their overall tax burden (Klassen et al., 2016) [12].</w:t>
          </w:r>
        </w:p>
        <w:p>
          <w:pPr>
            <w:keepNext w:val="0"/>
            <w:keepLines w:val="0"/>
            <w:pageBreakBefore w:val="0"/>
            <w:widowControl/>
            <w:kinsoku/>
            <w:wordWrap/>
            <w:overflowPunct/>
            <w:topLinePunct w:val="0"/>
            <w:autoSpaceDE/>
            <w:autoSpaceDN/>
            <w:bidi w:val="0"/>
            <w:adjustRightInd/>
            <w:snapToGrid/>
            <w:spacing w:after="0" w:line="480" w:lineRule="auto"/>
            <w:ind w:firstLine="440" w:firstLineChars="200"/>
            <w:textAlignment w:val="auto"/>
            <w:rPr>
              <w:rFonts w:hint="default"/>
              <w:b/>
              <w:bCs/>
              <w:lang w:val="en-US"/>
            </w:rPr>
          </w:pPr>
          <w:r>
            <w:rPr>
              <w:rFonts w:hint="default"/>
              <w:b/>
              <w:bCs/>
              <w:lang w:val="en-US"/>
            </w:rPr>
            <w:t>(2) Calculating the transfer price between the service and M/S divisions</w:t>
          </w:r>
        </w:p>
        <w:p>
          <w:pPr>
            <w:keepNext w:val="0"/>
            <w:keepLines w:val="0"/>
            <w:pageBreakBefore w:val="0"/>
            <w:widowControl/>
            <w:kinsoku/>
            <w:wordWrap/>
            <w:overflowPunct/>
            <w:topLinePunct w:val="0"/>
            <w:autoSpaceDE/>
            <w:autoSpaceDN/>
            <w:bidi w:val="0"/>
            <w:adjustRightInd/>
            <w:snapToGrid/>
            <w:spacing w:after="0" w:line="480" w:lineRule="auto"/>
            <w:ind w:firstLine="440" w:firstLineChars="200"/>
            <w:textAlignment w:val="auto"/>
            <w:rPr>
              <w:rFonts w:hint="default"/>
              <w:b/>
              <w:bCs/>
              <w:lang w:val="en-US"/>
            </w:rPr>
          </w:pPr>
          <w:r>
            <w:rPr>
              <w:rFonts w:hint="default"/>
              <w:b/>
              <w:bCs/>
              <w:lang w:val="en-US"/>
            </w:rPr>
            <w:t>1) Market-Based Pricing</w:t>
          </w:r>
        </w:p>
        <w:p>
          <w:pPr>
            <w:keepNext w:val="0"/>
            <w:keepLines w:val="0"/>
            <w:pageBreakBefore w:val="0"/>
            <w:widowControl/>
            <w:kinsoku/>
            <w:wordWrap/>
            <w:overflowPunct/>
            <w:topLinePunct w:val="0"/>
            <w:autoSpaceDE/>
            <w:autoSpaceDN/>
            <w:bidi w:val="0"/>
            <w:adjustRightInd/>
            <w:snapToGrid/>
            <w:spacing w:after="0" w:line="480" w:lineRule="auto"/>
            <w:ind w:firstLine="440" w:firstLineChars="200"/>
            <w:textAlignment w:val="auto"/>
            <w:rPr>
              <w:rFonts w:hint="default"/>
              <w:lang w:val="en-US"/>
            </w:rPr>
          </w:pPr>
          <w:r>
            <w:rPr>
              <w:rFonts w:hint="default"/>
              <w:lang w:val="en-US"/>
            </w:rPr>
            <w:t>The market-based price method uses external market prices as the basis for transfer pricing. This approach is often used when identical or similar services are available in the market, providing a clear external benchmark that ensures compliance with the arm's length principle (Johnson et al., 2018) [13].</w:t>
          </w:r>
        </w:p>
        <w:p>
          <w:pPr>
            <w:keepNext w:val="0"/>
            <w:keepLines w:val="0"/>
            <w:pageBreakBefore w:val="0"/>
            <w:widowControl/>
            <w:kinsoku/>
            <w:wordWrap/>
            <w:overflowPunct/>
            <w:topLinePunct w:val="0"/>
            <w:autoSpaceDE/>
            <w:autoSpaceDN/>
            <w:bidi w:val="0"/>
            <w:adjustRightInd/>
            <w:snapToGrid/>
            <w:spacing w:after="0" w:line="480" w:lineRule="auto"/>
            <w:ind w:firstLine="440" w:firstLineChars="200"/>
            <w:textAlignment w:val="auto"/>
            <w:rPr>
              <w:rFonts w:hint="default"/>
              <w:lang w:val="en-US"/>
            </w:rPr>
          </w:pPr>
          <w:r>
            <w:rPr>
              <w:rFonts w:hint="default"/>
              <w:lang w:val="en-US"/>
            </w:rPr>
            <w:t>Given that a local engineering firm quoted £1,800 per warranty repair, this price could be used as a benchmark for internal transfers. This price would be charged by the M/S division to the service division for each warranty repair performed.</w:t>
          </w:r>
        </w:p>
        <w:p>
          <w:pPr>
            <w:keepNext w:val="0"/>
            <w:keepLines w:val="0"/>
            <w:pageBreakBefore w:val="0"/>
            <w:widowControl/>
            <w:kinsoku/>
            <w:wordWrap/>
            <w:overflowPunct/>
            <w:topLinePunct w:val="0"/>
            <w:autoSpaceDE/>
            <w:autoSpaceDN/>
            <w:bidi w:val="0"/>
            <w:adjustRightInd/>
            <w:snapToGrid/>
            <w:spacing w:after="0" w:line="480" w:lineRule="auto"/>
            <w:ind w:firstLine="440" w:firstLineChars="200"/>
            <w:textAlignment w:val="auto"/>
            <w:rPr>
              <w:rFonts w:hint="default"/>
              <w:lang w:val="en-US"/>
            </w:rPr>
          </w:pPr>
          <w:r>
            <w:rPr>
              <w:rFonts w:hint="default"/>
              <w:lang w:val="en-US"/>
            </w:rPr>
            <w:t>Total units sold annually = 580,000</w:t>
          </w:r>
        </w:p>
        <w:p>
          <w:pPr>
            <w:keepNext w:val="0"/>
            <w:keepLines w:val="0"/>
            <w:pageBreakBefore w:val="0"/>
            <w:widowControl/>
            <w:kinsoku/>
            <w:wordWrap/>
            <w:overflowPunct/>
            <w:topLinePunct w:val="0"/>
            <w:autoSpaceDE/>
            <w:autoSpaceDN/>
            <w:bidi w:val="0"/>
            <w:adjustRightInd/>
            <w:snapToGrid/>
            <w:spacing w:after="0" w:line="480" w:lineRule="auto"/>
            <w:ind w:firstLine="440" w:firstLineChars="200"/>
            <w:textAlignment w:val="auto"/>
            <w:rPr>
              <w:rFonts w:hint="default"/>
              <w:lang w:val="en-US"/>
            </w:rPr>
          </w:pPr>
          <w:r>
            <w:rPr>
              <w:rFonts w:hint="default"/>
              <w:lang w:val="en-US"/>
            </w:rPr>
            <w:t>Percentage needing repair under warranty = 6%</w:t>
          </w:r>
        </w:p>
        <w:p>
          <w:pPr>
            <w:keepNext w:val="0"/>
            <w:keepLines w:val="0"/>
            <w:pageBreakBefore w:val="0"/>
            <w:widowControl/>
            <w:kinsoku/>
            <w:wordWrap/>
            <w:overflowPunct/>
            <w:topLinePunct w:val="0"/>
            <w:autoSpaceDE/>
            <w:autoSpaceDN/>
            <w:bidi w:val="0"/>
            <w:adjustRightInd/>
            <w:snapToGrid/>
            <w:spacing w:after="0" w:line="480" w:lineRule="auto"/>
            <w:ind w:firstLine="440" w:firstLineChars="200"/>
            <w:textAlignment w:val="auto"/>
            <w:rPr>
              <w:rFonts w:hint="default"/>
              <w:lang w:val="en-US"/>
            </w:rPr>
          </w:pPr>
          <w:r>
            <w:rPr>
              <w:rFonts w:hint="default"/>
              <w:lang w:val="en-US"/>
            </w:rPr>
            <w:t>Total warranty repairs = 580,000 x 0.06 = 34,800 repairs</w:t>
          </w:r>
        </w:p>
        <w:p>
          <w:pPr>
            <w:keepNext w:val="0"/>
            <w:keepLines w:val="0"/>
            <w:pageBreakBefore w:val="0"/>
            <w:widowControl/>
            <w:kinsoku/>
            <w:wordWrap/>
            <w:overflowPunct/>
            <w:topLinePunct w:val="0"/>
            <w:autoSpaceDE/>
            <w:autoSpaceDN/>
            <w:bidi w:val="0"/>
            <w:adjustRightInd/>
            <w:snapToGrid/>
            <w:spacing w:after="0" w:line="480" w:lineRule="auto"/>
            <w:ind w:firstLine="440" w:firstLineChars="200"/>
            <w:textAlignment w:val="auto"/>
            <w:rPr>
              <w:rFonts w:hint="default"/>
              <w:lang w:val="en-US"/>
            </w:rPr>
          </w:pPr>
          <w:r>
            <w:rPr>
              <w:rFonts w:hint="default"/>
              <w:lang w:val="en-US"/>
            </w:rPr>
            <w:t>Cost of outsourcing all warranty repairs = 34,800 repairs x £1,800/repair = £62.64 m</w:t>
          </w:r>
        </w:p>
        <w:p>
          <w:pPr>
            <w:keepNext w:val="0"/>
            <w:keepLines w:val="0"/>
            <w:pageBreakBefore w:val="0"/>
            <w:widowControl/>
            <w:kinsoku/>
            <w:wordWrap/>
            <w:overflowPunct/>
            <w:topLinePunct w:val="0"/>
            <w:autoSpaceDE/>
            <w:autoSpaceDN/>
            <w:bidi w:val="0"/>
            <w:adjustRightInd/>
            <w:snapToGrid/>
            <w:spacing w:after="0" w:line="480" w:lineRule="auto"/>
            <w:ind w:firstLine="440" w:firstLineChars="200"/>
            <w:textAlignment w:val="auto"/>
            <w:rPr>
              <w:rFonts w:hint="default"/>
              <w:lang w:val="en-US"/>
            </w:rPr>
          </w:pPr>
          <w:r>
            <w:rPr>
              <w:rFonts w:hint="default"/>
              <w:lang w:val="en-US"/>
            </w:rPr>
            <w:t>Current internal recharge = £10 m</w:t>
          </w:r>
        </w:p>
        <w:p>
          <w:pPr>
            <w:keepNext w:val="0"/>
            <w:keepLines w:val="0"/>
            <w:pageBreakBefore w:val="0"/>
            <w:widowControl/>
            <w:kinsoku/>
            <w:wordWrap/>
            <w:overflowPunct/>
            <w:topLinePunct w:val="0"/>
            <w:autoSpaceDE/>
            <w:autoSpaceDN/>
            <w:bidi w:val="0"/>
            <w:adjustRightInd/>
            <w:snapToGrid/>
            <w:spacing w:after="0" w:line="480" w:lineRule="auto"/>
            <w:ind w:firstLine="440" w:firstLineChars="200"/>
            <w:textAlignment w:val="auto"/>
            <w:rPr>
              <w:rFonts w:hint="default"/>
              <w:lang w:val="en-US"/>
            </w:rPr>
          </w:pPr>
          <w:r>
            <w:rPr>
              <w:rFonts w:hint="default"/>
              <w:lang w:val="en-US"/>
            </w:rPr>
            <w:t>Cost of outsourcing (potential market price) = £62.64 m</w:t>
          </w:r>
        </w:p>
        <w:p>
          <w:pPr>
            <w:keepNext w:val="0"/>
            <w:keepLines w:val="0"/>
            <w:pageBreakBefore w:val="0"/>
            <w:widowControl/>
            <w:kinsoku/>
            <w:wordWrap/>
            <w:overflowPunct/>
            <w:topLinePunct w:val="0"/>
            <w:autoSpaceDE/>
            <w:autoSpaceDN/>
            <w:bidi w:val="0"/>
            <w:adjustRightInd/>
            <w:snapToGrid/>
            <w:spacing w:after="0" w:line="480" w:lineRule="auto"/>
            <w:ind w:firstLine="440" w:firstLineChars="200"/>
            <w:textAlignment w:val="auto"/>
            <w:rPr>
              <w:rFonts w:hint="default"/>
              <w:lang w:val="en-US"/>
            </w:rPr>
          </w:pPr>
          <w:r>
            <w:rPr>
              <w:rFonts w:hint="default"/>
              <w:lang w:val="en-US"/>
            </w:rPr>
            <w:t>This substantial difference indicates that the market price is significantly higher than the current internal transfer price, potentially reflecting either a high premium charged by the external provider or inefficiencies/low pricing in the internal transfers.</w:t>
          </w:r>
        </w:p>
        <w:p>
          <w:pPr>
            <w:keepNext w:val="0"/>
            <w:keepLines w:val="0"/>
            <w:pageBreakBefore w:val="0"/>
            <w:widowControl/>
            <w:numPr>
              <w:ilvl w:val="0"/>
              <w:numId w:val="6"/>
            </w:numPr>
            <w:kinsoku/>
            <w:wordWrap/>
            <w:overflowPunct/>
            <w:topLinePunct w:val="0"/>
            <w:autoSpaceDE/>
            <w:autoSpaceDN/>
            <w:bidi w:val="0"/>
            <w:adjustRightInd/>
            <w:snapToGrid/>
            <w:spacing w:after="0" w:line="480" w:lineRule="auto"/>
            <w:ind w:firstLine="440" w:firstLineChars="200"/>
            <w:textAlignment w:val="auto"/>
            <w:rPr>
              <w:rFonts w:hint="default"/>
              <w:b/>
              <w:bCs/>
              <w:lang w:val="en-US"/>
            </w:rPr>
          </w:pPr>
          <w:r>
            <w:rPr>
              <w:rFonts w:hint="default"/>
              <w:b/>
              <w:bCs/>
              <w:lang w:val="en-US"/>
            </w:rPr>
            <w:t>Cost-Plus Method</w:t>
          </w:r>
        </w:p>
        <w:p>
          <w:pPr>
            <w:keepNext w:val="0"/>
            <w:keepLines w:val="0"/>
            <w:pageBreakBefore w:val="0"/>
            <w:widowControl/>
            <w:kinsoku/>
            <w:wordWrap/>
            <w:overflowPunct/>
            <w:topLinePunct w:val="0"/>
            <w:autoSpaceDE/>
            <w:autoSpaceDN/>
            <w:bidi w:val="0"/>
            <w:adjustRightInd/>
            <w:snapToGrid/>
            <w:spacing w:after="0" w:line="480" w:lineRule="auto"/>
            <w:ind w:firstLine="440" w:firstLineChars="200"/>
            <w:textAlignment w:val="auto"/>
            <w:rPr>
              <w:rFonts w:hint="default"/>
              <w:lang w:val="en-US"/>
            </w:rPr>
          </w:pPr>
          <w:r>
            <w:rPr>
              <w:rFonts w:hint="default"/>
              <w:lang w:val="en-US"/>
            </w:rPr>
            <w:t>The cost plus method involves adding a markup to the cost of providing a service. This approach ensures the division providing the service covers its costs and achieves a profit margin (Perčević and Hladika, 2017) [14].</w:t>
          </w:r>
        </w:p>
        <w:p>
          <w:pPr>
            <w:keepNext w:val="0"/>
            <w:keepLines w:val="0"/>
            <w:pageBreakBefore w:val="0"/>
            <w:widowControl/>
            <w:kinsoku/>
            <w:wordWrap/>
            <w:overflowPunct/>
            <w:topLinePunct w:val="0"/>
            <w:autoSpaceDE/>
            <w:autoSpaceDN/>
            <w:bidi w:val="0"/>
            <w:adjustRightInd/>
            <w:snapToGrid/>
            <w:spacing w:after="0" w:line="480" w:lineRule="auto"/>
            <w:ind w:firstLine="440" w:firstLineChars="200"/>
            <w:textAlignment w:val="auto"/>
            <w:rPr>
              <w:rFonts w:hint="default"/>
              <w:lang w:val="en-US"/>
            </w:rPr>
          </w:pPr>
          <w:r>
            <w:rPr>
              <w:rFonts w:hint="default"/>
              <w:lang w:val="en-US"/>
            </w:rPr>
            <w:t>Calculations:</w:t>
          </w:r>
        </w:p>
        <w:p>
          <w:pPr>
            <w:keepNext w:val="0"/>
            <w:keepLines w:val="0"/>
            <w:pageBreakBefore w:val="0"/>
            <w:widowControl/>
            <w:kinsoku/>
            <w:wordWrap/>
            <w:overflowPunct/>
            <w:topLinePunct w:val="0"/>
            <w:autoSpaceDE/>
            <w:autoSpaceDN/>
            <w:bidi w:val="0"/>
            <w:adjustRightInd/>
            <w:snapToGrid/>
            <w:spacing w:after="0" w:line="480" w:lineRule="auto"/>
            <w:ind w:firstLine="440" w:firstLineChars="200"/>
            <w:textAlignment w:val="auto"/>
            <w:rPr>
              <w:rFonts w:hint="default"/>
              <w:lang w:val="en-US"/>
            </w:rPr>
          </w:pPr>
          <w:r>
            <w:rPr>
              <w:rFonts w:hint="default"/>
              <w:lang w:val="en-US"/>
            </w:rPr>
            <w:t>Labour cost per hour = £18</w:t>
          </w:r>
        </w:p>
        <w:p>
          <w:pPr>
            <w:keepNext w:val="0"/>
            <w:keepLines w:val="0"/>
            <w:pageBreakBefore w:val="0"/>
            <w:widowControl/>
            <w:kinsoku/>
            <w:wordWrap/>
            <w:overflowPunct/>
            <w:topLinePunct w:val="0"/>
            <w:autoSpaceDE/>
            <w:autoSpaceDN/>
            <w:bidi w:val="0"/>
            <w:adjustRightInd/>
            <w:snapToGrid/>
            <w:spacing w:after="0" w:line="480" w:lineRule="auto"/>
            <w:ind w:firstLine="440" w:firstLineChars="200"/>
            <w:textAlignment w:val="auto"/>
            <w:rPr>
              <w:rFonts w:hint="default"/>
              <w:lang w:val="en-US"/>
            </w:rPr>
          </w:pPr>
          <w:r>
            <w:rPr>
              <w:rFonts w:hint="default"/>
              <w:lang w:val="en-US"/>
            </w:rPr>
            <w:t>Variable overhead per hour = £11</w:t>
          </w:r>
        </w:p>
        <w:p>
          <w:pPr>
            <w:keepNext w:val="0"/>
            <w:keepLines w:val="0"/>
            <w:pageBreakBefore w:val="0"/>
            <w:widowControl/>
            <w:kinsoku/>
            <w:wordWrap/>
            <w:overflowPunct/>
            <w:topLinePunct w:val="0"/>
            <w:autoSpaceDE/>
            <w:autoSpaceDN/>
            <w:bidi w:val="0"/>
            <w:adjustRightInd/>
            <w:snapToGrid/>
            <w:spacing w:after="0" w:line="480" w:lineRule="auto"/>
            <w:ind w:firstLine="440" w:firstLineChars="200"/>
            <w:textAlignment w:val="auto"/>
            <w:rPr>
              <w:rFonts w:hint="default"/>
              <w:lang w:val="en-US"/>
            </w:rPr>
          </w:pPr>
          <w:r>
            <w:rPr>
              <w:rFonts w:hint="default"/>
              <w:lang w:val="en-US"/>
            </w:rPr>
            <w:t>Fixed overhead per hour = £24</w:t>
          </w:r>
        </w:p>
        <w:p>
          <w:pPr>
            <w:keepNext w:val="0"/>
            <w:keepLines w:val="0"/>
            <w:pageBreakBefore w:val="0"/>
            <w:widowControl/>
            <w:kinsoku/>
            <w:wordWrap/>
            <w:overflowPunct/>
            <w:topLinePunct w:val="0"/>
            <w:autoSpaceDE/>
            <w:autoSpaceDN/>
            <w:bidi w:val="0"/>
            <w:adjustRightInd/>
            <w:snapToGrid/>
            <w:spacing w:after="0" w:line="480" w:lineRule="auto"/>
            <w:ind w:firstLine="440" w:firstLineChars="200"/>
            <w:textAlignment w:val="auto"/>
            <w:rPr>
              <w:rFonts w:hint="default"/>
              <w:lang w:val="en-US"/>
            </w:rPr>
          </w:pPr>
          <w:r>
            <w:rPr>
              <w:rFonts w:hint="default"/>
              <w:lang w:val="en-US"/>
            </w:rPr>
            <w:t>Total cost per hour = £18 + £11 + £24 = £53</w:t>
          </w:r>
        </w:p>
        <w:p>
          <w:pPr>
            <w:keepNext w:val="0"/>
            <w:keepLines w:val="0"/>
            <w:pageBreakBefore w:val="0"/>
            <w:widowControl/>
            <w:kinsoku/>
            <w:wordWrap/>
            <w:overflowPunct/>
            <w:topLinePunct w:val="0"/>
            <w:autoSpaceDE/>
            <w:autoSpaceDN/>
            <w:bidi w:val="0"/>
            <w:adjustRightInd/>
            <w:snapToGrid/>
            <w:spacing w:after="0" w:line="480" w:lineRule="auto"/>
            <w:ind w:firstLine="440" w:firstLineChars="200"/>
            <w:textAlignment w:val="auto"/>
            <w:rPr>
              <w:rFonts w:hint="default"/>
              <w:lang w:val="en-US"/>
            </w:rPr>
          </w:pPr>
          <w:r>
            <w:rPr>
              <w:rFonts w:hint="default"/>
              <w:lang w:val="en-US"/>
            </w:rPr>
            <w:t>Duration of repair = 4 hours</w:t>
          </w:r>
        </w:p>
        <w:p>
          <w:pPr>
            <w:keepNext w:val="0"/>
            <w:keepLines w:val="0"/>
            <w:pageBreakBefore w:val="0"/>
            <w:widowControl/>
            <w:kinsoku/>
            <w:wordWrap/>
            <w:overflowPunct/>
            <w:topLinePunct w:val="0"/>
            <w:autoSpaceDE/>
            <w:autoSpaceDN/>
            <w:bidi w:val="0"/>
            <w:adjustRightInd/>
            <w:snapToGrid/>
            <w:spacing w:after="0" w:line="480" w:lineRule="auto"/>
            <w:ind w:firstLine="440" w:firstLineChars="200"/>
            <w:textAlignment w:val="auto"/>
            <w:rPr>
              <w:rFonts w:hint="default"/>
              <w:lang w:val="en-US"/>
            </w:rPr>
          </w:pPr>
          <w:r>
            <w:rPr>
              <w:rFonts w:hint="default"/>
              <w:lang w:val="en-US"/>
            </w:rPr>
            <w:t>Cost per repair = 4 hours x £53/hour = £212</w:t>
          </w:r>
        </w:p>
        <w:p>
          <w:pPr>
            <w:keepNext w:val="0"/>
            <w:keepLines w:val="0"/>
            <w:pageBreakBefore w:val="0"/>
            <w:widowControl/>
            <w:kinsoku/>
            <w:wordWrap/>
            <w:overflowPunct/>
            <w:topLinePunct w:val="0"/>
            <w:autoSpaceDE/>
            <w:autoSpaceDN/>
            <w:bidi w:val="0"/>
            <w:adjustRightInd/>
            <w:snapToGrid/>
            <w:spacing w:after="0" w:line="480" w:lineRule="auto"/>
            <w:ind w:firstLine="440" w:firstLineChars="200"/>
            <w:textAlignment w:val="auto"/>
            <w:rPr>
              <w:rFonts w:hint="default"/>
              <w:lang w:val="en-US"/>
            </w:rPr>
          </w:pPr>
          <w:r>
            <w:rPr>
              <w:rFonts w:hint="default"/>
              <w:lang w:val="en-US"/>
            </w:rPr>
            <w:t>Parts cost per repair = £95</w:t>
          </w:r>
        </w:p>
        <w:p>
          <w:pPr>
            <w:keepNext w:val="0"/>
            <w:keepLines w:val="0"/>
            <w:pageBreakBefore w:val="0"/>
            <w:widowControl/>
            <w:kinsoku/>
            <w:wordWrap/>
            <w:overflowPunct/>
            <w:topLinePunct w:val="0"/>
            <w:autoSpaceDE/>
            <w:autoSpaceDN/>
            <w:bidi w:val="0"/>
            <w:adjustRightInd/>
            <w:snapToGrid/>
            <w:spacing w:after="0" w:line="480" w:lineRule="auto"/>
            <w:ind w:firstLine="440" w:firstLineChars="200"/>
            <w:textAlignment w:val="auto"/>
            <w:rPr>
              <w:rFonts w:hint="default"/>
              <w:lang w:val="en-US"/>
            </w:rPr>
          </w:pPr>
          <w:r>
            <w:rPr>
              <w:rFonts w:hint="default"/>
              <w:lang w:val="en-US"/>
            </w:rPr>
            <w:t>Total direct cost per repair = £212 + £95 = £307</w:t>
          </w:r>
        </w:p>
        <w:p>
          <w:pPr>
            <w:keepNext w:val="0"/>
            <w:keepLines w:val="0"/>
            <w:pageBreakBefore w:val="0"/>
            <w:widowControl/>
            <w:kinsoku/>
            <w:wordWrap/>
            <w:overflowPunct/>
            <w:topLinePunct w:val="0"/>
            <w:autoSpaceDE/>
            <w:autoSpaceDN/>
            <w:bidi w:val="0"/>
            <w:adjustRightInd/>
            <w:snapToGrid/>
            <w:spacing w:after="0" w:line="480" w:lineRule="auto"/>
            <w:ind w:firstLine="440" w:firstLineChars="200"/>
            <w:textAlignment w:val="auto"/>
            <w:rPr>
              <w:rFonts w:hint="default"/>
              <w:lang w:val="en-US"/>
            </w:rPr>
          </w:pPr>
          <w:r>
            <w:rPr>
              <w:rFonts w:hint="default"/>
              <w:lang w:val="en-US"/>
            </w:rPr>
            <w:t>Let's assume a reasonable markup for internal purposes, say 15%:</w:t>
          </w:r>
        </w:p>
        <w:p>
          <w:pPr>
            <w:keepNext w:val="0"/>
            <w:keepLines w:val="0"/>
            <w:pageBreakBefore w:val="0"/>
            <w:widowControl/>
            <w:kinsoku/>
            <w:wordWrap/>
            <w:overflowPunct/>
            <w:topLinePunct w:val="0"/>
            <w:autoSpaceDE/>
            <w:autoSpaceDN/>
            <w:bidi w:val="0"/>
            <w:adjustRightInd/>
            <w:snapToGrid/>
            <w:spacing w:after="0" w:line="480" w:lineRule="auto"/>
            <w:ind w:firstLine="440" w:firstLineChars="200"/>
            <w:textAlignment w:val="auto"/>
            <w:rPr>
              <w:rFonts w:hint="default"/>
              <w:lang w:val="en-US"/>
            </w:rPr>
          </w:pPr>
          <w:r>
            <w:rPr>
              <w:rFonts w:hint="default"/>
              <w:lang w:val="en-US"/>
            </w:rPr>
            <w:t>Total cost plus markup per repair = £307 x 1.15 = £353.05</w:t>
          </w:r>
        </w:p>
        <w:p>
          <w:pPr>
            <w:keepNext w:val="0"/>
            <w:keepLines w:val="0"/>
            <w:pageBreakBefore w:val="0"/>
            <w:widowControl/>
            <w:kinsoku/>
            <w:wordWrap/>
            <w:overflowPunct/>
            <w:topLinePunct w:val="0"/>
            <w:autoSpaceDE/>
            <w:autoSpaceDN/>
            <w:bidi w:val="0"/>
            <w:adjustRightInd/>
            <w:snapToGrid/>
            <w:spacing w:after="0" w:line="480" w:lineRule="auto"/>
            <w:ind w:firstLine="440" w:firstLineChars="200"/>
            <w:textAlignment w:val="auto"/>
            <w:rPr>
              <w:rFonts w:hint="default"/>
              <w:lang w:val="en-US"/>
            </w:rPr>
          </w:pPr>
          <w:r>
            <w:rPr>
              <w:rFonts w:hint="default"/>
              <w:lang w:val="en-US"/>
            </w:rPr>
            <w:t>Comparison to Current Model:</w:t>
          </w:r>
        </w:p>
        <w:p>
          <w:pPr>
            <w:keepNext w:val="0"/>
            <w:keepLines w:val="0"/>
            <w:pageBreakBefore w:val="0"/>
            <w:widowControl/>
            <w:kinsoku/>
            <w:wordWrap/>
            <w:overflowPunct/>
            <w:topLinePunct w:val="0"/>
            <w:autoSpaceDE/>
            <w:autoSpaceDN/>
            <w:bidi w:val="0"/>
            <w:adjustRightInd/>
            <w:snapToGrid/>
            <w:spacing w:after="0" w:line="480" w:lineRule="auto"/>
            <w:ind w:firstLine="440" w:firstLineChars="200"/>
            <w:textAlignment w:val="auto"/>
            <w:rPr>
              <w:rFonts w:hint="default"/>
              <w:lang w:val="en-US"/>
            </w:rPr>
          </w:pPr>
          <w:r>
            <w:rPr>
              <w:rFonts w:hint="default"/>
              <w:lang w:val="en-US"/>
            </w:rPr>
            <w:t>Current internal recharge per repair (derived from total internal recharge divided by number of repairs) = £10 million / 34,800 = £287.36 per repair</w:t>
          </w:r>
        </w:p>
        <w:p>
          <w:pPr>
            <w:keepNext w:val="0"/>
            <w:keepLines w:val="0"/>
            <w:pageBreakBefore w:val="0"/>
            <w:widowControl/>
            <w:kinsoku/>
            <w:wordWrap/>
            <w:overflowPunct/>
            <w:topLinePunct w:val="0"/>
            <w:autoSpaceDE/>
            <w:autoSpaceDN/>
            <w:bidi w:val="0"/>
            <w:adjustRightInd/>
            <w:snapToGrid/>
            <w:spacing w:after="0" w:line="480" w:lineRule="auto"/>
            <w:ind w:firstLine="440" w:firstLineChars="200"/>
            <w:textAlignment w:val="auto"/>
            <w:rPr>
              <w:rFonts w:hint="default"/>
              <w:lang w:val="en-US"/>
            </w:rPr>
          </w:pPr>
          <w:r>
            <w:rPr>
              <w:rFonts w:hint="default"/>
              <w:lang w:val="en-US"/>
            </w:rPr>
            <w:t>Cost plus price per repair = £353.05</w:t>
          </w:r>
        </w:p>
        <w:p>
          <w:pPr>
            <w:keepNext w:val="0"/>
            <w:keepLines w:val="0"/>
            <w:pageBreakBefore w:val="0"/>
            <w:widowControl/>
            <w:kinsoku/>
            <w:wordWrap/>
            <w:overflowPunct/>
            <w:topLinePunct w:val="0"/>
            <w:autoSpaceDE/>
            <w:autoSpaceDN/>
            <w:bidi w:val="0"/>
            <w:adjustRightInd/>
            <w:snapToGrid/>
            <w:spacing w:after="0" w:line="480" w:lineRule="auto"/>
            <w:ind w:firstLine="440" w:firstLineChars="200"/>
            <w:textAlignment w:val="auto"/>
            <w:rPr>
              <w:rFonts w:hint="default"/>
              <w:lang w:val="en-US"/>
            </w:rPr>
          </w:pPr>
          <w:r>
            <w:rPr>
              <w:rFonts w:hint="default"/>
              <w:lang w:val="en-US"/>
            </w:rPr>
            <w:t>The cost plus method results in a higher internal transfer price than the current model but is still much lower than the market price offered by the external firm.</w:t>
          </w:r>
        </w:p>
        <w:p>
          <w:pPr>
            <w:keepNext w:val="0"/>
            <w:keepLines w:val="0"/>
            <w:pageBreakBefore w:val="0"/>
            <w:widowControl/>
            <w:numPr>
              <w:ilvl w:val="0"/>
              <w:numId w:val="6"/>
            </w:numPr>
            <w:kinsoku/>
            <w:wordWrap/>
            <w:overflowPunct/>
            <w:topLinePunct w:val="0"/>
            <w:autoSpaceDE/>
            <w:autoSpaceDN/>
            <w:bidi w:val="0"/>
            <w:adjustRightInd/>
            <w:snapToGrid/>
            <w:spacing w:after="0" w:line="480" w:lineRule="auto"/>
            <w:ind w:left="0" w:leftChars="0" w:firstLine="440" w:firstLineChars="200"/>
            <w:textAlignment w:val="auto"/>
            <w:rPr>
              <w:rFonts w:hint="default"/>
              <w:b/>
              <w:bCs/>
              <w:lang w:val="en-US"/>
            </w:rPr>
          </w:pPr>
          <w:r>
            <w:rPr>
              <w:rFonts w:hint="default"/>
              <w:b/>
              <w:bCs/>
              <w:lang w:val="en-US"/>
            </w:rPr>
            <w:t>The comparison of the two methods shows:</w:t>
          </w:r>
        </w:p>
        <w:p>
          <w:pPr>
            <w:keepNext w:val="0"/>
            <w:keepLines w:val="0"/>
            <w:pageBreakBefore w:val="0"/>
            <w:widowControl/>
            <w:kinsoku/>
            <w:wordWrap/>
            <w:overflowPunct/>
            <w:topLinePunct w:val="0"/>
            <w:autoSpaceDE/>
            <w:autoSpaceDN/>
            <w:bidi w:val="0"/>
            <w:adjustRightInd/>
            <w:snapToGrid/>
            <w:spacing w:after="0" w:line="480" w:lineRule="auto"/>
            <w:ind w:firstLine="440" w:firstLineChars="200"/>
            <w:textAlignment w:val="auto"/>
            <w:rPr>
              <w:rFonts w:hint="default"/>
              <w:lang w:val="en-US"/>
            </w:rPr>
          </w:pPr>
          <w:r>
            <w:rPr>
              <w:rFonts w:hint="default"/>
              <w:lang w:val="en-US"/>
            </w:rPr>
            <w:t>Market-based pricing is an effective way to stay competitive, especially when the product is similar to the competition and the market is saturated, with low risk, as long as you have an accurate grasp of product quality, target customers and costs (Johnson et al., 2018) [13].</w:t>
          </w:r>
        </w:p>
        <w:p>
          <w:pPr>
            <w:keepNext w:val="0"/>
            <w:keepLines w:val="0"/>
            <w:pageBreakBefore w:val="0"/>
            <w:widowControl/>
            <w:kinsoku/>
            <w:wordWrap/>
            <w:overflowPunct/>
            <w:topLinePunct w:val="0"/>
            <w:autoSpaceDE/>
            <w:autoSpaceDN/>
            <w:bidi w:val="0"/>
            <w:adjustRightInd/>
            <w:snapToGrid/>
            <w:spacing w:after="0" w:line="480" w:lineRule="auto"/>
            <w:ind w:firstLine="440" w:firstLineChars="200"/>
            <w:textAlignment w:val="auto"/>
            <w:rPr>
              <w:rFonts w:hint="default"/>
              <w:lang w:val="en-US"/>
            </w:rPr>
          </w:pPr>
          <w:r>
            <w:rPr>
              <w:rFonts w:hint="default"/>
              <w:lang w:val="en-US"/>
            </w:rPr>
            <w:t>However, the market price method might not be economically viable for internal transfers, as it far exceeds both the cost plus calculation and the current internal recharge rate.</w:t>
          </w:r>
        </w:p>
        <w:p>
          <w:pPr>
            <w:keepNext w:val="0"/>
            <w:keepLines w:val="0"/>
            <w:pageBreakBefore w:val="0"/>
            <w:widowControl/>
            <w:kinsoku/>
            <w:wordWrap/>
            <w:overflowPunct/>
            <w:topLinePunct w:val="0"/>
            <w:autoSpaceDE/>
            <w:autoSpaceDN/>
            <w:bidi w:val="0"/>
            <w:adjustRightInd/>
            <w:snapToGrid/>
            <w:spacing w:after="0" w:line="480" w:lineRule="auto"/>
            <w:ind w:firstLine="440" w:firstLineChars="200"/>
            <w:textAlignment w:val="auto"/>
            <w:rPr>
              <w:rFonts w:hint="default"/>
              <w:lang w:val="en-US"/>
            </w:rPr>
          </w:pPr>
          <w:r>
            <w:rPr>
              <w:rFonts w:hint="default"/>
              <w:lang w:val="en-US"/>
            </w:rPr>
            <w:t>The cost plus method provides a reasonable approach that covers costs and includes a profit margin, potentially leading to a more balanced and economically justified internal transfer price (Perčević and Hladika, 2017) [14].</w:t>
          </w:r>
        </w:p>
        <w:p>
          <w:pPr>
            <w:keepNext w:val="0"/>
            <w:keepLines w:val="0"/>
            <w:pageBreakBefore w:val="0"/>
            <w:widowControl/>
            <w:kinsoku/>
            <w:wordWrap/>
            <w:overflowPunct/>
            <w:topLinePunct w:val="0"/>
            <w:autoSpaceDE/>
            <w:autoSpaceDN/>
            <w:bidi w:val="0"/>
            <w:adjustRightInd/>
            <w:snapToGrid/>
            <w:spacing w:after="0" w:line="480" w:lineRule="auto"/>
            <w:ind w:firstLine="440" w:firstLineChars="200"/>
            <w:textAlignment w:val="auto"/>
            <w:rPr>
              <w:rFonts w:hint="default"/>
              <w:lang w:val="en-US"/>
            </w:rPr>
          </w:pPr>
          <w:r>
            <w:rPr>
              <w:rFonts w:hint="default"/>
              <w:lang w:val="en-US"/>
            </w:rPr>
            <w:t>Given these findings, Wirral Fabrication plc might consider revising the internal recharge rate towards the cost plus price, while ensuring it remains competitive and fair compared to external options. This adjustment would better reflect the true costs of warranty repairs, aligning internal pricing more closely with economic reality and potentially improving divisional performance assessment and satisfaction.</w:t>
          </w:r>
        </w:p>
        <w:p>
          <w:pPr>
            <w:pStyle w:val="4"/>
            <w:pageBreakBefore w:val="0"/>
            <w:widowControl/>
            <w:kinsoku/>
            <w:wordWrap/>
            <w:overflowPunct/>
            <w:topLinePunct w:val="0"/>
            <w:autoSpaceDE/>
            <w:autoSpaceDN/>
            <w:bidi w:val="0"/>
            <w:adjustRightInd/>
            <w:snapToGrid/>
            <w:spacing w:before="0" w:beforeLines="0" w:after="0" w:afterLines="0" w:line="480" w:lineRule="auto"/>
            <w:textAlignment w:val="auto"/>
            <w:rPr>
              <w:rFonts w:hint="default"/>
              <w:b/>
              <w:bCs w:val="0"/>
              <w:color w:val="000000" w:themeColor="text1"/>
              <w:sz w:val="24"/>
              <w:szCs w:val="24"/>
              <w:lang w:val="en-US"/>
              <w14:textFill>
                <w14:solidFill>
                  <w14:schemeClr w14:val="tx1"/>
                </w14:solidFill>
              </w14:textFill>
            </w:rPr>
          </w:pPr>
          <w:bookmarkStart w:id="6" w:name="_Toc1490496029"/>
          <w:r>
            <w:rPr>
              <w:rFonts w:hint="default"/>
              <w:b/>
              <w:bCs w:val="0"/>
              <w:color w:val="000000" w:themeColor="text1"/>
              <w:sz w:val="24"/>
              <w:szCs w:val="24"/>
              <w:lang w:val="en-US"/>
              <w14:textFill>
                <w14:solidFill>
                  <w14:schemeClr w14:val="tx1"/>
                </w14:solidFill>
              </w14:textFill>
            </w:rPr>
            <w:t>2.1.3 Evaluate the potential impact of the new executive information system</w:t>
          </w:r>
          <w:bookmarkEnd w:id="6"/>
        </w:p>
        <w:p>
          <w:pPr>
            <w:keepNext w:val="0"/>
            <w:keepLines w:val="0"/>
            <w:pageBreakBefore w:val="0"/>
            <w:widowControl/>
            <w:kinsoku/>
            <w:wordWrap/>
            <w:overflowPunct/>
            <w:topLinePunct w:val="0"/>
            <w:autoSpaceDE/>
            <w:autoSpaceDN/>
            <w:bidi w:val="0"/>
            <w:adjustRightInd/>
            <w:snapToGrid/>
            <w:spacing w:after="0" w:line="480" w:lineRule="auto"/>
            <w:ind w:firstLine="440" w:firstLineChars="200"/>
            <w:textAlignment w:val="auto"/>
            <w:rPr>
              <w:rFonts w:hint="default"/>
              <w:lang w:val="en-US"/>
            </w:rPr>
          </w:pPr>
          <w:r>
            <w:rPr>
              <w:rFonts w:hint="default"/>
              <w:lang w:val="en-US"/>
            </w:rPr>
            <w:t>By fully integrating data from various departments such as production, sales, service, finance and human resources into one accessible platform, it is proposed to launch a new Executive Information System</w:t>
          </w:r>
          <w:r>
            <w:rPr>
              <w:rFonts w:hint="eastAsia"/>
              <w:lang w:val="en-US" w:eastAsia="zh-CN"/>
            </w:rPr>
            <w:t xml:space="preserve"> </w:t>
          </w:r>
          <w:r>
            <w:rPr>
              <w:rFonts w:hint="default"/>
              <w:lang w:val="en-US"/>
            </w:rPr>
            <w:t xml:space="preserve">on the Wirral Fabrication plc, which can significantly improve performance management (Watson et al., 2024) [15]. Here's a breakdown of the potential impact: </w:t>
          </w:r>
        </w:p>
        <w:p>
          <w:pPr>
            <w:keepNext w:val="0"/>
            <w:keepLines w:val="0"/>
            <w:pageBreakBefore w:val="0"/>
            <w:widowControl/>
            <w:numPr>
              <w:ilvl w:val="0"/>
              <w:numId w:val="7"/>
            </w:numPr>
            <w:kinsoku/>
            <w:wordWrap/>
            <w:overflowPunct/>
            <w:topLinePunct w:val="0"/>
            <w:autoSpaceDE/>
            <w:autoSpaceDN/>
            <w:bidi w:val="0"/>
            <w:adjustRightInd/>
            <w:snapToGrid/>
            <w:spacing w:after="0" w:line="480" w:lineRule="auto"/>
            <w:ind w:firstLine="440" w:firstLineChars="200"/>
            <w:textAlignment w:val="auto"/>
            <w:rPr>
              <w:rFonts w:hint="default"/>
              <w:b/>
              <w:bCs/>
              <w:lang w:val="en-US"/>
            </w:rPr>
          </w:pPr>
          <w:r>
            <w:rPr>
              <w:rFonts w:hint="default"/>
              <w:b/>
              <w:bCs/>
              <w:lang w:val="en-US"/>
            </w:rPr>
            <w:t xml:space="preserve">Improve decision-making efficiency </w:t>
          </w:r>
        </w:p>
        <w:p>
          <w:pPr>
            <w:keepNext w:val="0"/>
            <w:keepLines w:val="0"/>
            <w:pageBreakBefore w:val="0"/>
            <w:widowControl/>
            <w:kinsoku/>
            <w:wordWrap/>
            <w:overflowPunct/>
            <w:topLinePunct w:val="0"/>
            <w:autoSpaceDE/>
            <w:autoSpaceDN/>
            <w:bidi w:val="0"/>
            <w:adjustRightInd/>
            <w:snapToGrid/>
            <w:spacing w:after="0" w:line="480" w:lineRule="auto"/>
            <w:ind w:firstLine="440" w:firstLineChars="200"/>
            <w:textAlignment w:val="auto"/>
            <w:rPr>
              <w:rFonts w:hint="default"/>
              <w:lang w:val="en-US"/>
            </w:rPr>
          </w:pPr>
          <w:r>
            <w:rPr>
              <w:rFonts w:hint="default"/>
              <w:lang w:val="en-US"/>
            </w:rPr>
            <w:t xml:space="preserve">Environmental impact statements provide senior management with streamlined and up-to-date information essential for strategic decisions. Decision makers have immediate access to data across all sectors, allowing them to respond quickly and effectively to market fluctuations and internal performance indicators. </w:t>
          </w:r>
        </w:p>
        <w:p>
          <w:pPr>
            <w:keepNext w:val="0"/>
            <w:keepLines w:val="0"/>
            <w:pageBreakBefore w:val="0"/>
            <w:widowControl/>
            <w:numPr>
              <w:ilvl w:val="0"/>
              <w:numId w:val="7"/>
            </w:numPr>
            <w:kinsoku/>
            <w:wordWrap/>
            <w:overflowPunct/>
            <w:topLinePunct w:val="0"/>
            <w:autoSpaceDE/>
            <w:autoSpaceDN/>
            <w:bidi w:val="0"/>
            <w:adjustRightInd/>
            <w:snapToGrid/>
            <w:spacing w:after="0" w:line="480" w:lineRule="auto"/>
            <w:ind w:left="0" w:leftChars="0" w:firstLine="440" w:firstLineChars="200"/>
            <w:textAlignment w:val="auto"/>
            <w:rPr>
              <w:rFonts w:hint="default"/>
              <w:b/>
              <w:bCs/>
              <w:lang w:val="en-US"/>
            </w:rPr>
          </w:pPr>
          <w:r>
            <w:rPr>
              <w:rFonts w:hint="default"/>
              <w:b/>
              <w:bCs/>
              <w:lang w:val="en-US"/>
            </w:rPr>
            <w:t xml:space="preserve">Data integrity and consistency </w:t>
          </w:r>
        </w:p>
        <w:p>
          <w:pPr>
            <w:keepNext w:val="0"/>
            <w:keepLines w:val="0"/>
            <w:pageBreakBefore w:val="0"/>
            <w:widowControl/>
            <w:kinsoku/>
            <w:wordWrap/>
            <w:overflowPunct/>
            <w:topLinePunct w:val="0"/>
            <w:autoSpaceDE/>
            <w:autoSpaceDN/>
            <w:bidi w:val="0"/>
            <w:adjustRightInd/>
            <w:snapToGrid/>
            <w:spacing w:after="0" w:line="480" w:lineRule="auto"/>
            <w:ind w:firstLine="440" w:firstLineChars="200"/>
            <w:textAlignment w:val="auto"/>
            <w:rPr>
              <w:rFonts w:hint="default"/>
              <w:lang w:val="en-US"/>
            </w:rPr>
          </w:pPr>
          <w:r>
            <w:rPr>
              <w:rFonts w:hint="default"/>
              <w:lang w:val="en-US"/>
            </w:rPr>
            <w:t xml:space="preserve">The centralization of data storage eliminates the differences caused by multiple independent systems. A unified database ensures that all users have access to consistent data, improving the trust and consistency of the data used in evaluating performance and making decisions. </w:t>
          </w:r>
        </w:p>
        <w:p>
          <w:pPr>
            <w:keepNext w:val="0"/>
            <w:keepLines w:val="0"/>
            <w:pageBreakBefore w:val="0"/>
            <w:widowControl/>
            <w:numPr>
              <w:ilvl w:val="0"/>
              <w:numId w:val="7"/>
            </w:numPr>
            <w:kinsoku/>
            <w:wordWrap/>
            <w:overflowPunct/>
            <w:topLinePunct w:val="0"/>
            <w:autoSpaceDE/>
            <w:autoSpaceDN/>
            <w:bidi w:val="0"/>
            <w:adjustRightInd/>
            <w:snapToGrid/>
            <w:spacing w:after="0" w:line="480" w:lineRule="auto"/>
            <w:ind w:left="0" w:leftChars="0" w:firstLine="440" w:firstLineChars="200"/>
            <w:textAlignment w:val="auto"/>
            <w:rPr>
              <w:rFonts w:hint="default"/>
              <w:b/>
              <w:bCs/>
              <w:lang w:val="en-US"/>
            </w:rPr>
          </w:pPr>
          <w:r>
            <w:rPr>
              <w:rFonts w:hint="default"/>
              <w:b/>
              <w:bCs/>
              <w:lang w:val="en-US"/>
            </w:rPr>
            <w:t xml:space="preserve">Real-time performance tracking </w:t>
          </w:r>
        </w:p>
        <w:p>
          <w:pPr>
            <w:keepNext w:val="0"/>
            <w:keepLines w:val="0"/>
            <w:pageBreakBefore w:val="0"/>
            <w:widowControl/>
            <w:kinsoku/>
            <w:wordWrap/>
            <w:overflowPunct/>
            <w:topLinePunct w:val="0"/>
            <w:autoSpaceDE/>
            <w:autoSpaceDN/>
            <w:bidi w:val="0"/>
            <w:adjustRightInd/>
            <w:snapToGrid/>
            <w:spacing w:after="0" w:line="480" w:lineRule="auto"/>
            <w:ind w:firstLine="440" w:firstLineChars="200"/>
            <w:textAlignment w:val="auto"/>
            <w:rPr>
              <w:rFonts w:hint="default"/>
              <w:lang w:val="en-US"/>
            </w:rPr>
          </w:pPr>
          <w:r>
            <w:rPr>
              <w:rFonts w:hint="default"/>
              <w:lang w:val="en-US"/>
            </w:rPr>
            <w:t xml:space="preserve">Management can use real-time data to continuously monitor organizational and departmental performance and take immediate corrective action if performance deviates from set goals. This just-in-time approach helps manage problems such as reduced efficiency or increased costs before they worsen. </w:t>
          </w:r>
        </w:p>
        <w:p>
          <w:pPr>
            <w:keepNext w:val="0"/>
            <w:keepLines w:val="0"/>
            <w:pageBreakBefore w:val="0"/>
            <w:widowControl/>
            <w:numPr>
              <w:ilvl w:val="0"/>
              <w:numId w:val="7"/>
            </w:numPr>
            <w:kinsoku/>
            <w:wordWrap/>
            <w:overflowPunct/>
            <w:topLinePunct w:val="0"/>
            <w:autoSpaceDE/>
            <w:autoSpaceDN/>
            <w:bidi w:val="0"/>
            <w:adjustRightInd/>
            <w:snapToGrid/>
            <w:spacing w:after="0" w:line="480" w:lineRule="auto"/>
            <w:ind w:left="0" w:leftChars="0" w:firstLine="440" w:firstLineChars="200"/>
            <w:textAlignment w:val="auto"/>
            <w:rPr>
              <w:rFonts w:hint="default"/>
              <w:b/>
              <w:bCs/>
              <w:lang w:val="en-US"/>
            </w:rPr>
          </w:pPr>
          <w:r>
            <w:rPr>
              <w:rFonts w:hint="default"/>
              <w:b/>
              <w:bCs/>
              <w:lang w:val="en-US"/>
            </w:rPr>
            <w:t xml:space="preserve">Optimal allocation of resources </w:t>
          </w:r>
        </w:p>
        <w:p>
          <w:pPr>
            <w:keepNext w:val="0"/>
            <w:keepLines w:val="0"/>
            <w:pageBreakBefore w:val="0"/>
            <w:widowControl/>
            <w:kinsoku/>
            <w:wordWrap/>
            <w:overflowPunct/>
            <w:topLinePunct w:val="0"/>
            <w:autoSpaceDE/>
            <w:autoSpaceDN/>
            <w:bidi w:val="0"/>
            <w:adjustRightInd/>
            <w:snapToGrid/>
            <w:spacing w:after="0" w:line="480" w:lineRule="auto"/>
            <w:ind w:firstLine="440" w:firstLineChars="200"/>
            <w:textAlignment w:val="auto"/>
            <w:rPr>
              <w:rFonts w:hint="default"/>
              <w:lang w:val="en-US"/>
            </w:rPr>
          </w:pPr>
          <w:r>
            <w:rPr>
              <w:rFonts w:hint="default"/>
              <w:lang w:val="en-US"/>
            </w:rPr>
            <w:t xml:space="preserve">The integrated data approach provides a complete overview of resource utilization across the company, contributing to smarter and strategic resource allocation. This ensures optimal use of assets, enhancing overall investment returns and shareholder value. </w:t>
          </w:r>
        </w:p>
        <w:p>
          <w:pPr>
            <w:keepNext w:val="0"/>
            <w:keepLines w:val="0"/>
            <w:pageBreakBefore w:val="0"/>
            <w:widowControl/>
            <w:numPr>
              <w:ilvl w:val="0"/>
              <w:numId w:val="7"/>
            </w:numPr>
            <w:kinsoku/>
            <w:wordWrap/>
            <w:overflowPunct/>
            <w:topLinePunct w:val="0"/>
            <w:autoSpaceDE/>
            <w:autoSpaceDN/>
            <w:bidi w:val="0"/>
            <w:adjustRightInd/>
            <w:snapToGrid/>
            <w:spacing w:after="0" w:line="480" w:lineRule="auto"/>
            <w:ind w:left="0" w:leftChars="0" w:firstLine="440" w:firstLineChars="200"/>
            <w:textAlignment w:val="auto"/>
            <w:rPr>
              <w:rFonts w:hint="default"/>
              <w:b/>
              <w:bCs/>
              <w:lang w:val="en-US"/>
            </w:rPr>
          </w:pPr>
          <w:r>
            <w:rPr>
              <w:rFonts w:hint="default"/>
              <w:b/>
              <w:bCs/>
              <w:lang w:val="en-US"/>
            </w:rPr>
            <w:t xml:space="preserve">Strengthen inter-departmental communication </w:t>
          </w:r>
        </w:p>
        <w:p>
          <w:pPr>
            <w:keepNext w:val="0"/>
            <w:keepLines w:val="0"/>
            <w:pageBreakBefore w:val="0"/>
            <w:widowControl/>
            <w:kinsoku/>
            <w:wordWrap/>
            <w:overflowPunct/>
            <w:topLinePunct w:val="0"/>
            <w:autoSpaceDE/>
            <w:autoSpaceDN/>
            <w:bidi w:val="0"/>
            <w:adjustRightInd/>
            <w:snapToGrid/>
            <w:spacing w:after="0" w:line="480" w:lineRule="auto"/>
            <w:ind w:firstLine="440" w:firstLineChars="200"/>
            <w:textAlignment w:val="auto"/>
            <w:rPr>
              <w:rFonts w:hint="default"/>
              <w:lang w:val="en-US"/>
            </w:rPr>
          </w:pPr>
          <w:r>
            <w:rPr>
              <w:rFonts w:hint="default"/>
              <w:lang w:val="en-US"/>
            </w:rPr>
            <w:t xml:space="preserve">Collective databases facilitate better communication by acting as a central hub for information sharing. This helps to enhance collaboration on cross-departmental projects, simplify work and reduce redundancies and conflicts, such as logistics between service and manufacturing departments. </w:t>
          </w:r>
        </w:p>
        <w:p>
          <w:pPr>
            <w:keepNext w:val="0"/>
            <w:keepLines w:val="0"/>
            <w:pageBreakBefore w:val="0"/>
            <w:widowControl/>
            <w:numPr>
              <w:ilvl w:val="0"/>
              <w:numId w:val="7"/>
            </w:numPr>
            <w:kinsoku/>
            <w:wordWrap/>
            <w:overflowPunct/>
            <w:topLinePunct w:val="0"/>
            <w:autoSpaceDE/>
            <w:autoSpaceDN/>
            <w:bidi w:val="0"/>
            <w:adjustRightInd/>
            <w:snapToGrid/>
            <w:spacing w:after="0" w:line="480" w:lineRule="auto"/>
            <w:ind w:left="0" w:leftChars="0" w:firstLine="440" w:firstLineChars="200"/>
            <w:textAlignment w:val="auto"/>
            <w:rPr>
              <w:rFonts w:hint="default"/>
              <w:b/>
              <w:bCs/>
              <w:lang w:val="en-US"/>
            </w:rPr>
          </w:pPr>
          <w:r>
            <w:rPr>
              <w:rFonts w:hint="default"/>
              <w:b/>
              <w:bCs/>
              <w:lang w:val="en-US"/>
            </w:rPr>
            <w:t xml:space="preserve">Effective reporting and regulatory compliance </w:t>
          </w:r>
        </w:p>
        <w:p>
          <w:pPr>
            <w:keepNext w:val="0"/>
            <w:keepLines w:val="0"/>
            <w:pageBreakBefore w:val="0"/>
            <w:widowControl/>
            <w:kinsoku/>
            <w:wordWrap/>
            <w:overflowPunct/>
            <w:topLinePunct w:val="0"/>
            <w:autoSpaceDE/>
            <w:autoSpaceDN/>
            <w:bidi w:val="0"/>
            <w:adjustRightInd/>
            <w:snapToGrid/>
            <w:spacing w:after="0" w:line="480" w:lineRule="auto"/>
            <w:ind w:firstLine="440" w:firstLineChars="200"/>
            <w:textAlignment w:val="auto"/>
            <w:rPr>
              <w:rFonts w:hint="default"/>
              <w:lang w:val="en-US"/>
            </w:rPr>
          </w:pPr>
          <w:r>
            <w:rPr>
              <w:rFonts w:hint="default"/>
              <w:lang w:val="en-US"/>
            </w:rPr>
            <w:t xml:space="preserve">Centralization of data collection and reporting through EIS streamlines compliance and internal reporting processes. Automation of these processes reduces human error and labor costs, ensuring more accurate and reliable reporting. </w:t>
          </w:r>
        </w:p>
        <w:p>
          <w:pPr>
            <w:keepNext w:val="0"/>
            <w:keepLines w:val="0"/>
            <w:pageBreakBefore w:val="0"/>
            <w:widowControl/>
            <w:numPr>
              <w:ilvl w:val="0"/>
              <w:numId w:val="7"/>
            </w:numPr>
            <w:kinsoku/>
            <w:wordWrap/>
            <w:overflowPunct/>
            <w:topLinePunct w:val="0"/>
            <w:autoSpaceDE/>
            <w:autoSpaceDN/>
            <w:bidi w:val="0"/>
            <w:adjustRightInd/>
            <w:snapToGrid/>
            <w:spacing w:after="0" w:line="480" w:lineRule="auto"/>
            <w:ind w:left="0" w:leftChars="0" w:firstLine="440" w:firstLineChars="200"/>
            <w:textAlignment w:val="auto"/>
            <w:rPr>
              <w:rFonts w:hint="default"/>
              <w:b/>
              <w:bCs/>
              <w:lang w:val="en-US"/>
            </w:rPr>
          </w:pPr>
          <w:r>
            <w:rPr>
              <w:rFonts w:hint="default"/>
              <w:b/>
              <w:bCs/>
              <w:lang w:val="en-US"/>
            </w:rPr>
            <w:t xml:space="preserve">Progress of strategic planning </w:t>
          </w:r>
        </w:p>
        <w:p>
          <w:pPr>
            <w:keepNext w:val="0"/>
            <w:keepLines w:val="0"/>
            <w:pageBreakBefore w:val="0"/>
            <w:widowControl/>
            <w:kinsoku/>
            <w:wordWrap/>
            <w:overflowPunct/>
            <w:topLinePunct w:val="0"/>
            <w:autoSpaceDE/>
            <w:autoSpaceDN/>
            <w:bidi w:val="0"/>
            <w:adjustRightInd/>
            <w:snapToGrid/>
            <w:spacing w:after="0" w:line="480" w:lineRule="auto"/>
            <w:ind w:firstLine="440" w:firstLineChars="200"/>
            <w:textAlignment w:val="auto"/>
            <w:rPr>
              <w:rFonts w:hint="default"/>
              <w:lang w:val="en-US"/>
            </w:rPr>
          </w:pPr>
          <w:r>
            <w:rPr>
              <w:rFonts w:hint="default"/>
              <w:lang w:val="en-US"/>
            </w:rPr>
            <w:t xml:space="preserve">Access to detailed, accurate data facilitates superior strategic planning. Managers can assess trends, predict future conditions, and develop strategies more effectively, enabling proactive rather than reactive management that allows companies to take advantage of opportunities and reduce risks. </w:t>
          </w:r>
        </w:p>
        <w:p>
          <w:pPr>
            <w:keepNext w:val="0"/>
            <w:keepLines w:val="0"/>
            <w:pageBreakBefore w:val="0"/>
            <w:widowControl/>
            <w:numPr>
              <w:ilvl w:val="0"/>
              <w:numId w:val="7"/>
            </w:numPr>
            <w:kinsoku/>
            <w:wordWrap/>
            <w:overflowPunct/>
            <w:topLinePunct w:val="0"/>
            <w:autoSpaceDE/>
            <w:autoSpaceDN/>
            <w:bidi w:val="0"/>
            <w:adjustRightInd/>
            <w:snapToGrid/>
            <w:spacing w:after="0" w:line="480" w:lineRule="auto"/>
            <w:ind w:left="0" w:leftChars="0" w:firstLine="440" w:firstLineChars="200"/>
            <w:textAlignment w:val="auto"/>
            <w:rPr>
              <w:rFonts w:hint="default"/>
              <w:b/>
              <w:bCs/>
              <w:lang w:val="en-US"/>
            </w:rPr>
          </w:pPr>
          <w:r>
            <w:rPr>
              <w:rFonts w:hint="default"/>
              <w:b/>
              <w:bCs/>
              <w:lang w:val="en-US"/>
            </w:rPr>
            <w:t xml:space="preserve">The challenge of change management </w:t>
          </w:r>
        </w:p>
        <w:p>
          <w:pPr>
            <w:keepNext w:val="0"/>
            <w:keepLines w:val="0"/>
            <w:pageBreakBefore w:val="0"/>
            <w:widowControl/>
            <w:kinsoku/>
            <w:wordWrap/>
            <w:overflowPunct/>
            <w:topLinePunct w:val="0"/>
            <w:autoSpaceDE/>
            <w:autoSpaceDN/>
            <w:bidi w:val="0"/>
            <w:adjustRightInd/>
            <w:snapToGrid/>
            <w:spacing w:after="0" w:line="480" w:lineRule="auto"/>
            <w:ind w:firstLine="440" w:firstLineChars="200"/>
            <w:textAlignment w:val="auto"/>
            <w:rPr>
              <w:rFonts w:hint="default"/>
              <w:lang w:val="en-US"/>
            </w:rPr>
          </w:pPr>
          <w:r>
            <w:rPr>
              <w:rFonts w:hint="default"/>
              <w:lang w:val="en-US"/>
            </w:rPr>
            <w:t xml:space="preserve">Despite the great advantages, implementing such a system involves significant change management challenges. It requires thorough training of staff and managing resistance to new technologies. Successful integration requires transparent communication of benefits, adequate training of users, and perhaps a phased rollout. </w:t>
          </w:r>
        </w:p>
        <w:p>
          <w:pPr>
            <w:keepNext w:val="0"/>
            <w:keepLines w:val="0"/>
            <w:pageBreakBefore w:val="0"/>
            <w:widowControl/>
            <w:kinsoku/>
            <w:wordWrap/>
            <w:overflowPunct/>
            <w:topLinePunct w:val="0"/>
            <w:autoSpaceDE/>
            <w:autoSpaceDN/>
            <w:bidi w:val="0"/>
            <w:adjustRightInd/>
            <w:snapToGrid/>
            <w:spacing w:after="0" w:line="480" w:lineRule="auto"/>
            <w:ind w:firstLine="440" w:firstLineChars="200"/>
            <w:textAlignment w:val="auto"/>
            <w:rPr>
              <w:rFonts w:hint="default"/>
              <w:sz w:val="24"/>
              <w:szCs w:val="24"/>
              <w:lang w:val="en-US"/>
            </w:rPr>
            <w:sectPr>
              <w:pgSz w:w="11906" w:h="16838"/>
              <w:pgMar w:top="1440" w:right="1800" w:bottom="1440" w:left="1800" w:header="851" w:footer="992" w:gutter="0"/>
              <w:pgNumType w:fmt="decimal"/>
              <w:cols w:space="425" w:num="1"/>
              <w:docGrid w:type="lines" w:linePitch="312" w:charSpace="0"/>
            </w:sectPr>
          </w:pPr>
          <w:r>
            <w:rPr>
              <w:rFonts w:hint="default"/>
              <w:lang w:val="en-US"/>
            </w:rPr>
            <w:t>The introduction of an executive information system in the Wirral Fabrication plc is expected to greatly enhance performance management by simplifying decision making, ensuring data accuracy, enabling real-time monitoring and improving communication. Nevertheless, the successful deployment of the system depends on careful planning and effective management of the conversion to minimize disruption and maximize the potential benefits of the system.</w:t>
          </w:r>
        </w:p>
        <w:p>
          <w:pPr>
            <w:pStyle w:val="3"/>
            <w:spacing w:line="480" w:lineRule="auto"/>
          </w:pPr>
          <w:bookmarkStart w:id="7" w:name="_Toc370017148"/>
          <w:r>
            <w:rPr>
              <w:rFonts w:hint="default"/>
              <w:lang w:val="en-US"/>
            </w:rPr>
            <w:t xml:space="preserve">2.2 </w:t>
          </w:r>
          <w:r>
            <w:t>Task 2 – Troy Brands</w:t>
          </w:r>
          <w:bookmarkEnd w:id="7"/>
        </w:p>
        <w:p>
          <w:pPr>
            <w:pStyle w:val="4"/>
            <w:pageBreakBefore w:val="0"/>
            <w:widowControl/>
            <w:kinsoku/>
            <w:wordWrap/>
            <w:overflowPunct/>
            <w:topLinePunct w:val="0"/>
            <w:autoSpaceDE/>
            <w:autoSpaceDN/>
            <w:bidi w:val="0"/>
            <w:adjustRightInd/>
            <w:snapToGrid/>
            <w:spacing w:before="0" w:beforeLines="0" w:after="0" w:afterLines="0" w:line="480" w:lineRule="auto"/>
            <w:textAlignment w:val="auto"/>
            <w:rPr>
              <w:rFonts w:hint="default"/>
              <w:b/>
              <w:bCs w:val="0"/>
              <w:color w:val="000000" w:themeColor="text1"/>
              <w:sz w:val="24"/>
              <w:szCs w:val="24"/>
              <w:lang w:val="en-US"/>
              <w14:textFill>
                <w14:solidFill>
                  <w14:schemeClr w14:val="tx1"/>
                </w14:solidFill>
              </w14:textFill>
            </w:rPr>
          </w:pPr>
          <w:bookmarkStart w:id="8" w:name="_Toc1913048371"/>
          <w:r>
            <w:rPr>
              <w:rFonts w:hint="default"/>
              <w:b/>
              <w:bCs w:val="0"/>
              <w:color w:val="000000" w:themeColor="text1"/>
              <w:sz w:val="24"/>
              <w:szCs w:val="24"/>
              <w:lang w:val="en-US"/>
              <w14:textFill>
                <w14:solidFill>
                  <w14:schemeClr w14:val="tx1"/>
                </w14:solidFill>
              </w14:textFill>
            </w:rPr>
            <w:t>2.2.1 The growth crisis</w:t>
          </w:r>
          <w:bookmarkEnd w:id="8"/>
        </w:p>
        <w:p>
          <w:pPr>
            <w:keepNext w:val="0"/>
            <w:keepLines w:val="0"/>
            <w:pageBreakBefore w:val="0"/>
            <w:widowControl w:val="0"/>
            <w:numPr>
              <w:numId w:val="0"/>
            </w:numPr>
            <w:kinsoku/>
            <w:wordWrap/>
            <w:overflowPunct/>
            <w:topLinePunct w:val="0"/>
            <w:autoSpaceDE/>
            <w:autoSpaceDN/>
            <w:bidi w:val="0"/>
            <w:adjustRightInd/>
            <w:snapToGrid/>
            <w:spacing w:after="0" w:line="480" w:lineRule="auto"/>
            <w:ind w:firstLine="440" w:firstLineChars="200"/>
            <w:textAlignment w:val="auto"/>
            <w:rPr>
              <w:rFonts w:hint="default"/>
              <w:b/>
              <w:bCs/>
              <w:sz w:val="22"/>
              <w:szCs w:val="22"/>
              <w:lang w:val="en-US"/>
            </w:rPr>
          </w:pPr>
          <w:r>
            <w:rPr>
              <w:rFonts w:hint="default"/>
              <w:b/>
              <w:bCs/>
              <w:sz w:val="22"/>
              <w:szCs w:val="22"/>
              <w:lang w:val="en-US"/>
            </w:rPr>
            <w:t>(1) The organization structure has low normalization</w:t>
          </w:r>
        </w:p>
        <w:p>
          <w:pPr>
            <w:keepNext w:val="0"/>
            <w:keepLines w:val="0"/>
            <w:pageBreakBefore w:val="0"/>
            <w:widowControl w:val="0"/>
            <w:numPr>
              <w:ilvl w:val="0"/>
              <w:numId w:val="0"/>
            </w:numPr>
            <w:kinsoku/>
            <w:wordWrap/>
            <w:overflowPunct/>
            <w:topLinePunct w:val="0"/>
            <w:autoSpaceDE/>
            <w:autoSpaceDN/>
            <w:bidi w:val="0"/>
            <w:adjustRightInd/>
            <w:snapToGrid/>
            <w:spacing w:after="0" w:line="480" w:lineRule="auto"/>
            <w:ind w:firstLine="440" w:firstLineChars="200"/>
            <w:textAlignment w:val="auto"/>
            <w:rPr>
              <w:rFonts w:hint="default"/>
              <w:b w:val="0"/>
              <w:bCs w:val="0"/>
              <w:sz w:val="22"/>
              <w:szCs w:val="22"/>
              <w:lang w:val="en-US"/>
            </w:rPr>
          </w:pPr>
          <w:r>
            <w:rPr>
              <w:rFonts w:hint="default"/>
              <w:b w:val="0"/>
              <w:bCs w:val="0"/>
              <w:sz w:val="22"/>
              <w:szCs w:val="22"/>
              <w:lang w:val="en-US"/>
            </w:rPr>
            <w:t xml:space="preserve">The organizational </w:t>
          </w:r>
          <w:r>
            <w:rPr>
              <w:rFonts w:hint="default"/>
              <w:b w:val="0"/>
              <w:bCs w:val="0"/>
              <w:sz w:val="22"/>
              <w:szCs w:val="22"/>
              <w:lang w:val="en-US"/>
            </w:rPr>
            <w:t xml:space="preserve">structure </w:t>
          </w:r>
          <w:r>
            <w:rPr>
              <w:rFonts w:hint="default"/>
              <w:b w:val="0"/>
              <w:bCs w:val="0"/>
              <w:sz w:val="22"/>
              <w:szCs w:val="22"/>
              <w:lang w:val="en-US"/>
            </w:rPr>
            <w:t>of a company is the structured arrangement that arises from the distribution of tasks and collaboration among employees concerning their job roles, duties, and authority, all aimed at fulfilling the company's goals. In crafting the organizational structure, managers need to evaluate six crucial elements: role specialization, division into departments, hierarchy of authority, scope of supervision, centralization versus decentralization, and standardization</w:t>
          </w:r>
          <w:r>
            <w:rPr>
              <w:rFonts w:hint="eastAsia" w:eastAsia="宋体"/>
              <w:b w:val="0"/>
              <w:bCs w:val="0"/>
              <w:sz w:val="22"/>
              <w:szCs w:val="22"/>
              <w:lang w:val="en-US" w:eastAsia="zh-CN"/>
            </w:rPr>
            <w:t xml:space="preserve"> </w:t>
          </w:r>
          <w:r>
            <w:rPr>
              <w:rFonts w:hint="default"/>
              <w:b w:val="0"/>
              <w:bCs w:val="0"/>
              <w:sz w:val="22"/>
              <w:szCs w:val="22"/>
              <w:lang w:val="en-US"/>
            </w:rPr>
            <w:t>(Tamhir, 2018) [16]. However, the organization is too simple, only the production and storage department, production design department, sales department and administration department are set up, the normalization intensity is low, and the unequal distribution of power will affect the performance of enterprises.</w:t>
          </w:r>
        </w:p>
        <w:p>
          <w:pPr>
            <w:keepNext w:val="0"/>
            <w:keepLines w:val="0"/>
            <w:pageBreakBefore w:val="0"/>
            <w:widowControl w:val="0"/>
            <w:numPr>
              <w:ilvl w:val="0"/>
              <w:numId w:val="8"/>
            </w:numPr>
            <w:kinsoku/>
            <w:wordWrap/>
            <w:overflowPunct/>
            <w:topLinePunct w:val="0"/>
            <w:autoSpaceDE/>
            <w:autoSpaceDN/>
            <w:bidi w:val="0"/>
            <w:adjustRightInd/>
            <w:snapToGrid/>
            <w:spacing w:after="0" w:line="480" w:lineRule="auto"/>
            <w:ind w:firstLine="440" w:firstLineChars="200"/>
            <w:textAlignment w:val="auto"/>
            <w:rPr>
              <w:rFonts w:hint="default"/>
              <w:b/>
              <w:bCs/>
              <w:sz w:val="22"/>
              <w:szCs w:val="22"/>
              <w:lang w:val="en-US"/>
            </w:rPr>
          </w:pPr>
          <w:r>
            <w:rPr>
              <w:rFonts w:hint="default"/>
              <w:b/>
              <w:bCs/>
              <w:sz w:val="22"/>
              <w:szCs w:val="22"/>
              <w:lang w:val="en-US"/>
            </w:rPr>
            <w:t>Raw materials’ cost increases, gross profit decreases</w:t>
          </w:r>
        </w:p>
        <w:p>
          <w:pPr>
            <w:keepNext w:val="0"/>
            <w:keepLines w:val="0"/>
            <w:pageBreakBefore w:val="0"/>
            <w:widowControl w:val="0"/>
            <w:numPr>
              <w:ilvl w:val="0"/>
              <w:numId w:val="0"/>
            </w:numPr>
            <w:kinsoku/>
            <w:wordWrap/>
            <w:overflowPunct/>
            <w:topLinePunct w:val="0"/>
            <w:autoSpaceDE/>
            <w:autoSpaceDN/>
            <w:bidi w:val="0"/>
            <w:adjustRightInd/>
            <w:snapToGrid/>
            <w:spacing w:after="0" w:line="480" w:lineRule="auto"/>
            <w:ind w:firstLine="440" w:firstLineChars="200"/>
            <w:textAlignment w:val="auto"/>
            <w:rPr>
              <w:rFonts w:hint="eastAsia" w:eastAsiaTheme="minorEastAsia"/>
              <w:b w:val="0"/>
              <w:bCs w:val="0"/>
              <w:sz w:val="22"/>
              <w:szCs w:val="22"/>
              <w:lang w:val="en-US" w:eastAsia="zh-CN"/>
            </w:rPr>
          </w:pPr>
          <w:r>
            <w:rPr>
              <w:rFonts w:hint="default"/>
              <w:b w:val="0"/>
              <w:bCs w:val="0"/>
              <w:sz w:val="22"/>
              <w:szCs w:val="22"/>
              <w:lang w:val="en-US"/>
            </w:rPr>
            <w:t>Between 2010 and 2015, a period of relatively low raw material and labor costs, Defoe's average gross margin reached 80%. However, since 2015, due to the ban on sourcing raw materials from Uzbekistan, the company has had to source raw materials elsewhere. The impact of this decision increased costs and significantly reduced gross profit.</w:t>
          </w:r>
          <w:r>
            <w:rPr>
              <w:rFonts w:hint="eastAsia"/>
              <w:b w:val="0"/>
              <w:bCs w:val="0"/>
              <w:sz w:val="22"/>
              <w:szCs w:val="22"/>
              <w:lang w:val="en-US" w:eastAsia="zh-CN"/>
            </w:rPr>
            <w:t xml:space="preserve"> Jocelyn Jones found that the price of major raw materials such as leather and wool purchased from Japan is double that of countries such as Brazil, Thailand and Vietnam, and this price difference has greatly increased operating costs.</w:t>
          </w:r>
        </w:p>
        <w:p>
          <w:pPr>
            <w:keepNext w:val="0"/>
            <w:keepLines w:val="0"/>
            <w:pageBreakBefore w:val="0"/>
            <w:widowControl w:val="0"/>
            <w:numPr>
              <w:ilvl w:val="0"/>
              <w:numId w:val="8"/>
            </w:numPr>
            <w:kinsoku/>
            <w:wordWrap/>
            <w:overflowPunct/>
            <w:topLinePunct w:val="0"/>
            <w:autoSpaceDE/>
            <w:autoSpaceDN/>
            <w:bidi w:val="0"/>
            <w:adjustRightInd/>
            <w:snapToGrid/>
            <w:spacing w:after="0" w:line="480" w:lineRule="auto"/>
            <w:ind w:left="0" w:leftChars="0" w:firstLine="440" w:firstLineChars="200"/>
            <w:textAlignment w:val="auto"/>
            <w:rPr>
              <w:rFonts w:hint="default"/>
              <w:b/>
              <w:bCs/>
              <w:sz w:val="22"/>
              <w:szCs w:val="22"/>
              <w:lang w:val="en-US"/>
            </w:rPr>
          </w:pPr>
          <w:r>
            <w:rPr>
              <w:rFonts w:hint="default"/>
              <w:b/>
              <w:bCs/>
              <w:sz w:val="22"/>
              <w:szCs w:val="22"/>
              <w:lang w:val="en-US"/>
            </w:rPr>
            <w:t>Sales are down</w:t>
          </w:r>
        </w:p>
        <w:p>
          <w:pPr>
            <w:keepNext w:val="0"/>
            <w:keepLines w:val="0"/>
            <w:pageBreakBefore w:val="0"/>
            <w:widowControl w:val="0"/>
            <w:numPr>
              <w:ilvl w:val="0"/>
              <w:numId w:val="0"/>
            </w:numPr>
            <w:kinsoku/>
            <w:wordWrap/>
            <w:overflowPunct/>
            <w:topLinePunct w:val="0"/>
            <w:autoSpaceDE/>
            <w:autoSpaceDN/>
            <w:bidi w:val="0"/>
            <w:adjustRightInd/>
            <w:snapToGrid/>
            <w:spacing w:after="0" w:line="480" w:lineRule="auto"/>
            <w:ind w:firstLine="440" w:firstLineChars="200"/>
            <w:textAlignment w:val="auto"/>
            <w:rPr>
              <w:rFonts w:hint="default" w:eastAsiaTheme="minorEastAsia"/>
              <w:b w:val="0"/>
              <w:bCs w:val="0"/>
              <w:sz w:val="22"/>
              <w:szCs w:val="22"/>
              <w:lang w:val="en-US" w:eastAsia="zh-CN"/>
            </w:rPr>
          </w:pPr>
          <w:r>
            <w:rPr>
              <w:rFonts w:hint="default"/>
              <w:b w:val="0"/>
              <w:bCs w:val="0"/>
              <w:sz w:val="22"/>
              <w:szCs w:val="22"/>
              <w:lang w:val="en-US"/>
            </w:rPr>
            <w:t xml:space="preserve">Most of the company's orders are placed through the company's website, and delivery is completed within the agreed days, and the goods are shipped to the customer. However, due to the impact of Brexit and the COVID-19 pandemic, the number of orders has dropped significantly. In addition, the British pound depreciated against the euro and therefore had a negative impact on reported annual sales. The turnover had decreases to </w:t>
          </w:r>
          <w:r>
            <w:rPr>
              <w:sz w:val="22"/>
              <w:szCs w:val="22"/>
            </w:rPr>
            <w:t>£</w:t>
          </w:r>
          <w:r>
            <w:rPr>
              <w:rFonts w:hint="default"/>
              <w:b w:val="0"/>
              <w:bCs w:val="0"/>
              <w:sz w:val="22"/>
              <w:szCs w:val="22"/>
              <w:lang w:val="en-US"/>
            </w:rPr>
            <w:t xml:space="preserve">600,000 in 2022 from </w:t>
          </w:r>
          <w:r>
            <w:rPr>
              <w:sz w:val="22"/>
              <w:szCs w:val="22"/>
            </w:rPr>
            <w:t>£</w:t>
          </w:r>
          <w:r>
            <w:rPr>
              <w:rFonts w:hint="default"/>
              <w:b w:val="0"/>
              <w:bCs w:val="0"/>
              <w:sz w:val="22"/>
              <w:szCs w:val="22"/>
              <w:lang w:val="en-US"/>
            </w:rPr>
            <w:t>1,400,000 in 2019.</w:t>
          </w:r>
        </w:p>
        <w:p>
          <w:pPr>
            <w:keepNext w:val="0"/>
            <w:keepLines w:val="0"/>
            <w:pageBreakBefore w:val="0"/>
            <w:widowControl w:val="0"/>
            <w:numPr>
              <w:ilvl w:val="0"/>
              <w:numId w:val="8"/>
            </w:numPr>
            <w:kinsoku/>
            <w:wordWrap/>
            <w:overflowPunct/>
            <w:topLinePunct w:val="0"/>
            <w:autoSpaceDE/>
            <w:autoSpaceDN/>
            <w:bidi w:val="0"/>
            <w:adjustRightInd/>
            <w:snapToGrid/>
            <w:spacing w:after="0" w:line="480" w:lineRule="auto"/>
            <w:ind w:left="0" w:leftChars="0" w:firstLine="440" w:firstLineChars="200"/>
            <w:textAlignment w:val="auto"/>
            <w:rPr>
              <w:rFonts w:hint="default"/>
              <w:b/>
              <w:bCs/>
              <w:sz w:val="22"/>
              <w:szCs w:val="22"/>
              <w:lang w:val="en-US" w:eastAsia="zh-CN"/>
            </w:rPr>
          </w:pPr>
          <w:r>
            <w:rPr>
              <w:rFonts w:hint="default"/>
              <w:b/>
              <w:bCs/>
              <w:sz w:val="22"/>
              <w:szCs w:val="22"/>
              <w:lang w:val="en-US" w:eastAsia="zh-CN"/>
            </w:rPr>
            <w:t>Lack of product diversification</w:t>
          </w:r>
        </w:p>
        <w:p>
          <w:pPr>
            <w:keepNext w:val="0"/>
            <w:keepLines w:val="0"/>
            <w:pageBreakBefore w:val="0"/>
            <w:widowControl w:val="0"/>
            <w:numPr>
              <w:ilvl w:val="0"/>
              <w:numId w:val="0"/>
            </w:numPr>
            <w:kinsoku/>
            <w:wordWrap/>
            <w:overflowPunct/>
            <w:topLinePunct w:val="0"/>
            <w:autoSpaceDE/>
            <w:autoSpaceDN/>
            <w:bidi w:val="0"/>
            <w:adjustRightInd/>
            <w:snapToGrid/>
            <w:spacing w:after="0" w:line="480" w:lineRule="auto"/>
            <w:ind w:firstLine="440" w:firstLineChars="200"/>
            <w:textAlignment w:val="auto"/>
            <w:rPr>
              <w:rFonts w:hint="default"/>
              <w:b w:val="0"/>
              <w:bCs w:val="0"/>
              <w:sz w:val="22"/>
              <w:szCs w:val="22"/>
              <w:lang w:val="en-US"/>
            </w:rPr>
          </w:pPr>
          <w:r>
            <w:rPr>
              <w:rFonts w:hint="default"/>
              <w:b w:val="0"/>
              <w:bCs w:val="0"/>
              <w:sz w:val="22"/>
              <w:szCs w:val="22"/>
              <w:lang w:val="en-US"/>
            </w:rPr>
            <w:t>Defoe focuses on footwear, while its peer corporate operator has expanded into fashion, perfume and cosmetics lines. Not conducive to its expansion of business, promote sales. We can see that its shoe sales of London market share was only 0.25% in 2022.</w:t>
          </w:r>
        </w:p>
        <w:p>
          <w:pPr>
            <w:keepNext w:val="0"/>
            <w:keepLines w:val="0"/>
            <w:pageBreakBefore w:val="0"/>
            <w:widowControl w:val="0"/>
            <w:numPr>
              <w:ilvl w:val="0"/>
              <w:numId w:val="8"/>
            </w:numPr>
            <w:kinsoku/>
            <w:wordWrap/>
            <w:overflowPunct/>
            <w:topLinePunct w:val="0"/>
            <w:autoSpaceDE/>
            <w:autoSpaceDN/>
            <w:bidi w:val="0"/>
            <w:adjustRightInd/>
            <w:snapToGrid/>
            <w:spacing w:after="0" w:line="480" w:lineRule="auto"/>
            <w:ind w:left="0" w:leftChars="0" w:firstLine="440" w:firstLineChars="200"/>
            <w:textAlignment w:val="auto"/>
            <w:rPr>
              <w:rFonts w:hint="default"/>
              <w:b/>
              <w:bCs/>
              <w:sz w:val="22"/>
              <w:szCs w:val="22"/>
              <w:lang w:val="en-US" w:eastAsia="zh-CN"/>
            </w:rPr>
          </w:pPr>
          <w:r>
            <w:rPr>
              <w:rFonts w:hint="default"/>
              <w:b/>
              <w:bCs/>
              <w:sz w:val="22"/>
              <w:szCs w:val="22"/>
              <w:lang w:val="en-US" w:eastAsia="zh-CN"/>
            </w:rPr>
            <w:t>L</w:t>
          </w:r>
          <w:r>
            <w:rPr>
              <w:rFonts w:hint="eastAsia"/>
              <w:b/>
              <w:bCs/>
              <w:sz w:val="22"/>
              <w:szCs w:val="22"/>
              <w:lang w:val="en-US" w:eastAsia="zh-CN"/>
            </w:rPr>
            <w:t>imited</w:t>
          </w:r>
          <w:r>
            <w:rPr>
              <w:rFonts w:hint="default"/>
              <w:b/>
              <w:bCs/>
              <w:sz w:val="22"/>
              <w:szCs w:val="22"/>
              <w:lang w:val="en-US" w:eastAsia="zh-CN"/>
            </w:rPr>
            <w:t xml:space="preserve"> payment method</w:t>
          </w:r>
        </w:p>
        <w:p>
          <w:pPr>
            <w:keepNext w:val="0"/>
            <w:keepLines w:val="0"/>
            <w:pageBreakBefore w:val="0"/>
            <w:widowControl w:val="0"/>
            <w:numPr>
              <w:ilvl w:val="0"/>
              <w:numId w:val="0"/>
            </w:numPr>
            <w:kinsoku/>
            <w:wordWrap/>
            <w:overflowPunct/>
            <w:topLinePunct w:val="0"/>
            <w:autoSpaceDE/>
            <w:autoSpaceDN/>
            <w:bidi w:val="0"/>
            <w:adjustRightInd/>
            <w:snapToGrid/>
            <w:spacing w:after="0" w:line="480" w:lineRule="auto"/>
            <w:ind w:firstLine="440" w:firstLineChars="200"/>
            <w:textAlignment w:val="auto"/>
            <w:rPr>
              <w:rFonts w:hint="default"/>
              <w:b w:val="0"/>
              <w:bCs w:val="0"/>
              <w:sz w:val="22"/>
              <w:szCs w:val="22"/>
              <w:lang w:val="en-US" w:eastAsia="zh-CN"/>
            </w:rPr>
          </w:pPr>
          <w:r>
            <w:rPr>
              <w:rFonts w:hint="default"/>
              <w:b w:val="0"/>
              <w:bCs w:val="0"/>
              <w:sz w:val="22"/>
              <w:szCs w:val="22"/>
              <w:lang w:val="en-US" w:eastAsia="zh-CN"/>
            </w:rPr>
            <w:t>All sales of Defoe Limited are conducted on an entirely cash basis. Some customers prefer to use credit or debit cards, and the company's approach can lead to potential customer losses, especially in e-commerce and fast-moving consumer goods.</w:t>
          </w:r>
        </w:p>
        <w:p>
          <w:pPr>
            <w:keepNext w:val="0"/>
            <w:keepLines w:val="0"/>
            <w:pageBreakBefore w:val="0"/>
            <w:widowControl w:val="0"/>
            <w:numPr>
              <w:ilvl w:val="0"/>
              <w:numId w:val="8"/>
            </w:numPr>
            <w:kinsoku/>
            <w:wordWrap/>
            <w:overflowPunct/>
            <w:topLinePunct w:val="0"/>
            <w:autoSpaceDE/>
            <w:autoSpaceDN/>
            <w:bidi w:val="0"/>
            <w:adjustRightInd/>
            <w:snapToGrid/>
            <w:spacing w:after="0" w:line="480" w:lineRule="auto"/>
            <w:ind w:left="0" w:leftChars="0" w:firstLine="440" w:firstLineChars="200"/>
            <w:textAlignment w:val="auto"/>
            <w:rPr>
              <w:rFonts w:hint="default"/>
              <w:b/>
              <w:bCs/>
              <w:sz w:val="22"/>
              <w:szCs w:val="22"/>
              <w:lang w:val="en-US" w:eastAsia="zh-CN"/>
            </w:rPr>
          </w:pPr>
          <w:r>
            <w:rPr>
              <w:rFonts w:hint="default"/>
              <w:b/>
              <w:bCs/>
              <w:sz w:val="22"/>
              <w:szCs w:val="22"/>
              <w:lang w:val="en-US" w:eastAsia="zh-CN"/>
            </w:rPr>
            <w:t>Long lead times</w:t>
          </w:r>
        </w:p>
        <w:p>
          <w:pPr>
            <w:keepNext w:val="0"/>
            <w:keepLines w:val="0"/>
            <w:pageBreakBefore w:val="0"/>
            <w:widowControl w:val="0"/>
            <w:numPr>
              <w:ilvl w:val="0"/>
              <w:numId w:val="0"/>
            </w:numPr>
            <w:kinsoku/>
            <w:wordWrap/>
            <w:overflowPunct/>
            <w:topLinePunct w:val="0"/>
            <w:autoSpaceDE/>
            <w:autoSpaceDN/>
            <w:bidi w:val="0"/>
            <w:adjustRightInd/>
            <w:snapToGrid/>
            <w:spacing w:after="0" w:line="480" w:lineRule="auto"/>
            <w:ind w:firstLine="440" w:firstLineChars="200"/>
            <w:textAlignment w:val="auto"/>
            <w:rPr>
              <w:rFonts w:hint="default"/>
              <w:b w:val="0"/>
              <w:bCs w:val="0"/>
              <w:sz w:val="22"/>
              <w:szCs w:val="22"/>
              <w:lang w:val="en-US" w:eastAsia="zh-CN"/>
            </w:rPr>
          </w:pPr>
          <w:r>
            <w:rPr>
              <w:rFonts w:hint="default"/>
              <w:b w:val="0"/>
              <w:bCs w:val="0"/>
              <w:sz w:val="22"/>
              <w:szCs w:val="22"/>
              <w:lang w:val="en-US" w:eastAsia="zh-CN"/>
            </w:rPr>
            <w:t xml:space="preserve">The current average lead time with Japanese suppliers is 60 days, which is long and can affect the company's ability to respond quickly to market demand or inventory shortages. By sourcing from other countries, lead times can be greatly reduced, thereby increasing the flexibility and efficiency of the supply chain (Das and Abdel-Malek, 2003) [17]. </w:t>
          </w:r>
        </w:p>
        <w:p>
          <w:pPr>
            <w:keepNext w:val="0"/>
            <w:keepLines w:val="0"/>
            <w:pageBreakBefore w:val="0"/>
            <w:widowControl w:val="0"/>
            <w:numPr>
              <w:ilvl w:val="0"/>
              <w:numId w:val="8"/>
            </w:numPr>
            <w:kinsoku/>
            <w:wordWrap/>
            <w:overflowPunct/>
            <w:topLinePunct w:val="0"/>
            <w:autoSpaceDE/>
            <w:autoSpaceDN/>
            <w:bidi w:val="0"/>
            <w:adjustRightInd/>
            <w:snapToGrid/>
            <w:spacing w:after="0" w:line="480" w:lineRule="auto"/>
            <w:ind w:left="0" w:leftChars="0" w:firstLine="440" w:firstLineChars="200"/>
            <w:textAlignment w:val="auto"/>
            <w:rPr>
              <w:rFonts w:hint="default"/>
              <w:b/>
              <w:bCs/>
              <w:sz w:val="22"/>
              <w:szCs w:val="22"/>
              <w:lang w:val="en-US" w:eastAsia="zh-CN"/>
            </w:rPr>
          </w:pPr>
          <w:r>
            <w:rPr>
              <w:rFonts w:hint="default"/>
              <w:b/>
              <w:bCs/>
              <w:sz w:val="22"/>
              <w:szCs w:val="22"/>
              <w:lang w:val="en-US" w:eastAsia="zh-CN"/>
            </w:rPr>
            <w:t>Increased opportunity cost</w:t>
          </w:r>
        </w:p>
        <w:p>
          <w:pPr>
            <w:keepNext w:val="0"/>
            <w:keepLines w:val="0"/>
            <w:pageBreakBefore w:val="0"/>
            <w:widowControl w:val="0"/>
            <w:numPr>
              <w:ilvl w:val="0"/>
              <w:numId w:val="0"/>
            </w:numPr>
            <w:kinsoku/>
            <w:wordWrap/>
            <w:overflowPunct/>
            <w:topLinePunct w:val="0"/>
            <w:autoSpaceDE/>
            <w:autoSpaceDN/>
            <w:bidi w:val="0"/>
            <w:adjustRightInd/>
            <w:snapToGrid/>
            <w:spacing w:after="0" w:line="480" w:lineRule="auto"/>
            <w:ind w:firstLine="440" w:firstLineChars="200"/>
            <w:textAlignment w:val="auto"/>
            <w:rPr>
              <w:rFonts w:hint="default"/>
              <w:b w:val="0"/>
              <w:bCs w:val="0"/>
              <w:sz w:val="22"/>
              <w:szCs w:val="22"/>
              <w:lang w:val="en-US" w:eastAsia="zh-CN"/>
            </w:rPr>
          </w:pPr>
          <w:r>
            <w:rPr>
              <w:rFonts w:hint="default"/>
              <w:b w:val="0"/>
              <w:bCs w:val="0"/>
              <w:sz w:val="22"/>
              <w:szCs w:val="22"/>
              <w:lang w:val="en-US" w:eastAsia="zh-CN"/>
            </w:rPr>
            <w:t>While Japanese suppliers offer 30-day credit, which is good for cash flow management, this advantage may be offset by higher costs and longer lead times. The opportunity cost of taking advantage of credit terms needs to be weighed against possible cost savings from other suppliers and increased supply chain agility (Graham and Coyle, 2000) [18].</w:t>
          </w:r>
        </w:p>
        <w:p>
          <w:pPr>
            <w:pStyle w:val="4"/>
            <w:pageBreakBefore w:val="0"/>
            <w:widowControl/>
            <w:kinsoku/>
            <w:wordWrap/>
            <w:overflowPunct/>
            <w:topLinePunct w:val="0"/>
            <w:autoSpaceDE/>
            <w:autoSpaceDN/>
            <w:bidi w:val="0"/>
            <w:adjustRightInd/>
            <w:snapToGrid/>
            <w:spacing w:before="0" w:beforeLines="0" w:after="0" w:afterLines="0" w:line="480" w:lineRule="auto"/>
            <w:textAlignment w:val="auto"/>
            <w:rPr>
              <w:rFonts w:hint="default"/>
              <w:b w:val="0"/>
              <w:bCs w:val="0"/>
              <w:sz w:val="22"/>
              <w:szCs w:val="22"/>
              <w:lang w:val="en-US" w:eastAsia="zh-CN"/>
            </w:rPr>
          </w:pPr>
          <w:bookmarkStart w:id="9" w:name="_Toc478808513"/>
          <w:r>
            <w:rPr>
              <w:rFonts w:hint="default"/>
              <w:b/>
              <w:bCs w:val="0"/>
              <w:color w:val="000000" w:themeColor="text1"/>
              <w:sz w:val="24"/>
              <w:szCs w:val="24"/>
              <w:lang w:val="en-US" w:eastAsia="zh-CN"/>
              <w14:textFill>
                <w14:solidFill>
                  <w14:schemeClr w14:val="tx1"/>
                </w14:solidFill>
              </w14:textFill>
            </w:rPr>
            <w:t>2.2.2 Quantitative and qualitative performance</w:t>
          </w:r>
          <w:bookmarkEnd w:id="9"/>
        </w:p>
        <w:p>
          <w:pPr>
            <w:keepNext w:val="0"/>
            <w:keepLines w:val="0"/>
            <w:pageBreakBefore w:val="0"/>
            <w:widowControl w:val="0"/>
            <w:numPr>
              <w:ilvl w:val="0"/>
              <w:numId w:val="0"/>
            </w:numPr>
            <w:kinsoku/>
            <w:wordWrap/>
            <w:overflowPunct/>
            <w:topLinePunct w:val="0"/>
            <w:autoSpaceDE/>
            <w:autoSpaceDN/>
            <w:bidi w:val="0"/>
            <w:adjustRightInd/>
            <w:snapToGrid/>
            <w:spacing w:after="0" w:line="480" w:lineRule="auto"/>
            <w:ind w:firstLine="440" w:firstLineChars="200"/>
            <w:textAlignment w:val="auto"/>
            <w:rPr>
              <w:rFonts w:hint="default"/>
              <w:b w:val="0"/>
              <w:bCs w:val="0"/>
              <w:sz w:val="22"/>
              <w:szCs w:val="22"/>
              <w:lang w:val="en-US" w:eastAsia="zh-CN"/>
            </w:rPr>
          </w:pPr>
          <w:r>
            <w:rPr>
              <w:rFonts w:hint="default"/>
              <w:b w:val="0"/>
              <w:bCs w:val="0"/>
              <w:sz w:val="22"/>
              <w:szCs w:val="22"/>
              <w:lang w:val="en-US" w:eastAsia="zh-CN"/>
            </w:rPr>
            <w:t>The Balanced Scorecard (BSC) stands as a prevalent method for evaluating performance. This innovative management tool translates an organization’s strategic goals into quantifiable metrics and benchmarks, covering perspectives of finance, customers, internal operations, and learning and growth (Hasan, 2017) [19]. The Balanced Scorecard demonstrates equilibrium across various dimensions: it balances financial with non-financial metrics, long-term objectives with short-term imperatives, external benchmarks with internal standards, outcomes with processes, and managerial effectiveness with operational efficiency. Thus, it offers a holistic view of an organization’s operational health, fostering a more balanced and refined approach to performance assessment and supporting the organization's sustained growth</w:t>
          </w:r>
          <w:r>
            <w:rPr>
              <w:rFonts w:hint="eastAsia"/>
              <w:b w:val="0"/>
              <w:bCs w:val="0"/>
              <w:sz w:val="22"/>
              <w:szCs w:val="22"/>
              <w:lang w:val="en-US" w:eastAsia="zh-CN"/>
            </w:rPr>
            <w:t xml:space="preserve"> </w:t>
          </w:r>
          <w:r>
            <w:rPr>
              <w:rFonts w:hint="default"/>
              <w:b w:val="0"/>
              <w:bCs w:val="0"/>
              <w:sz w:val="22"/>
              <w:szCs w:val="22"/>
              <w:lang w:val="en-US" w:eastAsia="zh-CN"/>
            </w:rPr>
            <w:t>(Tuan, 2020) [20]</w:t>
          </w:r>
          <w:r>
            <w:rPr>
              <w:rFonts w:hint="default"/>
              <w:b w:val="0"/>
              <w:bCs w:val="0"/>
              <w:sz w:val="22"/>
              <w:szCs w:val="22"/>
              <w:lang w:val="en-US" w:eastAsia="zh-CN"/>
            </w:rPr>
            <w:t>.</w:t>
          </w:r>
        </w:p>
        <w:p>
          <w:pPr>
            <w:keepNext w:val="0"/>
            <w:keepLines w:val="0"/>
            <w:pageBreakBefore w:val="0"/>
            <w:widowControl w:val="0"/>
            <w:numPr>
              <w:ilvl w:val="0"/>
              <w:numId w:val="0"/>
            </w:numPr>
            <w:kinsoku/>
            <w:wordWrap/>
            <w:overflowPunct/>
            <w:topLinePunct w:val="0"/>
            <w:autoSpaceDE/>
            <w:autoSpaceDN/>
            <w:bidi w:val="0"/>
            <w:adjustRightInd/>
            <w:snapToGrid/>
            <w:spacing w:after="0" w:line="480" w:lineRule="auto"/>
            <w:ind w:firstLine="440" w:firstLineChars="200"/>
            <w:textAlignment w:val="auto"/>
            <w:rPr>
              <w:rFonts w:hint="default"/>
              <w:b w:val="0"/>
              <w:bCs w:val="0"/>
              <w:sz w:val="22"/>
              <w:szCs w:val="22"/>
              <w:lang w:val="en-US" w:eastAsia="zh-CN"/>
            </w:rPr>
          </w:pPr>
          <w:r>
            <w:rPr>
              <w:rFonts w:hint="default"/>
              <w:b w:val="0"/>
              <w:bCs w:val="0"/>
              <w:sz w:val="22"/>
              <w:szCs w:val="22"/>
              <w:lang w:val="en-US" w:eastAsia="zh-CN"/>
            </w:rPr>
            <w:t>This paper will use the Balanced Scorecard to analyze the qualitative and quantitative performance of Defoe, In order to have a more comprehensive understanding of the current performance management status of D</w:t>
          </w:r>
          <w:r>
            <w:rPr>
              <w:rFonts w:hint="eastAsia"/>
              <w:b w:val="0"/>
              <w:bCs w:val="0"/>
              <w:sz w:val="22"/>
              <w:szCs w:val="22"/>
              <w:lang w:val="en-US" w:eastAsia="zh-CN"/>
            </w:rPr>
            <w:t>efoe</w:t>
          </w:r>
          <w:r>
            <w:rPr>
              <w:rFonts w:hint="default"/>
              <w:b w:val="0"/>
              <w:bCs w:val="0"/>
              <w:sz w:val="22"/>
              <w:szCs w:val="22"/>
              <w:lang w:val="en-US" w:eastAsia="zh-CN"/>
            </w:rPr>
            <w:t>.</w:t>
          </w:r>
          <w:r>
            <w:rPr>
              <w:rFonts w:hint="default"/>
              <w:b w:val="0"/>
              <w:bCs w:val="0"/>
              <w:sz w:val="22"/>
              <w:szCs w:val="22"/>
              <w:lang w:val="en-US" w:eastAsia="zh-CN"/>
            </w:rPr>
            <w:tab/>
          </w:r>
        </w:p>
        <w:p>
          <w:pPr>
            <w:keepNext w:val="0"/>
            <w:keepLines w:val="0"/>
            <w:pageBreakBefore w:val="0"/>
            <w:widowControl w:val="0"/>
            <w:numPr>
              <w:ilvl w:val="0"/>
              <w:numId w:val="9"/>
            </w:numPr>
            <w:kinsoku/>
            <w:wordWrap/>
            <w:overflowPunct/>
            <w:topLinePunct w:val="0"/>
            <w:autoSpaceDE/>
            <w:autoSpaceDN/>
            <w:bidi w:val="0"/>
            <w:adjustRightInd/>
            <w:snapToGrid/>
            <w:spacing w:after="0" w:line="480" w:lineRule="auto"/>
            <w:ind w:firstLine="440" w:firstLineChars="200"/>
            <w:textAlignment w:val="auto"/>
            <w:rPr>
              <w:rFonts w:hint="default"/>
              <w:b/>
              <w:bCs/>
              <w:sz w:val="22"/>
              <w:szCs w:val="22"/>
              <w:lang w:val="en-US"/>
            </w:rPr>
          </w:pPr>
          <w:r>
            <w:rPr>
              <w:rFonts w:hint="default"/>
              <w:b/>
              <w:bCs/>
              <w:sz w:val="22"/>
              <w:szCs w:val="22"/>
              <w:lang w:val="en-US"/>
            </w:rPr>
            <w:t>Financial Perspective:</w:t>
          </w:r>
        </w:p>
        <w:p>
          <w:pPr>
            <w:keepNext w:val="0"/>
            <w:keepLines w:val="0"/>
            <w:pageBreakBefore w:val="0"/>
            <w:widowControl w:val="0"/>
            <w:numPr>
              <w:numId w:val="0"/>
            </w:numPr>
            <w:kinsoku/>
            <w:wordWrap/>
            <w:overflowPunct/>
            <w:topLinePunct w:val="0"/>
            <w:autoSpaceDE/>
            <w:autoSpaceDN/>
            <w:bidi w:val="0"/>
            <w:adjustRightInd/>
            <w:snapToGrid/>
            <w:spacing w:after="0" w:line="480" w:lineRule="auto"/>
            <w:ind w:firstLine="440" w:firstLineChars="200"/>
            <w:textAlignment w:val="auto"/>
            <w:rPr>
              <w:rFonts w:hint="default"/>
              <w:b w:val="0"/>
              <w:bCs w:val="0"/>
              <w:sz w:val="22"/>
              <w:szCs w:val="22"/>
              <w:lang w:val="en-US"/>
            </w:rPr>
          </w:pPr>
          <w:r>
            <w:rPr>
              <w:rFonts w:hint="default"/>
              <w:b w:val="0"/>
              <w:bCs w:val="0"/>
              <w:sz w:val="22"/>
              <w:szCs w:val="22"/>
              <w:lang w:val="en-US"/>
            </w:rPr>
            <w:t>Financial performance metrics reveal the extent to which a firm's strategy, along with its deployment and execution, enhance the firm's profitability. Financial objectives often correlate with profit measures such as operating income, return on capital, economic value added, and could also include targets like swift growth in sales or cash flow generation</w:t>
          </w:r>
          <w:r>
            <w:rPr>
              <w:rFonts w:hint="eastAsia" w:eastAsia="宋体"/>
              <w:b w:val="0"/>
              <w:bCs w:val="0"/>
              <w:sz w:val="22"/>
              <w:szCs w:val="22"/>
              <w:lang w:val="en-US" w:eastAsia="zh-CN"/>
            </w:rPr>
            <w:t xml:space="preserve"> </w:t>
          </w:r>
          <w:r>
            <w:rPr>
              <w:rFonts w:hint="default"/>
              <w:b w:val="0"/>
              <w:bCs w:val="0"/>
              <w:sz w:val="22"/>
              <w:szCs w:val="22"/>
              <w:lang w:val="en-US"/>
            </w:rPr>
            <w:t>(Bhagwat and Sharma, 2007) [21].</w:t>
          </w:r>
        </w:p>
        <w:p>
          <w:pPr>
            <w:keepNext w:val="0"/>
            <w:keepLines w:val="0"/>
            <w:pageBreakBefore w:val="0"/>
            <w:widowControl w:val="0"/>
            <w:numPr>
              <w:ilvl w:val="0"/>
              <w:numId w:val="10"/>
            </w:numPr>
            <w:kinsoku/>
            <w:wordWrap/>
            <w:overflowPunct/>
            <w:topLinePunct w:val="0"/>
            <w:autoSpaceDE/>
            <w:autoSpaceDN/>
            <w:bidi w:val="0"/>
            <w:adjustRightInd/>
            <w:snapToGrid/>
            <w:spacing w:after="0" w:line="480" w:lineRule="auto"/>
            <w:ind w:firstLine="440" w:firstLineChars="200"/>
            <w:textAlignment w:val="auto"/>
            <w:rPr>
              <w:rFonts w:hint="default"/>
              <w:b w:val="0"/>
              <w:bCs w:val="0"/>
              <w:sz w:val="22"/>
              <w:szCs w:val="22"/>
              <w:lang w:val="en-US"/>
            </w:rPr>
          </w:pPr>
          <w:r>
            <w:rPr>
              <w:rFonts w:hint="default"/>
              <w:b w:val="0"/>
              <w:bCs w:val="0"/>
              <w:sz w:val="22"/>
              <w:szCs w:val="22"/>
              <w:lang w:val="en-US"/>
            </w:rPr>
            <w:t xml:space="preserve">Revenue and Profit Decline: </w:t>
          </w:r>
          <w:r>
            <w:rPr>
              <w:rFonts w:hint="default"/>
              <w:b w:val="0"/>
              <w:bCs w:val="0"/>
              <w:sz w:val="22"/>
              <w:szCs w:val="22"/>
              <w:lang w:val="en-US"/>
            </w:rPr>
            <w:t>Turnover has decreased from £1,750,000 in 2020 to a projected £600,000 in 2022, with corresponding declines in profit after tax.</w:t>
          </w:r>
        </w:p>
        <w:p>
          <w:pPr>
            <w:keepNext w:val="0"/>
            <w:keepLines w:val="0"/>
            <w:pageBreakBefore w:val="0"/>
            <w:widowControl/>
            <w:numPr>
              <w:ilvl w:val="0"/>
              <w:numId w:val="10"/>
            </w:numPr>
            <w:kinsoku/>
            <w:wordWrap/>
            <w:overflowPunct/>
            <w:topLinePunct w:val="0"/>
            <w:autoSpaceDE/>
            <w:autoSpaceDN/>
            <w:bidi w:val="0"/>
            <w:adjustRightInd/>
            <w:snapToGrid/>
            <w:spacing w:after="0" w:line="480" w:lineRule="auto"/>
            <w:ind w:left="0" w:leftChars="0" w:firstLine="440" w:firstLineChars="200"/>
            <w:textAlignment w:val="auto"/>
            <w:rPr>
              <w:rFonts w:hint="default"/>
              <w:b w:val="0"/>
              <w:bCs w:val="0"/>
              <w:sz w:val="22"/>
              <w:szCs w:val="22"/>
              <w:lang w:val="en-US"/>
            </w:rPr>
          </w:pPr>
          <w:r>
            <w:rPr>
              <w:rFonts w:hint="default"/>
              <w:b w:val="0"/>
              <w:bCs w:val="0"/>
              <w:sz w:val="22"/>
              <w:szCs w:val="22"/>
              <w:lang w:val="en-US"/>
            </w:rPr>
            <w:t>liquidity Issues: Current Ratio</w:t>
          </w:r>
          <w:r>
            <w:rPr>
              <w:rFonts w:hint="eastAsia"/>
              <w:b w:val="0"/>
              <w:bCs w:val="0"/>
              <w:sz w:val="22"/>
              <w:szCs w:val="22"/>
              <w:lang w:val="en-US" w:eastAsia="zh-CN"/>
            </w:rPr>
            <w:t xml:space="preserve"> i</w:t>
          </w:r>
          <w:r>
            <w:rPr>
              <w:rFonts w:hint="default"/>
              <w:b w:val="0"/>
              <w:bCs w:val="0"/>
              <w:sz w:val="22"/>
              <w:szCs w:val="22"/>
              <w:lang w:val="en-US"/>
            </w:rPr>
            <w:t>s a common financial ratio used to assess the short-term solvency of enterprises (Wikipedia Contributors, 2019) [22]. Noticeable decrease in current ratio (Appendix</w:t>
          </w:r>
          <w:r>
            <w:rPr>
              <w:rFonts w:hint="eastAsia"/>
              <w:b w:val="0"/>
              <w:bCs w:val="0"/>
              <w:sz w:val="22"/>
              <w:szCs w:val="22"/>
              <w:lang w:val="en-US" w:eastAsia="zh-CN"/>
            </w:rPr>
            <w:t xml:space="preserve"> </w:t>
          </w:r>
          <w:r>
            <w:rPr>
              <w:rFonts w:hint="default"/>
              <w:b w:val="0"/>
              <w:bCs w:val="0"/>
              <w:sz w:val="22"/>
              <w:szCs w:val="22"/>
              <w:lang w:val="en-US" w:eastAsia="zh-CN"/>
            </w:rPr>
            <w:t>W</w:t>
          </w:r>
          <w:r>
            <w:rPr>
              <w:rFonts w:hint="default"/>
              <w:b w:val="0"/>
              <w:bCs w:val="0"/>
              <w:sz w:val="22"/>
              <w:szCs w:val="22"/>
              <w:lang w:val="en-US"/>
            </w:rPr>
            <w:t>1) from 1.79 in 2019 to a projected 1.3 in 2022, Although the current ratio is still in a healthy range, the working capital has decreased significantly, indicating a slow phase change in the flow.</w:t>
          </w:r>
        </w:p>
        <w:p>
          <w:pPr>
            <w:keepNext w:val="0"/>
            <w:keepLines w:val="0"/>
            <w:pageBreakBefore w:val="0"/>
            <w:widowControl/>
            <w:numPr>
              <w:ilvl w:val="0"/>
              <w:numId w:val="10"/>
            </w:numPr>
            <w:kinsoku/>
            <w:wordWrap/>
            <w:overflowPunct/>
            <w:topLinePunct w:val="0"/>
            <w:autoSpaceDE/>
            <w:autoSpaceDN/>
            <w:bidi w:val="0"/>
            <w:adjustRightInd/>
            <w:snapToGrid/>
            <w:spacing w:after="0" w:line="480" w:lineRule="auto"/>
            <w:ind w:left="0" w:leftChars="0" w:firstLine="440" w:firstLineChars="200"/>
            <w:textAlignment w:val="auto"/>
            <w:rPr>
              <w:rFonts w:hint="default" w:eastAsiaTheme="minorEastAsia"/>
              <w:b w:val="0"/>
              <w:bCs w:val="0"/>
              <w:sz w:val="22"/>
              <w:szCs w:val="22"/>
              <w:lang w:val="en-US" w:eastAsia="zh-CN"/>
            </w:rPr>
          </w:pPr>
          <w:r>
            <w:rPr>
              <w:rFonts w:hint="default"/>
              <w:b w:val="0"/>
              <w:bCs w:val="0"/>
              <w:sz w:val="22"/>
              <w:szCs w:val="22"/>
              <w:lang w:val="en-US"/>
            </w:rPr>
            <w:t>ROCE decreased significantly</w:t>
          </w:r>
          <w:r>
            <w:rPr>
              <w:rFonts w:hint="eastAsia"/>
              <w:b w:val="0"/>
              <w:bCs w:val="0"/>
              <w:sz w:val="22"/>
              <w:szCs w:val="22"/>
              <w:lang w:val="en-US" w:eastAsia="zh-CN"/>
            </w:rPr>
            <w:t>：ROCE evaluates a company's effectiveness in utilizing its capital, determined by dividing the pre-tax earnings by the total capital used, generally encompassing both debt and equity</w:t>
          </w:r>
          <w:r>
            <w:rPr>
              <w:rFonts w:hint="default"/>
              <w:b w:val="0"/>
              <w:bCs w:val="0"/>
              <w:sz w:val="22"/>
              <w:szCs w:val="22"/>
              <w:lang w:val="en-US" w:eastAsia="zh-CN"/>
            </w:rPr>
            <w:t xml:space="preserve"> </w:t>
          </w:r>
          <w:r>
            <w:rPr>
              <w:rFonts w:hint="eastAsia"/>
              <w:b w:val="0"/>
              <w:bCs w:val="0"/>
              <w:sz w:val="22"/>
              <w:szCs w:val="22"/>
              <w:lang w:val="en-US" w:eastAsia="zh-CN"/>
            </w:rPr>
            <w:t>(CFI</w:t>
          </w:r>
          <w:r>
            <w:rPr>
              <w:rFonts w:hint="default"/>
              <w:b w:val="0"/>
              <w:bCs w:val="0"/>
              <w:sz w:val="22"/>
              <w:szCs w:val="22"/>
              <w:lang w:val="en-US" w:eastAsia="zh-CN"/>
            </w:rPr>
            <w:t>, 2022</w:t>
          </w:r>
          <w:r>
            <w:rPr>
              <w:rFonts w:hint="eastAsia"/>
              <w:b w:val="0"/>
              <w:bCs w:val="0"/>
              <w:sz w:val="22"/>
              <w:szCs w:val="22"/>
              <w:lang w:val="en-US" w:eastAsia="zh-CN"/>
            </w:rPr>
            <w:t>)</w:t>
          </w:r>
          <w:r>
            <w:rPr>
              <w:rFonts w:hint="default"/>
              <w:b w:val="0"/>
              <w:bCs w:val="0"/>
              <w:sz w:val="22"/>
              <w:szCs w:val="22"/>
              <w:lang w:val="en-US" w:eastAsia="zh-CN"/>
            </w:rPr>
            <w:t xml:space="preserve"> [23]. </w:t>
          </w:r>
          <w:r>
            <w:rPr>
              <w:rFonts w:hint="default"/>
              <w:b w:val="0"/>
              <w:bCs w:val="0"/>
              <w:sz w:val="22"/>
              <w:szCs w:val="22"/>
              <w:lang w:val="en-US"/>
            </w:rPr>
            <w:t>Noticeable decrease in ROCE (Appendix</w:t>
          </w:r>
          <w:r>
            <w:rPr>
              <w:rFonts w:hint="eastAsia"/>
              <w:b w:val="0"/>
              <w:bCs w:val="0"/>
              <w:sz w:val="22"/>
              <w:szCs w:val="22"/>
              <w:lang w:val="en-US" w:eastAsia="zh-CN"/>
            </w:rPr>
            <w:t xml:space="preserve"> </w:t>
          </w:r>
          <w:r>
            <w:rPr>
              <w:rFonts w:hint="default"/>
              <w:b w:val="0"/>
              <w:bCs w:val="0"/>
              <w:sz w:val="22"/>
              <w:szCs w:val="22"/>
              <w:lang w:val="en-US" w:eastAsia="zh-CN"/>
            </w:rPr>
            <w:t>W</w:t>
          </w:r>
          <w:r>
            <w:rPr>
              <w:rFonts w:hint="default"/>
              <w:b w:val="0"/>
              <w:bCs w:val="0"/>
              <w:sz w:val="22"/>
              <w:szCs w:val="22"/>
              <w:lang w:val="en-US"/>
            </w:rPr>
            <w:t>2) from 35.5% in 2019 to a projected -20.54% in 2022. On the one hand, the profitability of enterprises has declined, the operating income has declined, and the income has decreased significantly. On the other hand, the company's debt increases, which compresses profits and ROCE.</w:t>
          </w:r>
        </w:p>
        <w:p>
          <w:pPr>
            <w:keepNext w:val="0"/>
            <w:keepLines w:val="0"/>
            <w:pageBreakBefore w:val="0"/>
            <w:widowControl w:val="0"/>
            <w:numPr>
              <w:ilvl w:val="0"/>
              <w:numId w:val="9"/>
            </w:numPr>
            <w:kinsoku/>
            <w:wordWrap/>
            <w:overflowPunct/>
            <w:topLinePunct w:val="0"/>
            <w:autoSpaceDE/>
            <w:autoSpaceDN/>
            <w:bidi w:val="0"/>
            <w:adjustRightInd/>
            <w:snapToGrid/>
            <w:spacing w:after="0" w:line="480" w:lineRule="auto"/>
            <w:ind w:left="0" w:leftChars="0" w:firstLine="440" w:firstLineChars="200"/>
            <w:textAlignment w:val="auto"/>
            <w:rPr>
              <w:rFonts w:hint="default"/>
              <w:b/>
              <w:bCs/>
              <w:sz w:val="22"/>
              <w:szCs w:val="22"/>
              <w:lang w:val="en-US"/>
            </w:rPr>
          </w:pPr>
          <w:r>
            <w:rPr>
              <w:rFonts w:hint="default"/>
              <w:b/>
              <w:bCs/>
              <w:sz w:val="22"/>
              <w:szCs w:val="22"/>
              <w:lang w:val="en-US"/>
            </w:rPr>
            <w:t>Customer Perspective:</w:t>
          </w:r>
        </w:p>
        <w:p>
          <w:pPr>
            <w:keepNext w:val="0"/>
            <w:keepLines w:val="0"/>
            <w:pageBreakBefore w:val="0"/>
            <w:widowControl w:val="0"/>
            <w:numPr>
              <w:ilvl w:val="0"/>
              <w:numId w:val="0"/>
            </w:numPr>
            <w:kinsoku/>
            <w:wordWrap/>
            <w:overflowPunct/>
            <w:topLinePunct w:val="0"/>
            <w:autoSpaceDE/>
            <w:autoSpaceDN/>
            <w:bidi w:val="0"/>
            <w:adjustRightInd/>
            <w:snapToGrid/>
            <w:spacing w:after="0" w:line="480" w:lineRule="auto"/>
            <w:ind w:firstLine="440" w:firstLineChars="200"/>
            <w:textAlignment w:val="auto"/>
            <w:rPr>
              <w:rFonts w:hint="default"/>
              <w:b w:val="0"/>
              <w:bCs w:val="0"/>
              <w:sz w:val="22"/>
              <w:szCs w:val="22"/>
              <w:lang w:val="en-US"/>
            </w:rPr>
          </w:pPr>
          <w:r>
            <w:rPr>
              <w:rFonts w:hint="default"/>
              <w:b w:val="0"/>
              <w:bCs w:val="0"/>
              <w:sz w:val="22"/>
              <w:szCs w:val="22"/>
              <w:lang w:val="en-US"/>
            </w:rPr>
            <w:t>Within the customer dimension of the Balanced Scorecard, managers identify target markets and customer segments where their business units will compete, along with the performance indicators for these areas. Common metrics at this level often encompass customer satisfaction, customer retention, acquisition rates, profitability per customer, and market share within chosen segments. This dimension allows managers of business units to define strategies focused on customers and markets that lead to exceptional financial outcomes (Kim et al., 2003) [24].</w:t>
          </w:r>
        </w:p>
        <w:p>
          <w:pPr>
            <w:keepNext w:val="0"/>
            <w:keepLines w:val="0"/>
            <w:pageBreakBefore w:val="0"/>
            <w:widowControl w:val="0"/>
            <w:numPr>
              <w:ilvl w:val="0"/>
              <w:numId w:val="11"/>
            </w:numPr>
            <w:kinsoku/>
            <w:wordWrap/>
            <w:overflowPunct/>
            <w:topLinePunct w:val="0"/>
            <w:autoSpaceDE/>
            <w:autoSpaceDN/>
            <w:bidi w:val="0"/>
            <w:adjustRightInd/>
            <w:snapToGrid/>
            <w:spacing w:after="0" w:line="480" w:lineRule="auto"/>
            <w:ind w:firstLine="440" w:firstLineChars="200"/>
            <w:textAlignment w:val="auto"/>
            <w:rPr>
              <w:rFonts w:hint="default" w:eastAsiaTheme="minorEastAsia"/>
              <w:b w:val="0"/>
              <w:bCs w:val="0"/>
              <w:sz w:val="22"/>
              <w:szCs w:val="22"/>
              <w:lang w:val="en-US" w:eastAsia="zh-CN"/>
            </w:rPr>
          </w:pPr>
          <w:r>
            <w:rPr>
              <w:rFonts w:hint="default"/>
              <w:b w:val="0"/>
              <w:bCs w:val="0"/>
              <w:sz w:val="22"/>
              <w:szCs w:val="22"/>
              <w:lang w:val="en-US"/>
            </w:rPr>
            <w:t>Customer satisfaction:</w:t>
          </w:r>
          <w:r>
            <w:rPr>
              <w:rFonts w:hint="eastAsia"/>
              <w:b w:val="0"/>
              <w:bCs w:val="0"/>
              <w:sz w:val="22"/>
              <w:szCs w:val="22"/>
              <w:lang w:val="en-US" w:eastAsia="zh-CN"/>
            </w:rPr>
            <w:t xml:space="preserve"> </w:t>
          </w:r>
          <w:r>
            <w:rPr>
              <w:rFonts w:hint="default"/>
              <w:b w:val="0"/>
              <w:bCs w:val="0"/>
              <w:sz w:val="22"/>
              <w:szCs w:val="22"/>
              <w:lang w:val="en-US"/>
            </w:rPr>
            <w:t>It has made significant progress in recent years, with satisfaction rising from 69% in 2019 to 82% in 2021. This upward trend shows that the company's efforts to enhance the customer experience are paying off.</w:t>
          </w:r>
        </w:p>
        <w:p>
          <w:pPr>
            <w:keepNext w:val="0"/>
            <w:keepLines w:val="0"/>
            <w:pageBreakBefore w:val="0"/>
            <w:widowControl w:val="0"/>
            <w:numPr>
              <w:ilvl w:val="0"/>
              <w:numId w:val="11"/>
            </w:numPr>
            <w:kinsoku/>
            <w:wordWrap/>
            <w:overflowPunct/>
            <w:topLinePunct w:val="0"/>
            <w:autoSpaceDE/>
            <w:autoSpaceDN/>
            <w:bidi w:val="0"/>
            <w:adjustRightInd/>
            <w:snapToGrid/>
            <w:spacing w:after="0" w:line="480" w:lineRule="auto"/>
            <w:ind w:left="0" w:leftChars="0" w:firstLine="440" w:firstLineChars="200"/>
            <w:textAlignment w:val="auto"/>
            <w:rPr>
              <w:rFonts w:hint="default" w:eastAsiaTheme="minorEastAsia"/>
              <w:b w:val="0"/>
              <w:bCs w:val="0"/>
              <w:sz w:val="22"/>
              <w:szCs w:val="22"/>
              <w:lang w:val="en-US" w:eastAsia="zh-CN"/>
            </w:rPr>
          </w:pPr>
          <w:r>
            <w:rPr>
              <w:rFonts w:hint="default"/>
              <w:b w:val="0"/>
              <w:bCs w:val="0"/>
              <w:sz w:val="22"/>
              <w:szCs w:val="22"/>
              <w:lang w:val="en-US"/>
            </w:rPr>
            <w:t>Sales to Website Hits Ratio: This rate increased significantly from 10% in 2019 to 18% in 2021, indicating that the company's online engagement strategy is becoming more effective. his metric, measuring the percentage of website visitors who actually make a purchase, is a critical indicator of how well a company is converting online interest into tangible sales.</w:t>
          </w:r>
        </w:p>
        <w:p>
          <w:pPr>
            <w:keepNext w:val="0"/>
            <w:keepLines w:val="0"/>
            <w:pageBreakBefore w:val="0"/>
            <w:widowControl w:val="0"/>
            <w:numPr>
              <w:ilvl w:val="0"/>
              <w:numId w:val="11"/>
            </w:numPr>
            <w:kinsoku/>
            <w:wordWrap/>
            <w:overflowPunct/>
            <w:topLinePunct w:val="0"/>
            <w:autoSpaceDE/>
            <w:autoSpaceDN/>
            <w:bidi w:val="0"/>
            <w:adjustRightInd/>
            <w:snapToGrid/>
            <w:spacing w:after="0" w:line="480" w:lineRule="auto"/>
            <w:ind w:left="0" w:leftChars="0" w:firstLine="440" w:firstLineChars="200"/>
            <w:textAlignment w:val="auto"/>
            <w:rPr>
              <w:rFonts w:hint="default"/>
              <w:b w:val="0"/>
              <w:bCs w:val="0"/>
              <w:sz w:val="22"/>
              <w:szCs w:val="22"/>
              <w:lang w:val="en-US"/>
            </w:rPr>
          </w:pPr>
          <w:r>
            <w:rPr>
              <w:rFonts w:hint="default"/>
              <w:b w:val="0"/>
              <w:bCs w:val="0"/>
              <w:sz w:val="22"/>
              <w:szCs w:val="22"/>
              <w:lang w:val="en-US"/>
            </w:rPr>
            <w:t>However, reduction in market share in London from 2.75% in 2020 to a projected 0.25% in 2022. It may be because the company has a single product line, basically only selling shoes, and the same type of companies have increased the product line of perfume, cosmetics, clothing, etc., to attract more customers.</w:t>
          </w:r>
        </w:p>
        <w:p>
          <w:pPr>
            <w:keepNext w:val="0"/>
            <w:keepLines w:val="0"/>
            <w:pageBreakBefore w:val="0"/>
            <w:widowControl w:val="0"/>
            <w:numPr>
              <w:ilvl w:val="0"/>
              <w:numId w:val="9"/>
            </w:numPr>
            <w:kinsoku/>
            <w:wordWrap/>
            <w:overflowPunct/>
            <w:topLinePunct w:val="0"/>
            <w:autoSpaceDE/>
            <w:autoSpaceDN/>
            <w:bidi w:val="0"/>
            <w:adjustRightInd/>
            <w:snapToGrid/>
            <w:spacing w:after="0" w:line="480" w:lineRule="auto"/>
            <w:ind w:left="0" w:leftChars="0" w:firstLine="440" w:firstLineChars="200"/>
            <w:textAlignment w:val="auto"/>
            <w:rPr>
              <w:rFonts w:hint="default"/>
              <w:b/>
              <w:bCs/>
              <w:sz w:val="22"/>
              <w:szCs w:val="22"/>
              <w:lang w:val="en-US"/>
            </w:rPr>
          </w:pPr>
          <w:r>
            <w:rPr>
              <w:rFonts w:hint="default"/>
              <w:b/>
              <w:bCs/>
              <w:sz w:val="22"/>
              <w:szCs w:val="22"/>
              <w:lang w:val="en-US"/>
            </w:rPr>
            <w:t>Internal Business Processes:</w:t>
          </w:r>
        </w:p>
        <w:p>
          <w:pPr>
            <w:keepNext w:val="0"/>
            <w:keepLines w:val="0"/>
            <w:pageBreakBefore w:val="0"/>
            <w:widowControl w:val="0"/>
            <w:numPr>
              <w:ilvl w:val="0"/>
              <w:numId w:val="0"/>
            </w:numPr>
            <w:kinsoku/>
            <w:wordWrap/>
            <w:overflowPunct/>
            <w:topLinePunct w:val="0"/>
            <w:autoSpaceDE/>
            <w:autoSpaceDN/>
            <w:bidi w:val="0"/>
            <w:adjustRightInd/>
            <w:snapToGrid/>
            <w:spacing w:after="0" w:line="480" w:lineRule="auto"/>
            <w:ind w:firstLine="440" w:firstLineChars="200"/>
            <w:textAlignment w:val="auto"/>
            <w:rPr>
              <w:rFonts w:hint="default"/>
              <w:b w:val="0"/>
              <w:bCs w:val="0"/>
              <w:sz w:val="22"/>
              <w:szCs w:val="22"/>
              <w:lang w:val="en-US"/>
            </w:rPr>
          </w:pPr>
          <w:r>
            <w:rPr>
              <w:rFonts w:hint="default"/>
              <w:b w:val="0"/>
              <w:bCs w:val="0"/>
              <w:sz w:val="22"/>
              <w:szCs w:val="22"/>
              <w:lang w:val="en-US"/>
            </w:rPr>
            <w:t>Managers pinpoint the crucial internal processes that the organization must master to support its business units in delivering their value propositions effectively. This proficiency helps attract and retain customers in designated market segments and fulfill shareholder demands for excellent financial performance (Tibbs and Langat, 2016) [25].</w:t>
          </w:r>
        </w:p>
        <w:p>
          <w:pPr>
            <w:keepNext w:val="0"/>
            <w:keepLines w:val="0"/>
            <w:pageBreakBefore w:val="0"/>
            <w:widowControl w:val="0"/>
            <w:numPr>
              <w:ilvl w:val="0"/>
              <w:numId w:val="0"/>
            </w:numPr>
            <w:kinsoku/>
            <w:wordWrap/>
            <w:overflowPunct/>
            <w:topLinePunct w:val="0"/>
            <w:autoSpaceDE/>
            <w:autoSpaceDN/>
            <w:bidi w:val="0"/>
            <w:adjustRightInd/>
            <w:snapToGrid/>
            <w:spacing w:after="0" w:line="480" w:lineRule="auto"/>
            <w:ind w:firstLine="440" w:firstLineChars="200"/>
            <w:textAlignment w:val="auto"/>
            <w:rPr>
              <w:rFonts w:hint="default"/>
              <w:b w:val="0"/>
              <w:bCs w:val="0"/>
              <w:sz w:val="22"/>
              <w:szCs w:val="22"/>
              <w:lang w:val="en-US"/>
            </w:rPr>
          </w:pPr>
          <w:r>
            <w:rPr>
              <w:rFonts w:hint="default"/>
              <w:b w:val="0"/>
              <w:bCs w:val="0"/>
              <w:sz w:val="22"/>
              <w:szCs w:val="22"/>
              <w:lang w:val="en-US"/>
            </w:rPr>
            <w:t>1) S</w:t>
          </w:r>
          <w:r>
            <w:rPr>
              <w:rFonts w:hint="eastAsia"/>
              <w:b w:val="0"/>
              <w:bCs w:val="0"/>
              <w:sz w:val="22"/>
              <w:szCs w:val="22"/>
              <w:lang w:val="en-US" w:eastAsia="zh-CN"/>
            </w:rPr>
            <w:t>ervice</w:t>
          </w:r>
          <w:r>
            <w:rPr>
              <w:rFonts w:hint="default"/>
              <w:b w:val="0"/>
              <w:bCs w:val="0"/>
              <w:sz w:val="22"/>
              <w:szCs w:val="22"/>
              <w:lang w:val="en-US" w:eastAsia="zh-CN"/>
            </w:rPr>
            <w:t xml:space="preserve"> e</w:t>
          </w:r>
          <w:r>
            <w:rPr>
              <w:rFonts w:hint="default"/>
              <w:b w:val="0"/>
              <w:bCs w:val="0"/>
              <w:sz w:val="22"/>
              <w:szCs w:val="22"/>
              <w:lang w:val="en-US"/>
            </w:rPr>
            <w:t>fficiency: The notable reduction in average job completion time from 14 days in 2019 to just 7 days in 2021 within the service sector of the company reflects a significant improvement in service efficiency. This enhancement in efficiency can be attributed to a series of operational and organizational changes aimed at streamlining workflows, optimizing resource allocation, and leveraging technology.</w:t>
          </w:r>
        </w:p>
        <w:p>
          <w:pPr>
            <w:keepNext w:val="0"/>
            <w:keepLines w:val="0"/>
            <w:pageBreakBefore w:val="0"/>
            <w:widowControl w:val="0"/>
            <w:numPr>
              <w:numId w:val="0"/>
            </w:numPr>
            <w:kinsoku/>
            <w:wordWrap/>
            <w:overflowPunct/>
            <w:topLinePunct w:val="0"/>
            <w:autoSpaceDE/>
            <w:autoSpaceDN/>
            <w:bidi w:val="0"/>
            <w:adjustRightInd/>
            <w:snapToGrid/>
            <w:spacing w:after="0" w:line="480" w:lineRule="auto"/>
            <w:ind w:firstLine="440" w:firstLineChars="200"/>
            <w:textAlignment w:val="auto"/>
            <w:rPr>
              <w:rFonts w:hint="default"/>
              <w:b w:val="0"/>
              <w:bCs w:val="0"/>
              <w:sz w:val="22"/>
              <w:szCs w:val="22"/>
              <w:lang w:val="en-US"/>
            </w:rPr>
          </w:pPr>
          <w:r>
            <w:rPr>
              <w:rFonts w:hint="default"/>
              <w:b/>
              <w:bCs/>
              <w:sz w:val="22"/>
              <w:szCs w:val="22"/>
              <w:lang w:val="en-US"/>
            </w:rPr>
            <w:t>(4) Learning and Growth:</w:t>
          </w:r>
        </w:p>
        <w:p>
          <w:pPr>
            <w:keepNext w:val="0"/>
            <w:keepLines w:val="0"/>
            <w:pageBreakBefore w:val="0"/>
            <w:widowControl w:val="0"/>
            <w:numPr>
              <w:ilvl w:val="0"/>
              <w:numId w:val="0"/>
            </w:numPr>
            <w:kinsoku/>
            <w:wordWrap/>
            <w:overflowPunct/>
            <w:topLinePunct w:val="0"/>
            <w:autoSpaceDE/>
            <w:autoSpaceDN/>
            <w:bidi w:val="0"/>
            <w:adjustRightInd/>
            <w:snapToGrid/>
            <w:spacing w:after="0" w:line="480" w:lineRule="auto"/>
            <w:ind w:firstLine="440" w:firstLineChars="200"/>
            <w:textAlignment w:val="auto"/>
            <w:rPr>
              <w:rFonts w:hint="default"/>
              <w:b w:val="0"/>
              <w:bCs w:val="0"/>
              <w:sz w:val="22"/>
              <w:szCs w:val="22"/>
              <w:lang w:val="en-US"/>
            </w:rPr>
          </w:pPr>
          <w:r>
            <w:rPr>
              <w:rFonts w:hint="default"/>
              <w:b w:val="0"/>
              <w:bCs w:val="0"/>
              <w:sz w:val="22"/>
              <w:szCs w:val="22"/>
              <w:lang w:val="en-US"/>
            </w:rPr>
            <w:t>It lays the essential groundwork necessary for sustained growth and enhancement, highlighting critical elements for future prosperity. The initial three tiers of the Balanced Scorecard typically expose the discrepancy between a company's current competencies and those required for exceptional performance. To bridge this divide, the organization needs to focus on enhancing employee skills, refining organizational processes, and optimizing routine operations, which are targeted at the learning and growth stage of the Balanced Scorecard</w:t>
          </w:r>
          <w:r>
            <w:rPr>
              <w:rFonts w:hint="eastAsia" w:eastAsia="宋体"/>
              <w:b w:val="0"/>
              <w:bCs w:val="0"/>
              <w:sz w:val="22"/>
              <w:szCs w:val="22"/>
              <w:lang w:val="en-US" w:eastAsia="zh-CN"/>
            </w:rPr>
            <w:t xml:space="preserve"> </w:t>
          </w:r>
          <w:r>
            <w:rPr>
              <w:rFonts w:hint="default"/>
              <w:b w:val="0"/>
              <w:bCs w:val="0"/>
              <w:sz w:val="22"/>
              <w:szCs w:val="22"/>
              <w:lang w:val="en-US"/>
            </w:rPr>
            <w:t>(Bhagwat and Sharma, 2007) [21].</w:t>
          </w:r>
          <w:r>
            <w:rPr>
              <w:rFonts w:hint="eastAsia" w:eastAsia="宋体"/>
              <w:b w:val="0"/>
              <w:bCs w:val="0"/>
              <w:sz w:val="22"/>
              <w:szCs w:val="22"/>
              <w:lang w:val="en-US" w:eastAsia="zh-CN"/>
            </w:rPr>
            <w:t xml:space="preserve"> </w:t>
          </w:r>
          <w:r>
            <w:rPr>
              <w:rFonts w:hint="default"/>
              <w:b w:val="0"/>
              <w:bCs w:val="0"/>
              <w:sz w:val="22"/>
              <w:szCs w:val="22"/>
              <w:lang w:val="en-US"/>
            </w:rPr>
            <w:t>Such as employee satisfaction, employee retention, employee training and skills, and the drivers of these indicators.</w:t>
          </w:r>
        </w:p>
        <w:p>
          <w:pPr>
            <w:keepNext w:val="0"/>
            <w:keepLines w:val="0"/>
            <w:pageBreakBefore w:val="0"/>
            <w:widowControl w:val="0"/>
            <w:numPr>
              <w:ilvl w:val="0"/>
              <w:numId w:val="12"/>
            </w:numPr>
            <w:kinsoku/>
            <w:wordWrap/>
            <w:overflowPunct/>
            <w:topLinePunct w:val="0"/>
            <w:autoSpaceDE/>
            <w:autoSpaceDN/>
            <w:bidi w:val="0"/>
            <w:adjustRightInd/>
            <w:snapToGrid/>
            <w:spacing w:after="0" w:line="480" w:lineRule="auto"/>
            <w:ind w:firstLine="440" w:firstLineChars="200"/>
            <w:textAlignment w:val="auto"/>
            <w:rPr>
              <w:rFonts w:hint="default"/>
              <w:b w:val="0"/>
              <w:bCs w:val="0"/>
              <w:sz w:val="22"/>
              <w:szCs w:val="22"/>
              <w:lang w:val="en-US"/>
            </w:rPr>
          </w:pPr>
          <w:r>
            <w:rPr>
              <w:rFonts w:hint="default"/>
              <w:b w:val="0"/>
              <w:bCs w:val="0"/>
              <w:sz w:val="22"/>
              <w:szCs w:val="22"/>
              <w:lang w:val="en-US"/>
            </w:rPr>
            <w:t xml:space="preserve">Employee Development: The significant increase in Continuous Professional Development (CPD) sessions attended per employee, from 5 in 2019 to 12 in 2021, underscores a deliberate and strategic commitment by the company to invest in its workforce's growth and skill enhancement. </w:t>
          </w:r>
        </w:p>
        <w:p>
          <w:pPr>
            <w:keepNext w:val="0"/>
            <w:keepLines w:val="0"/>
            <w:pageBreakBefore w:val="0"/>
            <w:widowControl w:val="0"/>
            <w:numPr>
              <w:ilvl w:val="0"/>
              <w:numId w:val="12"/>
            </w:numPr>
            <w:kinsoku/>
            <w:wordWrap/>
            <w:overflowPunct/>
            <w:topLinePunct w:val="0"/>
            <w:autoSpaceDE/>
            <w:autoSpaceDN/>
            <w:bidi w:val="0"/>
            <w:adjustRightInd/>
            <w:snapToGrid/>
            <w:spacing w:after="0" w:line="480" w:lineRule="auto"/>
            <w:ind w:left="0" w:leftChars="0" w:firstLine="440" w:firstLineChars="200"/>
            <w:textAlignment w:val="auto"/>
            <w:rPr>
              <w:rFonts w:hint="default"/>
              <w:b w:val="0"/>
              <w:bCs w:val="0"/>
              <w:sz w:val="22"/>
              <w:szCs w:val="22"/>
              <w:lang w:val="en-US"/>
            </w:rPr>
          </w:pPr>
          <w:r>
            <w:rPr>
              <w:rFonts w:hint="default"/>
              <w:b w:val="0"/>
              <w:bCs w:val="0"/>
              <w:sz w:val="22"/>
              <w:szCs w:val="22"/>
              <w:lang w:val="en-US"/>
            </w:rPr>
            <w:t xml:space="preserve">Error rate in jobs done’s control: A decline in error rates from 111% in 2019 to 4% in 2021 indicates significant improvements in quality management. The significant reduction in error rates suggests that the company has effectively implemented or refined its quality control mechanisms. </w:t>
          </w:r>
        </w:p>
        <w:p>
          <w:pPr>
            <w:keepNext w:val="0"/>
            <w:keepLines w:val="0"/>
            <w:pageBreakBefore w:val="0"/>
            <w:widowControl w:val="0"/>
            <w:numPr>
              <w:ilvl w:val="0"/>
              <w:numId w:val="12"/>
            </w:numPr>
            <w:kinsoku/>
            <w:wordWrap/>
            <w:overflowPunct/>
            <w:topLinePunct w:val="0"/>
            <w:autoSpaceDE/>
            <w:autoSpaceDN/>
            <w:bidi w:val="0"/>
            <w:adjustRightInd/>
            <w:snapToGrid/>
            <w:spacing w:after="0" w:line="480" w:lineRule="auto"/>
            <w:ind w:left="0" w:leftChars="0" w:firstLine="440" w:firstLineChars="200"/>
            <w:textAlignment w:val="auto"/>
            <w:rPr>
              <w:rFonts w:hint="default"/>
              <w:b w:val="0"/>
              <w:bCs w:val="0"/>
              <w:sz w:val="22"/>
              <w:szCs w:val="22"/>
              <w:lang w:val="en-US"/>
            </w:rPr>
          </w:pPr>
          <w:r>
            <w:rPr>
              <w:rFonts w:hint="default"/>
              <w:b w:val="0"/>
              <w:bCs w:val="0"/>
              <w:sz w:val="22"/>
              <w:szCs w:val="22"/>
              <w:lang w:val="en-US"/>
            </w:rPr>
            <w:t xml:space="preserve">Employee retention: </w:t>
          </w:r>
          <w:r>
            <w:rPr>
              <w:rFonts w:hint="default"/>
              <w:b w:val="0"/>
              <w:bCs w:val="0"/>
              <w:sz w:val="22"/>
              <w:szCs w:val="22"/>
              <w:lang w:val="en-US"/>
            </w:rPr>
            <w:t xml:space="preserve">The improvement in employee retention from 82% in 2019 to 95% in 2021 demonstrates a significant enhancement in the company's human resource practices and overall work environment. A more supportive and fulfilling work environment likely </w:t>
          </w:r>
          <w:r>
            <w:rPr>
              <w:rFonts w:hint="default"/>
              <w:b w:val="0"/>
              <w:bCs w:val="0"/>
              <w:sz w:val="22"/>
              <w:szCs w:val="22"/>
              <w:lang w:val="en-US"/>
            </w:rPr>
            <w:t>contributed to higher retention rates.</w:t>
          </w:r>
        </w:p>
        <w:p>
          <w:pPr>
            <w:keepNext w:val="0"/>
            <w:keepLines w:val="0"/>
            <w:pageBreakBefore w:val="0"/>
            <w:widowControl w:val="0"/>
            <w:numPr>
              <w:numId w:val="0"/>
            </w:numPr>
            <w:kinsoku/>
            <w:wordWrap/>
            <w:overflowPunct/>
            <w:topLinePunct w:val="0"/>
            <w:autoSpaceDE/>
            <w:autoSpaceDN/>
            <w:bidi w:val="0"/>
            <w:adjustRightInd/>
            <w:snapToGrid/>
            <w:spacing w:after="0" w:line="480" w:lineRule="auto"/>
            <w:ind w:leftChars="0" w:firstLine="440" w:firstLineChars="200"/>
            <w:textAlignment w:val="auto"/>
            <w:rPr>
              <w:rFonts w:hint="default"/>
              <w:b w:val="0"/>
              <w:bCs w:val="0"/>
              <w:sz w:val="22"/>
              <w:szCs w:val="22"/>
              <w:lang w:val="en-US"/>
            </w:rPr>
          </w:pPr>
          <w:r>
            <w:rPr>
              <w:rFonts w:hint="default"/>
              <w:b w:val="0"/>
              <w:bCs w:val="0"/>
              <w:sz w:val="22"/>
              <w:szCs w:val="22"/>
              <w:lang w:val="en-US"/>
            </w:rPr>
            <w:t>Through the above analysis, this paper will get a balanced scorecard table, the table is shown as follows:</w:t>
          </w:r>
        </w:p>
        <w:p>
          <w:pPr>
            <w:keepNext w:val="0"/>
            <w:keepLines w:val="0"/>
            <w:pageBreakBefore w:val="0"/>
            <w:widowControl w:val="0"/>
            <w:numPr>
              <w:numId w:val="0"/>
            </w:numPr>
            <w:kinsoku/>
            <w:wordWrap/>
            <w:overflowPunct/>
            <w:topLinePunct w:val="0"/>
            <w:autoSpaceDE/>
            <w:autoSpaceDN/>
            <w:bidi w:val="0"/>
            <w:adjustRightInd/>
            <w:snapToGrid/>
            <w:spacing w:after="0" w:line="480" w:lineRule="auto"/>
            <w:ind w:leftChars="0"/>
            <w:jc w:val="center"/>
            <w:textAlignment w:val="auto"/>
            <w:rPr>
              <w:rFonts w:hint="default"/>
              <w:b w:val="0"/>
              <w:bCs w:val="0"/>
              <w:sz w:val="22"/>
              <w:szCs w:val="22"/>
              <w:lang w:val="en-US"/>
            </w:rPr>
          </w:pPr>
          <w:r>
            <w:rPr>
              <w:rFonts w:hint="default"/>
              <w:b w:val="0"/>
              <w:bCs w:val="0"/>
              <w:sz w:val="22"/>
              <w:szCs w:val="22"/>
              <w:lang w:val="en-US"/>
            </w:rPr>
            <w:t>Table: Balanced Scorecard</w:t>
          </w:r>
        </w:p>
        <w:tbl>
          <w:tblPr>
            <w:tblStyle w:val="11"/>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left w:w="108" w:type="dxa"/>
              <w:right w:w="108" w:type="dxa"/>
            </w:tblCellMar>
          </w:tblPr>
          <w:tblGrid>
            <w:gridCol w:w="2849"/>
            <w:gridCol w:w="2833"/>
            <w:gridCol w:w="2840"/>
          </w:tblGrid>
          <w:tr>
            <w:tc>
              <w:tcPr>
                <w:tcW w:w="3080" w:type="dxa"/>
              </w:tcPr>
              <w:p>
                <w:pPr>
                  <w:keepNext w:val="0"/>
                  <w:keepLines w:val="0"/>
                  <w:pageBreakBefore w:val="0"/>
                  <w:widowControl w:val="0"/>
                  <w:numPr>
                    <w:numId w:val="0"/>
                  </w:numPr>
                  <w:kinsoku/>
                  <w:wordWrap/>
                  <w:overflowPunct/>
                  <w:topLinePunct w:val="0"/>
                  <w:autoSpaceDE/>
                  <w:autoSpaceDN/>
                  <w:bidi w:val="0"/>
                  <w:adjustRightInd/>
                  <w:snapToGrid/>
                  <w:spacing w:after="0" w:line="240" w:lineRule="auto"/>
                  <w:textAlignment w:val="auto"/>
                  <w:rPr>
                    <w:rFonts w:hint="default" w:eastAsia="宋体"/>
                    <w:b w:val="0"/>
                    <w:bCs w:val="0"/>
                    <w:sz w:val="20"/>
                    <w:szCs w:val="20"/>
                    <w:vertAlign w:val="baseline"/>
                    <w:lang w:val="en-US" w:eastAsia="zh-CN"/>
                  </w:rPr>
                </w:pPr>
                <w:r>
                  <w:rPr>
                    <w:rFonts w:hint="default"/>
                    <w:b w:val="0"/>
                    <w:bCs w:val="0"/>
                    <w:sz w:val="20"/>
                    <w:szCs w:val="20"/>
                    <w:vertAlign w:val="baseline"/>
                    <w:lang w:val="en-US"/>
                  </w:rPr>
                  <w:t>D</w:t>
                </w:r>
                <w:r>
                  <w:rPr>
                    <w:rFonts w:hint="eastAsia" w:eastAsia="宋体"/>
                    <w:b w:val="0"/>
                    <w:bCs w:val="0"/>
                    <w:sz w:val="20"/>
                    <w:szCs w:val="20"/>
                    <w:vertAlign w:val="baseline"/>
                    <w:lang w:val="en-US" w:eastAsia="zh-CN"/>
                  </w:rPr>
                  <w:t>ime</w:t>
                </w:r>
                <w:r>
                  <w:rPr>
                    <w:rFonts w:hint="default" w:eastAsia="宋体"/>
                    <w:b w:val="0"/>
                    <w:bCs w:val="0"/>
                    <w:sz w:val="20"/>
                    <w:szCs w:val="20"/>
                    <w:vertAlign w:val="baseline"/>
                    <w:lang w:val="en-US" w:eastAsia="zh-CN"/>
                  </w:rPr>
                  <w:t>nsionalit</w:t>
                </w:r>
                <w:r>
                  <w:rPr>
                    <w:rFonts w:hint="eastAsia" w:eastAsia="宋体"/>
                    <w:b w:val="0"/>
                    <w:bCs w:val="0"/>
                    <w:sz w:val="20"/>
                    <w:szCs w:val="20"/>
                    <w:vertAlign w:val="baseline"/>
                    <w:lang w:val="en-US" w:eastAsia="zh-CN"/>
                  </w:rPr>
                  <w:t>y</w:t>
                </w:r>
              </w:p>
            </w:tc>
            <w:tc>
              <w:tcPr>
                <w:tcW w:w="3081" w:type="dxa"/>
              </w:tcPr>
              <w:p>
                <w:pPr>
                  <w:keepNext w:val="0"/>
                  <w:keepLines w:val="0"/>
                  <w:pageBreakBefore w:val="0"/>
                  <w:widowControl w:val="0"/>
                  <w:numPr>
                    <w:numId w:val="0"/>
                  </w:numPr>
                  <w:kinsoku/>
                  <w:wordWrap/>
                  <w:overflowPunct/>
                  <w:topLinePunct w:val="0"/>
                  <w:autoSpaceDE/>
                  <w:autoSpaceDN/>
                  <w:bidi w:val="0"/>
                  <w:adjustRightInd/>
                  <w:snapToGrid/>
                  <w:spacing w:after="0" w:line="240" w:lineRule="auto"/>
                  <w:textAlignment w:val="auto"/>
                  <w:rPr>
                    <w:rFonts w:hint="default" w:eastAsia="宋体"/>
                    <w:b w:val="0"/>
                    <w:bCs w:val="0"/>
                    <w:sz w:val="20"/>
                    <w:szCs w:val="20"/>
                    <w:vertAlign w:val="baseline"/>
                    <w:lang w:val="en-US" w:eastAsia="zh-CN"/>
                  </w:rPr>
                </w:pPr>
                <w:r>
                  <w:rPr>
                    <w:rFonts w:hint="default"/>
                    <w:b w:val="0"/>
                    <w:bCs w:val="0"/>
                    <w:sz w:val="20"/>
                    <w:szCs w:val="20"/>
                    <w:vertAlign w:val="baseline"/>
                    <w:lang w:val="en-US"/>
                  </w:rPr>
                  <w:t>M</w:t>
                </w:r>
                <w:r>
                  <w:rPr>
                    <w:rFonts w:hint="eastAsia" w:eastAsia="宋体"/>
                    <w:b w:val="0"/>
                    <w:bCs w:val="0"/>
                    <w:sz w:val="20"/>
                    <w:szCs w:val="20"/>
                    <w:vertAlign w:val="baseline"/>
                    <w:lang w:val="en-US" w:eastAsia="zh-CN"/>
                  </w:rPr>
                  <w:t>easurabl</w:t>
                </w:r>
                <w:r>
                  <w:rPr>
                    <w:rFonts w:hint="default" w:eastAsia="宋体"/>
                    <w:b w:val="0"/>
                    <w:bCs w:val="0"/>
                    <w:sz w:val="20"/>
                    <w:szCs w:val="20"/>
                    <w:vertAlign w:val="baseline"/>
                    <w:lang w:val="en-US" w:eastAsia="zh-CN"/>
                  </w:rPr>
                  <w:t>e Indicator</w:t>
                </w:r>
              </w:p>
            </w:tc>
            <w:tc>
              <w:tcPr>
                <w:tcW w:w="3081" w:type="dxa"/>
              </w:tcPr>
              <w:p>
                <w:pPr>
                  <w:keepNext w:val="0"/>
                  <w:keepLines w:val="0"/>
                  <w:pageBreakBefore w:val="0"/>
                  <w:widowControl w:val="0"/>
                  <w:numPr>
                    <w:numId w:val="0"/>
                  </w:numPr>
                  <w:kinsoku/>
                  <w:wordWrap/>
                  <w:overflowPunct/>
                  <w:topLinePunct w:val="0"/>
                  <w:autoSpaceDE/>
                  <w:autoSpaceDN/>
                  <w:bidi w:val="0"/>
                  <w:adjustRightInd/>
                  <w:snapToGrid/>
                  <w:spacing w:after="0" w:line="240" w:lineRule="auto"/>
                  <w:textAlignment w:val="auto"/>
                  <w:rPr>
                    <w:rFonts w:hint="eastAsia" w:eastAsia="宋体"/>
                    <w:b w:val="0"/>
                    <w:bCs w:val="0"/>
                    <w:sz w:val="20"/>
                    <w:szCs w:val="20"/>
                    <w:vertAlign w:val="baseline"/>
                    <w:lang w:val="en-US" w:eastAsia="zh-CN"/>
                  </w:rPr>
                </w:pPr>
                <w:r>
                  <w:rPr>
                    <w:rFonts w:hint="default"/>
                    <w:b w:val="0"/>
                    <w:bCs w:val="0"/>
                    <w:sz w:val="20"/>
                    <w:szCs w:val="20"/>
                    <w:vertAlign w:val="baseline"/>
                    <w:lang w:val="en-US"/>
                  </w:rPr>
                  <w:t>De</w:t>
                </w:r>
                <w:r>
                  <w:rPr>
                    <w:rFonts w:hint="eastAsia" w:eastAsia="宋体"/>
                    <w:b w:val="0"/>
                    <w:bCs w:val="0"/>
                    <w:sz w:val="20"/>
                    <w:szCs w:val="20"/>
                    <w:vertAlign w:val="baseline"/>
                    <w:lang w:val="en-US" w:eastAsia="zh-CN"/>
                  </w:rPr>
                  <w:t>mark</w:t>
                </w:r>
              </w:p>
            </w:tc>
          </w:tr>
          <w:tr>
            <w:trPr>
              <w:trHeight w:val="256" w:hRule="atLeast"/>
            </w:trPr>
            <w:tc>
              <w:tcPr>
                <w:tcW w:w="3080" w:type="dxa"/>
                <w:vMerge w:val="restart"/>
              </w:tcPr>
              <w:p>
                <w:pPr>
                  <w:keepNext w:val="0"/>
                  <w:keepLines w:val="0"/>
                  <w:pageBreakBefore w:val="0"/>
                  <w:widowControl w:val="0"/>
                  <w:numPr>
                    <w:numId w:val="0"/>
                  </w:numPr>
                  <w:kinsoku/>
                  <w:wordWrap/>
                  <w:overflowPunct/>
                  <w:topLinePunct w:val="0"/>
                  <w:autoSpaceDE/>
                  <w:autoSpaceDN/>
                  <w:bidi w:val="0"/>
                  <w:adjustRightInd/>
                  <w:snapToGrid/>
                  <w:spacing w:after="0" w:line="240" w:lineRule="auto"/>
                  <w:textAlignment w:val="auto"/>
                  <w:rPr>
                    <w:rFonts w:hint="default"/>
                    <w:b w:val="0"/>
                    <w:bCs w:val="0"/>
                    <w:sz w:val="20"/>
                    <w:szCs w:val="20"/>
                    <w:vertAlign w:val="baseline"/>
                    <w:lang w:val="en-US"/>
                  </w:rPr>
                </w:pPr>
                <w:r>
                  <w:rPr>
                    <w:rFonts w:hint="default"/>
                    <w:b w:val="0"/>
                    <w:bCs w:val="0"/>
                    <w:sz w:val="20"/>
                    <w:szCs w:val="20"/>
                    <w:vertAlign w:val="baseline"/>
                    <w:lang w:val="en-US"/>
                  </w:rPr>
                  <w:t>Financial Perspective</w:t>
                </w:r>
              </w:p>
            </w:tc>
            <w:tc>
              <w:tcPr>
                <w:tcW w:w="3081" w:type="dxa"/>
              </w:tcPr>
              <w:p>
                <w:pPr>
                  <w:keepNext w:val="0"/>
                  <w:keepLines w:val="0"/>
                  <w:pageBreakBefore w:val="0"/>
                  <w:widowControl w:val="0"/>
                  <w:numPr>
                    <w:numId w:val="0"/>
                  </w:numPr>
                  <w:kinsoku/>
                  <w:wordWrap/>
                  <w:overflowPunct/>
                  <w:topLinePunct w:val="0"/>
                  <w:autoSpaceDE/>
                  <w:autoSpaceDN/>
                  <w:bidi w:val="0"/>
                  <w:adjustRightInd/>
                  <w:snapToGrid/>
                  <w:spacing w:after="0" w:line="240" w:lineRule="auto"/>
                  <w:textAlignment w:val="auto"/>
                  <w:rPr>
                    <w:rFonts w:hint="default"/>
                    <w:b w:val="0"/>
                    <w:bCs w:val="0"/>
                    <w:sz w:val="20"/>
                    <w:szCs w:val="20"/>
                    <w:vertAlign w:val="baseline"/>
                    <w:lang w:val="en-US"/>
                  </w:rPr>
                </w:pPr>
                <w:r>
                  <w:rPr>
                    <w:rFonts w:hint="default"/>
                    <w:b w:val="0"/>
                    <w:bCs w:val="0"/>
                    <w:sz w:val="20"/>
                    <w:szCs w:val="20"/>
                    <w:vertAlign w:val="baseline"/>
                    <w:lang w:val="en-US"/>
                  </w:rPr>
                  <w:t>Revenue and profit</w:t>
                </w:r>
              </w:p>
            </w:tc>
            <w:tc>
              <w:tcPr>
                <w:tcW w:w="3081" w:type="dxa"/>
              </w:tcPr>
              <w:p>
                <w:pPr>
                  <w:keepNext w:val="0"/>
                  <w:keepLines w:val="0"/>
                  <w:pageBreakBefore w:val="0"/>
                  <w:widowControl w:val="0"/>
                  <w:numPr>
                    <w:numId w:val="0"/>
                  </w:numPr>
                  <w:kinsoku/>
                  <w:wordWrap/>
                  <w:overflowPunct/>
                  <w:topLinePunct w:val="0"/>
                  <w:autoSpaceDE/>
                  <w:autoSpaceDN/>
                  <w:bidi w:val="0"/>
                  <w:adjustRightInd/>
                  <w:snapToGrid/>
                  <w:spacing w:after="0" w:line="240" w:lineRule="auto"/>
                  <w:textAlignment w:val="auto"/>
                  <w:rPr>
                    <w:rFonts w:hint="default"/>
                    <w:b w:val="0"/>
                    <w:bCs w:val="0"/>
                    <w:sz w:val="20"/>
                    <w:szCs w:val="20"/>
                    <w:vertAlign w:val="baseline"/>
                    <w:lang w:val="en-US"/>
                  </w:rPr>
                </w:pPr>
                <w:r>
                  <w:rPr>
                    <w:rFonts w:hint="default"/>
                    <w:b w:val="0"/>
                    <w:bCs w:val="0"/>
                    <w:sz w:val="20"/>
                    <w:szCs w:val="20"/>
                    <w:vertAlign w:val="baseline"/>
                    <w:lang w:val="en-US"/>
                  </w:rPr>
                  <w:t>Significantly decreased</w:t>
                </w:r>
              </w:p>
            </w:tc>
          </w:tr>
          <w:tr>
            <w:tc>
              <w:tcPr>
                <w:tcW w:w="3080" w:type="dxa"/>
                <w:vMerge w:val="continue"/>
                <w:tcBorders/>
              </w:tcPr>
              <w:p>
                <w:pPr>
                  <w:keepNext w:val="0"/>
                  <w:keepLines w:val="0"/>
                  <w:pageBreakBefore w:val="0"/>
                  <w:widowControl w:val="0"/>
                  <w:numPr>
                    <w:numId w:val="0"/>
                  </w:numPr>
                  <w:kinsoku/>
                  <w:wordWrap/>
                  <w:overflowPunct/>
                  <w:topLinePunct w:val="0"/>
                  <w:autoSpaceDE/>
                  <w:autoSpaceDN/>
                  <w:bidi w:val="0"/>
                  <w:adjustRightInd/>
                  <w:snapToGrid/>
                  <w:spacing w:after="0" w:line="240" w:lineRule="auto"/>
                  <w:textAlignment w:val="auto"/>
                  <w:rPr>
                    <w:rFonts w:hint="default"/>
                    <w:b w:val="0"/>
                    <w:bCs w:val="0"/>
                    <w:sz w:val="20"/>
                    <w:szCs w:val="20"/>
                    <w:vertAlign w:val="baseline"/>
                    <w:lang w:val="en-US"/>
                  </w:rPr>
                </w:pPr>
              </w:p>
            </w:tc>
            <w:tc>
              <w:tcPr>
                <w:tcW w:w="3081" w:type="dxa"/>
              </w:tcPr>
              <w:p>
                <w:pPr>
                  <w:keepNext w:val="0"/>
                  <w:keepLines w:val="0"/>
                  <w:pageBreakBefore w:val="0"/>
                  <w:widowControl w:val="0"/>
                  <w:numPr>
                    <w:numId w:val="0"/>
                  </w:numPr>
                  <w:kinsoku/>
                  <w:wordWrap/>
                  <w:overflowPunct/>
                  <w:topLinePunct w:val="0"/>
                  <w:autoSpaceDE/>
                  <w:autoSpaceDN/>
                  <w:bidi w:val="0"/>
                  <w:adjustRightInd/>
                  <w:snapToGrid/>
                  <w:spacing w:after="0" w:line="240" w:lineRule="auto"/>
                  <w:textAlignment w:val="auto"/>
                  <w:rPr>
                    <w:rFonts w:hint="default"/>
                    <w:b w:val="0"/>
                    <w:bCs w:val="0"/>
                    <w:sz w:val="20"/>
                    <w:szCs w:val="20"/>
                    <w:vertAlign w:val="baseline"/>
                    <w:lang w:val="en-US"/>
                  </w:rPr>
                </w:pPr>
                <w:r>
                  <w:rPr>
                    <w:rFonts w:hint="default"/>
                    <w:b w:val="0"/>
                    <w:bCs w:val="0"/>
                    <w:sz w:val="20"/>
                    <w:szCs w:val="20"/>
                    <w:vertAlign w:val="baseline"/>
                    <w:lang w:val="en-US"/>
                  </w:rPr>
                  <w:t>Liquidity</w:t>
                </w:r>
              </w:p>
            </w:tc>
            <w:tc>
              <w:tcPr>
                <w:tcW w:w="3081" w:type="dxa"/>
              </w:tcPr>
              <w:p>
                <w:pPr>
                  <w:keepNext w:val="0"/>
                  <w:keepLines w:val="0"/>
                  <w:pageBreakBefore w:val="0"/>
                  <w:widowControl w:val="0"/>
                  <w:numPr>
                    <w:numId w:val="0"/>
                  </w:numPr>
                  <w:kinsoku/>
                  <w:wordWrap/>
                  <w:overflowPunct/>
                  <w:topLinePunct w:val="0"/>
                  <w:autoSpaceDE/>
                  <w:autoSpaceDN/>
                  <w:bidi w:val="0"/>
                  <w:adjustRightInd/>
                  <w:snapToGrid/>
                  <w:spacing w:after="0" w:line="240" w:lineRule="auto"/>
                  <w:textAlignment w:val="auto"/>
                  <w:rPr>
                    <w:rFonts w:hint="default"/>
                    <w:b w:val="0"/>
                    <w:bCs w:val="0"/>
                    <w:sz w:val="20"/>
                    <w:szCs w:val="20"/>
                    <w:vertAlign w:val="baseline"/>
                    <w:lang w:val="en-US"/>
                  </w:rPr>
                </w:pPr>
                <w:r>
                  <w:rPr>
                    <w:rFonts w:hint="default"/>
                    <w:b w:val="0"/>
                    <w:bCs w:val="0"/>
                    <w:sz w:val="20"/>
                    <w:szCs w:val="20"/>
                    <w:vertAlign w:val="baseline"/>
                    <w:lang w:val="en-US"/>
                  </w:rPr>
                  <w:t>While still within healthy limits, working capital has decreased significantly</w:t>
                </w:r>
              </w:p>
            </w:tc>
          </w:tr>
          <w:tr>
            <w:tc>
              <w:tcPr>
                <w:tcW w:w="3080" w:type="dxa"/>
                <w:vMerge w:val="continue"/>
                <w:tcBorders/>
              </w:tcPr>
              <w:p>
                <w:pPr>
                  <w:keepNext w:val="0"/>
                  <w:keepLines w:val="0"/>
                  <w:pageBreakBefore w:val="0"/>
                  <w:widowControl w:val="0"/>
                  <w:numPr>
                    <w:numId w:val="0"/>
                  </w:numPr>
                  <w:kinsoku/>
                  <w:wordWrap/>
                  <w:overflowPunct/>
                  <w:topLinePunct w:val="0"/>
                  <w:autoSpaceDE/>
                  <w:autoSpaceDN/>
                  <w:bidi w:val="0"/>
                  <w:adjustRightInd/>
                  <w:snapToGrid/>
                  <w:spacing w:after="0" w:line="240" w:lineRule="auto"/>
                  <w:textAlignment w:val="auto"/>
                  <w:rPr>
                    <w:rFonts w:hint="default"/>
                    <w:b w:val="0"/>
                    <w:bCs w:val="0"/>
                    <w:sz w:val="20"/>
                    <w:szCs w:val="20"/>
                    <w:vertAlign w:val="baseline"/>
                    <w:lang w:val="en-US"/>
                  </w:rPr>
                </w:pPr>
              </w:p>
            </w:tc>
            <w:tc>
              <w:tcPr>
                <w:tcW w:w="3081" w:type="dxa"/>
              </w:tcPr>
              <w:p>
                <w:pPr>
                  <w:keepNext w:val="0"/>
                  <w:keepLines w:val="0"/>
                  <w:pageBreakBefore w:val="0"/>
                  <w:widowControl w:val="0"/>
                  <w:numPr>
                    <w:numId w:val="0"/>
                  </w:numPr>
                  <w:kinsoku/>
                  <w:wordWrap/>
                  <w:overflowPunct/>
                  <w:topLinePunct w:val="0"/>
                  <w:autoSpaceDE/>
                  <w:autoSpaceDN/>
                  <w:bidi w:val="0"/>
                  <w:adjustRightInd/>
                  <w:snapToGrid/>
                  <w:spacing w:after="0" w:line="240" w:lineRule="auto"/>
                  <w:textAlignment w:val="auto"/>
                  <w:rPr>
                    <w:rFonts w:hint="default"/>
                    <w:b w:val="0"/>
                    <w:bCs w:val="0"/>
                    <w:sz w:val="20"/>
                    <w:szCs w:val="20"/>
                    <w:vertAlign w:val="baseline"/>
                    <w:lang w:val="en-US"/>
                  </w:rPr>
                </w:pPr>
                <w:r>
                  <w:rPr>
                    <w:rFonts w:hint="default"/>
                    <w:b w:val="0"/>
                    <w:bCs w:val="0"/>
                    <w:sz w:val="20"/>
                    <w:szCs w:val="20"/>
                    <w:vertAlign w:val="baseline"/>
                    <w:lang w:val="en-US"/>
                  </w:rPr>
                  <w:t>ROCE</w:t>
                </w:r>
              </w:p>
            </w:tc>
            <w:tc>
              <w:tcPr>
                <w:tcW w:w="3081" w:type="dxa"/>
              </w:tcPr>
              <w:p>
                <w:pPr>
                  <w:keepNext w:val="0"/>
                  <w:keepLines w:val="0"/>
                  <w:pageBreakBefore w:val="0"/>
                  <w:widowControl w:val="0"/>
                  <w:numPr>
                    <w:numId w:val="0"/>
                  </w:numPr>
                  <w:kinsoku/>
                  <w:wordWrap/>
                  <w:overflowPunct/>
                  <w:topLinePunct w:val="0"/>
                  <w:autoSpaceDE/>
                  <w:autoSpaceDN/>
                  <w:bidi w:val="0"/>
                  <w:adjustRightInd/>
                  <w:snapToGrid/>
                  <w:spacing w:after="0" w:line="240" w:lineRule="auto"/>
                  <w:textAlignment w:val="auto"/>
                  <w:rPr>
                    <w:rFonts w:hint="default"/>
                    <w:b w:val="0"/>
                    <w:bCs w:val="0"/>
                    <w:sz w:val="20"/>
                    <w:szCs w:val="20"/>
                    <w:vertAlign w:val="baseline"/>
                    <w:lang w:val="en-US"/>
                  </w:rPr>
                </w:pPr>
                <w:r>
                  <w:rPr>
                    <w:rFonts w:hint="default"/>
                    <w:b w:val="0"/>
                    <w:bCs w:val="0"/>
                    <w:sz w:val="20"/>
                    <w:szCs w:val="20"/>
                    <w:vertAlign w:val="baseline"/>
                    <w:lang w:val="en-US"/>
                  </w:rPr>
                  <w:t>Significantly lower, lower profits, higher debt</w:t>
                </w:r>
              </w:p>
            </w:tc>
          </w:tr>
          <w:tr>
            <w:tc>
              <w:tcPr>
                <w:tcW w:w="3080" w:type="dxa"/>
                <w:vMerge w:val="restart"/>
              </w:tcPr>
              <w:p>
                <w:pPr>
                  <w:keepNext w:val="0"/>
                  <w:keepLines w:val="0"/>
                  <w:pageBreakBefore w:val="0"/>
                  <w:widowControl w:val="0"/>
                  <w:numPr>
                    <w:numId w:val="0"/>
                  </w:numPr>
                  <w:kinsoku/>
                  <w:wordWrap/>
                  <w:overflowPunct/>
                  <w:topLinePunct w:val="0"/>
                  <w:autoSpaceDE/>
                  <w:autoSpaceDN/>
                  <w:bidi w:val="0"/>
                  <w:adjustRightInd/>
                  <w:snapToGrid/>
                  <w:spacing w:after="0" w:line="240" w:lineRule="auto"/>
                  <w:textAlignment w:val="auto"/>
                  <w:rPr>
                    <w:rFonts w:hint="default"/>
                    <w:b w:val="0"/>
                    <w:bCs w:val="0"/>
                    <w:sz w:val="20"/>
                    <w:szCs w:val="20"/>
                    <w:vertAlign w:val="baseline"/>
                    <w:lang w:val="en-US"/>
                  </w:rPr>
                </w:pPr>
                <w:r>
                  <w:rPr>
                    <w:rFonts w:hint="default"/>
                    <w:b w:val="0"/>
                    <w:bCs w:val="0"/>
                    <w:sz w:val="20"/>
                    <w:szCs w:val="20"/>
                    <w:vertAlign w:val="baseline"/>
                    <w:lang w:val="en-US"/>
                  </w:rPr>
                  <w:t>Customer Perspective</w:t>
                </w:r>
              </w:p>
            </w:tc>
            <w:tc>
              <w:tcPr>
                <w:tcW w:w="3081" w:type="dxa"/>
              </w:tcPr>
              <w:p>
                <w:pPr>
                  <w:keepNext w:val="0"/>
                  <w:keepLines w:val="0"/>
                  <w:pageBreakBefore w:val="0"/>
                  <w:widowControl w:val="0"/>
                  <w:numPr>
                    <w:numId w:val="0"/>
                  </w:numPr>
                  <w:kinsoku/>
                  <w:wordWrap/>
                  <w:overflowPunct/>
                  <w:topLinePunct w:val="0"/>
                  <w:autoSpaceDE/>
                  <w:autoSpaceDN/>
                  <w:bidi w:val="0"/>
                  <w:adjustRightInd/>
                  <w:snapToGrid/>
                  <w:spacing w:after="0" w:line="240" w:lineRule="auto"/>
                  <w:textAlignment w:val="auto"/>
                  <w:rPr>
                    <w:rFonts w:hint="default"/>
                    <w:b w:val="0"/>
                    <w:bCs w:val="0"/>
                    <w:sz w:val="20"/>
                    <w:szCs w:val="20"/>
                    <w:vertAlign w:val="baseline"/>
                    <w:lang w:val="en-US"/>
                  </w:rPr>
                </w:pPr>
                <w:r>
                  <w:rPr>
                    <w:rFonts w:hint="default"/>
                    <w:b w:val="0"/>
                    <w:bCs w:val="0"/>
                    <w:sz w:val="20"/>
                    <w:szCs w:val="20"/>
                    <w:vertAlign w:val="baseline"/>
                    <w:lang w:val="en-US"/>
                  </w:rPr>
                  <w:t>Customer satisfaction</w:t>
                </w:r>
              </w:p>
            </w:tc>
            <w:tc>
              <w:tcPr>
                <w:tcW w:w="3081" w:type="dxa"/>
              </w:tcPr>
              <w:p>
                <w:pPr>
                  <w:keepNext w:val="0"/>
                  <w:keepLines w:val="0"/>
                  <w:pageBreakBefore w:val="0"/>
                  <w:widowControl w:val="0"/>
                  <w:numPr>
                    <w:numId w:val="0"/>
                  </w:numPr>
                  <w:kinsoku/>
                  <w:wordWrap/>
                  <w:overflowPunct/>
                  <w:topLinePunct w:val="0"/>
                  <w:autoSpaceDE/>
                  <w:autoSpaceDN/>
                  <w:bidi w:val="0"/>
                  <w:adjustRightInd/>
                  <w:snapToGrid/>
                  <w:spacing w:after="0" w:line="240" w:lineRule="auto"/>
                  <w:textAlignment w:val="auto"/>
                  <w:rPr>
                    <w:rFonts w:hint="eastAsia" w:eastAsia="宋体"/>
                    <w:b w:val="0"/>
                    <w:bCs w:val="0"/>
                    <w:sz w:val="20"/>
                    <w:szCs w:val="20"/>
                    <w:vertAlign w:val="baseline"/>
                    <w:lang w:val="en-US" w:eastAsia="zh-CN"/>
                  </w:rPr>
                </w:pPr>
                <w:r>
                  <w:rPr>
                    <w:rFonts w:hint="default"/>
                    <w:b w:val="0"/>
                    <w:bCs w:val="0"/>
                    <w:sz w:val="20"/>
                    <w:szCs w:val="20"/>
                    <w:vertAlign w:val="baseline"/>
                    <w:lang w:val="en-US"/>
                  </w:rPr>
                  <w:t>Significant improvement, indicating that efforts to enhance the customer experience are paying off</w:t>
                </w:r>
              </w:p>
            </w:tc>
          </w:tr>
          <w:tr>
            <w:tc>
              <w:tcPr>
                <w:tcW w:w="3080" w:type="dxa"/>
                <w:vMerge w:val="continue"/>
                <w:tcBorders/>
              </w:tcPr>
              <w:p>
                <w:pPr>
                  <w:keepNext w:val="0"/>
                  <w:keepLines w:val="0"/>
                  <w:pageBreakBefore w:val="0"/>
                  <w:widowControl w:val="0"/>
                  <w:numPr>
                    <w:numId w:val="0"/>
                  </w:numPr>
                  <w:kinsoku/>
                  <w:wordWrap/>
                  <w:overflowPunct/>
                  <w:topLinePunct w:val="0"/>
                  <w:autoSpaceDE/>
                  <w:autoSpaceDN/>
                  <w:bidi w:val="0"/>
                  <w:adjustRightInd/>
                  <w:snapToGrid/>
                  <w:spacing w:after="0" w:line="240" w:lineRule="auto"/>
                  <w:textAlignment w:val="auto"/>
                  <w:rPr>
                    <w:rFonts w:hint="default"/>
                    <w:b w:val="0"/>
                    <w:bCs w:val="0"/>
                    <w:sz w:val="20"/>
                    <w:szCs w:val="20"/>
                    <w:vertAlign w:val="baseline"/>
                    <w:lang w:val="en-US"/>
                  </w:rPr>
                </w:pPr>
              </w:p>
            </w:tc>
            <w:tc>
              <w:tcPr>
                <w:tcW w:w="3081" w:type="dxa"/>
              </w:tcPr>
              <w:p>
                <w:pPr>
                  <w:keepNext w:val="0"/>
                  <w:keepLines w:val="0"/>
                  <w:pageBreakBefore w:val="0"/>
                  <w:widowControl w:val="0"/>
                  <w:numPr>
                    <w:numId w:val="0"/>
                  </w:numPr>
                  <w:kinsoku/>
                  <w:wordWrap/>
                  <w:overflowPunct/>
                  <w:topLinePunct w:val="0"/>
                  <w:autoSpaceDE/>
                  <w:autoSpaceDN/>
                  <w:bidi w:val="0"/>
                  <w:adjustRightInd/>
                  <w:snapToGrid/>
                  <w:spacing w:after="0" w:line="240" w:lineRule="auto"/>
                  <w:textAlignment w:val="auto"/>
                  <w:rPr>
                    <w:rFonts w:hint="default"/>
                    <w:b w:val="0"/>
                    <w:bCs w:val="0"/>
                    <w:sz w:val="20"/>
                    <w:szCs w:val="20"/>
                    <w:vertAlign w:val="baseline"/>
                    <w:lang w:val="en-US"/>
                  </w:rPr>
                </w:pPr>
                <w:r>
                  <w:rPr>
                    <w:rFonts w:hint="default"/>
                    <w:b w:val="0"/>
                    <w:bCs w:val="0"/>
                    <w:sz w:val="20"/>
                    <w:szCs w:val="20"/>
                    <w:vertAlign w:val="baseline"/>
                    <w:lang w:val="en-US"/>
                  </w:rPr>
                  <w:t>Sales to Website Hits Ratio</w:t>
                </w:r>
              </w:p>
            </w:tc>
            <w:tc>
              <w:tcPr>
                <w:tcW w:w="3081" w:type="dxa"/>
              </w:tcPr>
              <w:p>
                <w:pPr>
                  <w:keepNext w:val="0"/>
                  <w:keepLines w:val="0"/>
                  <w:pageBreakBefore w:val="0"/>
                  <w:widowControl w:val="0"/>
                  <w:numPr>
                    <w:numId w:val="0"/>
                  </w:numPr>
                  <w:kinsoku/>
                  <w:wordWrap/>
                  <w:overflowPunct/>
                  <w:topLinePunct w:val="0"/>
                  <w:autoSpaceDE/>
                  <w:autoSpaceDN/>
                  <w:bidi w:val="0"/>
                  <w:adjustRightInd/>
                  <w:snapToGrid/>
                  <w:spacing w:after="0" w:line="240" w:lineRule="auto"/>
                  <w:textAlignment w:val="auto"/>
                  <w:rPr>
                    <w:rFonts w:hint="default"/>
                    <w:b w:val="0"/>
                    <w:bCs w:val="0"/>
                    <w:sz w:val="20"/>
                    <w:szCs w:val="20"/>
                    <w:vertAlign w:val="baseline"/>
                    <w:lang w:val="en-US"/>
                  </w:rPr>
                </w:pPr>
                <w:r>
                  <w:rPr>
                    <w:rFonts w:hint="default"/>
                    <w:b w:val="0"/>
                    <w:bCs w:val="0"/>
                    <w:sz w:val="20"/>
                    <w:szCs w:val="20"/>
                    <w:vertAlign w:val="baseline"/>
                    <w:lang w:val="en-US"/>
                  </w:rPr>
                  <w:t>Significant improvement, indicating that online engagement strategies have become more effective</w:t>
                </w:r>
              </w:p>
            </w:tc>
          </w:tr>
          <w:tr>
            <w:tc>
              <w:tcPr>
                <w:tcW w:w="3080" w:type="dxa"/>
                <w:vMerge w:val="continue"/>
                <w:tcBorders/>
              </w:tcPr>
              <w:p>
                <w:pPr>
                  <w:keepNext w:val="0"/>
                  <w:keepLines w:val="0"/>
                  <w:pageBreakBefore w:val="0"/>
                  <w:widowControl w:val="0"/>
                  <w:numPr>
                    <w:numId w:val="0"/>
                  </w:numPr>
                  <w:kinsoku/>
                  <w:wordWrap/>
                  <w:overflowPunct/>
                  <w:topLinePunct w:val="0"/>
                  <w:autoSpaceDE/>
                  <w:autoSpaceDN/>
                  <w:bidi w:val="0"/>
                  <w:adjustRightInd/>
                  <w:snapToGrid/>
                  <w:spacing w:after="0" w:line="240" w:lineRule="auto"/>
                  <w:textAlignment w:val="auto"/>
                  <w:rPr>
                    <w:rFonts w:hint="default"/>
                    <w:b w:val="0"/>
                    <w:bCs w:val="0"/>
                    <w:sz w:val="20"/>
                    <w:szCs w:val="20"/>
                    <w:vertAlign w:val="baseline"/>
                    <w:lang w:val="en-US"/>
                  </w:rPr>
                </w:pPr>
              </w:p>
            </w:tc>
            <w:tc>
              <w:tcPr>
                <w:tcW w:w="3081" w:type="dxa"/>
              </w:tcPr>
              <w:p>
                <w:pPr>
                  <w:keepNext w:val="0"/>
                  <w:keepLines w:val="0"/>
                  <w:pageBreakBefore w:val="0"/>
                  <w:widowControl w:val="0"/>
                  <w:numPr>
                    <w:numId w:val="0"/>
                  </w:numPr>
                  <w:kinsoku/>
                  <w:wordWrap/>
                  <w:overflowPunct/>
                  <w:topLinePunct w:val="0"/>
                  <w:autoSpaceDE/>
                  <w:autoSpaceDN/>
                  <w:bidi w:val="0"/>
                  <w:adjustRightInd/>
                  <w:snapToGrid/>
                  <w:spacing w:after="0" w:line="240" w:lineRule="auto"/>
                  <w:textAlignment w:val="auto"/>
                  <w:rPr>
                    <w:rFonts w:hint="default"/>
                    <w:b w:val="0"/>
                    <w:bCs w:val="0"/>
                    <w:sz w:val="20"/>
                    <w:szCs w:val="20"/>
                    <w:vertAlign w:val="baseline"/>
                    <w:lang w:val="en-US"/>
                  </w:rPr>
                </w:pPr>
                <w:r>
                  <w:rPr>
                    <w:rFonts w:hint="default"/>
                    <w:b w:val="0"/>
                    <w:bCs w:val="0"/>
                    <w:sz w:val="20"/>
                    <w:szCs w:val="20"/>
                    <w:vertAlign w:val="baseline"/>
                    <w:lang w:val="en-US"/>
                  </w:rPr>
                  <w:t>Market share in London</w:t>
                </w:r>
              </w:p>
            </w:tc>
            <w:tc>
              <w:tcPr>
                <w:tcW w:w="3081" w:type="dxa"/>
              </w:tcPr>
              <w:p>
                <w:pPr>
                  <w:keepNext w:val="0"/>
                  <w:keepLines w:val="0"/>
                  <w:pageBreakBefore w:val="0"/>
                  <w:widowControl w:val="0"/>
                  <w:numPr>
                    <w:numId w:val="0"/>
                  </w:numPr>
                  <w:kinsoku/>
                  <w:wordWrap/>
                  <w:overflowPunct/>
                  <w:topLinePunct w:val="0"/>
                  <w:autoSpaceDE/>
                  <w:autoSpaceDN/>
                  <w:bidi w:val="0"/>
                  <w:adjustRightInd/>
                  <w:snapToGrid/>
                  <w:spacing w:after="0" w:line="240" w:lineRule="auto"/>
                  <w:textAlignment w:val="auto"/>
                  <w:rPr>
                    <w:rFonts w:hint="default"/>
                    <w:b w:val="0"/>
                    <w:bCs w:val="0"/>
                    <w:sz w:val="20"/>
                    <w:szCs w:val="20"/>
                    <w:vertAlign w:val="baseline"/>
                    <w:lang w:val="en-US"/>
                  </w:rPr>
                </w:pPr>
                <w:r>
                  <w:rPr>
                    <w:rFonts w:hint="default"/>
                    <w:b w:val="0"/>
                    <w:bCs w:val="0"/>
                    <w:sz w:val="20"/>
                    <w:szCs w:val="20"/>
                    <w:vertAlign w:val="baseline"/>
                    <w:lang w:val="en-US"/>
                  </w:rPr>
                  <w:t>A significant decline, possibly due to a single product line and competitors adding diversified products</w:t>
                </w:r>
              </w:p>
            </w:tc>
          </w:tr>
          <w:tr>
            <w:tc>
              <w:tcPr>
                <w:tcW w:w="3080" w:type="dxa"/>
              </w:tcPr>
              <w:p>
                <w:pPr>
                  <w:keepNext w:val="0"/>
                  <w:keepLines w:val="0"/>
                  <w:pageBreakBefore w:val="0"/>
                  <w:widowControl w:val="0"/>
                  <w:numPr>
                    <w:numId w:val="0"/>
                  </w:numPr>
                  <w:kinsoku/>
                  <w:wordWrap/>
                  <w:overflowPunct/>
                  <w:topLinePunct w:val="0"/>
                  <w:autoSpaceDE/>
                  <w:autoSpaceDN/>
                  <w:bidi w:val="0"/>
                  <w:adjustRightInd/>
                  <w:snapToGrid/>
                  <w:spacing w:after="0" w:line="240" w:lineRule="auto"/>
                  <w:textAlignment w:val="auto"/>
                  <w:rPr>
                    <w:rFonts w:hint="default"/>
                    <w:b w:val="0"/>
                    <w:bCs w:val="0"/>
                    <w:sz w:val="20"/>
                    <w:szCs w:val="20"/>
                    <w:vertAlign w:val="baseline"/>
                    <w:lang w:val="en-US"/>
                  </w:rPr>
                </w:pPr>
                <w:r>
                  <w:rPr>
                    <w:rFonts w:hint="default"/>
                    <w:b w:val="0"/>
                    <w:bCs w:val="0"/>
                    <w:sz w:val="20"/>
                    <w:szCs w:val="20"/>
                    <w:vertAlign w:val="baseline"/>
                    <w:lang w:val="en-US"/>
                  </w:rPr>
                  <w:t>Internal Business Processes</w:t>
                </w:r>
              </w:p>
            </w:tc>
            <w:tc>
              <w:tcPr>
                <w:tcW w:w="3081" w:type="dxa"/>
              </w:tcPr>
              <w:p>
                <w:pPr>
                  <w:keepNext w:val="0"/>
                  <w:keepLines w:val="0"/>
                  <w:pageBreakBefore w:val="0"/>
                  <w:widowControl w:val="0"/>
                  <w:numPr>
                    <w:numId w:val="0"/>
                  </w:numPr>
                  <w:kinsoku/>
                  <w:wordWrap/>
                  <w:overflowPunct/>
                  <w:topLinePunct w:val="0"/>
                  <w:autoSpaceDE/>
                  <w:autoSpaceDN/>
                  <w:bidi w:val="0"/>
                  <w:adjustRightInd/>
                  <w:snapToGrid/>
                  <w:spacing w:after="0" w:line="240" w:lineRule="auto"/>
                  <w:textAlignment w:val="auto"/>
                  <w:rPr>
                    <w:rFonts w:hint="default"/>
                    <w:b w:val="0"/>
                    <w:bCs w:val="0"/>
                    <w:sz w:val="20"/>
                    <w:szCs w:val="20"/>
                    <w:vertAlign w:val="baseline"/>
                    <w:lang w:val="en-US"/>
                  </w:rPr>
                </w:pPr>
                <w:r>
                  <w:rPr>
                    <w:rFonts w:hint="default"/>
                    <w:b w:val="0"/>
                    <w:bCs w:val="0"/>
                    <w:sz w:val="20"/>
                    <w:szCs w:val="20"/>
                    <w:vertAlign w:val="baseline"/>
                    <w:lang w:val="en-US"/>
                  </w:rPr>
                  <w:t>Service efficiency</w:t>
                </w:r>
              </w:p>
            </w:tc>
            <w:tc>
              <w:tcPr>
                <w:tcW w:w="3081" w:type="dxa"/>
              </w:tcPr>
              <w:p>
                <w:pPr>
                  <w:keepNext w:val="0"/>
                  <w:keepLines w:val="0"/>
                  <w:pageBreakBefore w:val="0"/>
                  <w:widowControl w:val="0"/>
                  <w:numPr>
                    <w:numId w:val="0"/>
                  </w:numPr>
                  <w:kinsoku/>
                  <w:wordWrap/>
                  <w:overflowPunct/>
                  <w:topLinePunct w:val="0"/>
                  <w:autoSpaceDE/>
                  <w:autoSpaceDN/>
                  <w:bidi w:val="0"/>
                  <w:adjustRightInd/>
                  <w:snapToGrid/>
                  <w:spacing w:after="0" w:line="240" w:lineRule="auto"/>
                  <w:textAlignment w:val="auto"/>
                  <w:rPr>
                    <w:rFonts w:hint="default" w:eastAsia="宋体"/>
                    <w:b w:val="0"/>
                    <w:bCs w:val="0"/>
                    <w:sz w:val="20"/>
                    <w:szCs w:val="20"/>
                    <w:vertAlign w:val="baseline"/>
                    <w:lang w:val="en-US" w:eastAsia="zh-CN"/>
                  </w:rPr>
                </w:pPr>
                <w:r>
                  <w:rPr>
                    <w:rFonts w:hint="default"/>
                    <w:b w:val="0"/>
                    <w:bCs w:val="0"/>
                    <w:sz w:val="20"/>
                    <w:szCs w:val="20"/>
                    <w:vertAlign w:val="baseline"/>
                    <w:lang w:val="en-US"/>
                  </w:rPr>
                  <w:t>Service efficiency has improved significantly, notable reduction in average job completion time</w:t>
                </w:r>
              </w:p>
            </w:tc>
          </w:tr>
          <w:tr>
            <w:tc>
              <w:tcPr>
                <w:tcW w:w="3080" w:type="dxa"/>
                <w:vMerge w:val="restart"/>
              </w:tcPr>
              <w:p>
                <w:pPr>
                  <w:keepNext w:val="0"/>
                  <w:keepLines w:val="0"/>
                  <w:pageBreakBefore w:val="0"/>
                  <w:widowControl w:val="0"/>
                  <w:numPr>
                    <w:numId w:val="0"/>
                  </w:numPr>
                  <w:kinsoku/>
                  <w:wordWrap/>
                  <w:overflowPunct/>
                  <w:topLinePunct w:val="0"/>
                  <w:autoSpaceDE/>
                  <w:autoSpaceDN/>
                  <w:bidi w:val="0"/>
                  <w:adjustRightInd/>
                  <w:snapToGrid/>
                  <w:spacing w:after="0" w:line="240" w:lineRule="auto"/>
                  <w:textAlignment w:val="auto"/>
                  <w:rPr>
                    <w:rFonts w:hint="default"/>
                    <w:b w:val="0"/>
                    <w:bCs w:val="0"/>
                    <w:sz w:val="20"/>
                    <w:szCs w:val="20"/>
                    <w:vertAlign w:val="baseline"/>
                    <w:lang w:val="en-US"/>
                  </w:rPr>
                </w:pPr>
                <w:r>
                  <w:rPr>
                    <w:rFonts w:hint="default"/>
                    <w:b w:val="0"/>
                    <w:bCs w:val="0"/>
                    <w:sz w:val="20"/>
                    <w:szCs w:val="20"/>
                    <w:vertAlign w:val="baseline"/>
                    <w:lang w:val="en-US"/>
                  </w:rPr>
                  <w:t>Learning and Growth</w:t>
                </w:r>
              </w:p>
            </w:tc>
            <w:tc>
              <w:tcPr>
                <w:tcW w:w="3081" w:type="dxa"/>
              </w:tcPr>
              <w:p>
                <w:pPr>
                  <w:keepNext w:val="0"/>
                  <w:keepLines w:val="0"/>
                  <w:pageBreakBefore w:val="0"/>
                  <w:widowControl w:val="0"/>
                  <w:numPr>
                    <w:numId w:val="0"/>
                  </w:numPr>
                  <w:kinsoku/>
                  <w:wordWrap/>
                  <w:overflowPunct/>
                  <w:topLinePunct w:val="0"/>
                  <w:autoSpaceDE/>
                  <w:autoSpaceDN/>
                  <w:bidi w:val="0"/>
                  <w:adjustRightInd/>
                  <w:snapToGrid/>
                  <w:spacing w:after="0" w:line="240" w:lineRule="auto"/>
                  <w:textAlignment w:val="auto"/>
                  <w:rPr>
                    <w:rFonts w:hint="default"/>
                    <w:b w:val="0"/>
                    <w:bCs w:val="0"/>
                    <w:sz w:val="20"/>
                    <w:szCs w:val="20"/>
                    <w:vertAlign w:val="baseline"/>
                    <w:lang w:val="en-US"/>
                  </w:rPr>
                </w:pPr>
                <w:r>
                  <w:rPr>
                    <w:rFonts w:hint="default"/>
                    <w:b w:val="0"/>
                    <w:bCs w:val="0"/>
                    <w:sz w:val="20"/>
                    <w:szCs w:val="20"/>
                    <w:vertAlign w:val="baseline"/>
                    <w:lang w:val="en-US"/>
                  </w:rPr>
                  <w:t>Employee Development</w:t>
                </w:r>
              </w:p>
            </w:tc>
            <w:tc>
              <w:tcPr>
                <w:tcW w:w="3081" w:type="dxa"/>
              </w:tcPr>
              <w:p>
                <w:pPr>
                  <w:keepNext w:val="0"/>
                  <w:keepLines w:val="0"/>
                  <w:pageBreakBefore w:val="0"/>
                  <w:widowControl w:val="0"/>
                  <w:numPr>
                    <w:numId w:val="0"/>
                  </w:numPr>
                  <w:kinsoku/>
                  <w:wordWrap/>
                  <w:overflowPunct/>
                  <w:topLinePunct w:val="0"/>
                  <w:autoSpaceDE/>
                  <w:autoSpaceDN/>
                  <w:bidi w:val="0"/>
                  <w:adjustRightInd/>
                  <w:snapToGrid/>
                  <w:spacing w:after="0" w:line="240" w:lineRule="auto"/>
                  <w:textAlignment w:val="auto"/>
                  <w:rPr>
                    <w:rFonts w:hint="default"/>
                    <w:b w:val="0"/>
                    <w:bCs w:val="0"/>
                    <w:sz w:val="20"/>
                    <w:szCs w:val="20"/>
                    <w:vertAlign w:val="baseline"/>
                    <w:lang w:val="en-US"/>
                  </w:rPr>
                </w:pPr>
                <w:r>
                  <w:rPr>
                    <w:rFonts w:hint="default"/>
                    <w:b w:val="0"/>
                    <w:bCs w:val="0"/>
                    <w:sz w:val="20"/>
                    <w:szCs w:val="20"/>
                    <w:vertAlign w:val="baseline"/>
                    <w:lang w:val="en-US"/>
                  </w:rPr>
                  <w:t>Staff skills improvement and growth investment intensity increase</w:t>
                </w:r>
              </w:p>
            </w:tc>
          </w:tr>
          <w:tr>
            <w:tc>
              <w:tcPr>
                <w:tcW w:w="3080" w:type="dxa"/>
                <w:vMerge w:val="continue"/>
                <w:tcBorders/>
              </w:tcPr>
              <w:p>
                <w:pPr>
                  <w:keepNext w:val="0"/>
                  <w:keepLines w:val="0"/>
                  <w:pageBreakBefore w:val="0"/>
                  <w:widowControl w:val="0"/>
                  <w:numPr>
                    <w:numId w:val="0"/>
                  </w:numPr>
                  <w:kinsoku/>
                  <w:wordWrap/>
                  <w:overflowPunct/>
                  <w:topLinePunct w:val="0"/>
                  <w:autoSpaceDE/>
                  <w:autoSpaceDN/>
                  <w:bidi w:val="0"/>
                  <w:adjustRightInd/>
                  <w:snapToGrid/>
                  <w:spacing w:after="0" w:line="240" w:lineRule="auto"/>
                  <w:textAlignment w:val="auto"/>
                  <w:rPr>
                    <w:rFonts w:hint="default"/>
                    <w:b w:val="0"/>
                    <w:bCs w:val="0"/>
                    <w:sz w:val="20"/>
                    <w:szCs w:val="20"/>
                    <w:vertAlign w:val="baseline"/>
                    <w:lang w:val="en-US"/>
                  </w:rPr>
                </w:pPr>
              </w:p>
            </w:tc>
            <w:tc>
              <w:tcPr>
                <w:tcW w:w="3081" w:type="dxa"/>
              </w:tcPr>
              <w:p>
                <w:pPr>
                  <w:keepNext w:val="0"/>
                  <w:keepLines w:val="0"/>
                  <w:pageBreakBefore w:val="0"/>
                  <w:widowControl w:val="0"/>
                  <w:numPr>
                    <w:numId w:val="0"/>
                  </w:numPr>
                  <w:kinsoku/>
                  <w:wordWrap/>
                  <w:overflowPunct/>
                  <w:topLinePunct w:val="0"/>
                  <w:autoSpaceDE/>
                  <w:autoSpaceDN/>
                  <w:bidi w:val="0"/>
                  <w:adjustRightInd/>
                  <w:snapToGrid/>
                  <w:spacing w:after="0" w:line="240" w:lineRule="auto"/>
                  <w:textAlignment w:val="auto"/>
                  <w:rPr>
                    <w:rFonts w:hint="default"/>
                    <w:b w:val="0"/>
                    <w:bCs w:val="0"/>
                    <w:sz w:val="20"/>
                    <w:szCs w:val="20"/>
                    <w:vertAlign w:val="baseline"/>
                    <w:lang w:val="en-US"/>
                  </w:rPr>
                </w:pPr>
                <w:r>
                  <w:rPr>
                    <w:rFonts w:hint="default"/>
                    <w:b w:val="0"/>
                    <w:bCs w:val="0"/>
                    <w:sz w:val="20"/>
                    <w:szCs w:val="20"/>
                    <w:vertAlign w:val="baseline"/>
                    <w:lang w:val="en-US"/>
                  </w:rPr>
                  <w:t>Error rate in jobs done’s control</w:t>
                </w:r>
              </w:p>
            </w:tc>
            <w:tc>
              <w:tcPr>
                <w:tcW w:w="3081" w:type="dxa"/>
              </w:tcPr>
              <w:p>
                <w:pPr>
                  <w:keepNext w:val="0"/>
                  <w:keepLines w:val="0"/>
                  <w:pageBreakBefore w:val="0"/>
                  <w:widowControl w:val="0"/>
                  <w:numPr>
                    <w:numId w:val="0"/>
                  </w:numPr>
                  <w:kinsoku/>
                  <w:wordWrap/>
                  <w:overflowPunct/>
                  <w:topLinePunct w:val="0"/>
                  <w:autoSpaceDE/>
                  <w:autoSpaceDN/>
                  <w:bidi w:val="0"/>
                  <w:adjustRightInd/>
                  <w:snapToGrid/>
                  <w:spacing w:after="0" w:line="240" w:lineRule="auto"/>
                  <w:textAlignment w:val="auto"/>
                  <w:rPr>
                    <w:rFonts w:hint="default"/>
                    <w:b w:val="0"/>
                    <w:bCs w:val="0"/>
                    <w:sz w:val="20"/>
                    <w:szCs w:val="20"/>
                    <w:vertAlign w:val="baseline"/>
                    <w:lang w:val="en-US"/>
                  </w:rPr>
                </w:pPr>
                <w:r>
                  <w:rPr>
                    <w:rFonts w:hint="default"/>
                    <w:b w:val="0"/>
                    <w:bCs w:val="0"/>
                    <w:sz w:val="20"/>
                    <w:szCs w:val="20"/>
                    <w:vertAlign w:val="baseline"/>
                    <w:lang w:val="en-US"/>
                  </w:rPr>
                  <w:t>Quality management has been significantly improved, and the error rate has been significantly reduced</w:t>
                </w:r>
              </w:p>
            </w:tc>
          </w:tr>
          <w:tr>
            <w:tc>
              <w:tcPr>
                <w:tcW w:w="3080" w:type="dxa"/>
                <w:vMerge w:val="continue"/>
                <w:tcBorders/>
              </w:tcPr>
              <w:p>
                <w:pPr>
                  <w:keepNext w:val="0"/>
                  <w:keepLines w:val="0"/>
                  <w:pageBreakBefore w:val="0"/>
                  <w:widowControl w:val="0"/>
                  <w:numPr>
                    <w:numId w:val="0"/>
                  </w:numPr>
                  <w:kinsoku/>
                  <w:wordWrap/>
                  <w:overflowPunct/>
                  <w:topLinePunct w:val="0"/>
                  <w:autoSpaceDE/>
                  <w:autoSpaceDN/>
                  <w:bidi w:val="0"/>
                  <w:adjustRightInd/>
                  <w:snapToGrid/>
                  <w:spacing w:after="0" w:line="240" w:lineRule="auto"/>
                  <w:textAlignment w:val="auto"/>
                  <w:rPr>
                    <w:rFonts w:hint="default"/>
                    <w:b w:val="0"/>
                    <w:bCs w:val="0"/>
                    <w:sz w:val="20"/>
                    <w:szCs w:val="20"/>
                    <w:vertAlign w:val="baseline"/>
                    <w:lang w:val="en-US"/>
                  </w:rPr>
                </w:pPr>
              </w:p>
            </w:tc>
            <w:tc>
              <w:tcPr>
                <w:tcW w:w="3081" w:type="dxa"/>
              </w:tcPr>
              <w:p>
                <w:pPr>
                  <w:keepNext w:val="0"/>
                  <w:keepLines w:val="0"/>
                  <w:pageBreakBefore w:val="0"/>
                  <w:widowControl w:val="0"/>
                  <w:numPr>
                    <w:numId w:val="0"/>
                  </w:numPr>
                  <w:kinsoku/>
                  <w:wordWrap/>
                  <w:overflowPunct/>
                  <w:topLinePunct w:val="0"/>
                  <w:autoSpaceDE/>
                  <w:autoSpaceDN/>
                  <w:bidi w:val="0"/>
                  <w:adjustRightInd/>
                  <w:snapToGrid/>
                  <w:spacing w:after="0" w:line="240" w:lineRule="auto"/>
                  <w:textAlignment w:val="auto"/>
                  <w:rPr>
                    <w:rFonts w:hint="default"/>
                    <w:b w:val="0"/>
                    <w:bCs w:val="0"/>
                    <w:sz w:val="20"/>
                    <w:szCs w:val="20"/>
                    <w:vertAlign w:val="baseline"/>
                    <w:lang w:val="en-US"/>
                  </w:rPr>
                </w:pPr>
                <w:r>
                  <w:rPr>
                    <w:rFonts w:hint="default"/>
                    <w:b w:val="0"/>
                    <w:bCs w:val="0"/>
                    <w:sz w:val="20"/>
                    <w:szCs w:val="20"/>
                    <w:vertAlign w:val="baseline"/>
                    <w:lang w:val="en-US"/>
                  </w:rPr>
                  <w:t>Employee retention</w:t>
                </w:r>
              </w:p>
            </w:tc>
            <w:tc>
              <w:tcPr>
                <w:tcW w:w="3081" w:type="dxa"/>
              </w:tcPr>
              <w:p>
                <w:pPr>
                  <w:keepNext w:val="0"/>
                  <w:keepLines w:val="0"/>
                  <w:pageBreakBefore w:val="0"/>
                  <w:widowControl w:val="0"/>
                  <w:numPr>
                    <w:numId w:val="0"/>
                  </w:numPr>
                  <w:kinsoku/>
                  <w:wordWrap/>
                  <w:overflowPunct/>
                  <w:topLinePunct w:val="0"/>
                  <w:autoSpaceDE/>
                  <w:autoSpaceDN/>
                  <w:bidi w:val="0"/>
                  <w:adjustRightInd/>
                  <w:snapToGrid/>
                  <w:spacing w:after="0" w:line="240" w:lineRule="auto"/>
                  <w:textAlignment w:val="auto"/>
                  <w:rPr>
                    <w:rFonts w:hint="default"/>
                    <w:b w:val="0"/>
                    <w:bCs w:val="0"/>
                    <w:sz w:val="20"/>
                    <w:szCs w:val="20"/>
                    <w:vertAlign w:val="baseline"/>
                    <w:lang w:val="en-US"/>
                  </w:rPr>
                </w:pPr>
                <w:r>
                  <w:rPr>
                    <w:rFonts w:hint="default"/>
                    <w:b w:val="0"/>
                    <w:bCs w:val="0"/>
                    <w:sz w:val="20"/>
                    <w:szCs w:val="20"/>
                    <w:vertAlign w:val="baseline"/>
                    <w:lang w:val="en-US"/>
                  </w:rPr>
                  <w:t>Significant improvement, indicating improved human resource practices and working environment</w:t>
                </w:r>
              </w:p>
            </w:tc>
          </w:tr>
        </w:tbl>
        <w:p>
          <w:pPr>
            <w:keepNext w:val="0"/>
            <w:keepLines w:val="0"/>
            <w:pageBreakBefore w:val="0"/>
            <w:widowControl w:val="0"/>
            <w:numPr>
              <w:numId w:val="0"/>
            </w:numPr>
            <w:kinsoku/>
            <w:wordWrap/>
            <w:overflowPunct/>
            <w:topLinePunct w:val="0"/>
            <w:autoSpaceDE/>
            <w:autoSpaceDN/>
            <w:bidi w:val="0"/>
            <w:adjustRightInd/>
            <w:snapToGrid/>
            <w:spacing w:after="0" w:line="480" w:lineRule="auto"/>
            <w:ind w:leftChars="0" w:firstLine="440" w:firstLineChars="200"/>
            <w:textAlignment w:val="auto"/>
            <w:rPr>
              <w:rFonts w:hint="default"/>
              <w:b w:val="0"/>
              <w:bCs w:val="0"/>
              <w:sz w:val="22"/>
              <w:szCs w:val="22"/>
              <w:lang w:val="en-US"/>
            </w:rPr>
          </w:pPr>
          <w:r>
            <w:rPr>
              <w:rFonts w:hint="default"/>
              <w:b w:val="0"/>
              <w:bCs w:val="0"/>
              <w:sz w:val="22"/>
              <w:szCs w:val="22"/>
              <w:lang w:val="en-US"/>
            </w:rPr>
            <w:t>Nonetheless, the Balanced Scorecard may not always be the optimal tool for assessing enterprise performance management, nor does it necessarily advance corporate progress in two critical areas. Initially, it lacks applicability to strategy formulation; as Kaplan and Norton have noted, its effective implementation presupposes an existing consensus on corporate strategy. Furthermore, it does not serve as a method for enhancing operational processes</w:t>
          </w:r>
          <w:r>
            <w:rPr>
              <w:rFonts w:hint="eastAsia" w:eastAsia="宋体"/>
              <w:b w:val="0"/>
              <w:bCs w:val="0"/>
              <w:sz w:val="22"/>
              <w:szCs w:val="22"/>
              <w:lang w:val="en-US" w:eastAsia="zh-CN"/>
            </w:rPr>
            <w:t xml:space="preserve"> </w:t>
          </w:r>
          <w:r>
            <w:rPr>
              <w:rFonts w:hint="default"/>
              <w:b w:val="0"/>
              <w:bCs w:val="0"/>
              <w:sz w:val="22"/>
              <w:szCs w:val="22"/>
              <w:lang w:val="en-US" w:eastAsia="zh-CN"/>
            </w:rPr>
            <w:t>(Tuan, 2020) [20]</w:t>
          </w:r>
          <w:r>
            <w:rPr>
              <w:rFonts w:hint="default"/>
              <w:b w:val="0"/>
              <w:bCs w:val="0"/>
              <w:sz w:val="22"/>
              <w:szCs w:val="22"/>
              <w:lang w:val="en-US"/>
            </w:rPr>
            <w:t xml:space="preserve">. </w:t>
          </w:r>
        </w:p>
        <w:p>
          <w:pPr>
            <w:keepNext w:val="0"/>
            <w:keepLines w:val="0"/>
            <w:pageBreakBefore w:val="0"/>
            <w:widowControl w:val="0"/>
            <w:numPr>
              <w:numId w:val="0"/>
            </w:numPr>
            <w:kinsoku/>
            <w:wordWrap/>
            <w:overflowPunct/>
            <w:topLinePunct w:val="0"/>
            <w:autoSpaceDE/>
            <w:autoSpaceDN/>
            <w:bidi w:val="0"/>
            <w:adjustRightInd/>
            <w:snapToGrid/>
            <w:spacing w:after="0" w:line="480" w:lineRule="auto"/>
            <w:ind w:leftChars="0" w:firstLine="440" w:firstLineChars="200"/>
            <w:textAlignment w:val="auto"/>
            <w:rPr>
              <w:rFonts w:hint="default" w:eastAsia="宋体"/>
              <w:b w:val="0"/>
              <w:bCs w:val="0"/>
              <w:sz w:val="22"/>
              <w:szCs w:val="22"/>
              <w:lang w:val="en-US" w:eastAsia="zh-CN"/>
            </w:rPr>
          </w:pPr>
          <w:r>
            <w:rPr>
              <w:rFonts w:hint="default"/>
              <w:b w:val="0"/>
              <w:bCs w:val="0"/>
              <w:sz w:val="22"/>
              <w:szCs w:val="22"/>
              <w:lang w:val="en-US"/>
            </w:rPr>
            <w:t>The Balanced Scorecard marks a significant evolution from traditional performance evaluation methods, yet it is not without its drawbacks. Firstly, it demands high technical expertise, involves a substantial amount of work, and requires intricate operations with ongoing communication and feedback, leading to complex implementations and high costs (Akkermans and Oorschot, 2002) [26]. Secondly, determining the appropriate weight for various indicators across different levels presents challenges, particularly in quantifying some non-financial metrics</w:t>
          </w:r>
          <w:r>
            <w:rPr>
              <w:rFonts w:hint="eastAsia" w:eastAsia="宋体"/>
              <w:b w:val="0"/>
              <w:bCs w:val="0"/>
              <w:sz w:val="22"/>
              <w:szCs w:val="22"/>
              <w:lang w:val="en-US" w:eastAsia="zh-CN"/>
            </w:rPr>
            <w:t xml:space="preserve"> </w:t>
          </w:r>
          <w:r>
            <w:rPr>
              <w:rFonts w:hint="default"/>
              <w:b w:val="0"/>
              <w:bCs w:val="0"/>
              <w:sz w:val="22"/>
              <w:szCs w:val="22"/>
              <w:lang w:val="en-US"/>
            </w:rPr>
            <w:t>(Jackson, 2024) [27]. Lastly, its systematic and comprehensive nature necessitates guidance from experts, involvement from all company employees, and persistent, long-term adjustments and enhancements, placing greater demands on information systems and management skills (Jackson, 2024) [27].</w:t>
          </w:r>
        </w:p>
        <w:p>
          <w:pPr>
            <w:pStyle w:val="4"/>
            <w:keepNext/>
            <w:keepLines/>
            <w:pageBreakBefore w:val="0"/>
            <w:widowControl/>
            <w:kinsoku/>
            <w:wordWrap/>
            <w:overflowPunct/>
            <w:topLinePunct w:val="0"/>
            <w:autoSpaceDE/>
            <w:autoSpaceDN/>
            <w:bidi w:val="0"/>
            <w:adjustRightInd/>
            <w:snapToGrid/>
            <w:spacing w:before="0" w:beforeLines="0" w:after="0" w:afterLines="0" w:line="480" w:lineRule="auto"/>
            <w:ind w:firstLine="0" w:firstLineChars="0"/>
            <w:textAlignment w:val="auto"/>
            <w:rPr>
              <w:rFonts w:hint="default"/>
              <w:b/>
              <w:bCs w:val="0"/>
              <w:color w:val="000000" w:themeColor="text1"/>
              <w:sz w:val="24"/>
              <w:szCs w:val="24"/>
              <w:lang w:val="en-US"/>
              <w14:textFill>
                <w14:solidFill>
                  <w14:schemeClr w14:val="tx1"/>
                </w14:solidFill>
              </w14:textFill>
            </w:rPr>
          </w:pPr>
          <w:bookmarkStart w:id="10" w:name="_Toc713452682"/>
          <w:r>
            <w:rPr>
              <w:rFonts w:hint="default"/>
              <w:b/>
              <w:bCs w:val="0"/>
              <w:color w:val="000000" w:themeColor="text1"/>
              <w:sz w:val="24"/>
              <w:szCs w:val="24"/>
              <w:lang w:val="en-US"/>
              <w14:textFill>
                <w14:solidFill>
                  <w14:schemeClr w14:val="tx1"/>
                </w14:solidFill>
              </w14:textFill>
            </w:rPr>
            <w:t>2.2.3 The need for business process reengineering</w:t>
          </w:r>
          <w:bookmarkEnd w:id="10"/>
          <w:r>
            <w:rPr>
              <w:rFonts w:hint="default"/>
              <w:b/>
              <w:bCs w:val="0"/>
              <w:color w:val="000000" w:themeColor="text1"/>
              <w:sz w:val="24"/>
              <w:szCs w:val="24"/>
              <w:lang w:val="en-US"/>
              <w14:textFill>
                <w14:solidFill>
                  <w14:schemeClr w14:val="tx1"/>
                </w14:solidFill>
              </w14:textFill>
            </w:rPr>
            <w:t xml:space="preserve"> </w:t>
          </w:r>
          <w:r>
            <w:rPr>
              <w:rFonts w:hint="default"/>
              <w:b/>
              <w:bCs w:val="0"/>
              <w:color w:val="000000" w:themeColor="text1"/>
              <w:sz w:val="24"/>
              <w:szCs w:val="24"/>
              <w:lang w:val="en-US"/>
              <w14:textFill>
                <w14:solidFill>
                  <w14:schemeClr w14:val="tx1"/>
                </w14:solidFill>
              </w14:textFill>
            </w:rPr>
            <w:tab/>
          </w:r>
        </w:p>
        <w:p>
          <w:pPr>
            <w:keepNext w:val="0"/>
            <w:keepLines w:val="0"/>
            <w:pageBreakBefore w:val="0"/>
            <w:widowControl/>
            <w:kinsoku/>
            <w:wordWrap/>
            <w:overflowPunct/>
            <w:topLinePunct w:val="0"/>
            <w:autoSpaceDE/>
            <w:autoSpaceDN/>
            <w:bidi w:val="0"/>
            <w:adjustRightInd/>
            <w:snapToGrid/>
            <w:spacing w:after="0" w:line="480" w:lineRule="auto"/>
            <w:ind w:firstLine="440" w:firstLineChars="200"/>
            <w:textAlignment w:val="auto"/>
            <w:rPr>
              <w:rFonts w:hint="default"/>
              <w:lang w:val="en-US"/>
            </w:rPr>
          </w:pPr>
          <w:r>
            <w:rPr>
              <w:rFonts w:hint="default"/>
              <w:lang w:val="en-US"/>
            </w:rPr>
            <w:t>Business process reengineering typically involves the restructuring and enhancement of company strategies, value-adding operational procedures, and the supporting systems, policies, organizational frameworks, and infrastructures, aiming to optimize workflow efficiency and overall productivity (Bhaskar and Singh, 2014) [28].This approach prioritizes business processes as the core of transformation, with customer needs and satisfaction as the primary objectives. It entails a fundamental reevaluation and radical redesign of current processes, utilizing cutting-edge manufacturing technologies, information systems, and contemporary management techniques to maximize integration of technical and managerial functions, thereby dismantling traditional departmental organizational structures (O’Neill and Sohal, 1999) [29]. Create a novel organizational structure for processes to substantially enhance the cost-effectiveness, quality, service, and speed of business operations. Business process reengineering represents a critical strategic action for enterprises aiming to boost efficiency, lower costs, and increase competitive edge</w:t>
          </w:r>
          <w:r>
            <w:rPr>
              <w:rFonts w:hint="eastAsia" w:eastAsia="宋体"/>
              <w:lang w:val="en-US" w:eastAsia="zh-CN"/>
            </w:rPr>
            <w:t xml:space="preserve"> </w:t>
          </w:r>
          <w:r>
            <w:rPr>
              <w:rFonts w:hint="default"/>
              <w:lang w:val="en-US"/>
            </w:rPr>
            <w:t xml:space="preserve">(Goksoy et al., 20) [30]. </w:t>
          </w:r>
        </w:p>
        <w:p>
          <w:pPr>
            <w:keepNext w:val="0"/>
            <w:keepLines w:val="0"/>
            <w:pageBreakBefore w:val="0"/>
            <w:widowControl/>
            <w:numPr>
              <w:ilvl w:val="0"/>
              <w:numId w:val="13"/>
            </w:numPr>
            <w:kinsoku/>
            <w:wordWrap/>
            <w:overflowPunct/>
            <w:topLinePunct w:val="0"/>
            <w:autoSpaceDE/>
            <w:autoSpaceDN/>
            <w:bidi w:val="0"/>
            <w:adjustRightInd/>
            <w:snapToGrid/>
            <w:spacing w:after="0" w:line="480" w:lineRule="auto"/>
            <w:ind w:left="0" w:leftChars="0" w:firstLine="440" w:firstLineChars="200"/>
            <w:textAlignment w:val="auto"/>
            <w:rPr>
              <w:rFonts w:hint="default"/>
              <w:b/>
              <w:bCs/>
              <w:lang w:val="en-US"/>
            </w:rPr>
          </w:pPr>
          <w:r>
            <w:rPr>
              <w:rFonts w:hint="default"/>
              <w:b/>
              <w:bCs/>
              <w:lang w:val="en-US"/>
            </w:rPr>
            <w:t xml:space="preserve"> Reasons why Defoe needs to business process reengineering</w:t>
          </w:r>
        </w:p>
        <w:p>
          <w:pPr>
            <w:keepNext w:val="0"/>
            <w:keepLines w:val="0"/>
            <w:pageBreakBefore w:val="0"/>
            <w:widowControl/>
            <w:numPr>
              <w:ilvl w:val="0"/>
              <w:numId w:val="14"/>
            </w:numPr>
            <w:kinsoku/>
            <w:wordWrap/>
            <w:overflowPunct/>
            <w:topLinePunct w:val="0"/>
            <w:autoSpaceDE/>
            <w:autoSpaceDN/>
            <w:bidi w:val="0"/>
            <w:adjustRightInd/>
            <w:snapToGrid/>
            <w:spacing w:after="0" w:line="480" w:lineRule="auto"/>
            <w:ind w:firstLine="440" w:firstLineChars="200"/>
            <w:textAlignment w:val="auto"/>
            <w:rPr>
              <w:rFonts w:hint="default"/>
              <w:b/>
              <w:bCs/>
              <w:lang w:val="en-US"/>
            </w:rPr>
          </w:pPr>
          <w:r>
            <w:rPr>
              <w:rFonts w:hint="default"/>
              <w:b/>
              <w:bCs/>
              <w:lang w:val="en-US"/>
            </w:rPr>
            <w:t>The need for expansion in business operations.</w:t>
          </w:r>
        </w:p>
        <w:p>
          <w:pPr>
            <w:keepNext w:val="0"/>
            <w:keepLines w:val="0"/>
            <w:pageBreakBefore w:val="0"/>
            <w:widowControl/>
            <w:numPr>
              <w:numId w:val="0"/>
            </w:numPr>
            <w:kinsoku/>
            <w:wordWrap/>
            <w:overflowPunct/>
            <w:topLinePunct w:val="0"/>
            <w:autoSpaceDE/>
            <w:autoSpaceDN/>
            <w:bidi w:val="0"/>
            <w:adjustRightInd/>
            <w:snapToGrid/>
            <w:spacing w:after="0" w:line="480" w:lineRule="auto"/>
            <w:ind w:firstLine="440" w:firstLineChars="200"/>
            <w:textAlignment w:val="auto"/>
            <w:rPr>
              <w:rFonts w:hint="default"/>
              <w:lang w:val="en-US"/>
            </w:rPr>
          </w:pPr>
          <w:r>
            <w:rPr>
              <w:rFonts w:hint="default"/>
              <w:lang w:val="en-US"/>
            </w:rPr>
            <w:t>It is losing market share because it operates in too few areas. At present, the footwear industry is faced with two choices: first, continue to follow the luxury brand strategy and change the pricing policy to penetration pricing to maintain the existing market share; second, like other similar companies, expand their business fields, selling not only footwear products, but also clothing and perfume to achieve multi-field development.</w:t>
          </w:r>
        </w:p>
        <w:p>
          <w:pPr>
            <w:keepNext w:val="0"/>
            <w:keepLines w:val="0"/>
            <w:pageBreakBefore w:val="0"/>
            <w:widowControl/>
            <w:numPr>
              <w:ilvl w:val="0"/>
              <w:numId w:val="14"/>
            </w:numPr>
            <w:kinsoku/>
            <w:wordWrap/>
            <w:overflowPunct/>
            <w:topLinePunct w:val="0"/>
            <w:autoSpaceDE/>
            <w:autoSpaceDN/>
            <w:bidi w:val="0"/>
            <w:adjustRightInd/>
            <w:snapToGrid/>
            <w:spacing w:after="0" w:line="480" w:lineRule="auto"/>
            <w:ind w:left="0" w:leftChars="0" w:firstLine="440" w:firstLineChars="200"/>
            <w:textAlignment w:val="auto"/>
            <w:rPr>
              <w:rFonts w:hint="default"/>
              <w:b/>
              <w:bCs/>
              <w:lang w:val="en-US"/>
            </w:rPr>
          </w:pPr>
          <w:r>
            <w:rPr>
              <w:rFonts w:hint="default"/>
              <w:b/>
              <w:bCs/>
              <w:lang w:val="en-US"/>
            </w:rPr>
            <w:t>The need for overseas market expansion</w:t>
          </w:r>
        </w:p>
        <w:p>
          <w:pPr>
            <w:keepNext w:val="0"/>
            <w:keepLines w:val="0"/>
            <w:pageBreakBefore w:val="0"/>
            <w:widowControl/>
            <w:numPr>
              <w:ilvl w:val="0"/>
              <w:numId w:val="0"/>
            </w:numPr>
            <w:kinsoku/>
            <w:wordWrap/>
            <w:overflowPunct/>
            <w:topLinePunct w:val="0"/>
            <w:autoSpaceDE/>
            <w:autoSpaceDN/>
            <w:bidi w:val="0"/>
            <w:adjustRightInd/>
            <w:snapToGrid/>
            <w:spacing w:after="0" w:line="480" w:lineRule="auto"/>
            <w:ind w:firstLine="440" w:firstLineChars="200"/>
            <w:textAlignment w:val="auto"/>
            <w:rPr>
              <w:rFonts w:hint="default" w:eastAsia="宋体"/>
              <w:lang w:val="en-US" w:eastAsia="zh-CN"/>
            </w:rPr>
          </w:pPr>
          <w:r>
            <w:rPr>
              <w:rFonts w:hint="default"/>
              <w:lang w:val="en-US"/>
            </w:rPr>
            <w:t>At present, Defoe's market is concentrated in the United Kingdom and other European regions, and it is necessary to cooperate with other foreign enterprises in order to sell to China, the United States and the Middle East and other places to increase additional sales.</w:t>
          </w:r>
        </w:p>
        <w:p>
          <w:pPr>
            <w:keepNext w:val="0"/>
            <w:keepLines w:val="0"/>
            <w:pageBreakBefore w:val="0"/>
            <w:widowControl/>
            <w:numPr>
              <w:ilvl w:val="0"/>
              <w:numId w:val="13"/>
            </w:numPr>
            <w:kinsoku/>
            <w:wordWrap/>
            <w:overflowPunct/>
            <w:topLinePunct w:val="0"/>
            <w:autoSpaceDE/>
            <w:autoSpaceDN/>
            <w:bidi w:val="0"/>
            <w:adjustRightInd/>
            <w:snapToGrid/>
            <w:spacing w:after="0" w:line="480" w:lineRule="auto"/>
            <w:ind w:left="0" w:leftChars="0" w:firstLine="440" w:firstLineChars="200"/>
            <w:textAlignment w:val="auto"/>
            <w:rPr>
              <w:rFonts w:hint="eastAsia" w:eastAsia="宋体"/>
              <w:b/>
              <w:bCs/>
              <w:lang w:val="en-US" w:eastAsia="zh-CN"/>
            </w:rPr>
          </w:pPr>
          <w:r>
            <w:rPr>
              <w:rFonts w:hint="eastAsia" w:eastAsia="宋体"/>
              <w:b/>
              <w:bCs/>
              <w:lang w:val="en-US" w:eastAsia="zh-CN"/>
            </w:rPr>
            <w:t xml:space="preserve">The benefits of business process reengineering include: </w:t>
          </w:r>
        </w:p>
        <w:p>
          <w:pPr>
            <w:keepNext w:val="0"/>
            <w:keepLines w:val="0"/>
            <w:pageBreakBefore w:val="0"/>
            <w:widowControl/>
            <w:numPr>
              <w:ilvl w:val="0"/>
              <w:numId w:val="15"/>
            </w:numPr>
            <w:kinsoku/>
            <w:wordWrap/>
            <w:overflowPunct/>
            <w:topLinePunct w:val="0"/>
            <w:autoSpaceDE/>
            <w:autoSpaceDN/>
            <w:bidi w:val="0"/>
            <w:adjustRightInd/>
            <w:snapToGrid/>
            <w:spacing w:after="0" w:line="480" w:lineRule="auto"/>
            <w:ind w:firstLine="440" w:firstLineChars="200"/>
            <w:textAlignment w:val="auto"/>
            <w:rPr>
              <w:rFonts w:hint="eastAsia" w:eastAsia="宋体"/>
              <w:b/>
              <w:bCs/>
              <w:lang w:val="en-US" w:eastAsia="zh-CN"/>
            </w:rPr>
          </w:pPr>
          <w:r>
            <w:rPr>
              <w:rFonts w:hint="eastAsia" w:eastAsia="宋体"/>
              <w:b/>
              <w:bCs/>
              <w:lang w:val="en-US" w:eastAsia="zh-CN"/>
            </w:rPr>
            <w:t xml:space="preserve">Improve efficiency: </w:t>
          </w:r>
        </w:p>
        <w:p>
          <w:pPr>
            <w:keepNext w:val="0"/>
            <w:keepLines w:val="0"/>
            <w:pageBreakBefore w:val="0"/>
            <w:widowControl/>
            <w:numPr>
              <w:ilvl w:val="0"/>
              <w:numId w:val="0"/>
            </w:numPr>
            <w:kinsoku/>
            <w:wordWrap/>
            <w:overflowPunct/>
            <w:topLinePunct w:val="0"/>
            <w:autoSpaceDE/>
            <w:autoSpaceDN/>
            <w:bidi w:val="0"/>
            <w:adjustRightInd/>
            <w:snapToGrid/>
            <w:spacing w:after="0" w:line="480" w:lineRule="auto"/>
            <w:ind w:firstLine="440" w:firstLineChars="200"/>
            <w:textAlignment w:val="auto"/>
            <w:rPr>
              <w:rFonts w:hint="eastAsia" w:eastAsia="宋体"/>
              <w:lang w:val="en-US" w:eastAsia="zh-CN"/>
            </w:rPr>
          </w:pPr>
          <w:r>
            <w:rPr>
              <w:rFonts w:hint="eastAsia" w:eastAsia="宋体"/>
              <w:lang w:val="en-US" w:eastAsia="zh-CN"/>
            </w:rPr>
            <w:t>By optimizing business processes and eliminating several steps and inefficient links, you can improve work efficiency and shorten the product or service delivery cycle, thereby improving the overall effectiveness of the organization (Cheng and Ying Jen Wang</w:t>
          </w:r>
          <w:r>
            <w:rPr>
              <w:rFonts w:hint="default" w:eastAsia="宋体"/>
              <w:lang w:val="en-US" w:eastAsia="zh-CN"/>
            </w:rPr>
            <w:t>, 2006</w:t>
          </w:r>
          <w:r>
            <w:rPr>
              <w:rFonts w:hint="eastAsia" w:eastAsia="宋体"/>
              <w:lang w:val="en-US" w:eastAsia="zh-CN"/>
            </w:rPr>
            <w:t>)</w:t>
          </w:r>
          <w:r>
            <w:rPr>
              <w:rFonts w:hint="default" w:eastAsia="宋体"/>
              <w:lang w:val="en-US" w:eastAsia="zh-CN"/>
            </w:rPr>
            <w:t xml:space="preserve"> [31]</w:t>
          </w:r>
          <w:r>
            <w:rPr>
              <w:rFonts w:hint="eastAsia" w:eastAsia="宋体"/>
              <w:lang w:val="en-US" w:eastAsia="zh-CN"/>
            </w:rPr>
            <w:t xml:space="preserve">. </w:t>
          </w:r>
        </w:p>
        <w:p>
          <w:pPr>
            <w:keepNext w:val="0"/>
            <w:keepLines w:val="0"/>
            <w:pageBreakBefore w:val="0"/>
            <w:widowControl/>
            <w:numPr>
              <w:ilvl w:val="0"/>
              <w:numId w:val="15"/>
            </w:numPr>
            <w:kinsoku/>
            <w:wordWrap/>
            <w:overflowPunct/>
            <w:topLinePunct w:val="0"/>
            <w:autoSpaceDE/>
            <w:autoSpaceDN/>
            <w:bidi w:val="0"/>
            <w:adjustRightInd/>
            <w:snapToGrid/>
            <w:spacing w:after="0" w:line="480" w:lineRule="auto"/>
            <w:ind w:left="0" w:leftChars="0" w:firstLine="440" w:firstLineChars="200"/>
            <w:textAlignment w:val="auto"/>
            <w:rPr>
              <w:rFonts w:hint="eastAsia" w:eastAsia="宋体"/>
              <w:b/>
              <w:bCs/>
              <w:lang w:val="en-US" w:eastAsia="zh-CN"/>
            </w:rPr>
          </w:pPr>
          <w:r>
            <w:rPr>
              <w:rFonts w:hint="eastAsia" w:eastAsia="宋体"/>
              <w:b/>
              <w:bCs/>
              <w:lang w:val="en-US" w:eastAsia="zh-CN"/>
            </w:rPr>
            <w:t xml:space="preserve">Cost reduction: </w:t>
          </w:r>
        </w:p>
        <w:p>
          <w:pPr>
            <w:keepNext w:val="0"/>
            <w:keepLines w:val="0"/>
            <w:pageBreakBefore w:val="0"/>
            <w:widowControl/>
            <w:numPr>
              <w:ilvl w:val="0"/>
              <w:numId w:val="0"/>
            </w:numPr>
            <w:kinsoku/>
            <w:wordWrap/>
            <w:overflowPunct/>
            <w:topLinePunct w:val="0"/>
            <w:autoSpaceDE/>
            <w:autoSpaceDN/>
            <w:bidi w:val="0"/>
            <w:adjustRightInd/>
            <w:snapToGrid/>
            <w:spacing w:after="0" w:line="480" w:lineRule="auto"/>
            <w:ind w:firstLine="440" w:firstLineChars="200"/>
            <w:textAlignment w:val="auto"/>
            <w:rPr>
              <w:rFonts w:hint="eastAsia" w:eastAsia="宋体"/>
              <w:lang w:val="en-US" w:eastAsia="zh-CN"/>
            </w:rPr>
          </w:pPr>
          <w:r>
            <w:rPr>
              <w:rFonts w:hint="eastAsia" w:eastAsia="宋体"/>
              <w:lang w:val="en-US" w:eastAsia="zh-CN"/>
            </w:rPr>
            <w:t>Streamlining business processes can reduce waste of resources, reduce operating costs, and improve profit margins. Through process reengineering, organizations can use resources more effectively and achieve cost control</w:t>
          </w:r>
          <w:r>
            <w:rPr>
              <w:rFonts w:hint="default" w:eastAsia="宋体"/>
              <w:lang w:val="en-US" w:eastAsia="zh-CN"/>
            </w:rPr>
            <w:t xml:space="preserve"> </w:t>
          </w:r>
          <w:r>
            <w:rPr>
              <w:rFonts w:hint="eastAsia" w:eastAsia="宋体"/>
              <w:lang w:val="en-US" w:eastAsia="zh-CN"/>
            </w:rPr>
            <w:t xml:space="preserve">(Bhaskar and Singh, 2014) [28]. </w:t>
          </w:r>
        </w:p>
        <w:p>
          <w:pPr>
            <w:keepNext w:val="0"/>
            <w:keepLines w:val="0"/>
            <w:pageBreakBefore w:val="0"/>
            <w:widowControl/>
            <w:numPr>
              <w:ilvl w:val="0"/>
              <w:numId w:val="15"/>
            </w:numPr>
            <w:kinsoku/>
            <w:wordWrap/>
            <w:overflowPunct/>
            <w:topLinePunct w:val="0"/>
            <w:autoSpaceDE/>
            <w:autoSpaceDN/>
            <w:bidi w:val="0"/>
            <w:adjustRightInd/>
            <w:snapToGrid/>
            <w:spacing w:after="0" w:line="480" w:lineRule="auto"/>
            <w:ind w:left="0" w:leftChars="0" w:firstLine="440" w:firstLineChars="200"/>
            <w:textAlignment w:val="auto"/>
            <w:rPr>
              <w:rFonts w:hint="eastAsia" w:eastAsia="宋体"/>
              <w:b/>
              <w:bCs/>
              <w:lang w:val="en-US" w:eastAsia="zh-CN"/>
            </w:rPr>
          </w:pPr>
          <w:r>
            <w:rPr>
              <w:rFonts w:hint="eastAsia" w:eastAsia="宋体"/>
              <w:b/>
              <w:bCs/>
              <w:lang w:val="en-US" w:eastAsia="zh-CN"/>
            </w:rPr>
            <w:t xml:space="preserve">Enhance competitiveness: </w:t>
          </w:r>
        </w:p>
        <w:p>
          <w:pPr>
            <w:keepNext w:val="0"/>
            <w:keepLines w:val="0"/>
            <w:pageBreakBefore w:val="0"/>
            <w:widowControl/>
            <w:numPr>
              <w:ilvl w:val="0"/>
              <w:numId w:val="0"/>
            </w:numPr>
            <w:kinsoku/>
            <w:wordWrap/>
            <w:overflowPunct/>
            <w:topLinePunct w:val="0"/>
            <w:autoSpaceDE/>
            <w:autoSpaceDN/>
            <w:bidi w:val="0"/>
            <w:adjustRightInd/>
            <w:snapToGrid/>
            <w:spacing w:after="0" w:line="480" w:lineRule="auto"/>
            <w:ind w:firstLine="440" w:firstLineChars="200"/>
            <w:textAlignment w:val="auto"/>
            <w:rPr>
              <w:rFonts w:hint="eastAsia" w:eastAsia="宋体"/>
              <w:lang w:val="en-US" w:eastAsia="zh-CN"/>
            </w:rPr>
          </w:pPr>
          <w:r>
            <w:rPr>
              <w:rFonts w:hint="eastAsia" w:eastAsia="宋体"/>
              <w:lang w:val="en-US" w:eastAsia="zh-CN"/>
            </w:rPr>
            <w:t xml:space="preserve">Optimizing business processes can improve product or service quality, enhance customer satisfaction, and improve market competitiveness. Reorganizing business processes helps organizations adapt more quickly to market changes and better grasp business opportunities. </w:t>
          </w:r>
        </w:p>
        <w:p>
          <w:pPr>
            <w:keepNext w:val="0"/>
            <w:keepLines w:val="0"/>
            <w:pageBreakBefore w:val="0"/>
            <w:widowControl/>
            <w:numPr>
              <w:ilvl w:val="0"/>
              <w:numId w:val="15"/>
            </w:numPr>
            <w:kinsoku/>
            <w:wordWrap/>
            <w:overflowPunct/>
            <w:topLinePunct w:val="0"/>
            <w:autoSpaceDE/>
            <w:autoSpaceDN/>
            <w:bidi w:val="0"/>
            <w:adjustRightInd/>
            <w:snapToGrid/>
            <w:spacing w:after="0" w:line="480" w:lineRule="auto"/>
            <w:ind w:left="0" w:leftChars="0" w:firstLine="440" w:firstLineChars="200"/>
            <w:textAlignment w:val="auto"/>
            <w:rPr>
              <w:rFonts w:hint="eastAsia" w:eastAsia="宋体"/>
              <w:b/>
              <w:bCs/>
              <w:lang w:val="en-US" w:eastAsia="zh-CN"/>
            </w:rPr>
          </w:pPr>
          <w:r>
            <w:rPr>
              <w:rFonts w:hint="eastAsia" w:eastAsia="宋体"/>
              <w:b/>
              <w:bCs/>
              <w:lang w:val="en-US" w:eastAsia="zh-CN"/>
            </w:rPr>
            <w:t xml:space="preserve">Fostering innovation: </w:t>
          </w:r>
        </w:p>
        <w:p>
          <w:pPr>
            <w:keepNext w:val="0"/>
            <w:keepLines w:val="0"/>
            <w:pageBreakBefore w:val="0"/>
            <w:widowControl/>
            <w:numPr>
              <w:ilvl w:val="0"/>
              <w:numId w:val="0"/>
            </w:numPr>
            <w:kinsoku/>
            <w:wordWrap/>
            <w:overflowPunct/>
            <w:topLinePunct w:val="0"/>
            <w:autoSpaceDE/>
            <w:autoSpaceDN/>
            <w:bidi w:val="0"/>
            <w:adjustRightInd/>
            <w:snapToGrid/>
            <w:spacing w:after="0" w:line="480" w:lineRule="auto"/>
            <w:ind w:firstLine="440" w:firstLineChars="200"/>
            <w:textAlignment w:val="auto"/>
            <w:rPr>
              <w:rFonts w:hint="eastAsia" w:eastAsia="宋体"/>
              <w:lang w:val="en-US" w:eastAsia="zh-CN"/>
            </w:rPr>
          </w:pPr>
          <w:r>
            <w:rPr>
              <w:rFonts w:hint="eastAsia" w:eastAsia="宋体"/>
              <w:lang w:val="en-US" w:eastAsia="zh-CN"/>
            </w:rPr>
            <w:t>Business process reengineering can promote innovation within an organization and stimulate the potential and creativity of employees. By redesigning business processes. Organizations can break the stereotype and introduce new thinking and methods to promote the sustainable development of the organization.</w:t>
          </w:r>
        </w:p>
        <w:p>
          <w:pPr>
            <w:keepNext w:val="0"/>
            <w:keepLines w:val="0"/>
            <w:pageBreakBefore w:val="0"/>
            <w:widowControl/>
            <w:numPr>
              <w:ilvl w:val="0"/>
              <w:numId w:val="15"/>
            </w:numPr>
            <w:kinsoku/>
            <w:wordWrap/>
            <w:overflowPunct/>
            <w:topLinePunct w:val="0"/>
            <w:autoSpaceDE/>
            <w:autoSpaceDN/>
            <w:bidi w:val="0"/>
            <w:adjustRightInd/>
            <w:snapToGrid/>
            <w:spacing w:after="0" w:line="480" w:lineRule="auto"/>
            <w:ind w:left="0" w:leftChars="0" w:firstLine="440" w:firstLineChars="200"/>
            <w:textAlignment w:val="auto"/>
            <w:rPr>
              <w:rFonts w:hint="eastAsia" w:eastAsia="宋体"/>
              <w:b/>
              <w:bCs/>
              <w:lang w:val="en-US" w:eastAsia="zh-CN"/>
            </w:rPr>
          </w:pPr>
          <w:r>
            <w:rPr>
              <w:rFonts w:hint="eastAsia" w:eastAsia="宋体"/>
              <w:b/>
              <w:bCs/>
              <w:lang w:val="en-US" w:eastAsia="zh-CN"/>
            </w:rPr>
            <w:t>Clear Objectives:</w:t>
          </w:r>
        </w:p>
        <w:p>
          <w:pPr>
            <w:keepNext w:val="0"/>
            <w:keepLines w:val="0"/>
            <w:pageBreakBefore w:val="0"/>
            <w:widowControl/>
            <w:numPr>
              <w:ilvl w:val="0"/>
              <w:numId w:val="0"/>
            </w:numPr>
            <w:kinsoku/>
            <w:wordWrap/>
            <w:overflowPunct/>
            <w:topLinePunct w:val="0"/>
            <w:autoSpaceDE/>
            <w:autoSpaceDN/>
            <w:bidi w:val="0"/>
            <w:adjustRightInd/>
            <w:snapToGrid/>
            <w:spacing w:after="0" w:line="480" w:lineRule="auto"/>
            <w:ind w:firstLine="440" w:firstLineChars="200"/>
            <w:textAlignment w:val="auto"/>
          </w:pPr>
          <w:r>
            <w:rPr>
              <w:rFonts w:hint="eastAsia" w:eastAsia="宋体"/>
              <w:lang w:val="en-US" w:eastAsia="zh-CN"/>
            </w:rPr>
            <w:t>Aside from some well-known processes that operate within business application suites and certain mandatory compliance activities, many organizations lack a complete and documented understanding of their processes from start to finish. The initial phase of any effective business process reengineering effort involves gaining a thorough understanding of your existing business processes. This ensures that your automation efforts, if applicable, are focused correctly, thereby minimizing the potential for expensive errors in the future</w:t>
          </w:r>
          <w:r>
            <w:rPr>
              <w:rFonts w:hint="default" w:eastAsia="宋体"/>
              <w:lang w:val="en-US" w:eastAsia="zh-CN"/>
            </w:rPr>
            <w:t xml:space="preserve"> </w:t>
          </w:r>
          <w:r>
            <w:rPr>
              <w:rFonts w:hint="eastAsia" w:eastAsia="宋体"/>
              <w:lang w:val="en-US" w:eastAsia="zh-CN"/>
            </w:rPr>
            <w:t>(Bhaskar and Singh, 2014) [28]</w:t>
          </w:r>
          <w:r>
            <w:rPr>
              <w:rFonts w:hint="default" w:eastAsia="宋体"/>
              <w:lang w:val="en-US" w:eastAsia="zh-CN"/>
            </w:rPr>
            <w:t>.</w:t>
          </w:r>
        </w:p>
        <w:p>
          <w:pPr>
            <w:pStyle w:val="2"/>
            <w:pageBreakBefore w:val="0"/>
            <w:widowControl/>
            <w:kinsoku/>
            <w:wordWrap/>
            <w:overflowPunct/>
            <w:topLinePunct w:val="0"/>
            <w:autoSpaceDE/>
            <w:autoSpaceDN/>
            <w:bidi w:val="0"/>
            <w:adjustRightInd/>
            <w:snapToGrid/>
            <w:spacing w:line="480" w:lineRule="auto"/>
            <w:ind w:firstLine="640" w:firstLineChars="200"/>
            <w:textAlignment w:val="auto"/>
            <w:sectPr>
              <w:pgSz w:w="11906" w:h="16838"/>
              <w:pgMar w:top="1440" w:right="1800" w:bottom="1440" w:left="1800" w:header="708" w:footer="708" w:gutter="0"/>
              <w:pgNumType w:fmt="decimal"/>
              <w:cols w:space="708" w:num="1"/>
              <w:titlePg/>
              <w:docGrid w:linePitch="360" w:charSpace="0"/>
            </w:sectPr>
          </w:pPr>
        </w:p>
        <w:p>
          <w:pPr>
            <w:pStyle w:val="2"/>
            <w:numPr>
              <w:ilvl w:val="0"/>
              <w:numId w:val="1"/>
            </w:numPr>
            <w:spacing w:line="480" w:lineRule="auto"/>
            <w:ind w:left="0" w:leftChars="0" w:firstLine="0" w:firstLineChars="0"/>
            <w:rPr>
              <w:rFonts w:hint="default"/>
              <w:lang w:val="en-US"/>
            </w:rPr>
          </w:pPr>
          <w:bookmarkStart w:id="11" w:name="_Toc1598025173"/>
          <w:r>
            <w:t>Conclusion</w:t>
          </w:r>
          <w:bookmarkEnd w:id="11"/>
        </w:p>
        <w:p>
          <w:pPr>
            <w:keepNext w:val="0"/>
            <w:keepLines w:val="0"/>
            <w:pageBreakBefore w:val="0"/>
            <w:widowControl/>
            <w:kinsoku/>
            <w:wordWrap/>
            <w:overflowPunct/>
            <w:topLinePunct w:val="0"/>
            <w:autoSpaceDE/>
            <w:autoSpaceDN/>
            <w:bidi w:val="0"/>
            <w:adjustRightInd/>
            <w:snapToGrid/>
            <w:spacing w:after="0" w:line="480" w:lineRule="auto"/>
            <w:ind w:firstLine="440" w:firstLineChars="200"/>
            <w:textAlignment w:val="auto"/>
            <w:rPr>
              <w:rFonts w:hint="default"/>
              <w:lang w:val="en-US"/>
            </w:rPr>
          </w:pPr>
          <w:r>
            <w:rPr>
              <w:rFonts w:hint="eastAsia"/>
            </w:rPr>
            <w:t>This report analyzes the performance management of Wirral Manufacturing Ltd and the Defoe brand</w:t>
          </w:r>
          <w:r>
            <w:rPr>
              <w:rFonts w:hint="eastAsia" w:eastAsia="宋体"/>
              <w:lang w:val="en-US" w:eastAsia="zh-CN"/>
            </w:rPr>
            <w:t xml:space="preserve"> a</w:t>
          </w:r>
          <w:r>
            <w:rPr>
              <w:rFonts w:hint="eastAsia"/>
            </w:rPr>
            <w:t>nd draw the following conclusions</w:t>
          </w:r>
          <w:r>
            <w:rPr>
              <w:rFonts w:hint="default"/>
              <w:lang w:val="en-US"/>
            </w:rPr>
            <w:t>.</w:t>
          </w:r>
        </w:p>
        <w:p>
          <w:pPr>
            <w:keepNext w:val="0"/>
            <w:keepLines w:val="0"/>
            <w:pageBreakBefore w:val="0"/>
            <w:widowControl/>
            <w:numPr>
              <w:ilvl w:val="0"/>
              <w:numId w:val="16"/>
            </w:numPr>
            <w:kinsoku/>
            <w:wordWrap/>
            <w:overflowPunct/>
            <w:topLinePunct w:val="0"/>
            <w:autoSpaceDE/>
            <w:autoSpaceDN/>
            <w:bidi w:val="0"/>
            <w:adjustRightInd/>
            <w:snapToGrid/>
            <w:spacing w:after="0" w:line="480" w:lineRule="auto"/>
            <w:ind w:left="61" w:leftChars="0" w:firstLine="440" w:firstLineChars="200"/>
            <w:textAlignment w:val="auto"/>
            <w:rPr>
              <w:rFonts w:hint="eastAsia"/>
            </w:rPr>
          </w:pPr>
          <w:r>
            <w:rPr>
              <w:rFonts w:hint="eastAsia"/>
            </w:rPr>
            <w:t>The first part  is the analysis of WIRRAL FABRICATION PLC</w:t>
          </w:r>
        </w:p>
        <w:p>
          <w:pPr>
            <w:keepNext w:val="0"/>
            <w:keepLines w:val="0"/>
            <w:pageBreakBefore w:val="0"/>
            <w:widowControl/>
            <w:numPr>
              <w:numId w:val="0"/>
            </w:numPr>
            <w:kinsoku/>
            <w:wordWrap/>
            <w:overflowPunct/>
            <w:topLinePunct w:val="0"/>
            <w:autoSpaceDE/>
            <w:autoSpaceDN/>
            <w:bidi w:val="0"/>
            <w:adjustRightInd/>
            <w:snapToGrid/>
            <w:spacing w:after="0" w:line="480" w:lineRule="auto"/>
            <w:ind w:left="61" w:leftChars="0" w:firstLine="440" w:firstLineChars="200"/>
            <w:textAlignment w:val="auto"/>
            <w:rPr>
              <w:rFonts w:hint="eastAsia"/>
            </w:rPr>
          </w:pPr>
          <w:r>
            <w:rPr>
              <w:rFonts w:hint="eastAsia"/>
            </w:rPr>
            <w:t>First</w:t>
          </w:r>
          <w:r>
            <w:rPr>
              <w:rFonts w:hint="eastAsia" w:eastAsia="宋体"/>
              <w:lang w:val="en-US" w:eastAsia="zh-CN"/>
            </w:rPr>
            <w:t>ly</w:t>
          </w:r>
          <w:r>
            <w:rPr>
              <w:rFonts w:hint="eastAsia"/>
            </w:rPr>
            <w:t>, it critically assesse</w:t>
          </w:r>
          <w:r>
            <w:rPr>
              <w:rFonts w:hint="default"/>
              <w:lang w:val="en-US"/>
            </w:rPr>
            <w:t>s</w:t>
          </w:r>
          <w:r>
            <w:rPr>
              <w:rFonts w:hint="eastAsia"/>
            </w:rPr>
            <w:t xml:space="preserve"> the performance of its departments </w:t>
          </w:r>
          <w:r>
            <w:rPr>
              <w:rFonts w:hint="eastAsia" w:eastAsia="宋体"/>
              <w:lang w:val="en-US" w:eastAsia="zh-CN"/>
            </w:rPr>
            <w:t>by</w:t>
          </w:r>
          <w:r>
            <w:rPr>
              <w:rFonts w:hint="default" w:eastAsia="宋体"/>
              <w:lang w:val="en-US" w:eastAsia="zh-CN"/>
            </w:rPr>
            <w:t xml:space="preserve"> using ROI,RI and EVA</w:t>
          </w:r>
          <w:r>
            <w:rPr>
              <w:rFonts w:hint="default" w:eastAsia="宋体"/>
              <w:vertAlign w:val="superscript"/>
              <w:lang w:val="en-US" w:eastAsia="zh-CN"/>
            </w:rPr>
            <w:t>TM</w:t>
          </w:r>
          <w:r>
            <w:rPr>
              <w:rFonts w:hint="eastAsia" w:eastAsia="宋体"/>
              <w:vertAlign w:val="superscript"/>
              <w:lang w:val="en-US" w:eastAsia="zh-CN"/>
            </w:rPr>
            <w:t xml:space="preserve"> </w:t>
          </w:r>
          <w:r>
            <w:rPr>
              <w:rFonts w:hint="eastAsia"/>
            </w:rPr>
            <w:t xml:space="preserve">and discusses measures related to departmental performance. </w:t>
          </w:r>
          <w:r>
            <w:rPr>
              <w:rFonts w:hint="default"/>
              <w:lang w:val="en-US"/>
            </w:rPr>
            <w:t>T</w:t>
          </w:r>
          <w:r>
            <w:rPr>
              <w:rFonts w:hint="eastAsia"/>
            </w:rPr>
            <w:t>he ROI of M/S and service departments is higher than the cost of capital, showing good investment efficiency. M/S has a higher ROI, indicating a more efficient use of its assets. Meanwhile, M/S 'high EVA™ reflects its excellent cost control and asset utilization, while the service division's low EVA™ suggests the need to improve its operational efficiency, but each of the three approaches has its advantages and disadvantages. Therefore, the proper use of these financial indicators can help optimize decision making and improve the overall performance of the company.</w:t>
          </w:r>
          <w:r>
            <w:rPr>
              <w:rFonts w:hint="default"/>
              <w:lang w:val="en-US"/>
            </w:rPr>
            <w:t xml:space="preserve"> </w:t>
          </w:r>
          <w:r>
            <w:rPr>
              <w:rFonts w:hint="eastAsia"/>
            </w:rPr>
            <w:t>Second</w:t>
          </w:r>
          <w:r>
            <w:rPr>
              <w:rFonts w:hint="default"/>
              <w:lang w:val="en-US"/>
            </w:rPr>
            <w:t>ly</w:t>
          </w:r>
          <w:r>
            <w:rPr>
              <w:rFonts w:hint="eastAsia"/>
            </w:rPr>
            <w:t xml:space="preserve">, it outlines the criteria for designing a transfer pricing system and evaluates the transfer prices of two departments using </w:t>
          </w:r>
          <w:r>
            <w:rPr>
              <w:rFonts w:hint="eastAsia" w:eastAsia="宋体"/>
              <w:lang w:val="en-US" w:eastAsia="zh-CN"/>
            </w:rPr>
            <w:t>market based</w:t>
          </w:r>
          <w:r>
            <w:rPr>
              <w:rFonts w:hint="eastAsia"/>
            </w:rPr>
            <w:t xml:space="preserve"> </w:t>
          </w:r>
          <w:r>
            <w:rPr>
              <w:rFonts w:hint="default"/>
              <w:lang w:val="en-US"/>
            </w:rPr>
            <w:t>pricing</w:t>
          </w:r>
          <w:r>
            <w:rPr>
              <w:rFonts w:hint="eastAsia" w:eastAsia="宋体"/>
              <w:lang w:val="en-US" w:eastAsia="zh-CN"/>
            </w:rPr>
            <w:t xml:space="preserve"> </w:t>
          </w:r>
          <w:r>
            <w:rPr>
              <w:rFonts w:hint="default" w:eastAsia="宋体"/>
              <w:lang w:val="en-US" w:eastAsia="zh-CN"/>
            </w:rPr>
            <w:t>and cost-plus pricing method</w:t>
          </w:r>
          <w:r>
            <w:rPr>
              <w:rFonts w:hint="eastAsia"/>
            </w:rPr>
            <w:t>. Wirral Fabrication plc's analysis showed that by optimizing transfer pricing, Wirral could improve management efficiency and the satisfaction of various departments.</w:t>
          </w:r>
          <w:r>
            <w:rPr>
              <w:rFonts w:hint="default"/>
              <w:lang w:val="en-US"/>
            </w:rPr>
            <w:t xml:space="preserve"> </w:t>
          </w:r>
          <w:r>
            <w:rPr>
              <w:rFonts w:hint="eastAsia"/>
            </w:rPr>
            <w:t>Third</w:t>
          </w:r>
          <w:r>
            <w:rPr>
              <w:rFonts w:hint="eastAsia" w:eastAsia="宋体"/>
              <w:lang w:val="en-US" w:eastAsia="zh-CN"/>
            </w:rPr>
            <w:t>ly</w:t>
          </w:r>
          <w:r>
            <w:rPr>
              <w:rFonts w:hint="eastAsia"/>
            </w:rPr>
            <w:t>, it evaluates the potential impact of the new executive information system adopted on performance management.</w:t>
          </w:r>
          <w:r>
            <w:rPr>
              <w:rFonts w:hint="default"/>
              <w:lang w:val="en-US"/>
            </w:rPr>
            <w:t xml:space="preserve"> W</w:t>
          </w:r>
          <w:r>
            <w:rPr>
              <w:rFonts w:hint="eastAsia"/>
            </w:rPr>
            <w:t xml:space="preserve">hich can significantly improve performance management. </w:t>
          </w:r>
        </w:p>
        <w:p>
          <w:pPr>
            <w:keepNext w:val="0"/>
            <w:keepLines w:val="0"/>
            <w:pageBreakBefore w:val="0"/>
            <w:widowControl/>
            <w:numPr>
              <w:ilvl w:val="0"/>
              <w:numId w:val="16"/>
            </w:numPr>
            <w:kinsoku/>
            <w:wordWrap/>
            <w:overflowPunct/>
            <w:topLinePunct w:val="0"/>
            <w:autoSpaceDE/>
            <w:autoSpaceDN/>
            <w:bidi w:val="0"/>
            <w:adjustRightInd/>
            <w:snapToGrid/>
            <w:spacing w:after="0" w:line="480" w:lineRule="auto"/>
            <w:ind w:left="61" w:leftChars="0" w:firstLine="440" w:firstLineChars="200"/>
            <w:textAlignment w:val="auto"/>
            <w:rPr>
              <w:rFonts w:hint="eastAsia"/>
            </w:rPr>
          </w:pPr>
          <w:r>
            <w:rPr>
              <w:rFonts w:hint="eastAsia"/>
            </w:rPr>
            <w:t>The second part  is the analysis of Defoe Brands</w:t>
          </w:r>
        </w:p>
        <w:p>
          <w:pPr>
            <w:keepNext w:val="0"/>
            <w:keepLines w:val="0"/>
            <w:pageBreakBefore w:val="0"/>
            <w:widowControl/>
            <w:numPr>
              <w:numId w:val="0"/>
            </w:numPr>
            <w:kinsoku/>
            <w:wordWrap/>
            <w:overflowPunct/>
            <w:topLinePunct w:val="0"/>
            <w:autoSpaceDE/>
            <w:autoSpaceDN/>
            <w:bidi w:val="0"/>
            <w:adjustRightInd/>
            <w:snapToGrid/>
            <w:spacing w:after="0" w:line="480" w:lineRule="auto"/>
            <w:ind w:left="61" w:leftChars="0" w:firstLine="440" w:firstLineChars="200"/>
            <w:textAlignment w:val="auto"/>
            <w:rPr>
              <w:rFonts w:hint="eastAsia"/>
            </w:rPr>
          </w:pPr>
          <w:r>
            <w:rPr>
              <w:rFonts w:hint="default"/>
              <w:lang w:val="en-US"/>
            </w:rPr>
            <w:t>To start,</w:t>
          </w:r>
          <w:r>
            <w:rPr>
              <w:rFonts w:hint="eastAsia"/>
            </w:rPr>
            <w:t xml:space="preserve"> </w:t>
          </w:r>
          <w:r>
            <w:rPr>
              <w:rFonts w:hint="default"/>
              <w:lang w:val="en-US"/>
            </w:rPr>
            <w:t xml:space="preserve">this report </w:t>
          </w:r>
          <w:r>
            <w:rPr>
              <w:rFonts w:hint="eastAsia"/>
            </w:rPr>
            <w:t>analyze</w:t>
          </w:r>
          <w:r>
            <w:rPr>
              <w:rFonts w:hint="default"/>
              <w:lang w:val="en-US"/>
            </w:rPr>
            <w:t>d</w:t>
          </w:r>
          <w:r>
            <w:rPr>
              <w:rFonts w:hint="eastAsia"/>
            </w:rPr>
            <w:t xml:space="preserve"> the growth crisis faced by the company</w:t>
          </w:r>
          <w:r>
            <w:rPr>
              <w:rFonts w:hint="default"/>
              <w:lang w:val="en-US"/>
            </w:rPr>
            <w:t xml:space="preserve">. Defoe is facing a growth crisis on multiple fronts, such as structural inefficiencies, cost challenges and market pressures. Addressing these challenges requires a comprehensive strategic overhaul to improve structural design, diversify product lines, enhance customer payment options, and optimize the supply chain. Following that, </w:t>
          </w:r>
          <w:r>
            <w:rPr>
              <w:rFonts w:hint="eastAsia" w:eastAsia="宋体"/>
              <w:lang w:val="en-US" w:eastAsia="zh-CN"/>
            </w:rPr>
            <w:t xml:space="preserve">it is </w:t>
          </w:r>
          <w:r>
            <w:rPr>
              <w:rFonts w:hint="eastAsia"/>
            </w:rPr>
            <w:t>analyze</w:t>
          </w:r>
          <w:r>
            <w:rPr>
              <w:rFonts w:hint="eastAsia" w:eastAsia="宋体"/>
              <w:lang w:val="en-US" w:eastAsia="zh-CN"/>
            </w:rPr>
            <w:t>d</w:t>
          </w:r>
          <w:r>
            <w:rPr>
              <w:rFonts w:hint="eastAsia"/>
            </w:rPr>
            <w:t xml:space="preserve"> qualitatively and quantitatively </w:t>
          </w:r>
          <w:r>
            <w:rPr>
              <w:rFonts w:hint="default"/>
              <w:lang w:val="en-US"/>
            </w:rPr>
            <w:t>by</w:t>
          </w:r>
          <w:r>
            <w:rPr>
              <w:rFonts w:hint="eastAsia"/>
            </w:rPr>
            <w:t xml:space="preserve"> balanced scorecard</w:t>
          </w:r>
          <w:r>
            <w:rPr>
              <w:rFonts w:hint="default"/>
              <w:lang w:val="en-US"/>
            </w:rPr>
            <w:t>. On the financial front, the company's financial position is deteriorating. From a customer perspective, although customer satisfaction and online conversion rates have improved, it faces the challenge of product diversification. Internally, service efficiency has improved, but overall performance remains hampered by external market conditions. In terms of learning and growth, investment in human capital is emphasized. Overall, the Balanced Scorecard reveals a mixed but insightful picture of Defoe's current key areas of business and strategic improvement.</w:t>
          </w:r>
          <w:r>
            <w:rPr>
              <w:rFonts w:hint="eastAsia" w:eastAsia="宋体"/>
              <w:lang w:val="en-US" w:eastAsia="zh-CN"/>
            </w:rPr>
            <w:t xml:space="preserve"> </w:t>
          </w:r>
          <w:r>
            <w:rPr>
              <w:rFonts w:hint="default"/>
              <w:lang w:val="en-US"/>
            </w:rPr>
            <w:t>T</w:t>
          </w:r>
          <w:r>
            <w:rPr>
              <w:rFonts w:hint="eastAsia"/>
            </w:rPr>
            <w:t>o wrap u</w:t>
          </w:r>
          <w:r>
            <w:rPr>
              <w:rFonts w:hint="default"/>
              <w:lang w:val="en-US"/>
            </w:rPr>
            <w:t>p,</w:t>
          </w:r>
          <w:r>
            <w:rPr>
              <w:rFonts w:hint="eastAsia"/>
            </w:rPr>
            <w:t xml:space="preserve"> points out the need of business process reengineering. </w:t>
          </w:r>
        </w:p>
        <w:p>
          <w:pPr>
            <w:keepNext w:val="0"/>
            <w:keepLines w:val="0"/>
            <w:pageBreakBefore w:val="0"/>
            <w:widowControl/>
            <w:numPr>
              <w:numId w:val="0"/>
            </w:numPr>
            <w:kinsoku/>
            <w:wordWrap/>
            <w:overflowPunct/>
            <w:topLinePunct w:val="0"/>
            <w:autoSpaceDE/>
            <w:autoSpaceDN/>
            <w:bidi w:val="0"/>
            <w:adjustRightInd/>
            <w:snapToGrid/>
            <w:spacing w:after="0" w:line="480" w:lineRule="auto"/>
            <w:ind w:left="61" w:leftChars="0" w:firstLine="440" w:firstLineChars="200"/>
            <w:textAlignment w:val="auto"/>
            <w:rPr>
              <w:rFonts w:hint="eastAsia"/>
            </w:rPr>
          </w:pPr>
          <w:r>
            <w:rPr>
              <w:rFonts w:hint="default"/>
              <w:lang w:val="en-US"/>
            </w:rPr>
            <w:t xml:space="preserve">In </w:t>
          </w:r>
          <w:r>
            <w:rPr>
              <w:rFonts w:hint="eastAsia" w:eastAsia="宋体"/>
              <w:lang w:val="en-US" w:eastAsia="zh-CN"/>
            </w:rPr>
            <w:t>short</w:t>
          </w:r>
          <w:r>
            <w:rPr>
              <w:rFonts w:hint="default" w:eastAsia="宋体"/>
              <w:lang w:val="en-US" w:eastAsia="zh-CN"/>
            </w:rPr>
            <w:t xml:space="preserve">, </w:t>
          </w:r>
          <w:r>
            <w:rPr>
              <w:rFonts w:hint="eastAsia"/>
            </w:rPr>
            <w:t>based on the performance management analysis of the above two cases, Performance management plays a very important role in the strategic planning of every company. Opportunities and challenges coexist. According to the current development situation of the company, the company needs to formulate business management strategies that are in line with the company, so as to improve corporate performance and enhance competitiveness.</w:t>
          </w:r>
        </w:p>
        <w:p>
          <w:pPr>
            <w:rPr>
              <w:rFonts w:hint="eastAsia"/>
            </w:rPr>
          </w:pPr>
        </w:p>
        <w:p>
          <w:pPr>
            <w:rPr>
              <w:rFonts w:hint="eastAsia"/>
            </w:rPr>
          </w:pPr>
        </w:p>
        <w:p>
          <w:pPr>
            <w:rPr>
              <w:rFonts w:hint="eastAsia"/>
            </w:rPr>
          </w:pPr>
        </w:p>
        <w:p>
          <w:pPr>
            <w:rPr>
              <w:rFonts w:hint="eastAsia"/>
            </w:rPr>
          </w:pPr>
        </w:p>
        <w:p>
          <w:pPr>
            <w:rPr>
              <w:rFonts w:hint="eastAsia"/>
            </w:rPr>
          </w:pPr>
        </w:p>
        <w:p>
          <w:pPr>
            <w:rPr>
              <w:rFonts w:hint="eastAsia"/>
            </w:rPr>
          </w:pPr>
        </w:p>
        <w:p>
          <w:pPr>
            <w:rPr>
              <w:rFonts w:hint="eastAsia"/>
            </w:rPr>
          </w:pPr>
        </w:p>
        <w:p>
          <w:pPr>
            <w:rPr>
              <w:rFonts w:hint="eastAsia"/>
            </w:rPr>
          </w:pPr>
        </w:p>
        <w:p/>
        <w:p/>
        <w:p/>
        <w:p/>
        <w:p>
          <w:pPr>
            <w:pStyle w:val="2"/>
            <w:sectPr>
              <w:pgSz w:w="11906" w:h="16838"/>
              <w:pgMar w:top="1440" w:right="1800" w:bottom="1440" w:left="1800" w:header="708" w:footer="708" w:gutter="0"/>
              <w:pgNumType w:fmt="decimal"/>
              <w:cols w:space="708" w:num="1"/>
              <w:titlePg/>
              <w:docGrid w:linePitch="360" w:charSpace="0"/>
            </w:sectPr>
          </w:pPr>
        </w:p>
        <w:p>
          <w:pPr>
            <w:pStyle w:val="2"/>
          </w:pPr>
          <w:bookmarkStart w:id="12" w:name="_Toc1578593229"/>
          <w:r>
            <w:t>Bibliography</w:t>
          </w:r>
          <w:bookmarkEnd w:id="12"/>
        </w:p>
      </w:sdtContent>
    </w:sdt>
    <w:p>
      <w:pPr>
        <w:keepNext w:val="0"/>
        <w:keepLines w:val="0"/>
        <w:pageBreakBefore w:val="0"/>
        <w:widowControl/>
        <w:numPr>
          <w:ilvl w:val="0"/>
          <w:numId w:val="17"/>
        </w:numPr>
        <w:kinsoku/>
        <w:wordWrap/>
        <w:overflowPunct/>
        <w:topLinePunct w:val="0"/>
        <w:autoSpaceDE/>
        <w:autoSpaceDN/>
        <w:bidi w:val="0"/>
        <w:adjustRightInd/>
        <w:snapToGrid/>
        <w:spacing w:after="0" w:line="480" w:lineRule="auto"/>
        <w:textAlignment w:val="auto"/>
        <w:rPr>
          <w:rFonts w:hint="eastAsia" w:eastAsiaTheme="minorHAnsi"/>
          <w:color w:val="auto"/>
          <w:lang w:val="en-GB"/>
        </w:rPr>
      </w:pPr>
      <w:r>
        <w:rPr>
          <w:rFonts w:hint="eastAsia" w:eastAsiaTheme="minorHAnsi"/>
          <w:color w:val="auto"/>
          <w:lang w:val="en-GB"/>
        </w:rPr>
        <w:t>Armstrong, Michael, and Angela Baron. Managing Performance: Performance Management in Action. Chartered Institute of Personnel and Development, CIPD House, 2005, pp. 1–2.</w:t>
      </w:r>
    </w:p>
    <w:p>
      <w:pPr>
        <w:keepNext w:val="0"/>
        <w:keepLines w:val="0"/>
        <w:pageBreakBefore w:val="0"/>
        <w:widowControl/>
        <w:numPr>
          <w:ilvl w:val="0"/>
          <w:numId w:val="17"/>
        </w:numPr>
        <w:kinsoku/>
        <w:wordWrap/>
        <w:overflowPunct/>
        <w:topLinePunct w:val="0"/>
        <w:autoSpaceDE/>
        <w:autoSpaceDN/>
        <w:bidi w:val="0"/>
        <w:adjustRightInd/>
        <w:snapToGrid/>
        <w:spacing w:after="0" w:line="480" w:lineRule="auto"/>
        <w:textAlignment w:val="auto"/>
        <w:rPr>
          <w:rFonts w:hint="eastAsia" w:eastAsiaTheme="minorHAnsi"/>
          <w:color w:val="auto"/>
          <w:lang w:val="en-GB"/>
        </w:rPr>
      </w:pPr>
      <w:r>
        <w:rPr>
          <w:rFonts w:hint="eastAsia" w:eastAsiaTheme="minorHAnsi"/>
          <w:color w:val="auto"/>
          <w:lang w:val="en-GB"/>
        </w:rPr>
        <w:t>Ferreira, Aldónio, and David Otley. “The Design and Use of Performance Management Systems: An Extended Framework for Analysis.” Management Accounting Research, vol. 20, no. 4, Dec. 2009, pp. 263–282.</w:t>
      </w:r>
    </w:p>
    <w:p>
      <w:pPr>
        <w:keepNext w:val="0"/>
        <w:keepLines w:val="0"/>
        <w:pageBreakBefore w:val="0"/>
        <w:widowControl/>
        <w:numPr>
          <w:ilvl w:val="0"/>
          <w:numId w:val="17"/>
        </w:numPr>
        <w:kinsoku/>
        <w:wordWrap/>
        <w:overflowPunct/>
        <w:topLinePunct w:val="0"/>
        <w:autoSpaceDE/>
        <w:autoSpaceDN/>
        <w:bidi w:val="0"/>
        <w:adjustRightInd/>
        <w:snapToGrid/>
        <w:spacing w:after="0" w:line="480" w:lineRule="auto"/>
        <w:textAlignment w:val="auto"/>
        <w:rPr>
          <w:rFonts w:hint="eastAsia" w:eastAsiaTheme="minorHAnsi"/>
          <w:color w:val="auto"/>
          <w:lang w:val="en-GB"/>
        </w:rPr>
      </w:pPr>
      <w:r>
        <w:rPr>
          <w:rFonts w:hint="eastAsia" w:eastAsiaTheme="minorHAnsi"/>
          <w:color w:val="auto"/>
          <w:lang w:val="en-GB"/>
        </w:rPr>
        <w:t>Boyd, James William, et al. “Conservation Return on Investment Analysis: A Review of Results, Methods, and New Directions.” SSRN Electronic Journal, 2012, https://doi.org/10.2139/ssrn.1984709. Accessed 21 Apr. 2021.</w:t>
      </w:r>
    </w:p>
    <w:p>
      <w:pPr>
        <w:keepNext w:val="0"/>
        <w:keepLines w:val="0"/>
        <w:pageBreakBefore w:val="0"/>
        <w:widowControl/>
        <w:numPr>
          <w:ilvl w:val="0"/>
          <w:numId w:val="17"/>
        </w:numPr>
        <w:kinsoku/>
        <w:wordWrap/>
        <w:overflowPunct/>
        <w:topLinePunct w:val="0"/>
        <w:autoSpaceDE/>
        <w:autoSpaceDN/>
        <w:bidi w:val="0"/>
        <w:adjustRightInd/>
        <w:snapToGrid/>
        <w:spacing w:after="0" w:line="480" w:lineRule="auto"/>
        <w:textAlignment w:val="auto"/>
        <w:rPr>
          <w:rStyle w:val="12"/>
          <w:rFonts w:hint="eastAsia"/>
          <w:lang w:val="en-GB"/>
        </w:rPr>
      </w:pPr>
      <w:r>
        <w:rPr>
          <w:rFonts w:hint="eastAsia" w:eastAsiaTheme="minorHAnsi"/>
          <w:color w:val="auto"/>
          <w:lang w:val="en-GB"/>
        </w:rPr>
        <w:t>Beattie, Andrew. “How to Calculate Return on Investment – ROI.” Investopedia.com, 11 Aug. 2022,</w:t>
      </w:r>
      <w:r>
        <w:rPr>
          <w:rStyle w:val="12"/>
          <w:rFonts w:hint="eastAsia"/>
          <w:lang w:val="en-GB"/>
        </w:rPr>
        <w:t xml:space="preserve"> </w:t>
      </w:r>
      <w:r>
        <w:rPr>
          <w:rStyle w:val="12"/>
          <w:rFonts w:hint="eastAsia"/>
          <w:lang w:val="en-GB"/>
        </w:rPr>
        <w:fldChar w:fldCharType="begin"/>
      </w:r>
      <w:r>
        <w:rPr>
          <w:rStyle w:val="12"/>
          <w:rFonts w:hint="eastAsia"/>
          <w:lang w:val="en-GB"/>
        </w:rPr>
        <w:instrText xml:space="preserve"> HYPERLINK "http://www.investopedia.com/articles/basics/10/guide-to-calculating-roi.asp." </w:instrText>
      </w:r>
      <w:r>
        <w:rPr>
          <w:rStyle w:val="12"/>
          <w:rFonts w:hint="eastAsia"/>
          <w:lang w:val="en-GB"/>
        </w:rPr>
        <w:fldChar w:fldCharType="separate"/>
      </w:r>
      <w:r>
        <w:rPr>
          <w:rStyle w:val="12"/>
          <w:rFonts w:hint="eastAsia"/>
          <w:lang w:val="en-GB"/>
        </w:rPr>
        <w:t>www.investopedia.com/articles/basics/10/guide-to-calculating-roi.asp.</w:t>
      </w:r>
      <w:r>
        <w:rPr>
          <w:rStyle w:val="12"/>
          <w:rFonts w:hint="eastAsia"/>
          <w:lang w:val="en-GB"/>
        </w:rPr>
        <w:fldChar w:fldCharType="end"/>
      </w:r>
    </w:p>
    <w:p>
      <w:pPr>
        <w:keepNext w:val="0"/>
        <w:keepLines w:val="0"/>
        <w:pageBreakBefore w:val="0"/>
        <w:widowControl/>
        <w:numPr>
          <w:ilvl w:val="0"/>
          <w:numId w:val="17"/>
        </w:numPr>
        <w:kinsoku/>
        <w:wordWrap/>
        <w:overflowPunct/>
        <w:topLinePunct w:val="0"/>
        <w:autoSpaceDE/>
        <w:autoSpaceDN/>
        <w:bidi w:val="0"/>
        <w:adjustRightInd/>
        <w:snapToGrid/>
        <w:spacing w:after="0" w:line="480" w:lineRule="auto"/>
        <w:textAlignment w:val="auto"/>
      </w:pPr>
      <w:r>
        <w:rPr>
          <w:rFonts w:hint="eastAsia" w:eastAsiaTheme="minorHAnsi"/>
          <w:color w:val="auto"/>
          <w:lang w:val="en-GB"/>
        </w:rPr>
        <w:t>Murdoch, William , et al. “Maximizing Return on Investment in Conservation.” Biological Conservation, vol. 139, no. 0006-3207, Oct. 2007.</w:t>
      </w:r>
    </w:p>
    <w:p>
      <w:pPr>
        <w:keepNext w:val="0"/>
        <w:keepLines w:val="0"/>
        <w:pageBreakBefore w:val="0"/>
        <w:widowControl/>
        <w:numPr>
          <w:ilvl w:val="0"/>
          <w:numId w:val="17"/>
        </w:numPr>
        <w:kinsoku/>
        <w:wordWrap/>
        <w:overflowPunct/>
        <w:topLinePunct w:val="0"/>
        <w:autoSpaceDE/>
        <w:autoSpaceDN/>
        <w:bidi w:val="0"/>
        <w:adjustRightInd/>
        <w:snapToGrid/>
        <w:spacing w:after="0" w:line="480" w:lineRule="auto"/>
        <w:textAlignment w:val="auto"/>
      </w:pPr>
      <w:r>
        <w:rPr>
          <w:rFonts w:hint="eastAsia"/>
        </w:rPr>
        <w:t>Brewer, Peter C, et al. “Economic Value Added (EVA): Its Uses and - ProQuest.” Www.proquest.com, 1999, www.proquest.com/docview/231139687?pq-origsite=gscholar&amp;fromopenview=true&amp;sourcetype=Scholarly%20Journals. Accessed 26 Apr. 2024.</w:t>
      </w:r>
    </w:p>
    <w:p>
      <w:pPr>
        <w:keepNext w:val="0"/>
        <w:keepLines w:val="0"/>
        <w:pageBreakBefore w:val="0"/>
        <w:widowControl/>
        <w:numPr>
          <w:ilvl w:val="0"/>
          <w:numId w:val="17"/>
        </w:numPr>
        <w:kinsoku/>
        <w:wordWrap/>
        <w:overflowPunct/>
        <w:topLinePunct w:val="0"/>
        <w:autoSpaceDE/>
        <w:autoSpaceDN/>
        <w:bidi w:val="0"/>
        <w:adjustRightInd/>
        <w:snapToGrid/>
        <w:spacing w:after="0" w:line="480" w:lineRule="auto"/>
        <w:textAlignment w:val="auto"/>
      </w:pPr>
      <w:r>
        <w:rPr>
          <w:rFonts w:hint="eastAsia"/>
        </w:rPr>
        <w:t xml:space="preserve">Kenton, Will. “Residual Income.” Investopedia, 24 Mar. 2021, </w:t>
      </w:r>
      <w:r>
        <w:rPr>
          <w:rStyle w:val="12"/>
          <w:rFonts w:hint="eastAsia"/>
        </w:rPr>
        <w:fldChar w:fldCharType="begin"/>
      </w:r>
      <w:r>
        <w:rPr>
          <w:rStyle w:val="12"/>
          <w:rFonts w:hint="eastAsia"/>
        </w:rPr>
        <w:instrText xml:space="preserve"> HYPERLINK "http://www.investopedia.com/terms/r/residualincome.asp." </w:instrText>
      </w:r>
      <w:r>
        <w:rPr>
          <w:rStyle w:val="12"/>
          <w:rFonts w:hint="eastAsia"/>
        </w:rPr>
        <w:fldChar w:fldCharType="separate"/>
      </w:r>
      <w:r>
        <w:rPr>
          <w:rStyle w:val="12"/>
          <w:rFonts w:hint="eastAsia"/>
        </w:rPr>
        <w:t>www.investopedia.com/terms/r/residualincome.asp.</w:t>
      </w:r>
      <w:r>
        <w:rPr>
          <w:rStyle w:val="12"/>
          <w:rFonts w:hint="eastAsia"/>
        </w:rPr>
        <w:fldChar w:fldCharType="end"/>
      </w:r>
    </w:p>
    <w:p>
      <w:pPr>
        <w:keepNext w:val="0"/>
        <w:keepLines w:val="0"/>
        <w:pageBreakBefore w:val="0"/>
        <w:widowControl/>
        <w:numPr>
          <w:ilvl w:val="0"/>
          <w:numId w:val="17"/>
        </w:numPr>
        <w:kinsoku/>
        <w:wordWrap/>
        <w:overflowPunct/>
        <w:topLinePunct w:val="0"/>
        <w:autoSpaceDE/>
        <w:autoSpaceDN/>
        <w:bidi w:val="0"/>
        <w:adjustRightInd/>
        <w:snapToGrid/>
        <w:spacing w:after="0" w:line="480" w:lineRule="auto"/>
        <w:textAlignment w:val="auto"/>
      </w:pPr>
      <w:r>
        <w:rPr>
          <w:rFonts w:hint="eastAsia"/>
        </w:rPr>
        <w:t>Ohlson, James A. “Residual Income Valuation: The Problems.” SSRN Electronic Journal, 2000, https://doi.org/10.2139/ssrn.218748. Accessed 16 Apr. 2020.</w:t>
      </w:r>
    </w:p>
    <w:p>
      <w:pPr>
        <w:keepNext w:val="0"/>
        <w:keepLines w:val="0"/>
        <w:pageBreakBefore w:val="0"/>
        <w:widowControl/>
        <w:numPr>
          <w:ilvl w:val="0"/>
          <w:numId w:val="17"/>
        </w:numPr>
        <w:kinsoku/>
        <w:wordWrap/>
        <w:overflowPunct/>
        <w:topLinePunct w:val="0"/>
        <w:autoSpaceDE/>
        <w:autoSpaceDN/>
        <w:bidi w:val="0"/>
        <w:adjustRightInd/>
        <w:snapToGrid/>
        <w:spacing w:after="0" w:line="480" w:lineRule="auto"/>
        <w:textAlignment w:val="auto"/>
      </w:pPr>
      <w:r>
        <w:rPr>
          <w:rFonts w:hint="eastAsia"/>
        </w:rPr>
        <w:t xml:space="preserve">Sharma, Anil K., and Satish Kumar. “Economic Value Added (EVA) - Literature Review and Relevant Issues.” International Journal of Economics and Finance, vol. 2, no. 2, 15 Apr. 2010, </w:t>
      </w:r>
      <w:r>
        <w:rPr>
          <w:rStyle w:val="12"/>
          <w:rFonts w:hint="eastAsia"/>
        </w:rPr>
        <w:fldChar w:fldCharType="begin"/>
      </w:r>
      <w:r>
        <w:rPr>
          <w:rStyle w:val="12"/>
          <w:rFonts w:hint="eastAsia"/>
        </w:rPr>
        <w:instrText xml:space="preserve"> HYPERLINK "https://doi.org/10.5539/ijef.v2n2p200." </w:instrText>
      </w:r>
      <w:r>
        <w:rPr>
          <w:rStyle w:val="12"/>
          <w:rFonts w:hint="eastAsia"/>
        </w:rPr>
        <w:fldChar w:fldCharType="separate"/>
      </w:r>
      <w:r>
        <w:rPr>
          <w:rStyle w:val="12"/>
          <w:rFonts w:hint="eastAsia"/>
        </w:rPr>
        <w:t>https://doi.org/10.5539/ijef.v2n2p200.</w:t>
      </w:r>
      <w:r>
        <w:rPr>
          <w:rStyle w:val="12"/>
          <w:rFonts w:hint="eastAsia"/>
        </w:rPr>
        <w:fldChar w:fldCharType="end"/>
      </w:r>
    </w:p>
    <w:p>
      <w:pPr>
        <w:keepNext w:val="0"/>
        <w:keepLines w:val="0"/>
        <w:pageBreakBefore w:val="0"/>
        <w:widowControl/>
        <w:numPr>
          <w:numId w:val="0"/>
        </w:numPr>
        <w:kinsoku/>
        <w:wordWrap/>
        <w:overflowPunct/>
        <w:topLinePunct w:val="0"/>
        <w:autoSpaceDE/>
        <w:autoSpaceDN/>
        <w:bidi w:val="0"/>
        <w:adjustRightInd/>
        <w:snapToGrid/>
        <w:spacing w:after="0" w:line="480" w:lineRule="auto"/>
        <w:textAlignment w:val="auto"/>
        <w:rPr>
          <w:rFonts w:hint="eastAsia"/>
        </w:rPr>
      </w:pPr>
      <w:r>
        <w:rPr>
          <w:rFonts w:hint="default"/>
          <w:lang w:val="en-US"/>
        </w:rPr>
        <w:t xml:space="preserve">[10] </w:t>
      </w:r>
      <w:r>
        <w:rPr>
          <w:rFonts w:hint="eastAsia"/>
        </w:rPr>
        <w:t>Gravens, Karen S. “Examining the Role of Transfer Pricing as a Strategy for Multinational Firms.” ScienceDirect, vol. 6, no. 2, 1997.</w:t>
      </w:r>
    </w:p>
    <w:p>
      <w:pPr>
        <w:keepNext w:val="0"/>
        <w:keepLines w:val="0"/>
        <w:pageBreakBefore w:val="0"/>
        <w:widowControl/>
        <w:kinsoku/>
        <w:wordWrap/>
        <w:overflowPunct/>
        <w:topLinePunct w:val="0"/>
        <w:autoSpaceDE/>
        <w:autoSpaceDN/>
        <w:bidi w:val="0"/>
        <w:adjustRightInd/>
        <w:snapToGrid/>
        <w:spacing w:after="0" w:line="480" w:lineRule="auto"/>
        <w:textAlignment w:val="auto"/>
        <w:rPr>
          <w:rFonts w:hint="eastAsia"/>
        </w:rPr>
      </w:pPr>
      <w:r>
        <w:rPr>
          <w:rFonts w:hint="default"/>
          <w:lang w:val="en-US"/>
        </w:rPr>
        <w:t xml:space="preserve">[11] </w:t>
      </w:r>
      <w:r>
        <w:rPr>
          <w:rFonts w:hint="eastAsia"/>
        </w:rPr>
        <w:t>Edlin, Aaron S, and Stefan Reichelstein. “Specific Investment under Negotiated Transfer Pricing: An Efficiency Result.” Uwtsd.ac.uk, 2024, www-jstor-org.ezproxy.uwtsd.ac.uk/stable/248306?seq=3. Accessed 26 Apr. 2024.</w:t>
      </w:r>
    </w:p>
    <w:p>
      <w:pPr>
        <w:keepNext w:val="0"/>
        <w:keepLines w:val="0"/>
        <w:pageBreakBefore w:val="0"/>
        <w:widowControl/>
        <w:kinsoku/>
        <w:wordWrap/>
        <w:overflowPunct/>
        <w:topLinePunct w:val="0"/>
        <w:autoSpaceDE/>
        <w:autoSpaceDN/>
        <w:bidi w:val="0"/>
        <w:adjustRightInd/>
        <w:snapToGrid/>
        <w:spacing w:after="0" w:line="480" w:lineRule="auto"/>
        <w:textAlignment w:val="auto"/>
        <w:rPr>
          <w:rFonts w:hint="eastAsia"/>
        </w:rPr>
      </w:pPr>
      <w:r>
        <w:rPr>
          <w:rFonts w:hint="default"/>
          <w:lang w:val="en-US"/>
        </w:rPr>
        <w:t xml:space="preserve">[12] </w:t>
      </w:r>
      <w:r>
        <w:rPr>
          <w:rFonts w:hint="eastAsia"/>
        </w:rPr>
        <w:t xml:space="preserve">Klassen, Kenneth J., et al. “Transfer Pricing: Strategies, Practices, and Tax Minimization.” Contemporary Accounting Research, vol. 34, no. 1, 13 Sept. 2016, pp. 455–493, </w:t>
      </w:r>
      <w:r>
        <w:rPr>
          <w:rStyle w:val="12"/>
          <w:rFonts w:hint="eastAsia"/>
        </w:rPr>
        <w:fldChar w:fldCharType="begin"/>
      </w:r>
      <w:r>
        <w:rPr>
          <w:rStyle w:val="12"/>
          <w:rFonts w:hint="eastAsia"/>
        </w:rPr>
        <w:instrText xml:space="preserve"> HYPERLINK "https://doi.org/10.1111/1911-3846.12239." </w:instrText>
      </w:r>
      <w:r>
        <w:rPr>
          <w:rStyle w:val="12"/>
          <w:rFonts w:hint="eastAsia"/>
        </w:rPr>
        <w:fldChar w:fldCharType="separate"/>
      </w:r>
      <w:r>
        <w:rPr>
          <w:rStyle w:val="12"/>
          <w:rFonts w:hint="eastAsia"/>
        </w:rPr>
        <w:t>https://doi.org/10.1111/1911-3846.12239.</w:t>
      </w:r>
      <w:r>
        <w:rPr>
          <w:rStyle w:val="12"/>
          <w:rFonts w:hint="eastAsia"/>
        </w:rPr>
        <w:fldChar w:fldCharType="end"/>
      </w:r>
    </w:p>
    <w:p>
      <w:pPr>
        <w:keepNext w:val="0"/>
        <w:keepLines w:val="0"/>
        <w:pageBreakBefore w:val="0"/>
        <w:widowControl/>
        <w:kinsoku/>
        <w:wordWrap/>
        <w:overflowPunct/>
        <w:topLinePunct w:val="0"/>
        <w:autoSpaceDE/>
        <w:autoSpaceDN/>
        <w:bidi w:val="0"/>
        <w:adjustRightInd/>
        <w:snapToGrid/>
        <w:spacing w:after="0" w:line="480" w:lineRule="auto"/>
        <w:textAlignment w:val="auto"/>
        <w:rPr>
          <w:rFonts w:hint="eastAsia"/>
        </w:rPr>
      </w:pPr>
      <w:r>
        <w:rPr>
          <w:rFonts w:hint="default"/>
          <w:lang w:val="en-US"/>
        </w:rPr>
        <w:t xml:space="preserve">[13] </w:t>
      </w:r>
      <w:r>
        <w:rPr>
          <w:rFonts w:hint="eastAsia"/>
        </w:rPr>
        <w:t>Johnson, Nicole Bastian, et al. “An Evaluation of Alternative Market‐Based Transfer Prices.” Contemporary Accounting Research, vol. 35, no. 4, 23 Aug. 2018, pp. 1868–1887, https://doi.org/10.1111/1911-3846.12358. Accessed 10 May 2022.</w:t>
      </w:r>
    </w:p>
    <w:p>
      <w:pPr>
        <w:keepNext w:val="0"/>
        <w:keepLines w:val="0"/>
        <w:pageBreakBefore w:val="0"/>
        <w:widowControl/>
        <w:kinsoku/>
        <w:wordWrap/>
        <w:overflowPunct/>
        <w:topLinePunct w:val="0"/>
        <w:autoSpaceDE/>
        <w:autoSpaceDN/>
        <w:bidi w:val="0"/>
        <w:adjustRightInd/>
        <w:snapToGrid/>
        <w:spacing w:after="0" w:line="480" w:lineRule="auto"/>
        <w:textAlignment w:val="auto"/>
        <w:rPr>
          <w:rFonts w:hint="eastAsia"/>
        </w:rPr>
      </w:pPr>
      <w:r>
        <w:rPr>
          <w:rFonts w:hint="default"/>
          <w:lang w:val="en-US"/>
        </w:rPr>
        <w:t xml:space="preserve">[14] </w:t>
      </w:r>
      <w:r>
        <w:rPr>
          <w:rFonts w:hint="eastAsia"/>
        </w:rPr>
        <w:t>Perčević, Hrvoje, and Mirjana Hladika. “Application of Transfer Pricing Methods in Related Companies in Croatia.” Economic Research-Ekonomska Istraživanja, vol. 30, no. 1, Jan. 2017, pp. 611–628, https://doi.org/10.1080/1331677x.2017.1305779. Accessed 28 May 2020.</w:t>
      </w:r>
    </w:p>
    <w:p>
      <w:pPr>
        <w:keepNext w:val="0"/>
        <w:keepLines w:val="0"/>
        <w:pageBreakBefore w:val="0"/>
        <w:widowControl/>
        <w:kinsoku/>
        <w:wordWrap/>
        <w:overflowPunct/>
        <w:topLinePunct w:val="0"/>
        <w:autoSpaceDE/>
        <w:autoSpaceDN/>
        <w:bidi w:val="0"/>
        <w:adjustRightInd/>
        <w:snapToGrid/>
        <w:spacing w:after="0" w:line="480" w:lineRule="auto"/>
        <w:textAlignment w:val="auto"/>
        <w:rPr>
          <w:rFonts w:hint="eastAsia"/>
        </w:rPr>
      </w:pPr>
      <w:r>
        <w:rPr>
          <w:rFonts w:hint="default"/>
          <w:lang w:val="en-US"/>
        </w:rPr>
        <w:t xml:space="preserve">[15] </w:t>
      </w:r>
      <w:r>
        <w:rPr>
          <w:rFonts w:hint="eastAsia"/>
        </w:rPr>
        <w:t>Watson, Hugh J., et al. “Executive Information Systems Executive Information Systems: A Framework for Development and a Survey of Current Practices.” Uwtsd.ac.uk, 2024, www-jstor-org.ezproxy.uwtsd.ac.uk/stable/249431?seq=7. Accessed 26 Apr. 2024.</w:t>
      </w:r>
    </w:p>
    <w:p>
      <w:pPr>
        <w:keepNext w:val="0"/>
        <w:keepLines w:val="0"/>
        <w:pageBreakBefore w:val="0"/>
        <w:widowControl/>
        <w:kinsoku/>
        <w:wordWrap/>
        <w:overflowPunct/>
        <w:topLinePunct w:val="0"/>
        <w:autoSpaceDE/>
        <w:autoSpaceDN/>
        <w:bidi w:val="0"/>
        <w:adjustRightInd/>
        <w:snapToGrid/>
        <w:spacing w:after="0" w:line="480" w:lineRule="auto"/>
        <w:textAlignment w:val="auto"/>
        <w:rPr>
          <w:rFonts w:hint="eastAsia"/>
        </w:rPr>
      </w:pPr>
      <w:r>
        <w:rPr>
          <w:rFonts w:hint="default"/>
          <w:lang w:val="en-US"/>
        </w:rPr>
        <w:t xml:space="preserve">[16] </w:t>
      </w:r>
      <w:r>
        <w:rPr>
          <w:rFonts w:hint="eastAsia"/>
        </w:rPr>
        <w:t>Tamhir, Lukman. “THE EFFECT of ORGANIZATIONAL STRUCTURE and TEAMS PROCESSES toward DECISION MAKING at ELEMENTARY SCHOOL in TERNATE MUNICIPALITY.” Zenodo, vol. 1, 17 Sept. 2018, zenodo.org/records/1420328, https://doi.org/10.5281/zenodo.1420328. Accessed 26 Apr. 2024.</w:t>
      </w:r>
    </w:p>
    <w:p>
      <w:pPr>
        <w:keepNext w:val="0"/>
        <w:keepLines w:val="0"/>
        <w:pageBreakBefore w:val="0"/>
        <w:widowControl/>
        <w:kinsoku/>
        <w:wordWrap/>
        <w:overflowPunct/>
        <w:topLinePunct w:val="0"/>
        <w:autoSpaceDE/>
        <w:autoSpaceDN/>
        <w:bidi w:val="0"/>
        <w:adjustRightInd/>
        <w:snapToGrid/>
        <w:spacing w:after="0" w:line="480" w:lineRule="auto"/>
        <w:textAlignment w:val="auto"/>
        <w:rPr>
          <w:rFonts w:hint="eastAsia"/>
        </w:rPr>
      </w:pPr>
      <w:r>
        <w:rPr>
          <w:rFonts w:hint="default"/>
          <w:lang w:val="en-US"/>
        </w:rPr>
        <w:t xml:space="preserve">[17] </w:t>
      </w:r>
      <w:r>
        <w:rPr>
          <w:rFonts w:hint="eastAsia"/>
        </w:rPr>
        <w:t>Das, Sanchoy K., and Layek Abdel-Malek. “Modeling the Flexibility of Order Quantities and Lead-Times in Supply Chains.” International Journal of Production Economics, vol. 85, no. 2, Aug. 2003, pp. 171–181, https://doi.org/10.1016/s0925-5273(03)00108-7. Accessed 16 Jan. 2020.</w:t>
      </w:r>
    </w:p>
    <w:p>
      <w:pPr>
        <w:keepNext w:val="0"/>
        <w:keepLines w:val="0"/>
        <w:pageBreakBefore w:val="0"/>
        <w:widowControl/>
        <w:kinsoku/>
        <w:wordWrap/>
        <w:overflowPunct/>
        <w:topLinePunct w:val="0"/>
        <w:autoSpaceDE/>
        <w:autoSpaceDN/>
        <w:bidi w:val="0"/>
        <w:adjustRightInd/>
        <w:snapToGrid/>
        <w:spacing w:after="0" w:line="480" w:lineRule="auto"/>
        <w:textAlignment w:val="auto"/>
        <w:rPr>
          <w:rFonts w:hint="eastAsia"/>
        </w:rPr>
      </w:pPr>
      <w:r>
        <w:rPr>
          <w:rFonts w:hint="default"/>
          <w:lang w:val="en-US"/>
        </w:rPr>
        <w:t xml:space="preserve">[18] </w:t>
      </w:r>
      <w:r>
        <w:rPr>
          <w:rFonts w:hint="eastAsia"/>
        </w:rPr>
        <w:t>Graham, Alastair, and Brian Coyle. Framework For: Credit Risk Management. Google Books, Global Professional Publishi, 1 Apr. 2000, books.google.co.uk/books?hl=zh-CN&amp;lr=&amp;id=MfGSXpCvNfkC&amp;oi=fnd&amp;pg=PA23&amp;dq=While+Japanese+suppliers+offer+30-day+credit. Accessed 26 Apr. 2024.</w:t>
      </w:r>
    </w:p>
    <w:p>
      <w:pPr>
        <w:keepNext w:val="0"/>
        <w:keepLines w:val="0"/>
        <w:pageBreakBefore w:val="0"/>
        <w:widowControl/>
        <w:kinsoku/>
        <w:wordWrap/>
        <w:overflowPunct/>
        <w:topLinePunct w:val="0"/>
        <w:autoSpaceDE/>
        <w:autoSpaceDN/>
        <w:bidi w:val="0"/>
        <w:adjustRightInd/>
        <w:snapToGrid/>
        <w:spacing w:after="0" w:line="480" w:lineRule="auto"/>
        <w:textAlignment w:val="auto"/>
        <w:rPr>
          <w:rFonts w:hint="eastAsia"/>
        </w:rPr>
      </w:pPr>
      <w:r>
        <w:rPr>
          <w:rFonts w:hint="default"/>
          <w:lang w:val="en-US"/>
        </w:rPr>
        <w:t xml:space="preserve">[19] </w:t>
      </w:r>
      <w:r>
        <w:rPr>
          <w:rFonts w:hint="eastAsia"/>
        </w:rPr>
        <w:t>Hasan, Rashed Ul. “PRACTICAL APPLICATION of BALANCED SCORECARD - a LITERATURE REVIEW .” Journal of Strategy and Performance Management, vol. 5, no. 3, 2017, pp. 5(3), 87–103.</w:t>
      </w:r>
    </w:p>
    <w:p>
      <w:pPr>
        <w:keepNext w:val="0"/>
        <w:keepLines w:val="0"/>
        <w:pageBreakBefore w:val="0"/>
        <w:widowControl/>
        <w:kinsoku/>
        <w:wordWrap/>
        <w:overflowPunct/>
        <w:topLinePunct w:val="0"/>
        <w:autoSpaceDE/>
        <w:autoSpaceDN/>
        <w:bidi w:val="0"/>
        <w:adjustRightInd/>
        <w:snapToGrid/>
        <w:spacing w:after="0" w:line="480" w:lineRule="auto"/>
        <w:textAlignment w:val="auto"/>
        <w:rPr>
          <w:rFonts w:hint="eastAsia"/>
        </w:rPr>
      </w:pPr>
      <w:r>
        <w:rPr>
          <w:rFonts w:hint="default"/>
          <w:lang w:val="en-US"/>
        </w:rPr>
        <w:t xml:space="preserve">[20] </w:t>
      </w:r>
      <w:r>
        <w:rPr>
          <w:rFonts w:hint="eastAsia"/>
        </w:rPr>
        <w:t xml:space="preserve">Tuan, Tran Trung. “The Impact of Balanced Scorecard on Performance: The Case of Vietnamese Commercial Banks.” The Journal of Asian Finance, Economics and Business, vol. 7, no. 1, 31 Jan. 2020, pp. 71–79, </w:t>
      </w:r>
      <w:r>
        <w:rPr>
          <w:rStyle w:val="12"/>
          <w:rFonts w:hint="eastAsia"/>
        </w:rPr>
        <w:fldChar w:fldCharType="begin"/>
      </w:r>
      <w:r>
        <w:rPr>
          <w:rStyle w:val="12"/>
          <w:rFonts w:hint="eastAsia"/>
        </w:rPr>
        <w:instrText xml:space="preserve"> HYPERLINK "https://doi.org/10.13106/jafeb.2020.vol7.no1.71." </w:instrText>
      </w:r>
      <w:r>
        <w:rPr>
          <w:rStyle w:val="12"/>
          <w:rFonts w:hint="eastAsia"/>
        </w:rPr>
        <w:fldChar w:fldCharType="separate"/>
      </w:r>
      <w:r>
        <w:rPr>
          <w:rStyle w:val="12"/>
          <w:rFonts w:hint="eastAsia"/>
        </w:rPr>
        <w:t>https://doi.org/10.13106/jafeb.2020.vol7.no1.71.</w:t>
      </w:r>
      <w:r>
        <w:rPr>
          <w:rStyle w:val="12"/>
          <w:rFonts w:hint="eastAsia"/>
        </w:rPr>
        <w:fldChar w:fldCharType="end"/>
      </w:r>
    </w:p>
    <w:p>
      <w:pPr>
        <w:keepNext w:val="0"/>
        <w:keepLines w:val="0"/>
        <w:pageBreakBefore w:val="0"/>
        <w:widowControl/>
        <w:kinsoku/>
        <w:wordWrap/>
        <w:overflowPunct/>
        <w:topLinePunct w:val="0"/>
        <w:autoSpaceDE/>
        <w:autoSpaceDN/>
        <w:bidi w:val="0"/>
        <w:adjustRightInd/>
        <w:snapToGrid/>
        <w:spacing w:after="0" w:line="480" w:lineRule="auto"/>
        <w:textAlignment w:val="auto"/>
        <w:rPr>
          <w:rFonts w:hint="eastAsia"/>
        </w:rPr>
      </w:pPr>
      <w:r>
        <w:rPr>
          <w:rFonts w:hint="default"/>
          <w:lang w:val="en-US"/>
        </w:rPr>
        <w:t xml:space="preserve">[21] </w:t>
      </w:r>
      <w:r>
        <w:rPr>
          <w:rFonts w:hint="eastAsia"/>
        </w:rPr>
        <w:t xml:space="preserve">Bhagwat, Rajat, and Milind Kumar Sharma. “Performance Measurement of Supply Chain Management: A Balanced Scorecard Approach.” Computers &amp; Industrial Engineering, vol. 53, no. 1, Aug. 2007, pp. 43–62, </w:t>
      </w:r>
      <w:r>
        <w:rPr>
          <w:rStyle w:val="12"/>
          <w:rFonts w:hint="eastAsia"/>
        </w:rPr>
        <w:fldChar w:fldCharType="begin"/>
      </w:r>
      <w:r>
        <w:rPr>
          <w:rStyle w:val="12"/>
          <w:rFonts w:hint="eastAsia"/>
        </w:rPr>
        <w:instrText xml:space="preserve"> HYPERLINK "https://doi.org/10.1016/j.cie.2007.04.001." </w:instrText>
      </w:r>
      <w:r>
        <w:rPr>
          <w:rStyle w:val="12"/>
          <w:rFonts w:hint="eastAsia"/>
        </w:rPr>
        <w:fldChar w:fldCharType="separate"/>
      </w:r>
      <w:r>
        <w:rPr>
          <w:rStyle w:val="12"/>
          <w:rFonts w:hint="eastAsia"/>
        </w:rPr>
        <w:t>https://doi.org/10.1016/j.cie.2007.04.001.</w:t>
      </w:r>
      <w:r>
        <w:rPr>
          <w:rStyle w:val="12"/>
          <w:rFonts w:hint="eastAsia"/>
        </w:rPr>
        <w:fldChar w:fldCharType="end"/>
      </w:r>
    </w:p>
    <w:p>
      <w:pPr>
        <w:keepNext w:val="0"/>
        <w:keepLines w:val="0"/>
        <w:pageBreakBefore w:val="0"/>
        <w:widowControl/>
        <w:kinsoku/>
        <w:wordWrap/>
        <w:overflowPunct/>
        <w:topLinePunct w:val="0"/>
        <w:autoSpaceDE/>
        <w:autoSpaceDN/>
        <w:bidi w:val="0"/>
        <w:adjustRightInd/>
        <w:snapToGrid/>
        <w:spacing w:after="0" w:line="480" w:lineRule="auto"/>
        <w:textAlignment w:val="auto"/>
      </w:pPr>
      <w:r>
        <w:rPr>
          <w:rFonts w:hint="default"/>
          <w:lang w:val="en-US"/>
        </w:rPr>
        <w:t xml:space="preserve">[22] </w:t>
      </w:r>
      <w:r>
        <w:rPr>
          <w:rFonts w:hint="eastAsia"/>
        </w:rPr>
        <w:t>Wikipedia Contributors. “Current Ratio.” Wikipedia, Wikimedia Foundation, 5 Mar. 2019, en.wikipedia.org/wiki/Current_ratio.</w:t>
      </w:r>
    </w:p>
    <w:p>
      <w:pPr>
        <w:keepNext w:val="0"/>
        <w:keepLines w:val="0"/>
        <w:pageBreakBefore w:val="0"/>
        <w:widowControl/>
        <w:kinsoku/>
        <w:wordWrap/>
        <w:overflowPunct/>
        <w:topLinePunct w:val="0"/>
        <w:autoSpaceDE/>
        <w:autoSpaceDN/>
        <w:bidi w:val="0"/>
        <w:adjustRightInd/>
        <w:snapToGrid/>
        <w:spacing w:after="0" w:line="480" w:lineRule="auto"/>
        <w:textAlignment w:val="auto"/>
        <w:rPr>
          <w:rFonts w:hint="eastAsia"/>
        </w:rPr>
      </w:pPr>
      <w:r>
        <w:rPr>
          <w:rFonts w:hint="default"/>
          <w:lang w:val="en-US"/>
        </w:rPr>
        <w:t xml:space="preserve">[23] </w:t>
      </w:r>
      <w:r>
        <w:rPr>
          <w:rFonts w:hint="eastAsia"/>
        </w:rPr>
        <w:t>CFI. “Return on Capital Employed (ROCE).” Corporate Finance Institute, 1 Nov. 2022, corporatefinanceinstitute.com/resources/accounting/return-on-capital-employed-roce/.</w:t>
      </w:r>
    </w:p>
    <w:p>
      <w:pPr>
        <w:keepNext w:val="0"/>
        <w:keepLines w:val="0"/>
        <w:pageBreakBefore w:val="0"/>
        <w:widowControl/>
        <w:kinsoku/>
        <w:wordWrap/>
        <w:overflowPunct/>
        <w:topLinePunct w:val="0"/>
        <w:autoSpaceDE/>
        <w:autoSpaceDN/>
        <w:bidi w:val="0"/>
        <w:adjustRightInd/>
        <w:snapToGrid/>
        <w:spacing w:after="0" w:line="480" w:lineRule="auto"/>
        <w:textAlignment w:val="auto"/>
        <w:rPr>
          <w:rFonts w:hint="eastAsia"/>
        </w:rPr>
      </w:pPr>
      <w:r>
        <w:rPr>
          <w:rFonts w:hint="default"/>
          <w:lang w:val="en-US"/>
        </w:rPr>
        <w:t xml:space="preserve">[24] </w:t>
      </w:r>
      <w:r>
        <w:rPr>
          <w:rFonts w:hint="eastAsia"/>
        </w:rPr>
        <w:t>Kim, Jonghyeok, et al. “A Model for Evaluating the Effectiveness of CRM Using the Balanced Scorecard.” Journal of Interactive Marketing, vol. 17, no. 2, Jan. 2003, pp. 5–19,</w:t>
      </w:r>
      <w:r>
        <w:rPr>
          <w:rStyle w:val="12"/>
          <w:rFonts w:hint="eastAsia"/>
        </w:rPr>
        <w:t xml:space="preserve"> </w:t>
      </w:r>
      <w:r>
        <w:rPr>
          <w:rStyle w:val="12"/>
          <w:rFonts w:hint="eastAsia"/>
        </w:rPr>
        <w:fldChar w:fldCharType="begin"/>
      </w:r>
      <w:r>
        <w:rPr>
          <w:rStyle w:val="12"/>
          <w:rFonts w:hint="eastAsia"/>
        </w:rPr>
        <w:instrText xml:space="preserve"> HYPERLINK "https://doi.org/10.1002/dir.10051." </w:instrText>
      </w:r>
      <w:r>
        <w:rPr>
          <w:rStyle w:val="12"/>
          <w:rFonts w:hint="eastAsia"/>
        </w:rPr>
        <w:fldChar w:fldCharType="separate"/>
      </w:r>
      <w:r>
        <w:rPr>
          <w:rStyle w:val="12"/>
          <w:rFonts w:hint="eastAsia"/>
        </w:rPr>
        <w:t>https://doi.org/10.1002/dir.10051.</w:t>
      </w:r>
      <w:r>
        <w:rPr>
          <w:rStyle w:val="12"/>
          <w:rFonts w:hint="eastAsia"/>
        </w:rPr>
        <w:fldChar w:fldCharType="end"/>
      </w:r>
    </w:p>
    <w:p>
      <w:pPr>
        <w:keepNext w:val="0"/>
        <w:keepLines w:val="0"/>
        <w:pageBreakBefore w:val="0"/>
        <w:widowControl/>
        <w:kinsoku/>
        <w:wordWrap/>
        <w:overflowPunct/>
        <w:topLinePunct w:val="0"/>
        <w:autoSpaceDE/>
        <w:autoSpaceDN/>
        <w:bidi w:val="0"/>
        <w:adjustRightInd/>
        <w:snapToGrid/>
        <w:spacing w:after="0" w:line="480" w:lineRule="auto"/>
        <w:textAlignment w:val="auto"/>
      </w:pPr>
      <w:r>
        <w:rPr>
          <w:rFonts w:hint="default"/>
          <w:lang w:val="en-US"/>
        </w:rPr>
        <w:t xml:space="preserve">[25] </w:t>
      </w:r>
      <w:r>
        <w:rPr>
          <w:rFonts w:hint="eastAsia"/>
        </w:rPr>
        <w:t>Tibbs, C. Y., and L. K. Langat. “INTERNAL PROCESS, LEARNING PERSPECTIVE of BALANCE SCORECARD and ORGANISATIONAL PERFORMANCE.” International Journal of Economics, Commerce &amp; Management, vol. IV, no. 2340386, Nov. 2016.</w:t>
      </w:r>
    </w:p>
    <w:p>
      <w:pPr>
        <w:keepNext w:val="0"/>
        <w:keepLines w:val="0"/>
        <w:pageBreakBefore w:val="0"/>
        <w:widowControl/>
        <w:kinsoku/>
        <w:wordWrap/>
        <w:overflowPunct/>
        <w:topLinePunct w:val="0"/>
        <w:autoSpaceDE/>
        <w:autoSpaceDN/>
        <w:bidi w:val="0"/>
        <w:adjustRightInd/>
        <w:snapToGrid/>
        <w:spacing w:after="0" w:line="480" w:lineRule="auto"/>
        <w:textAlignment w:val="auto"/>
        <w:rPr>
          <w:rFonts w:hint="eastAsia"/>
        </w:rPr>
      </w:pPr>
      <w:r>
        <w:rPr>
          <w:rFonts w:hint="default"/>
          <w:lang w:val="en-US"/>
        </w:rPr>
        <w:t xml:space="preserve">[26] </w:t>
      </w:r>
      <w:r>
        <w:rPr>
          <w:rFonts w:hint="eastAsia"/>
        </w:rPr>
        <w:t>Akkermans, H, and Kim van Oorschot. “Developing a Balanced Scorecard with System Dynamics.” Journal of the Operational Research Society, 2002, pp. 40(56): 931-941.</w:t>
      </w:r>
    </w:p>
    <w:p>
      <w:pPr>
        <w:keepNext w:val="0"/>
        <w:keepLines w:val="0"/>
        <w:pageBreakBefore w:val="0"/>
        <w:widowControl/>
        <w:kinsoku/>
        <w:wordWrap/>
        <w:overflowPunct/>
        <w:topLinePunct w:val="0"/>
        <w:autoSpaceDE/>
        <w:autoSpaceDN/>
        <w:bidi w:val="0"/>
        <w:adjustRightInd/>
        <w:snapToGrid/>
        <w:spacing w:after="0" w:line="480" w:lineRule="auto"/>
        <w:textAlignment w:val="auto"/>
      </w:pPr>
      <w:r>
        <w:rPr>
          <w:rFonts w:hint="default"/>
          <w:lang w:val="en-US"/>
        </w:rPr>
        <w:t xml:space="preserve">[27] </w:t>
      </w:r>
      <w:r>
        <w:rPr>
          <w:rFonts w:hint="eastAsia"/>
        </w:rPr>
        <w:t>Jackson, Ted. “A Thorough List of Balanced Scorecard Advantages &amp; Disadvantages | ClearPoint Strategy.” Www.clearpointstrategy.com, 16 Jan. 2024, www.clearpointstrategy.com/blog/thorough-list-of-balanced-scorecard-advantages-disadvantages.</w:t>
      </w:r>
    </w:p>
    <w:p>
      <w:pPr>
        <w:keepNext w:val="0"/>
        <w:keepLines w:val="0"/>
        <w:pageBreakBefore w:val="0"/>
        <w:widowControl/>
        <w:kinsoku/>
        <w:wordWrap/>
        <w:overflowPunct/>
        <w:topLinePunct w:val="0"/>
        <w:autoSpaceDE/>
        <w:autoSpaceDN/>
        <w:bidi w:val="0"/>
        <w:adjustRightInd/>
        <w:snapToGrid/>
        <w:spacing w:after="0" w:line="480" w:lineRule="auto"/>
        <w:textAlignment w:val="auto"/>
        <w:rPr>
          <w:rFonts w:hint="eastAsia"/>
        </w:rPr>
      </w:pPr>
      <w:r>
        <w:rPr>
          <w:rFonts w:hint="default"/>
          <w:lang w:val="en-US"/>
        </w:rPr>
        <w:t xml:space="preserve">[28] </w:t>
      </w:r>
      <w:r>
        <w:rPr>
          <w:rFonts w:hint="eastAsia"/>
        </w:rPr>
        <w:t>Bhaskar, H. L., and R. P. Singh. “Business Process Reengineering: A Recent Review.” Papers.ssrn.com, 1 Dec. 2014, papers.ssrn.com/sol3/papers.cfm?abstract_id=3331568.</w:t>
      </w:r>
    </w:p>
    <w:p>
      <w:pPr>
        <w:keepNext w:val="0"/>
        <w:keepLines w:val="0"/>
        <w:pageBreakBefore w:val="0"/>
        <w:widowControl/>
        <w:kinsoku/>
        <w:wordWrap/>
        <w:overflowPunct/>
        <w:topLinePunct w:val="0"/>
        <w:autoSpaceDE/>
        <w:autoSpaceDN/>
        <w:bidi w:val="0"/>
        <w:adjustRightInd/>
        <w:snapToGrid/>
        <w:spacing w:after="0" w:line="480" w:lineRule="auto"/>
        <w:textAlignment w:val="auto"/>
        <w:rPr>
          <w:rFonts w:hint="eastAsia"/>
        </w:rPr>
      </w:pPr>
      <w:r>
        <w:rPr>
          <w:rFonts w:hint="default"/>
          <w:lang w:val="en-US"/>
        </w:rPr>
        <w:t xml:space="preserve">[29] </w:t>
      </w:r>
      <w:r>
        <w:rPr>
          <w:rFonts w:hint="eastAsia"/>
        </w:rPr>
        <w:t xml:space="preserve">O’Neill, Peter, and Amrik S. Sohal. “Business Process Reengineering a Review of Recent Literature.” Technovation, vol. 19, no. 9, Sept. 1999, pp. 571–581, www.sciencedirect.com/science/article/pii/S0166497299000590, </w:t>
      </w:r>
      <w:r>
        <w:rPr>
          <w:rStyle w:val="12"/>
          <w:rFonts w:hint="eastAsia"/>
        </w:rPr>
        <w:fldChar w:fldCharType="begin"/>
      </w:r>
      <w:r>
        <w:rPr>
          <w:rStyle w:val="12"/>
          <w:rFonts w:hint="eastAsia"/>
        </w:rPr>
        <w:instrText xml:space="preserve"> HYPERLINK "https://doi.org/10.1016/s0166-4972(99)00059-0." </w:instrText>
      </w:r>
      <w:r>
        <w:rPr>
          <w:rStyle w:val="12"/>
          <w:rFonts w:hint="eastAsia"/>
        </w:rPr>
        <w:fldChar w:fldCharType="separate"/>
      </w:r>
      <w:r>
        <w:rPr>
          <w:rStyle w:val="12"/>
          <w:rFonts w:hint="eastAsia"/>
        </w:rPr>
        <w:t>https://doi.org/10.1016/s0166-4972(99)00059-0.</w:t>
      </w:r>
      <w:r>
        <w:rPr>
          <w:rStyle w:val="12"/>
          <w:rFonts w:hint="eastAsia"/>
        </w:rPr>
        <w:fldChar w:fldCharType="end"/>
      </w:r>
    </w:p>
    <w:p>
      <w:pPr>
        <w:keepNext w:val="0"/>
        <w:keepLines w:val="0"/>
        <w:pageBreakBefore w:val="0"/>
        <w:widowControl/>
        <w:kinsoku/>
        <w:wordWrap/>
        <w:overflowPunct/>
        <w:topLinePunct w:val="0"/>
        <w:autoSpaceDE/>
        <w:autoSpaceDN/>
        <w:bidi w:val="0"/>
        <w:adjustRightInd/>
        <w:snapToGrid/>
        <w:spacing w:after="0" w:line="480" w:lineRule="auto"/>
        <w:textAlignment w:val="auto"/>
        <w:rPr>
          <w:rFonts w:hint="eastAsia"/>
        </w:rPr>
      </w:pPr>
      <w:r>
        <w:rPr>
          <w:rFonts w:hint="default"/>
          <w:lang w:val="en-US"/>
        </w:rPr>
        <w:t xml:space="preserve">[30] </w:t>
      </w:r>
      <w:r>
        <w:rPr>
          <w:rFonts w:hint="eastAsia"/>
        </w:rPr>
        <w:t xml:space="preserve">Goksoy, Asli, et al. “Business Process Reengineering: Strategic Tool for Managing Organizational Change an Application in a Multinational Company.” International Journal of Business and Management, vol. 7, no. 2, 17 Jan. 2012, </w:t>
      </w:r>
      <w:r>
        <w:rPr>
          <w:rStyle w:val="12"/>
          <w:rFonts w:hint="eastAsia"/>
        </w:rPr>
        <w:fldChar w:fldCharType="begin"/>
      </w:r>
      <w:r>
        <w:rPr>
          <w:rStyle w:val="12"/>
          <w:rFonts w:hint="eastAsia"/>
        </w:rPr>
        <w:instrText xml:space="preserve"> HYPERLINK "https://doi.org/10.5539/ijbm.v7n2p89." </w:instrText>
      </w:r>
      <w:r>
        <w:rPr>
          <w:rStyle w:val="12"/>
          <w:rFonts w:hint="eastAsia"/>
        </w:rPr>
        <w:fldChar w:fldCharType="separate"/>
      </w:r>
      <w:r>
        <w:rPr>
          <w:rStyle w:val="12"/>
          <w:rFonts w:hint="eastAsia"/>
        </w:rPr>
        <w:t>https://doi.org/10.5539/ijbm.v7n2p89.</w:t>
      </w:r>
      <w:r>
        <w:rPr>
          <w:rStyle w:val="12"/>
          <w:rFonts w:hint="eastAsia"/>
        </w:rPr>
        <w:fldChar w:fldCharType="end"/>
      </w:r>
    </w:p>
    <w:p>
      <w:pPr>
        <w:keepNext w:val="0"/>
        <w:keepLines w:val="0"/>
        <w:pageBreakBefore w:val="0"/>
        <w:widowControl/>
        <w:kinsoku/>
        <w:wordWrap/>
        <w:overflowPunct/>
        <w:topLinePunct w:val="0"/>
        <w:autoSpaceDE/>
        <w:autoSpaceDN/>
        <w:bidi w:val="0"/>
        <w:adjustRightInd/>
        <w:snapToGrid/>
        <w:spacing w:line="480" w:lineRule="auto"/>
        <w:textAlignment w:val="auto"/>
        <w:rPr>
          <w:rFonts w:hint="eastAsia"/>
        </w:rPr>
      </w:pPr>
      <w:r>
        <w:rPr>
          <w:rFonts w:hint="default"/>
          <w:lang w:val="en-US"/>
        </w:rPr>
        <w:t xml:space="preserve">[31] </w:t>
      </w:r>
      <w:r>
        <w:rPr>
          <w:rFonts w:hint="eastAsia"/>
        </w:rPr>
        <w:t>Cheng, Eric Y, and Ying Jen Wang. BUSINESS PROCESS REENGINEERING and ERP SYSTEMS BENEFITS. 2006.</w:t>
      </w:r>
    </w:p>
    <w:p/>
    <w:p/>
    <w:p>
      <w:pPr>
        <w:pStyle w:val="2"/>
      </w:pPr>
      <w:bookmarkStart w:id="13" w:name="_Toc1403424765"/>
      <w:r>
        <w:t>Appendix</w:t>
      </w:r>
      <w:bookmarkEnd w:id="13"/>
    </w:p>
    <w:p>
      <w:pPr>
        <w:numPr>
          <w:ilvl w:val="0"/>
          <w:numId w:val="0"/>
        </w:numPr>
        <w:spacing w:line="240" w:lineRule="auto"/>
        <w:rPr>
          <w:rFonts w:hint="default"/>
          <w:b/>
          <w:bCs/>
          <w:sz w:val="24"/>
          <w:szCs w:val="24"/>
          <w:lang w:val="en-US"/>
        </w:rPr>
      </w:pPr>
      <w:r>
        <w:rPr>
          <w:rFonts w:hint="default"/>
          <w:b/>
          <w:bCs/>
          <w:sz w:val="24"/>
          <w:szCs w:val="24"/>
          <w:lang w:val="en-US"/>
        </w:rPr>
        <w:t>W1 Current ratio</w:t>
      </w:r>
    </w:p>
    <w:p>
      <w:pPr>
        <w:numPr>
          <w:ilvl w:val="0"/>
          <w:numId w:val="0"/>
        </w:numPr>
        <w:spacing w:line="240" w:lineRule="auto"/>
        <w:rPr>
          <w:rFonts w:hint="default"/>
          <w:b w:val="0"/>
          <w:bCs w:val="0"/>
          <w:sz w:val="24"/>
          <w:szCs w:val="24"/>
          <w:lang w:val="en-US"/>
        </w:rPr>
      </w:pPr>
      <w:r>
        <w:rPr>
          <w:rFonts w:hint="default"/>
          <w:b w:val="0"/>
          <w:bCs w:val="0"/>
          <w:sz w:val="24"/>
          <w:szCs w:val="24"/>
          <w:lang w:val="en-US"/>
        </w:rPr>
        <w:t xml:space="preserve"> </w:t>
      </w:r>
      <w:r>
        <w:rPr>
          <w:rFonts w:hint="default"/>
          <w:b w:val="0"/>
          <w:bCs w:val="0"/>
          <w:sz w:val="24"/>
          <w:szCs w:val="24"/>
          <w:lang w:val="en-US"/>
        </w:rPr>
        <w:tab/>
      </w:r>
      <w:r>
        <w:rPr>
          <w:rFonts w:hint="default"/>
          <w:b w:val="0"/>
          <w:bCs w:val="0"/>
          <w:sz w:val="24"/>
          <w:szCs w:val="24"/>
          <w:lang w:val="en-US"/>
        </w:rPr>
        <w:tab/>
      </w:r>
      <w:r>
        <w:rPr>
          <w:rFonts w:hint="default"/>
          <w:b w:val="0"/>
          <w:bCs w:val="0"/>
          <w:sz w:val="24"/>
          <w:szCs w:val="24"/>
          <w:lang w:val="en-US"/>
        </w:rPr>
        <w:t xml:space="preserve">         2019             2020</w:t>
      </w:r>
      <w:r>
        <w:rPr>
          <w:rFonts w:hint="default"/>
          <w:b w:val="0"/>
          <w:bCs w:val="0"/>
          <w:sz w:val="24"/>
          <w:szCs w:val="24"/>
          <w:lang w:val="en-US"/>
        </w:rPr>
        <w:tab/>
      </w:r>
      <w:r>
        <w:rPr>
          <w:rFonts w:hint="default"/>
          <w:b w:val="0"/>
          <w:bCs w:val="0"/>
          <w:sz w:val="24"/>
          <w:szCs w:val="24"/>
          <w:lang w:val="en-US"/>
        </w:rPr>
        <w:tab/>
      </w:r>
      <w:r>
        <w:rPr>
          <w:rFonts w:hint="default"/>
          <w:b w:val="0"/>
          <w:bCs w:val="0"/>
          <w:sz w:val="24"/>
          <w:szCs w:val="24"/>
          <w:lang w:val="en-US"/>
        </w:rPr>
        <w:t>2021</w:t>
      </w:r>
      <w:r>
        <w:rPr>
          <w:rFonts w:hint="default"/>
          <w:b w:val="0"/>
          <w:bCs w:val="0"/>
          <w:sz w:val="24"/>
          <w:szCs w:val="24"/>
          <w:lang w:val="en-US"/>
        </w:rPr>
        <w:tab/>
      </w:r>
      <w:r>
        <w:rPr>
          <w:rFonts w:hint="default"/>
          <w:b w:val="0"/>
          <w:bCs w:val="0"/>
          <w:sz w:val="24"/>
          <w:szCs w:val="24"/>
          <w:lang w:val="en-US"/>
        </w:rPr>
        <w:tab/>
      </w:r>
      <w:r>
        <w:rPr>
          <w:rFonts w:hint="default"/>
          <w:b w:val="0"/>
          <w:bCs w:val="0"/>
          <w:sz w:val="24"/>
          <w:szCs w:val="24"/>
          <w:lang w:val="en-US"/>
        </w:rPr>
        <w:t>2022 (projected)</w:t>
      </w:r>
    </w:p>
    <w:p>
      <w:pPr>
        <w:numPr>
          <w:ilvl w:val="0"/>
          <w:numId w:val="0"/>
        </w:numPr>
        <w:spacing w:line="240" w:lineRule="auto"/>
        <w:rPr>
          <w:rFonts w:hint="default"/>
          <w:b w:val="0"/>
          <w:bCs w:val="0"/>
          <w:sz w:val="24"/>
          <w:szCs w:val="24"/>
          <w:lang w:val="en-US"/>
        </w:rPr>
      </w:pPr>
      <w:r>
        <w:rPr>
          <w:rFonts w:hint="default"/>
          <w:b w:val="0"/>
          <w:bCs w:val="0"/>
          <w:sz w:val="24"/>
          <w:szCs w:val="24"/>
          <w:lang w:val="en-US"/>
        </w:rPr>
        <w:tab/>
      </w:r>
      <w:r>
        <w:rPr>
          <w:rFonts w:hint="default"/>
          <w:b w:val="0"/>
          <w:bCs w:val="0"/>
          <w:sz w:val="24"/>
          <w:szCs w:val="24"/>
          <w:lang w:val="en-US"/>
        </w:rPr>
        <w:tab/>
      </w:r>
      <w:r>
        <w:rPr>
          <w:rFonts w:hint="default"/>
          <w:b w:val="0"/>
          <w:bCs w:val="0"/>
          <w:sz w:val="24"/>
          <w:szCs w:val="24"/>
          <w:lang w:val="en-US"/>
        </w:rPr>
        <w:t xml:space="preserve">         £’000</w:t>
      </w:r>
      <w:r>
        <w:rPr>
          <w:rFonts w:hint="default"/>
          <w:b w:val="0"/>
          <w:bCs w:val="0"/>
          <w:sz w:val="24"/>
          <w:szCs w:val="24"/>
          <w:lang w:val="en-US"/>
        </w:rPr>
        <w:tab/>
      </w:r>
      <w:r>
        <w:rPr>
          <w:rFonts w:hint="default"/>
          <w:b w:val="0"/>
          <w:bCs w:val="0"/>
          <w:sz w:val="24"/>
          <w:szCs w:val="24"/>
          <w:lang w:val="en-US"/>
        </w:rPr>
        <w:t xml:space="preserve">        £’000</w:t>
      </w:r>
      <w:r>
        <w:rPr>
          <w:rFonts w:hint="default"/>
          <w:b w:val="0"/>
          <w:bCs w:val="0"/>
          <w:sz w:val="24"/>
          <w:szCs w:val="24"/>
          <w:lang w:val="en-US"/>
        </w:rPr>
        <w:tab/>
      </w:r>
      <w:r>
        <w:rPr>
          <w:rFonts w:hint="default"/>
          <w:b w:val="0"/>
          <w:bCs w:val="0"/>
          <w:sz w:val="24"/>
          <w:szCs w:val="24"/>
          <w:lang w:val="en-US"/>
        </w:rPr>
        <w:tab/>
      </w:r>
      <w:r>
        <w:rPr>
          <w:rFonts w:hint="default"/>
          <w:b w:val="0"/>
          <w:bCs w:val="0"/>
          <w:sz w:val="24"/>
          <w:szCs w:val="24"/>
          <w:lang w:val="en-US"/>
        </w:rPr>
        <w:t>£’000</w:t>
      </w:r>
      <w:r>
        <w:rPr>
          <w:rFonts w:hint="default"/>
          <w:b w:val="0"/>
          <w:bCs w:val="0"/>
          <w:sz w:val="24"/>
          <w:szCs w:val="24"/>
          <w:lang w:val="en-US"/>
        </w:rPr>
        <w:tab/>
      </w:r>
      <w:r>
        <w:rPr>
          <w:rFonts w:hint="default"/>
          <w:b w:val="0"/>
          <w:bCs w:val="0"/>
          <w:sz w:val="24"/>
          <w:szCs w:val="24"/>
          <w:lang w:val="en-US"/>
        </w:rPr>
        <w:tab/>
      </w:r>
      <w:r>
        <w:rPr>
          <w:rFonts w:hint="default"/>
          <w:b w:val="0"/>
          <w:bCs w:val="0"/>
          <w:sz w:val="24"/>
          <w:szCs w:val="24"/>
          <w:lang w:val="en-US"/>
        </w:rPr>
        <w:t>£’000</w:t>
      </w:r>
    </w:p>
    <w:p>
      <w:pPr>
        <w:numPr>
          <w:ilvl w:val="0"/>
          <w:numId w:val="0"/>
        </w:numPr>
        <w:spacing w:line="240" w:lineRule="auto"/>
        <w:rPr>
          <w:rFonts w:hint="default"/>
          <w:b w:val="0"/>
          <w:bCs w:val="0"/>
          <w:sz w:val="24"/>
          <w:szCs w:val="24"/>
          <w:lang w:val="en-US"/>
        </w:rPr>
      </w:pPr>
      <w:r>
        <w:rPr>
          <w:rFonts w:hint="default"/>
          <w:b w:val="0"/>
          <w:bCs w:val="0"/>
          <w:sz w:val="24"/>
          <w:szCs w:val="24"/>
          <w:lang w:val="en-US"/>
        </w:rPr>
        <w:t>Current assets</w:t>
      </w:r>
      <w:r>
        <w:rPr>
          <w:rFonts w:hint="default"/>
          <w:b w:val="0"/>
          <w:bCs w:val="0"/>
          <w:sz w:val="24"/>
          <w:szCs w:val="24"/>
          <w:lang w:val="en-US"/>
        </w:rPr>
        <w:tab/>
      </w:r>
      <w:r>
        <w:rPr>
          <w:rFonts w:hint="default"/>
          <w:b w:val="0"/>
          <w:bCs w:val="0"/>
          <w:sz w:val="24"/>
          <w:szCs w:val="24"/>
          <w:lang w:val="en-US"/>
        </w:rPr>
        <w:t>328</w:t>
      </w:r>
      <w:r>
        <w:rPr>
          <w:rFonts w:hint="default"/>
          <w:b w:val="0"/>
          <w:bCs w:val="0"/>
          <w:sz w:val="24"/>
          <w:szCs w:val="24"/>
          <w:lang w:val="en-US"/>
        </w:rPr>
        <w:tab/>
      </w:r>
      <w:r>
        <w:rPr>
          <w:rFonts w:hint="default"/>
          <w:b w:val="0"/>
          <w:bCs w:val="0"/>
          <w:sz w:val="24"/>
          <w:szCs w:val="24"/>
          <w:lang w:val="en-US"/>
        </w:rPr>
        <w:tab/>
      </w:r>
      <w:r>
        <w:rPr>
          <w:rFonts w:hint="default"/>
          <w:b w:val="0"/>
          <w:bCs w:val="0"/>
          <w:sz w:val="24"/>
          <w:szCs w:val="24"/>
          <w:lang w:val="en-US"/>
        </w:rPr>
        <w:t xml:space="preserve"> 392</w:t>
      </w:r>
      <w:r>
        <w:rPr>
          <w:rFonts w:hint="default"/>
          <w:b w:val="0"/>
          <w:bCs w:val="0"/>
          <w:sz w:val="24"/>
          <w:szCs w:val="24"/>
          <w:lang w:val="en-US"/>
        </w:rPr>
        <w:tab/>
      </w:r>
      <w:r>
        <w:rPr>
          <w:rFonts w:hint="default"/>
          <w:b w:val="0"/>
          <w:bCs w:val="0"/>
          <w:sz w:val="24"/>
          <w:szCs w:val="24"/>
          <w:lang w:val="en-US"/>
        </w:rPr>
        <w:tab/>
      </w:r>
      <w:r>
        <w:rPr>
          <w:rFonts w:hint="default"/>
          <w:b w:val="0"/>
          <w:bCs w:val="0"/>
          <w:sz w:val="24"/>
          <w:szCs w:val="24"/>
          <w:lang w:val="en-US"/>
        </w:rPr>
        <w:t xml:space="preserve"> 377 </w:t>
      </w:r>
      <w:r>
        <w:rPr>
          <w:rFonts w:hint="default"/>
          <w:b w:val="0"/>
          <w:bCs w:val="0"/>
          <w:sz w:val="24"/>
          <w:szCs w:val="24"/>
          <w:lang w:val="en-US"/>
        </w:rPr>
        <w:tab/>
      </w:r>
      <w:r>
        <w:rPr>
          <w:rFonts w:hint="default"/>
          <w:b w:val="0"/>
          <w:bCs w:val="0"/>
          <w:sz w:val="24"/>
          <w:szCs w:val="24"/>
          <w:lang w:val="en-US"/>
        </w:rPr>
        <w:tab/>
      </w:r>
      <w:r>
        <w:rPr>
          <w:rFonts w:hint="default"/>
          <w:b w:val="0"/>
          <w:bCs w:val="0"/>
          <w:sz w:val="24"/>
          <w:szCs w:val="24"/>
          <w:lang w:val="en-US"/>
        </w:rPr>
        <w:t xml:space="preserve"> 312</w:t>
      </w:r>
    </w:p>
    <w:p>
      <w:pPr>
        <w:numPr>
          <w:ilvl w:val="0"/>
          <w:numId w:val="0"/>
        </w:numPr>
        <w:spacing w:line="240" w:lineRule="auto"/>
        <w:rPr>
          <w:rFonts w:hint="default"/>
          <w:b w:val="0"/>
          <w:bCs w:val="0"/>
          <w:sz w:val="24"/>
          <w:szCs w:val="24"/>
          <w:lang w:val="en-US"/>
        </w:rPr>
      </w:pPr>
      <w:r>
        <w:rPr>
          <w:rFonts w:hint="default"/>
          <w:b w:val="0"/>
          <w:bCs w:val="0"/>
          <w:sz w:val="24"/>
          <w:szCs w:val="24"/>
          <w:lang w:val="en-US"/>
        </w:rPr>
        <w:t>Current liabilities</w:t>
      </w:r>
      <w:r>
        <w:rPr>
          <w:rFonts w:hint="default"/>
          <w:b w:val="0"/>
          <w:bCs w:val="0"/>
          <w:sz w:val="24"/>
          <w:szCs w:val="24"/>
          <w:lang w:val="en-US"/>
        </w:rPr>
        <w:tab/>
      </w:r>
      <w:r>
        <w:rPr>
          <w:rFonts w:hint="default"/>
          <w:b w:val="0"/>
          <w:bCs w:val="0"/>
          <w:sz w:val="24"/>
          <w:szCs w:val="24"/>
          <w:lang w:val="en-US"/>
        </w:rPr>
        <w:t xml:space="preserve"> </w:t>
      </w:r>
      <w:r>
        <w:rPr>
          <w:rFonts w:hint="default"/>
          <w:b w:val="0"/>
          <w:bCs w:val="0"/>
          <w:sz w:val="24"/>
          <w:szCs w:val="24"/>
          <w:u w:val="single"/>
          <w:lang w:val="en-US"/>
        </w:rPr>
        <w:t>183</w:t>
      </w:r>
      <w:r>
        <w:rPr>
          <w:rFonts w:hint="default"/>
          <w:b w:val="0"/>
          <w:bCs w:val="0"/>
          <w:sz w:val="24"/>
          <w:szCs w:val="24"/>
          <w:lang w:val="en-US"/>
        </w:rPr>
        <w:tab/>
      </w:r>
      <w:r>
        <w:rPr>
          <w:rFonts w:hint="default"/>
          <w:b w:val="0"/>
          <w:bCs w:val="0"/>
          <w:sz w:val="24"/>
          <w:szCs w:val="24"/>
          <w:lang w:val="en-US"/>
        </w:rPr>
        <w:tab/>
      </w:r>
      <w:r>
        <w:rPr>
          <w:rFonts w:hint="default"/>
          <w:b w:val="0"/>
          <w:bCs w:val="0"/>
          <w:sz w:val="24"/>
          <w:szCs w:val="24"/>
          <w:lang w:val="en-US"/>
        </w:rPr>
        <w:t xml:space="preserve"> </w:t>
      </w:r>
      <w:r>
        <w:rPr>
          <w:rFonts w:hint="default"/>
          <w:b w:val="0"/>
          <w:bCs w:val="0"/>
          <w:sz w:val="24"/>
          <w:szCs w:val="24"/>
          <w:u w:val="single"/>
          <w:lang w:val="en-US"/>
        </w:rPr>
        <w:t>197</w:t>
      </w:r>
      <w:r>
        <w:rPr>
          <w:rFonts w:hint="default"/>
          <w:b w:val="0"/>
          <w:bCs w:val="0"/>
          <w:sz w:val="24"/>
          <w:szCs w:val="24"/>
          <w:lang w:val="en-US"/>
        </w:rPr>
        <w:tab/>
      </w:r>
      <w:r>
        <w:rPr>
          <w:rFonts w:hint="default"/>
          <w:b w:val="0"/>
          <w:bCs w:val="0"/>
          <w:sz w:val="24"/>
          <w:szCs w:val="24"/>
          <w:lang w:val="en-US"/>
        </w:rPr>
        <w:tab/>
      </w:r>
      <w:r>
        <w:rPr>
          <w:rFonts w:hint="default"/>
          <w:b w:val="0"/>
          <w:bCs w:val="0"/>
          <w:sz w:val="24"/>
          <w:szCs w:val="24"/>
          <w:lang w:val="en-US"/>
        </w:rPr>
        <w:t xml:space="preserve"> </w:t>
      </w:r>
      <w:r>
        <w:rPr>
          <w:rFonts w:hint="default"/>
          <w:b w:val="0"/>
          <w:bCs w:val="0"/>
          <w:sz w:val="24"/>
          <w:szCs w:val="24"/>
          <w:u w:val="single"/>
          <w:lang w:val="en-US"/>
        </w:rPr>
        <w:t>172</w:t>
      </w:r>
      <w:r>
        <w:rPr>
          <w:rFonts w:hint="default"/>
          <w:b w:val="0"/>
          <w:bCs w:val="0"/>
          <w:sz w:val="24"/>
          <w:szCs w:val="24"/>
          <w:lang w:val="en-US"/>
        </w:rPr>
        <w:tab/>
      </w:r>
      <w:r>
        <w:rPr>
          <w:rFonts w:hint="default"/>
          <w:b w:val="0"/>
          <w:bCs w:val="0"/>
          <w:sz w:val="24"/>
          <w:szCs w:val="24"/>
          <w:lang w:val="en-US"/>
        </w:rPr>
        <w:tab/>
      </w:r>
      <w:r>
        <w:rPr>
          <w:rFonts w:hint="default"/>
          <w:b w:val="0"/>
          <w:bCs w:val="0"/>
          <w:sz w:val="24"/>
          <w:szCs w:val="24"/>
          <w:lang w:val="en-US"/>
        </w:rPr>
        <w:t xml:space="preserve"> </w:t>
      </w:r>
      <w:r>
        <w:rPr>
          <w:rFonts w:hint="default"/>
          <w:b w:val="0"/>
          <w:bCs w:val="0"/>
          <w:sz w:val="24"/>
          <w:szCs w:val="24"/>
          <w:u w:val="single"/>
          <w:lang w:val="en-US"/>
        </w:rPr>
        <w:t>240</w:t>
      </w:r>
    </w:p>
    <w:p>
      <w:pPr>
        <w:numPr>
          <w:ilvl w:val="0"/>
          <w:numId w:val="0"/>
        </w:numPr>
        <w:spacing w:line="240" w:lineRule="auto"/>
        <w:rPr>
          <w:rFonts w:hint="default"/>
          <w:b w:val="0"/>
          <w:bCs w:val="0"/>
          <w:sz w:val="24"/>
          <w:szCs w:val="24"/>
          <w:lang w:val="en-US"/>
        </w:rPr>
      </w:pPr>
      <w:r>
        <w:rPr>
          <w:rFonts w:hint="default"/>
          <w:b w:val="0"/>
          <w:bCs w:val="0"/>
          <w:sz w:val="24"/>
          <w:szCs w:val="24"/>
          <w:lang w:val="en-US"/>
        </w:rPr>
        <w:t>Current ratio             1.79               1.99               2.19              1.3</w:t>
      </w:r>
    </w:p>
    <w:p>
      <w:pPr>
        <w:numPr>
          <w:ilvl w:val="0"/>
          <w:numId w:val="0"/>
        </w:numPr>
        <w:spacing w:line="240" w:lineRule="auto"/>
        <w:rPr>
          <w:rFonts w:hint="default"/>
          <w:b w:val="0"/>
          <w:bCs w:val="0"/>
          <w:sz w:val="24"/>
          <w:szCs w:val="24"/>
          <w:lang w:val="en-US"/>
        </w:rPr>
      </w:pPr>
    </w:p>
    <w:p>
      <w:pPr>
        <w:numPr>
          <w:ilvl w:val="0"/>
          <w:numId w:val="0"/>
        </w:numPr>
        <w:spacing w:line="240" w:lineRule="auto"/>
        <w:rPr>
          <w:rFonts w:hint="default" w:eastAsiaTheme="minorEastAsia"/>
          <w:b/>
          <w:bCs/>
          <w:sz w:val="24"/>
          <w:szCs w:val="24"/>
          <w:lang w:val="en-US" w:eastAsia="zh-CN"/>
        </w:rPr>
      </w:pPr>
      <w:r>
        <w:rPr>
          <w:rFonts w:hint="default"/>
          <w:b/>
          <w:bCs/>
          <w:sz w:val="24"/>
          <w:szCs w:val="24"/>
          <w:lang w:val="en-US"/>
        </w:rPr>
        <w:t xml:space="preserve">W2 Return on </w:t>
      </w:r>
      <w:r>
        <w:rPr>
          <w:rFonts w:hint="eastAsia"/>
          <w:b/>
          <w:bCs/>
          <w:sz w:val="24"/>
          <w:szCs w:val="24"/>
          <w:lang w:val="en-US" w:eastAsia="zh-CN"/>
        </w:rPr>
        <w:t>capital employed</w:t>
      </w:r>
    </w:p>
    <w:p>
      <w:pPr>
        <w:numPr>
          <w:ilvl w:val="0"/>
          <w:numId w:val="0"/>
        </w:numPr>
        <w:spacing w:line="240" w:lineRule="auto"/>
        <w:rPr>
          <w:rFonts w:hint="default"/>
          <w:b w:val="0"/>
          <w:bCs w:val="0"/>
          <w:sz w:val="24"/>
          <w:szCs w:val="24"/>
          <w:lang w:val="en-US" w:eastAsia="zh-CN"/>
        </w:rPr>
      </w:pPr>
      <w:r>
        <w:rPr>
          <w:rFonts w:hint="default"/>
          <w:b w:val="0"/>
          <w:bCs w:val="0"/>
          <w:sz w:val="24"/>
          <w:szCs w:val="24"/>
          <w:lang w:val="en-US" w:eastAsia="zh-CN"/>
        </w:rPr>
        <w:t xml:space="preserve">                                2019</w:t>
      </w:r>
      <w:r>
        <w:rPr>
          <w:rFonts w:hint="default"/>
          <w:b w:val="0"/>
          <w:bCs w:val="0"/>
          <w:sz w:val="24"/>
          <w:szCs w:val="24"/>
          <w:lang w:val="en-US" w:eastAsia="zh-CN"/>
        </w:rPr>
        <w:tab/>
      </w:r>
      <w:r>
        <w:rPr>
          <w:rFonts w:hint="default"/>
          <w:b w:val="0"/>
          <w:bCs w:val="0"/>
          <w:sz w:val="24"/>
          <w:szCs w:val="24"/>
          <w:lang w:val="en-US" w:eastAsia="zh-CN"/>
        </w:rPr>
        <w:tab/>
      </w:r>
      <w:r>
        <w:rPr>
          <w:rFonts w:hint="default"/>
          <w:b w:val="0"/>
          <w:bCs w:val="0"/>
          <w:sz w:val="24"/>
          <w:szCs w:val="24"/>
          <w:lang w:val="en-US" w:eastAsia="zh-CN"/>
        </w:rPr>
        <w:t>2020</w:t>
      </w:r>
      <w:r>
        <w:rPr>
          <w:rFonts w:hint="default"/>
          <w:b w:val="0"/>
          <w:bCs w:val="0"/>
          <w:sz w:val="24"/>
          <w:szCs w:val="24"/>
          <w:lang w:val="en-US" w:eastAsia="zh-CN"/>
        </w:rPr>
        <w:tab/>
      </w:r>
      <w:r>
        <w:rPr>
          <w:rFonts w:hint="default"/>
          <w:b w:val="0"/>
          <w:bCs w:val="0"/>
          <w:sz w:val="24"/>
          <w:szCs w:val="24"/>
          <w:lang w:val="en-US" w:eastAsia="zh-CN"/>
        </w:rPr>
        <w:tab/>
      </w:r>
      <w:r>
        <w:rPr>
          <w:rFonts w:hint="default"/>
          <w:b w:val="0"/>
          <w:bCs w:val="0"/>
          <w:sz w:val="24"/>
          <w:szCs w:val="24"/>
          <w:lang w:val="en-US" w:eastAsia="zh-CN"/>
        </w:rPr>
        <w:t>2021</w:t>
      </w:r>
      <w:r>
        <w:rPr>
          <w:rFonts w:hint="default"/>
          <w:b w:val="0"/>
          <w:bCs w:val="0"/>
          <w:sz w:val="24"/>
          <w:szCs w:val="24"/>
          <w:lang w:val="en-US" w:eastAsia="zh-CN"/>
        </w:rPr>
        <w:tab/>
      </w:r>
      <w:r>
        <w:rPr>
          <w:rFonts w:hint="default"/>
          <w:b w:val="0"/>
          <w:bCs w:val="0"/>
          <w:sz w:val="24"/>
          <w:szCs w:val="24"/>
          <w:lang w:val="en-US" w:eastAsia="zh-CN"/>
        </w:rPr>
        <w:tab/>
      </w:r>
      <w:r>
        <w:rPr>
          <w:rFonts w:hint="default"/>
          <w:b w:val="0"/>
          <w:bCs w:val="0"/>
          <w:sz w:val="24"/>
          <w:szCs w:val="24"/>
          <w:lang w:val="en-US" w:eastAsia="zh-CN"/>
        </w:rPr>
        <w:t>2022 (projected)</w:t>
      </w:r>
    </w:p>
    <w:p>
      <w:pPr>
        <w:numPr>
          <w:ilvl w:val="0"/>
          <w:numId w:val="0"/>
        </w:numPr>
        <w:spacing w:line="240" w:lineRule="auto"/>
        <w:rPr>
          <w:rFonts w:hint="default"/>
          <w:b w:val="0"/>
          <w:bCs w:val="0"/>
          <w:sz w:val="24"/>
          <w:szCs w:val="24"/>
          <w:lang w:val="en-US" w:eastAsia="zh-CN"/>
        </w:rPr>
      </w:pPr>
      <w:r>
        <w:rPr>
          <w:rFonts w:hint="default"/>
          <w:b w:val="0"/>
          <w:bCs w:val="0"/>
          <w:sz w:val="24"/>
          <w:szCs w:val="24"/>
          <w:lang w:val="en-US" w:eastAsia="zh-CN"/>
        </w:rPr>
        <w:tab/>
      </w:r>
      <w:r>
        <w:rPr>
          <w:rFonts w:hint="default"/>
          <w:b w:val="0"/>
          <w:bCs w:val="0"/>
          <w:sz w:val="24"/>
          <w:szCs w:val="24"/>
          <w:lang w:val="en-US" w:eastAsia="zh-CN"/>
        </w:rPr>
        <w:tab/>
      </w:r>
      <w:r>
        <w:rPr>
          <w:rFonts w:hint="default"/>
          <w:b w:val="0"/>
          <w:bCs w:val="0"/>
          <w:sz w:val="24"/>
          <w:szCs w:val="24"/>
          <w:lang w:val="en-US" w:eastAsia="zh-CN"/>
        </w:rPr>
        <w:t xml:space="preserve">          £’000</w:t>
      </w:r>
      <w:r>
        <w:rPr>
          <w:rFonts w:hint="default"/>
          <w:b w:val="0"/>
          <w:bCs w:val="0"/>
          <w:sz w:val="24"/>
          <w:szCs w:val="24"/>
          <w:lang w:val="en-US" w:eastAsia="zh-CN"/>
        </w:rPr>
        <w:tab/>
      </w:r>
      <w:r>
        <w:rPr>
          <w:rFonts w:hint="default"/>
          <w:b w:val="0"/>
          <w:bCs w:val="0"/>
          <w:sz w:val="24"/>
          <w:szCs w:val="24"/>
          <w:lang w:val="en-US" w:eastAsia="zh-CN"/>
        </w:rPr>
        <w:tab/>
      </w:r>
      <w:r>
        <w:rPr>
          <w:rFonts w:hint="default"/>
          <w:b w:val="0"/>
          <w:bCs w:val="0"/>
          <w:sz w:val="24"/>
          <w:szCs w:val="24"/>
          <w:lang w:val="en-US" w:eastAsia="zh-CN"/>
        </w:rPr>
        <w:t>£’000</w:t>
      </w:r>
      <w:r>
        <w:rPr>
          <w:rFonts w:hint="default"/>
          <w:b w:val="0"/>
          <w:bCs w:val="0"/>
          <w:sz w:val="24"/>
          <w:szCs w:val="24"/>
          <w:lang w:val="en-US" w:eastAsia="zh-CN"/>
        </w:rPr>
        <w:tab/>
      </w:r>
      <w:r>
        <w:rPr>
          <w:rFonts w:hint="default"/>
          <w:b w:val="0"/>
          <w:bCs w:val="0"/>
          <w:sz w:val="24"/>
          <w:szCs w:val="24"/>
          <w:lang w:val="en-US" w:eastAsia="zh-CN"/>
        </w:rPr>
        <w:tab/>
      </w:r>
      <w:r>
        <w:rPr>
          <w:rFonts w:hint="default"/>
          <w:b w:val="0"/>
          <w:bCs w:val="0"/>
          <w:sz w:val="24"/>
          <w:szCs w:val="24"/>
          <w:lang w:val="en-US" w:eastAsia="zh-CN"/>
        </w:rPr>
        <w:t>£’000</w:t>
      </w:r>
      <w:r>
        <w:rPr>
          <w:rFonts w:hint="default"/>
          <w:b w:val="0"/>
          <w:bCs w:val="0"/>
          <w:sz w:val="24"/>
          <w:szCs w:val="24"/>
          <w:lang w:val="en-US" w:eastAsia="zh-CN"/>
        </w:rPr>
        <w:tab/>
      </w:r>
      <w:r>
        <w:rPr>
          <w:rFonts w:hint="default"/>
          <w:b w:val="0"/>
          <w:bCs w:val="0"/>
          <w:sz w:val="24"/>
          <w:szCs w:val="24"/>
          <w:lang w:val="en-US" w:eastAsia="zh-CN"/>
        </w:rPr>
        <w:tab/>
      </w:r>
      <w:r>
        <w:rPr>
          <w:rFonts w:hint="default"/>
          <w:b w:val="0"/>
          <w:bCs w:val="0"/>
          <w:sz w:val="24"/>
          <w:szCs w:val="24"/>
          <w:lang w:val="en-US" w:eastAsia="zh-CN"/>
        </w:rPr>
        <w:t>£’000</w:t>
      </w:r>
    </w:p>
    <w:p>
      <w:pPr>
        <w:numPr>
          <w:ilvl w:val="0"/>
          <w:numId w:val="0"/>
        </w:numPr>
        <w:spacing w:line="240" w:lineRule="auto"/>
        <w:rPr>
          <w:rFonts w:hint="default"/>
          <w:b w:val="0"/>
          <w:bCs w:val="0"/>
          <w:sz w:val="24"/>
          <w:szCs w:val="24"/>
          <w:lang w:val="en-US" w:eastAsia="zh-CN"/>
        </w:rPr>
      </w:pPr>
      <w:r>
        <w:rPr>
          <w:rFonts w:hint="default"/>
          <w:b w:val="0"/>
          <w:bCs w:val="0"/>
          <w:sz w:val="24"/>
          <w:szCs w:val="24"/>
          <w:lang w:val="en-US" w:eastAsia="zh-CN"/>
        </w:rPr>
        <w:t>Current assets</w:t>
      </w:r>
      <w:r>
        <w:rPr>
          <w:rFonts w:hint="default"/>
          <w:b w:val="0"/>
          <w:bCs w:val="0"/>
          <w:sz w:val="24"/>
          <w:szCs w:val="24"/>
          <w:lang w:val="en-US" w:eastAsia="zh-CN"/>
        </w:rPr>
        <w:tab/>
      </w:r>
      <w:r>
        <w:rPr>
          <w:rFonts w:hint="default"/>
          <w:b w:val="0"/>
          <w:bCs w:val="0"/>
          <w:sz w:val="24"/>
          <w:szCs w:val="24"/>
          <w:lang w:val="en-US" w:eastAsia="zh-CN"/>
        </w:rPr>
        <w:t xml:space="preserve"> 328</w:t>
      </w:r>
      <w:r>
        <w:rPr>
          <w:rFonts w:hint="default"/>
          <w:b w:val="0"/>
          <w:bCs w:val="0"/>
          <w:sz w:val="24"/>
          <w:szCs w:val="24"/>
          <w:lang w:val="en-US" w:eastAsia="zh-CN"/>
        </w:rPr>
        <w:tab/>
      </w:r>
      <w:r>
        <w:rPr>
          <w:rFonts w:hint="default"/>
          <w:b w:val="0"/>
          <w:bCs w:val="0"/>
          <w:sz w:val="24"/>
          <w:szCs w:val="24"/>
          <w:lang w:val="en-US" w:eastAsia="zh-CN"/>
        </w:rPr>
        <w:tab/>
      </w:r>
      <w:r>
        <w:rPr>
          <w:rFonts w:hint="default"/>
          <w:b w:val="0"/>
          <w:bCs w:val="0"/>
          <w:sz w:val="24"/>
          <w:szCs w:val="24"/>
          <w:lang w:val="en-US" w:eastAsia="zh-CN"/>
        </w:rPr>
        <w:t xml:space="preserve">  392</w:t>
      </w:r>
      <w:r>
        <w:rPr>
          <w:rFonts w:hint="default"/>
          <w:b w:val="0"/>
          <w:bCs w:val="0"/>
          <w:sz w:val="24"/>
          <w:szCs w:val="24"/>
          <w:lang w:val="en-US" w:eastAsia="zh-CN"/>
        </w:rPr>
        <w:tab/>
      </w:r>
      <w:r>
        <w:rPr>
          <w:rFonts w:hint="default"/>
          <w:b w:val="0"/>
          <w:bCs w:val="0"/>
          <w:sz w:val="24"/>
          <w:szCs w:val="24"/>
          <w:lang w:val="en-US" w:eastAsia="zh-CN"/>
        </w:rPr>
        <w:tab/>
      </w:r>
      <w:r>
        <w:rPr>
          <w:rFonts w:hint="default"/>
          <w:b w:val="0"/>
          <w:bCs w:val="0"/>
          <w:sz w:val="24"/>
          <w:szCs w:val="24"/>
          <w:lang w:val="en-US" w:eastAsia="zh-CN"/>
        </w:rPr>
        <w:t xml:space="preserve"> 377 </w:t>
      </w:r>
      <w:r>
        <w:rPr>
          <w:rFonts w:hint="default"/>
          <w:b w:val="0"/>
          <w:bCs w:val="0"/>
          <w:sz w:val="24"/>
          <w:szCs w:val="24"/>
          <w:lang w:val="en-US" w:eastAsia="zh-CN"/>
        </w:rPr>
        <w:tab/>
      </w:r>
      <w:r>
        <w:rPr>
          <w:rFonts w:hint="default"/>
          <w:b w:val="0"/>
          <w:bCs w:val="0"/>
          <w:sz w:val="24"/>
          <w:szCs w:val="24"/>
          <w:lang w:val="en-US" w:eastAsia="zh-CN"/>
        </w:rPr>
        <w:tab/>
      </w:r>
      <w:r>
        <w:rPr>
          <w:rFonts w:hint="default"/>
          <w:b w:val="0"/>
          <w:bCs w:val="0"/>
          <w:sz w:val="24"/>
          <w:szCs w:val="24"/>
          <w:lang w:val="en-US" w:eastAsia="zh-CN"/>
        </w:rPr>
        <w:t xml:space="preserve">  312</w:t>
      </w:r>
    </w:p>
    <w:p>
      <w:pPr>
        <w:numPr>
          <w:ilvl w:val="0"/>
          <w:numId w:val="0"/>
        </w:numPr>
        <w:spacing w:line="240" w:lineRule="auto"/>
        <w:rPr>
          <w:rFonts w:hint="default"/>
          <w:b w:val="0"/>
          <w:bCs w:val="0"/>
          <w:sz w:val="24"/>
          <w:szCs w:val="24"/>
          <w:lang w:val="en-US"/>
        </w:rPr>
      </w:pPr>
      <w:r>
        <w:rPr>
          <w:rFonts w:hint="default"/>
          <w:b w:val="0"/>
          <w:bCs w:val="0"/>
          <w:sz w:val="24"/>
          <w:szCs w:val="24"/>
          <w:lang w:val="en-US"/>
        </w:rPr>
        <w:t>Non-current assets</w:t>
      </w:r>
      <w:r>
        <w:rPr>
          <w:rFonts w:hint="default"/>
          <w:b w:val="0"/>
          <w:bCs w:val="0"/>
          <w:sz w:val="24"/>
          <w:szCs w:val="24"/>
          <w:lang w:val="en-US"/>
        </w:rPr>
        <w:tab/>
      </w:r>
      <w:r>
        <w:rPr>
          <w:rFonts w:hint="default"/>
          <w:b w:val="0"/>
          <w:bCs w:val="0"/>
          <w:sz w:val="24"/>
          <w:szCs w:val="24"/>
          <w:lang w:val="en-US"/>
        </w:rPr>
        <w:t xml:space="preserve"> 700</w:t>
      </w:r>
      <w:r>
        <w:rPr>
          <w:rFonts w:hint="default"/>
          <w:b w:val="0"/>
          <w:bCs w:val="0"/>
          <w:sz w:val="24"/>
          <w:szCs w:val="24"/>
          <w:lang w:val="en-US"/>
        </w:rPr>
        <w:tab/>
      </w:r>
      <w:r>
        <w:rPr>
          <w:rFonts w:hint="default"/>
          <w:b w:val="0"/>
          <w:bCs w:val="0"/>
          <w:sz w:val="24"/>
          <w:szCs w:val="24"/>
          <w:lang w:val="en-US"/>
        </w:rPr>
        <w:tab/>
      </w:r>
      <w:r>
        <w:rPr>
          <w:rFonts w:hint="default"/>
          <w:b w:val="0"/>
          <w:bCs w:val="0"/>
          <w:sz w:val="24"/>
          <w:szCs w:val="24"/>
          <w:lang w:val="en-US"/>
        </w:rPr>
        <w:t xml:space="preserve">  780</w:t>
      </w:r>
      <w:r>
        <w:rPr>
          <w:rFonts w:hint="default"/>
          <w:b w:val="0"/>
          <w:bCs w:val="0"/>
          <w:sz w:val="24"/>
          <w:szCs w:val="24"/>
          <w:lang w:val="en-US"/>
        </w:rPr>
        <w:tab/>
      </w:r>
      <w:r>
        <w:rPr>
          <w:rFonts w:hint="default"/>
          <w:b w:val="0"/>
          <w:bCs w:val="0"/>
          <w:sz w:val="24"/>
          <w:szCs w:val="24"/>
          <w:lang w:val="en-US"/>
        </w:rPr>
        <w:tab/>
      </w:r>
      <w:r>
        <w:rPr>
          <w:rFonts w:hint="default"/>
          <w:b w:val="0"/>
          <w:bCs w:val="0"/>
          <w:sz w:val="24"/>
          <w:szCs w:val="24"/>
          <w:lang w:val="en-US"/>
        </w:rPr>
        <w:t xml:space="preserve"> 780</w:t>
      </w:r>
      <w:r>
        <w:rPr>
          <w:rFonts w:hint="default"/>
          <w:b w:val="0"/>
          <w:bCs w:val="0"/>
          <w:sz w:val="24"/>
          <w:szCs w:val="24"/>
          <w:lang w:val="en-US"/>
        </w:rPr>
        <w:tab/>
      </w:r>
      <w:r>
        <w:rPr>
          <w:rFonts w:hint="default"/>
          <w:b w:val="0"/>
          <w:bCs w:val="0"/>
          <w:sz w:val="24"/>
          <w:szCs w:val="24"/>
          <w:lang w:val="en-US"/>
        </w:rPr>
        <w:tab/>
      </w:r>
      <w:r>
        <w:rPr>
          <w:rFonts w:hint="default"/>
          <w:b w:val="0"/>
          <w:bCs w:val="0"/>
          <w:sz w:val="24"/>
          <w:szCs w:val="24"/>
          <w:lang w:val="en-US"/>
        </w:rPr>
        <w:t xml:space="preserve">  780</w:t>
      </w:r>
    </w:p>
    <w:p>
      <w:pPr>
        <w:numPr>
          <w:ilvl w:val="0"/>
          <w:numId w:val="0"/>
        </w:numPr>
        <w:spacing w:line="240" w:lineRule="auto"/>
        <w:rPr>
          <w:rFonts w:hint="default"/>
          <w:b w:val="0"/>
          <w:bCs w:val="0"/>
          <w:sz w:val="24"/>
          <w:szCs w:val="24"/>
          <w:lang w:val="en-US"/>
        </w:rPr>
      </w:pPr>
      <w:r>
        <w:rPr>
          <w:rFonts w:hint="default"/>
          <w:b w:val="0"/>
          <w:bCs w:val="0"/>
          <w:sz w:val="24"/>
          <w:szCs w:val="24"/>
          <w:lang w:val="en-US"/>
        </w:rPr>
        <w:t>Current liabilities</w:t>
      </w:r>
      <w:r>
        <w:rPr>
          <w:rFonts w:hint="default"/>
          <w:b w:val="0"/>
          <w:bCs w:val="0"/>
          <w:sz w:val="24"/>
          <w:szCs w:val="24"/>
          <w:lang w:val="en-US"/>
        </w:rPr>
        <w:tab/>
      </w:r>
      <w:r>
        <w:rPr>
          <w:rFonts w:hint="default"/>
          <w:b w:val="0"/>
          <w:bCs w:val="0"/>
          <w:sz w:val="24"/>
          <w:szCs w:val="24"/>
          <w:lang w:val="en-US"/>
        </w:rPr>
        <w:t xml:space="preserve"> </w:t>
      </w:r>
      <w:r>
        <w:rPr>
          <w:rFonts w:hint="default"/>
          <w:b w:val="0"/>
          <w:bCs w:val="0"/>
          <w:sz w:val="24"/>
          <w:szCs w:val="24"/>
          <w:lang w:val="en-US" w:eastAsia="zh-CN"/>
        </w:rPr>
        <w:t>(</w:t>
      </w:r>
      <w:r>
        <w:rPr>
          <w:rFonts w:hint="default"/>
          <w:b w:val="0"/>
          <w:bCs w:val="0"/>
          <w:sz w:val="24"/>
          <w:szCs w:val="24"/>
          <w:u w:val="single"/>
          <w:lang w:val="en-US"/>
        </w:rPr>
        <w:t>183</w:t>
      </w:r>
      <w:r>
        <w:rPr>
          <w:rFonts w:hint="default"/>
          <w:b w:val="0"/>
          <w:bCs w:val="0"/>
          <w:sz w:val="24"/>
          <w:szCs w:val="24"/>
          <w:lang w:val="en-US"/>
        </w:rPr>
        <w:t>)</w:t>
      </w:r>
      <w:r>
        <w:rPr>
          <w:rFonts w:hint="default"/>
          <w:b w:val="0"/>
          <w:bCs w:val="0"/>
          <w:sz w:val="24"/>
          <w:szCs w:val="24"/>
          <w:lang w:val="en-US"/>
        </w:rPr>
        <w:tab/>
      </w:r>
      <w:r>
        <w:rPr>
          <w:rFonts w:hint="default"/>
          <w:b w:val="0"/>
          <w:bCs w:val="0"/>
          <w:sz w:val="24"/>
          <w:szCs w:val="24"/>
          <w:lang w:val="en-US"/>
        </w:rPr>
        <w:t xml:space="preserve"> </w:t>
      </w:r>
      <w:r>
        <w:rPr>
          <w:rFonts w:hint="default"/>
          <w:b w:val="0"/>
          <w:bCs w:val="0"/>
          <w:sz w:val="24"/>
          <w:szCs w:val="24"/>
          <w:u w:val="none"/>
          <w:lang w:val="en-US"/>
        </w:rPr>
        <w:t xml:space="preserve">           </w:t>
      </w:r>
      <w:r>
        <w:rPr>
          <w:rFonts w:hint="default"/>
          <w:b w:val="0"/>
          <w:bCs w:val="0"/>
          <w:sz w:val="24"/>
          <w:szCs w:val="24"/>
          <w:u w:val="single"/>
          <w:lang w:val="en-US"/>
        </w:rPr>
        <w:t>(197)</w:t>
      </w:r>
      <w:r>
        <w:rPr>
          <w:rFonts w:hint="default"/>
          <w:b w:val="0"/>
          <w:bCs w:val="0"/>
          <w:sz w:val="24"/>
          <w:szCs w:val="24"/>
          <w:lang w:val="en-US"/>
        </w:rPr>
        <w:tab/>
      </w:r>
      <w:r>
        <w:rPr>
          <w:rFonts w:hint="default"/>
          <w:b w:val="0"/>
          <w:bCs w:val="0"/>
          <w:sz w:val="24"/>
          <w:szCs w:val="24"/>
          <w:lang w:val="en-US"/>
        </w:rPr>
        <w:tab/>
      </w:r>
      <w:r>
        <w:rPr>
          <w:rFonts w:hint="default"/>
          <w:b w:val="0"/>
          <w:bCs w:val="0"/>
          <w:sz w:val="24"/>
          <w:szCs w:val="24"/>
          <w:lang w:val="en-US"/>
        </w:rPr>
        <w:t xml:space="preserve"> (</w:t>
      </w:r>
      <w:r>
        <w:rPr>
          <w:rFonts w:hint="default"/>
          <w:b w:val="0"/>
          <w:bCs w:val="0"/>
          <w:sz w:val="24"/>
          <w:szCs w:val="24"/>
          <w:u w:val="single"/>
          <w:lang w:val="en-US"/>
        </w:rPr>
        <w:t>172)</w:t>
      </w:r>
      <w:r>
        <w:rPr>
          <w:rFonts w:hint="default"/>
          <w:b w:val="0"/>
          <w:bCs w:val="0"/>
          <w:sz w:val="24"/>
          <w:szCs w:val="24"/>
          <w:lang w:val="en-US"/>
        </w:rPr>
        <w:tab/>
      </w:r>
      <w:r>
        <w:rPr>
          <w:rFonts w:hint="default"/>
          <w:b w:val="0"/>
          <w:bCs w:val="0"/>
          <w:sz w:val="24"/>
          <w:szCs w:val="24"/>
          <w:lang w:val="en-US"/>
        </w:rPr>
        <w:tab/>
      </w:r>
      <w:r>
        <w:rPr>
          <w:rFonts w:hint="default"/>
          <w:b w:val="0"/>
          <w:bCs w:val="0"/>
          <w:sz w:val="24"/>
          <w:szCs w:val="24"/>
          <w:lang w:val="en-US"/>
        </w:rPr>
        <w:t xml:space="preserve">  (</w:t>
      </w:r>
      <w:r>
        <w:rPr>
          <w:rFonts w:hint="default"/>
          <w:b w:val="0"/>
          <w:bCs w:val="0"/>
          <w:sz w:val="24"/>
          <w:szCs w:val="24"/>
          <w:u w:val="single"/>
          <w:lang w:val="en-US"/>
        </w:rPr>
        <w:t>240)</w:t>
      </w:r>
    </w:p>
    <w:p>
      <w:pPr>
        <w:numPr>
          <w:ilvl w:val="0"/>
          <w:numId w:val="0"/>
        </w:numPr>
        <w:spacing w:line="240" w:lineRule="auto"/>
        <w:rPr>
          <w:rFonts w:hint="default"/>
          <w:b w:val="0"/>
          <w:bCs w:val="0"/>
          <w:sz w:val="24"/>
          <w:szCs w:val="24"/>
          <w:lang w:val="en-US"/>
        </w:rPr>
      </w:pPr>
      <w:r>
        <w:rPr>
          <w:rFonts w:hint="default"/>
          <w:b w:val="0"/>
          <w:bCs w:val="0"/>
          <w:sz w:val="24"/>
          <w:szCs w:val="24"/>
          <w:lang w:val="en-US"/>
        </w:rPr>
        <w:t>Capital employed      845                 975                985               852</w:t>
      </w:r>
    </w:p>
    <w:p>
      <w:pPr>
        <w:numPr>
          <w:ilvl w:val="0"/>
          <w:numId w:val="0"/>
        </w:numPr>
        <w:spacing w:line="240" w:lineRule="auto"/>
        <w:rPr>
          <w:rFonts w:hint="default"/>
          <w:b w:val="0"/>
          <w:bCs w:val="0"/>
          <w:sz w:val="24"/>
          <w:szCs w:val="24"/>
          <w:lang w:val="en-US" w:eastAsia="zh-CN"/>
        </w:rPr>
      </w:pPr>
      <w:r>
        <w:rPr>
          <w:rFonts w:hint="default"/>
          <w:b w:val="0"/>
          <w:bCs w:val="0"/>
          <w:sz w:val="24"/>
          <w:szCs w:val="24"/>
          <w:lang w:val="en-US"/>
        </w:rPr>
        <w:t>P</w:t>
      </w:r>
      <w:r>
        <w:rPr>
          <w:rFonts w:hint="eastAsia"/>
          <w:b w:val="0"/>
          <w:bCs w:val="0"/>
          <w:sz w:val="24"/>
          <w:szCs w:val="24"/>
          <w:lang w:val="en-US" w:eastAsia="zh-CN"/>
        </w:rPr>
        <w:t>ro</w:t>
      </w:r>
      <w:r>
        <w:rPr>
          <w:rFonts w:hint="default"/>
          <w:b w:val="0"/>
          <w:bCs w:val="0"/>
          <w:sz w:val="24"/>
          <w:szCs w:val="24"/>
          <w:lang w:val="en-US" w:eastAsia="zh-CN"/>
        </w:rPr>
        <w:t xml:space="preserve">fit before tax         </w:t>
      </w:r>
      <w:r>
        <w:rPr>
          <w:rFonts w:hint="default"/>
          <w:b w:val="0"/>
          <w:bCs w:val="0"/>
          <w:sz w:val="24"/>
          <w:szCs w:val="24"/>
          <w:u w:val="single"/>
          <w:lang w:val="en-US" w:eastAsia="zh-CN"/>
        </w:rPr>
        <w:t>300</w:t>
      </w:r>
      <w:r>
        <w:rPr>
          <w:rFonts w:hint="default"/>
          <w:b w:val="0"/>
          <w:bCs w:val="0"/>
          <w:sz w:val="24"/>
          <w:szCs w:val="24"/>
          <w:lang w:val="en-US" w:eastAsia="zh-CN"/>
        </w:rPr>
        <w:tab/>
      </w:r>
      <w:r>
        <w:rPr>
          <w:rFonts w:hint="default"/>
          <w:b w:val="0"/>
          <w:bCs w:val="0"/>
          <w:sz w:val="24"/>
          <w:szCs w:val="24"/>
          <w:lang w:val="en-US" w:eastAsia="zh-CN"/>
        </w:rPr>
        <w:tab/>
      </w:r>
      <w:r>
        <w:rPr>
          <w:rFonts w:hint="default"/>
          <w:b w:val="0"/>
          <w:bCs w:val="0"/>
          <w:sz w:val="24"/>
          <w:szCs w:val="24"/>
          <w:lang w:val="en-US" w:eastAsia="zh-CN"/>
        </w:rPr>
        <w:t xml:space="preserve">   </w:t>
      </w:r>
      <w:r>
        <w:rPr>
          <w:rFonts w:hint="default"/>
          <w:b w:val="0"/>
          <w:bCs w:val="0"/>
          <w:sz w:val="24"/>
          <w:szCs w:val="24"/>
          <w:u w:val="single"/>
          <w:lang w:val="en-US" w:eastAsia="zh-CN"/>
        </w:rPr>
        <w:t>372</w:t>
      </w:r>
      <w:r>
        <w:rPr>
          <w:rFonts w:hint="default"/>
          <w:b w:val="0"/>
          <w:bCs w:val="0"/>
          <w:sz w:val="24"/>
          <w:szCs w:val="24"/>
          <w:lang w:val="en-US" w:eastAsia="zh-CN"/>
        </w:rPr>
        <w:tab/>
      </w:r>
      <w:r>
        <w:rPr>
          <w:rFonts w:hint="default"/>
          <w:b w:val="0"/>
          <w:bCs w:val="0"/>
          <w:sz w:val="24"/>
          <w:szCs w:val="24"/>
          <w:lang w:val="en-US" w:eastAsia="zh-CN"/>
        </w:rPr>
        <w:tab/>
      </w:r>
      <w:r>
        <w:rPr>
          <w:rFonts w:hint="default"/>
          <w:b w:val="0"/>
          <w:bCs w:val="0"/>
          <w:sz w:val="24"/>
          <w:szCs w:val="24"/>
          <w:lang w:val="en-US" w:eastAsia="zh-CN"/>
        </w:rPr>
        <w:t xml:space="preserve">   </w:t>
      </w:r>
      <w:r>
        <w:rPr>
          <w:rFonts w:hint="default"/>
          <w:b w:val="0"/>
          <w:bCs w:val="0"/>
          <w:sz w:val="24"/>
          <w:szCs w:val="24"/>
          <w:u w:val="single"/>
          <w:lang w:val="en-US" w:eastAsia="zh-CN"/>
        </w:rPr>
        <w:t>105</w:t>
      </w:r>
      <w:r>
        <w:rPr>
          <w:rFonts w:hint="default"/>
          <w:b w:val="0"/>
          <w:bCs w:val="0"/>
          <w:sz w:val="24"/>
          <w:szCs w:val="24"/>
          <w:lang w:val="en-US" w:eastAsia="zh-CN"/>
        </w:rPr>
        <w:tab/>
      </w:r>
      <w:r>
        <w:rPr>
          <w:rFonts w:hint="default"/>
          <w:b w:val="0"/>
          <w:bCs w:val="0"/>
          <w:sz w:val="24"/>
          <w:szCs w:val="24"/>
          <w:lang w:val="en-US" w:eastAsia="zh-CN"/>
        </w:rPr>
        <w:tab/>
      </w:r>
      <w:r>
        <w:rPr>
          <w:rFonts w:hint="default"/>
          <w:b w:val="0"/>
          <w:bCs w:val="0"/>
          <w:sz w:val="24"/>
          <w:szCs w:val="24"/>
          <w:lang w:val="en-US" w:eastAsia="zh-CN"/>
        </w:rPr>
        <w:t xml:space="preserve"> </w:t>
      </w:r>
      <w:r>
        <w:rPr>
          <w:rFonts w:hint="default"/>
          <w:b w:val="0"/>
          <w:bCs w:val="0"/>
          <w:sz w:val="24"/>
          <w:szCs w:val="24"/>
          <w:u w:val="single"/>
          <w:lang w:val="en-US" w:eastAsia="zh-CN"/>
        </w:rPr>
        <w:t>-175</w:t>
      </w:r>
    </w:p>
    <w:p>
      <w:pPr>
        <w:numPr>
          <w:ilvl w:val="0"/>
          <w:numId w:val="0"/>
        </w:numPr>
        <w:spacing w:line="240" w:lineRule="auto"/>
        <w:rPr>
          <w:rFonts w:hint="default"/>
          <w:b w:val="0"/>
          <w:bCs w:val="0"/>
          <w:sz w:val="24"/>
          <w:szCs w:val="24"/>
          <w:lang w:val="en-US" w:eastAsia="zh-CN"/>
        </w:rPr>
      </w:pPr>
      <w:r>
        <w:rPr>
          <w:rFonts w:hint="default"/>
          <w:b w:val="0"/>
          <w:bCs w:val="0"/>
          <w:sz w:val="24"/>
          <w:szCs w:val="24"/>
          <w:lang w:val="en-US" w:eastAsia="zh-CN"/>
        </w:rPr>
        <w:t>ROCE                         35.5%          38.15%         10.66%      -20.54%</w:t>
      </w:r>
    </w:p>
    <w:p/>
    <w:sectPr>
      <w:pgSz w:w="11906" w:h="16838"/>
      <w:pgMar w:top="1440" w:right="1800" w:bottom="1440" w:left="1800" w:header="708" w:footer="708" w:gutter="0"/>
      <w:pgNumType w:fmt="decimal"/>
      <w:cols w:space="708" w:num="1"/>
      <w:titlePg/>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宋体-简"/>
    <w:panose1 w:val="00000000000000000000"/>
    <w:charset w:val="00"/>
    <w:family w:val="auto"/>
    <w:pitch w:val="default"/>
    <w:sig w:usb0="00000000" w:usb1="00000000" w:usb2="00000000" w:usb3="00000000" w:csb0="00000000" w:csb1="00000000"/>
  </w:font>
  <w:font w:name="Wingdings">
    <w:panose1 w:val="05000000000000000000"/>
    <w:charset w:val="02"/>
    <w:family w:val="auto"/>
    <w:pitch w:val="default"/>
    <w:sig w:usb0="00000000" w:usb1="00000000" w:usb2="00000000" w:usb3="00000000" w:csb0="00000000" w:csb1="00000000"/>
  </w:font>
  <w:font w:name="Arial">
    <w:panose1 w:val="020B0604020202020204"/>
    <w:charset w:val="01"/>
    <w:family w:val="swiss"/>
    <w:pitch w:val="default"/>
    <w:sig w:usb0="00000000" w:usb1="00000000" w:usb2="00000000" w:usb3="00000000" w:csb0="00000000" w:csb1="00000000"/>
  </w:font>
  <w:font w:name="黑体">
    <w:altName w:val="黑体-简"/>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00000000" w:usb1="00000000" w:usb2="00000000" w:usb3="00000000" w:csb0="00000000" w:csb1="00000000"/>
  </w:font>
  <w:font w:name="Symbol">
    <w:altName w:val="Kingsoft Sign"/>
    <w:panose1 w:val="05050102010706020507"/>
    <w:charset w:val="02"/>
    <w:family w:val="roman"/>
    <w:pitch w:val="default"/>
    <w:sig w:usb0="00000000" w:usb1="00000000" w:usb2="00000000" w:usb3="00000000" w:csb0="80000000" w:csb1="00000000"/>
  </w:font>
  <w:font w:name="Calibri">
    <w:altName w:val="Helvetica Neue"/>
    <w:panose1 w:val="020F0502020204030204"/>
    <w:charset w:val="86"/>
    <w:family w:val="swiss"/>
    <w:pitch w:val="default"/>
    <w:sig w:usb0="00000000" w:usb1="00000000" w:usb2="00000001" w:usb3="00000000" w:csb0="0000019F" w:csb1="00000000"/>
  </w:font>
  <w:font w:name="Helvetica Neue">
    <w:panose1 w:val="02000503000000020004"/>
    <w:charset w:val="00"/>
    <w:family w:val="auto"/>
    <w:pitch w:val="default"/>
    <w:sig w:usb0="00000000" w:usb1="00000000" w:usb2="00000000" w:usb3="00000000" w:csb0="00000000" w:csb1="00000000"/>
  </w:font>
  <w:font w:name="宋体-简">
    <w:panose1 w:val="02010600040101010101"/>
    <w:charset w:val="86"/>
    <w:family w:val="auto"/>
    <w:pitch w:val="default"/>
    <w:sig w:usb0="00000000" w:usb1="00000000" w:usb2="00000000" w:usb3="00000000" w:csb0="00160000" w:csb1="00000000"/>
  </w:font>
  <w:font w:name="Arial">
    <w:panose1 w:val="020B0604020202020204"/>
    <w:charset w:val="00"/>
    <w:family w:val="swiss"/>
    <w:pitch w:val="default"/>
    <w:sig w:usb0="00000000" w:usb1="00000000" w:usb2="00000000" w:usb3="00000000" w:csb0="00000000" w:csb1="00000000"/>
  </w:font>
  <w:font w:name="Calibri">
    <w:altName w:val="Helvetica Neue"/>
    <w:panose1 w:val="00000000000000000000"/>
    <w:charset w:val="00"/>
    <w:family w:val="auto"/>
    <w:pitch w:val="default"/>
    <w:sig w:usb0="00000000" w:usb1="00000000" w:usb2="00000000" w:usb3="00000000" w:csb0="00000000" w:csb1="00000000"/>
  </w:font>
  <w:font w:name="Calibri Light">
    <w:altName w:val="Helvetica Neue"/>
    <w:panose1 w:val="020F0302020204030204"/>
    <w:charset w:val="00"/>
    <w:family w:val="swiss"/>
    <w:pitch w:val="default"/>
    <w:sig w:usb0="00000000" w:usb1="00000000" w:usb2="00000009" w:usb3="00000000" w:csb0="000001FF" w:csb1="00000000"/>
  </w:font>
  <w:font w:name="冬青黑体简体中文">
    <w:panose1 w:val="020B0300000000000000"/>
    <w:charset w:val="86"/>
    <w:family w:val="auto"/>
    <w:pitch w:val="default"/>
    <w:sig w:usb0="00000000" w:usb1="00000000" w:usb2="00000000" w:usb3="00000000" w:csb0="00160000" w:csb1="00000000"/>
  </w:font>
  <w:font w:name="黑体-简">
    <w:panose1 w:val="02000000000000000000"/>
    <w:charset w:val="86"/>
    <w:family w:val="auto"/>
    <w:pitch w:val="default"/>
    <w:sig w:usb0="00000000" w:usb1="00000000" w:usb2="00000000" w:usb3="00000000" w:csb0="00160000" w:csb1="00000000"/>
  </w:font>
  <w:font w:name="Kingsoft Sign">
    <w:panose1 w:val="05050102010706020507"/>
    <w:charset w:val="00"/>
    <w:family w:val="auto"/>
    <w:pitch w:val="default"/>
    <w:sig w:usb0="00000000" w:usb1="00000000" w:usb2="00000000" w:usb3="00000000" w:csb0="00000000" w:csb1="00000000"/>
  </w:font>
  <w:font w:name="sans-serif">
    <w:altName w:val="苹方-简"/>
    <w:panose1 w:val="00000000000000000000"/>
    <w:charset w:val="00"/>
    <w:family w:val="auto"/>
    <w:pitch w:val="default"/>
    <w:sig w:usb0="00000000" w:usb1="00000000" w:usb2="00000000" w:usb3="00000000" w:csb0="00000000" w:csb1="00000000"/>
  </w:font>
  <w:font w:name="苹方-简">
    <w:panose1 w:val="020B0400000000000000"/>
    <w:charset w:val="86"/>
    <w:family w:val="auto"/>
    <w:pitch w:val="default"/>
    <w:sig w:usb0="00000000" w:usb1="00000000" w:usb2="00000000" w:usb3="00000000" w:csb0="00160000"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6"/>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6"/>
    </w:pPr>
    <w:r>
      <w:rPr>
        <w:sz w:val="18"/>
      </w:rPr>
      <mc:AlternateContent>
        <mc:Choice Requires="wps">
          <w:drawing>
            <wp:anchor distT="0" distB="0" distL="114300" distR="114300" simplePos="0" relativeHeight="251659264" behindDoc="0" locked="0" layoutInCell="1" allowOverlap="1">
              <wp:simplePos x="0" y="0"/>
              <wp:positionH relativeFrom="margin">
                <wp:align>center</wp:align>
              </wp:positionH>
              <wp:positionV relativeFrom="paragraph">
                <wp:posOffset>0</wp:posOffset>
              </wp:positionV>
              <wp:extent cx="1828800" cy="1828800"/>
              <wp:effectExtent l="0" t="0" r="0" b="0"/>
              <wp:wrapNone/>
              <wp:docPr id="2" name="文本框 2"/>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a:extLst>
                        <a:ext uri="{909E8E84-426E-40DD-AFC4-6F175D3DCCD1}">
                          <a14:hiddenFill xmlns:a14="http://schemas.microsoft.com/office/drawing/2010/main">
                            <a:solidFill>
                              <a:schemeClr val="lt1"/>
                            </a:solidFill>
                          </a14:hiddenFill>
                        </a:ext>
                        <a:ext uri="{91240B29-F687-4F45-9708-019B960494DF}">
                          <a14:hiddenLine xmlns:a14="http://schemas.microsoft.com/office/drawing/2010/main" w="6350">
                            <a:solidFill>
                              <a:prstClr val="black"/>
                            </a:solidFill>
                          </a14:hiddenLine>
                        </a:ext>
                      </a:extLst>
                    </wps:spPr>
                    <wps:style>
                      <a:lnRef idx="0">
                        <a:schemeClr val="accent1"/>
                      </a:lnRef>
                      <a:fillRef idx="0">
                        <a:schemeClr val="accent1"/>
                      </a:fillRef>
                      <a:effectRef idx="0">
                        <a:schemeClr val="accent1"/>
                      </a:effectRef>
                      <a:fontRef idx="minor">
                        <a:schemeClr val="dk1"/>
                      </a:fontRef>
                    </wps:style>
                    <wps:txbx>
                      <w:txbxContent>
                        <w:p>
                          <w:pPr>
                            <w:pStyle w:val="6"/>
                          </w:pPr>
                          <w:r>
                            <w:fldChar w:fldCharType="begin"/>
                          </w:r>
                          <w:r>
                            <w:instrText xml:space="preserve"> PAGE  \* MERGEFORMAT </w:instrText>
                          </w:r>
                          <w:r>
                            <w:fldChar w:fldCharType="separate"/>
                          </w:r>
                          <w:r>
                            <w:t>4</w:t>
                          </w:r>
                          <w: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59264;mso-width-relative:page;mso-height-relative:page;" filled="f" stroked="f" coordsize="21600,21600" o:gfxdata="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">
              <v:fill on="f" focussize="0,0"/>
              <v:stroke on="f" weight="0.5pt"/>
              <v:imagedata o:title=""/>
              <o:lock v:ext="edit" aspectratio="f"/>
              <v:textbox inset="0mm,0mm,0mm,0mm" style="mso-fit-shape-to-text:t;">
                <w:txbxContent>
                  <w:p>
                    <w:pPr>
                      <w:pStyle w:val="6"/>
                    </w:pPr>
                    <w:r>
                      <w:fldChar w:fldCharType="begin"/>
                    </w:r>
                    <w:r>
                      <w:instrText xml:space="preserve"> PAGE  \* MERGEFORMAT </w:instrText>
                    </w:r>
                    <w:r>
                      <w:fldChar w:fldCharType="separate"/>
                    </w:r>
                    <w:r>
                      <w:t>4</w:t>
                    </w:r>
                    <w:r>
                      <w:fldChar w:fldCharType="end"/>
                    </w:r>
                  </w:p>
                </w:txbxContent>
              </v:textbox>
            </v:shape>
          </w:pict>
        </mc:Fallback>
      </mc:AlternateContent>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59" w:lineRule="auto"/>
      </w:pPr>
      <w:r>
        <w:separator/>
      </w:r>
    </w:p>
  </w:footnote>
  <w:footnote w:type="continuationSeparator" w:id="1">
    <w:p>
      <w:pPr>
        <w:spacing w:before="0" w:after="0" w:line="259"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7"/>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BFE8386B"/>
    <w:multiLevelType w:val="singleLevel"/>
    <w:tmpl w:val="BFE8386B"/>
    <w:lvl w:ilvl="0" w:tentative="0">
      <w:start w:val="1"/>
      <w:numFmt w:val="decimal"/>
      <w:suff w:val="space"/>
      <w:lvlText w:val="%1."/>
      <w:lvlJc w:val="left"/>
    </w:lvl>
  </w:abstractNum>
  <w:abstractNum w:abstractNumId="1">
    <w:nsid w:val="C5FEB1B6"/>
    <w:multiLevelType w:val="singleLevel"/>
    <w:tmpl w:val="C5FEB1B6"/>
    <w:lvl w:ilvl="0" w:tentative="0">
      <w:start w:val="1"/>
      <w:numFmt w:val="decimal"/>
      <w:suff w:val="space"/>
      <w:lvlText w:val="%1)"/>
      <w:lvlJc w:val="left"/>
    </w:lvl>
  </w:abstractNum>
  <w:abstractNum w:abstractNumId="2">
    <w:nsid w:val="D77E4F71"/>
    <w:multiLevelType w:val="singleLevel"/>
    <w:tmpl w:val="D77E4F71"/>
    <w:lvl w:ilvl="0" w:tentative="0">
      <w:start w:val="2"/>
      <w:numFmt w:val="decimal"/>
      <w:suff w:val="space"/>
      <w:lvlText w:val="(%1)"/>
      <w:lvlJc w:val="left"/>
    </w:lvl>
  </w:abstractNum>
  <w:abstractNum w:abstractNumId="3">
    <w:nsid w:val="DFCA40B6"/>
    <w:multiLevelType w:val="singleLevel"/>
    <w:tmpl w:val="DFCA40B6"/>
    <w:lvl w:ilvl="0" w:tentative="0">
      <w:start w:val="1"/>
      <w:numFmt w:val="lowerLetter"/>
      <w:suff w:val="space"/>
      <w:lvlText w:val="%1."/>
      <w:lvlJc w:val="left"/>
    </w:lvl>
  </w:abstractNum>
  <w:abstractNum w:abstractNumId="4">
    <w:nsid w:val="E5BD8A7D"/>
    <w:multiLevelType w:val="singleLevel"/>
    <w:tmpl w:val="E5BD8A7D"/>
    <w:lvl w:ilvl="0" w:tentative="0">
      <w:start w:val="1"/>
      <w:numFmt w:val="decimal"/>
      <w:suff w:val="space"/>
      <w:lvlText w:val="%1)"/>
      <w:lvlJc w:val="left"/>
    </w:lvl>
  </w:abstractNum>
  <w:abstractNum w:abstractNumId="5">
    <w:nsid w:val="E7F753D5"/>
    <w:multiLevelType w:val="singleLevel"/>
    <w:tmpl w:val="E7F753D5"/>
    <w:lvl w:ilvl="0" w:tentative="0">
      <w:start w:val="1"/>
      <w:numFmt w:val="decimal"/>
      <w:suff w:val="space"/>
      <w:lvlText w:val="%1)"/>
      <w:lvlJc w:val="left"/>
    </w:lvl>
  </w:abstractNum>
  <w:abstractNum w:abstractNumId="6">
    <w:nsid w:val="EBFE05EC"/>
    <w:multiLevelType w:val="singleLevel"/>
    <w:tmpl w:val="EBFE05EC"/>
    <w:lvl w:ilvl="0" w:tentative="0">
      <w:start w:val="1"/>
      <w:numFmt w:val="decimal"/>
      <w:suff w:val="space"/>
      <w:lvlText w:val="(%1)"/>
      <w:lvlJc w:val="left"/>
    </w:lvl>
  </w:abstractNum>
  <w:abstractNum w:abstractNumId="7">
    <w:nsid w:val="F77FEF4D"/>
    <w:multiLevelType w:val="singleLevel"/>
    <w:tmpl w:val="F77FEF4D"/>
    <w:lvl w:ilvl="0" w:tentative="0">
      <w:start w:val="1"/>
      <w:numFmt w:val="decimal"/>
      <w:lvlText w:val="[%1]"/>
      <w:lvlJc w:val="left"/>
      <w:pPr>
        <w:tabs>
          <w:tab w:val="left" w:pos="312"/>
        </w:tabs>
      </w:pPr>
    </w:lvl>
  </w:abstractNum>
  <w:abstractNum w:abstractNumId="8">
    <w:nsid w:val="FB648B97"/>
    <w:multiLevelType w:val="singleLevel"/>
    <w:tmpl w:val="FB648B97"/>
    <w:lvl w:ilvl="0" w:tentative="0">
      <w:start w:val="1"/>
      <w:numFmt w:val="decimal"/>
      <w:suff w:val="space"/>
      <w:lvlText w:val="(%1)"/>
      <w:lvlJc w:val="left"/>
    </w:lvl>
  </w:abstractNum>
  <w:abstractNum w:abstractNumId="9">
    <w:nsid w:val="FBBC9B44"/>
    <w:multiLevelType w:val="singleLevel"/>
    <w:tmpl w:val="FBBC9B44"/>
    <w:lvl w:ilvl="0" w:tentative="0">
      <w:start w:val="2"/>
      <w:numFmt w:val="decimal"/>
      <w:suff w:val="space"/>
      <w:lvlText w:val="%1)"/>
      <w:lvlJc w:val="left"/>
    </w:lvl>
  </w:abstractNum>
  <w:abstractNum w:abstractNumId="10">
    <w:nsid w:val="FEFFBA4B"/>
    <w:multiLevelType w:val="singleLevel"/>
    <w:tmpl w:val="FEFFBA4B"/>
    <w:lvl w:ilvl="0" w:tentative="0">
      <w:start w:val="1"/>
      <w:numFmt w:val="decimal"/>
      <w:suff w:val="space"/>
      <w:lvlText w:val="(%1)"/>
      <w:lvlJc w:val="left"/>
      <w:pPr>
        <w:ind w:left="61" w:leftChars="0" w:firstLine="0" w:firstLineChars="0"/>
      </w:pPr>
    </w:lvl>
  </w:abstractNum>
  <w:abstractNum w:abstractNumId="11">
    <w:nsid w:val="FFCF4B5F"/>
    <w:multiLevelType w:val="singleLevel"/>
    <w:tmpl w:val="FFCF4B5F"/>
    <w:lvl w:ilvl="0" w:tentative="0">
      <w:start w:val="2"/>
      <w:numFmt w:val="decimal"/>
      <w:suff w:val="space"/>
      <w:lvlText w:val="(%1)"/>
      <w:lvlJc w:val="left"/>
    </w:lvl>
  </w:abstractNum>
  <w:abstractNum w:abstractNumId="12">
    <w:nsid w:val="FFEE1B68"/>
    <w:multiLevelType w:val="singleLevel"/>
    <w:tmpl w:val="FFEE1B68"/>
    <w:lvl w:ilvl="0" w:tentative="0">
      <w:start w:val="1"/>
      <w:numFmt w:val="lowerLetter"/>
      <w:suff w:val="space"/>
      <w:lvlText w:val="%1."/>
      <w:lvlJc w:val="left"/>
    </w:lvl>
  </w:abstractNum>
  <w:abstractNum w:abstractNumId="13">
    <w:nsid w:val="FFFAD9D0"/>
    <w:multiLevelType w:val="singleLevel"/>
    <w:tmpl w:val="FFFAD9D0"/>
    <w:lvl w:ilvl="0" w:tentative="0">
      <w:start w:val="1"/>
      <w:numFmt w:val="decimal"/>
      <w:suff w:val="space"/>
      <w:lvlText w:val="%1)"/>
      <w:lvlJc w:val="left"/>
    </w:lvl>
  </w:abstractNum>
  <w:abstractNum w:abstractNumId="14">
    <w:nsid w:val="3DFF79EF"/>
    <w:multiLevelType w:val="singleLevel"/>
    <w:tmpl w:val="3DFF79EF"/>
    <w:lvl w:ilvl="0" w:tentative="0">
      <w:start w:val="1"/>
      <w:numFmt w:val="decimal"/>
      <w:suff w:val="space"/>
      <w:lvlText w:val="%1)"/>
      <w:lvlJc w:val="left"/>
    </w:lvl>
  </w:abstractNum>
  <w:abstractNum w:abstractNumId="15">
    <w:nsid w:val="6B1E37DC"/>
    <w:multiLevelType w:val="singleLevel"/>
    <w:tmpl w:val="6B1E37DC"/>
    <w:lvl w:ilvl="0" w:tentative="0">
      <w:start w:val="1"/>
      <w:numFmt w:val="decimal"/>
      <w:suff w:val="space"/>
      <w:lvlText w:val="(%1)"/>
      <w:lvlJc w:val="left"/>
    </w:lvl>
  </w:abstractNum>
  <w:abstractNum w:abstractNumId="16">
    <w:nsid w:val="7CFE3A9A"/>
    <w:multiLevelType w:val="singleLevel"/>
    <w:tmpl w:val="7CFE3A9A"/>
    <w:lvl w:ilvl="0" w:tentative="0">
      <w:start w:val="1"/>
      <w:numFmt w:val="lowerLetter"/>
      <w:suff w:val="space"/>
      <w:lvlText w:val="%1."/>
      <w:lvlJc w:val="left"/>
    </w:lvl>
  </w:abstractNum>
  <w:num w:numId="1">
    <w:abstractNumId w:val="0"/>
  </w:num>
  <w:num w:numId="2">
    <w:abstractNumId w:val="16"/>
  </w:num>
  <w:num w:numId="3">
    <w:abstractNumId w:val="2"/>
  </w:num>
  <w:num w:numId="4">
    <w:abstractNumId w:val="12"/>
  </w:num>
  <w:num w:numId="5">
    <w:abstractNumId w:val="3"/>
  </w:num>
  <w:num w:numId="6">
    <w:abstractNumId w:val="9"/>
  </w:num>
  <w:num w:numId="7">
    <w:abstractNumId w:val="6"/>
  </w:num>
  <w:num w:numId="8">
    <w:abstractNumId w:val="11"/>
  </w:num>
  <w:num w:numId="9">
    <w:abstractNumId w:val="8"/>
  </w:num>
  <w:num w:numId="10">
    <w:abstractNumId w:val="1"/>
  </w:num>
  <w:num w:numId="11">
    <w:abstractNumId w:val="4"/>
  </w:num>
  <w:num w:numId="12">
    <w:abstractNumId w:val="5"/>
  </w:num>
  <w:num w:numId="13">
    <w:abstractNumId w:val="15"/>
  </w:num>
  <w:num w:numId="14">
    <w:abstractNumId w:val="14"/>
  </w:num>
  <w:num w:numId="15">
    <w:abstractNumId w:val="13"/>
  </w:num>
  <w:num w:numId="16">
    <w:abstractNumId w:val="10"/>
  </w:num>
  <w:num w:numId="17">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68"/>
  <w:bordersDoNotSurroundHeader w:val="0"/>
  <w:bordersDoNotSurroundFooter w:val="0"/>
  <w:documentProtection w:enforcement="0"/>
  <w:defaultTabStop w:val="720"/>
  <w:displayHorizontalDrawingGridEvery w:val="1"/>
  <w:displayVerticalDrawingGridEvery w:val="1"/>
  <w:noPunctuationKerning w:val="1"/>
  <w:characterSpacingControl w:val="doNotCompress"/>
  <w:footnotePr>
    <w:footnote w:id="0"/>
    <w:footnote w:id="1"/>
  </w:footnotePr>
  <w:endnotePr>
    <w:endnote w:id="0"/>
    <w:endnote w:id="1"/>
  </w:endnotePr>
  <w:compat>
    <w:doNotExpandShiftReturn/>
    <w:doNotWrapTextWithPunct/>
    <w:doNotUseEastAsianBreakRules/>
    <w:useFELayout/>
    <w:doNotUseIndentAsNumberingTabStop/>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D1947"/>
    <w:rsid w:val="000232C6"/>
    <w:rsid w:val="00107936"/>
    <w:rsid w:val="00115B96"/>
    <w:rsid w:val="00292977"/>
    <w:rsid w:val="00324CCD"/>
    <w:rsid w:val="00480872"/>
    <w:rsid w:val="004A11F6"/>
    <w:rsid w:val="004D519C"/>
    <w:rsid w:val="005014C5"/>
    <w:rsid w:val="00693E27"/>
    <w:rsid w:val="007D1947"/>
    <w:rsid w:val="008D4C45"/>
    <w:rsid w:val="00931CAA"/>
    <w:rsid w:val="00A12B58"/>
    <w:rsid w:val="00A4233F"/>
    <w:rsid w:val="00AA2A91"/>
    <w:rsid w:val="00CA09F3"/>
    <w:rsid w:val="00D854A5"/>
    <w:rsid w:val="00DF3B0A"/>
    <w:rsid w:val="00E91208"/>
    <w:rsid w:val="01AFDDCE"/>
    <w:rsid w:val="0B7FE77A"/>
    <w:rsid w:val="0FFDE516"/>
    <w:rsid w:val="13FEE3E6"/>
    <w:rsid w:val="15EDC795"/>
    <w:rsid w:val="1F6FD053"/>
    <w:rsid w:val="1F77A970"/>
    <w:rsid w:val="1FCE12FB"/>
    <w:rsid w:val="1FF7BCFB"/>
    <w:rsid w:val="25BD9513"/>
    <w:rsid w:val="277F2852"/>
    <w:rsid w:val="27DB6824"/>
    <w:rsid w:val="28FF73FE"/>
    <w:rsid w:val="2E7FCF04"/>
    <w:rsid w:val="2FB793EB"/>
    <w:rsid w:val="2FDF1674"/>
    <w:rsid w:val="313FE529"/>
    <w:rsid w:val="33D7E17E"/>
    <w:rsid w:val="3457CF61"/>
    <w:rsid w:val="375FA229"/>
    <w:rsid w:val="37E2E4E0"/>
    <w:rsid w:val="3BC5CF5A"/>
    <w:rsid w:val="3BFFFEB5"/>
    <w:rsid w:val="3DF5BB00"/>
    <w:rsid w:val="3DF786CD"/>
    <w:rsid w:val="3DFFC9B7"/>
    <w:rsid w:val="3EFF3A2C"/>
    <w:rsid w:val="3EFF993B"/>
    <w:rsid w:val="3F777DD5"/>
    <w:rsid w:val="3F7FFA2E"/>
    <w:rsid w:val="3FB68A56"/>
    <w:rsid w:val="3FFFBDAA"/>
    <w:rsid w:val="4F77CCBC"/>
    <w:rsid w:val="4FA74025"/>
    <w:rsid w:val="4FFF5267"/>
    <w:rsid w:val="54FD2CFF"/>
    <w:rsid w:val="574D2A74"/>
    <w:rsid w:val="57F757F4"/>
    <w:rsid w:val="58FF9AAB"/>
    <w:rsid w:val="5AD3E724"/>
    <w:rsid w:val="5ADEC098"/>
    <w:rsid w:val="5B5DD6BA"/>
    <w:rsid w:val="5C7F4C7B"/>
    <w:rsid w:val="5D773C81"/>
    <w:rsid w:val="5E5F1EF8"/>
    <w:rsid w:val="5E7765A4"/>
    <w:rsid w:val="5E7A91D9"/>
    <w:rsid w:val="5EC745AC"/>
    <w:rsid w:val="5EED2281"/>
    <w:rsid w:val="5EFD7FA8"/>
    <w:rsid w:val="5F2DA1F7"/>
    <w:rsid w:val="5F3FF174"/>
    <w:rsid w:val="5FEB6464"/>
    <w:rsid w:val="5FEDC773"/>
    <w:rsid w:val="5FEF6951"/>
    <w:rsid w:val="5FEFE7C0"/>
    <w:rsid w:val="5FFFFE8A"/>
    <w:rsid w:val="63FD640C"/>
    <w:rsid w:val="647DBB82"/>
    <w:rsid w:val="65479950"/>
    <w:rsid w:val="65B976E3"/>
    <w:rsid w:val="65F36B00"/>
    <w:rsid w:val="677B6045"/>
    <w:rsid w:val="67AF3EA6"/>
    <w:rsid w:val="69DFA69C"/>
    <w:rsid w:val="6B7B9777"/>
    <w:rsid w:val="6BEBCBD5"/>
    <w:rsid w:val="6CDF6FD5"/>
    <w:rsid w:val="6D7E0182"/>
    <w:rsid w:val="6DD7BA79"/>
    <w:rsid w:val="6DE93BE4"/>
    <w:rsid w:val="6DFADE44"/>
    <w:rsid w:val="6E47B3D5"/>
    <w:rsid w:val="6F3F8516"/>
    <w:rsid w:val="6F3FFCBB"/>
    <w:rsid w:val="70FD3410"/>
    <w:rsid w:val="718FCD85"/>
    <w:rsid w:val="71FBA0ED"/>
    <w:rsid w:val="7373A539"/>
    <w:rsid w:val="73AF26F2"/>
    <w:rsid w:val="73E549BD"/>
    <w:rsid w:val="74D75EBA"/>
    <w:rsid w:val="766CB54E"/>
    <w:rsid w:val="76AFA614"/>
    <w:rsid w:val="77B98F4D"/>
    <w:rsid w:val="77D3A897"/>
    <w:rsid w:val="77E31374"/>
    <w:rsid w:val="77E7FC0A"/>
    <w:rsid w:val="78CEB91E"/>
    <w:rsid w:val="79B9956D"/>
    <w:rsid w:val="79DB7C3A"/>
    <w:rsid w:val="7ACE8F55"/>
    <w:rsid w:val="7AE73700"/>
    <w:rsid w:val="7AF4A30E"/>
    <w:rsid w:val="7B7F46AE"/>
    <w:rsid w:val="7B7FF1DB"/>
    <w:rsid w:val="7BEA8E72"/>
    <w:rsid w:val="7BFC0796"/>
    <w:rsid w:val="7C6D0F96"/>
    <w:rsid w:val="7D1901DF"/>
    <w:rsid w:val="7D6F683B"/>
    <w:rsid w:val="7D7DC0C3"/>
    <w:rsid w:val="7D7DF0D9"/>
    <w:rsid w:val="7DB39C19"/>
    <w:rsid w:val="7DD7F30B"/>
    <w:rsid w:val="7DEF39D2"/>
    <w:rsid w:val="7E2F087D"/>
    <w:rsid w:val="7E93FA3F"/>
    <w:rsid w:val="7EEF5477"/>
    <w:rsid w:val="7EFD12E3"/>
    <w:rsid w:val="7F513351"/>
    <w:rsid w:val="7F9B9A6C"/>
    <w:rsid w:val="7FBA17CC"/>
    <w:rsid w:val="7FBF123B"/>
    <w:rsid w:val="7FBF7C34"/>
    <w:rsid w:val="7FCD3E03"/>
    <w:rsid w:val="7FCDE940"/>
    <w:rsid w:val="7FD95326"/>
    <w:rsid w:val="7FDB9DB6"/>
    <w:rsid w:val="7FED1F5E"/>
    <w:rsid w:val="7FEFB131"/>
    <w:rsid w:val="7FF71BFC"/>
    <w:rsid w:val="7FF77FA2"/>
    <w:rsid w:val="7FF78CF8"/>
    <w:rsid w:val="7FFB69C5"/>
    <w:rsid w:val="7FFB6FBE"/>
    <w:rsid w:val="7FFBFFBE"/>
    <w:rsid w:val="7FFDB7EC"/>
    <w:rsid w:val="7FFF2C87"/>
    <w:rsid w:val="7FFFDC69"/>
    <w:rsid w:val="82DF7107"/>
    <w:rsid w:val="86CF85C2"/>
    <w:rsid w:val="8BEABE2D"/>
    <w:rsid w:val="8CE5C04F"/>
    <w:rsid w:val="8DBEB3E5"/>
    <w:rsid w:val="95DCFC6A"/>
    <w:rsid w:val="96BD3BF6"/>
    <w:rsid w:val="96DF25DC"/>
    <w:rsid w:val="9AAFD221"/>
    <w:rsid w:val="9BDB2B6B"/>
    <w:rsid w:val="9DD50FA7"/>
    <w:rsid w:val="9EF8BB7F"/>
    <w:rsid w:val="9F6D7553"/>
    <w:rsid w:val="9FDE9A3F"/>
    <w:rsid w:val="9FFB692F"/>
    <w:rsid w:val="9FFF70E8"/>
    <w:rsid w:val="A7DF63C7"/>
    <w:rsid w:val="AAF70A14"/>
    <w:rsid w:val="ABF032EE"/>
    <w:rsid w:val="ABFDD913"/>
    <w:rsid w:val="AD3EBC0F"/>
    <w:rsid w:val="AEFB20F0"/>
    <w:rsid w:val="AF8D966C"/>
    <w:rsid w:val="AFDF0A18"/>
    <w:rsid w:val="AFFFA32C"/>
    <w:rsid w:val="B6FFE4D6"/>
    <w:rsid w:val="B7BFC353"/>
    <w:rsid w:val="B9FD1F28"/>
    <w:rsid w:val="B9FFDAC1"/>
    <w:rsid w:val="BB6B3435"/>
    <w:rsid w:val="BBCD52A0"/>
    <w:rsid w:val="BBDF77DE"/>
    <w:rsid w:val="BD27BF46"/>
    <w:rsid w:val="BDFF5208"/>
    <w:rsid w:val="BF1F87D4"/>
    <w:rsid w:val="BFBE0903"/>
    <w:rsid w:val="BFFD489B"/>
    <w:rsid w:val="BFFF8D0E"/>
    <w:rsid w:val="C6DF4AC1"/>
    <w:rsid w:val="C6FF3F68"/>
    <w:rsid w:val="C716D5DD"/>
    <w:rsid w:val="CFFF8A8B"/>
    <w:rsid w:val="D3AFB7D8"/>
    <w:rsid w:val="D3D151AB"/>
    <w:rsid w:val="D6A81076"/>
    <w:rsid w:val="D6BFA071"/>
    <w:rsid w:val="D6FB3233"/>
    <w:rsid w:val="D7BF8B3F"/>
    <w:rsid w:val="D7F76B8B"/>
    <w:rsid w:val="DBCF46E9"/>
    <w:rsid w:val="DBDFC102"/>
    <w:rsid w:val="DBEFB2F4"/>
    <w:rsid w:val="DCDF1D36"/>
    <w:rsid w:val="DCFF8447"/>
    <w:rsid w:val="DDBF95A2"/>
    <w:rsid w:val="DDF8D0D7"/>
    <w:rsid w:val="DEBF548B"/>
    <w:rsid w:val="DEC3DA02"/>
    <w:rsid w:val="DFADD02B"/>
    <w:rsid w:val="DFBF5846"/>
    <w:rsid w:val="DFEFE0F4"/>
    <w:rsid w:val="DFF77C4D"/>
    <w:rsid w:val="DFFAB000"/>
    <w:rsid w:val="E2FBECDE"/>
    <w:rsid w:val="E677C823"/>
    <w:rsid w:val="E6FB5319"/>
    <w:rsid w:val="E7B7B09C"/>
    <w:rsid w:val="E7BC1E09"/>
    <w:rsid w:val="E7D5AEB8"/>
    <w:rsid w:val="EB7F409C"/>
    <w:rsid w:val="EBFA56E0"/>
    <w:rsid w:val="ECBDFE2F"/>
    <w:rsid w:val="ECDDD3DF"/>
    <w:rsid w:val="EDD8AED4"/>
    <w:rsid w:val="EEF9C116"/>
    <w:rsid w:val="EF9C61B9"/>
    <w:rsid w:val="EFB3699C"/>
    <w:rsid w:val="EFC73EBD"/>
    <w:rsid w:val="EFFF5FFB"/>
    <w:rsid w:val="F3CE33F3"/>
    <w:rsid w:val="F3FFB00E"/>
    <w:rsid w:val="F4DF12A8"/>
    <w:rsid w:val="F51F147E"/>
    <w:rsid w:val="F5730285"/>
    <w:rsid w:val="F57FF6C3"/>
    <w:rsid w:val="F5CEF9C8"/>
    <w:rsid w:val="F5DCBD16"/>
    <w:rsid w:val="F5FDE1F6"/>
    <w:rsid w:val="F65F0E77"/>
    <w:rsid w:val="F697D376"/>
    <w:rsid w:val="F6EFA73E"/>
    <w:rsid w:val="F6F92182"/>
    <w:rsid w:val="F6FFF3D2"/>
    <w:rsid w:val="F7576513"/>
    <w:rsid w:val="F75FFEF5"/>
    <w:rsid w:val="F77B79F5"/>
    <w:rsid w:val="F7E5318F"/>
    <w:rsid w:val="F7EC412F"/>
    <w:rsid w:val="F7F71D4E"/>
    <w:rsid w:val="F93B7FA3"/>
    <w:rsid w:val="F9ED2198"/>
    <w:rsid w:val="F9EFD961"/>
    <w:rsid w:val="FABB6EB2"/>
    <w:rsid w:val="FAFA43A0"/>
    <w:rsid w:val="FB775BB5"/>
    <w:rsid w:val="FB8AE63D"/>
    <w:rsid w:val="FBECEB6B"/>
    <w:rsid w:val="FBED651F"/>
    <w:rsid w:val="FBEF271D"/>
    <w:rsid w:val="FBF52900"/>
    <w:rsid w:val="FBF95244"/>
    <w:rsid w:val="FBFF8EF9"/>
    <w:rsid w:val="FC7FD89A"/>
    <w:rsid w:val="FD7D14F5"/>
    <w:rsid w:val="FDBE1A0F"/>
    <w:rsid w:val="FDE45232"/>
    <w:rsid w:val="FDF7E607"/>
    <w:rsid w:val="FDF890E9"/>
    <w:rsid w:val="FDFF6EC9"/>
    <w:rsid w:val="FDFFD691"/>
    <w:rsid w:val="FE2FE87D"/>
    <w:rsid w:val="FE3F5185"/>
    <w:rsid w:val="FE3F55F2"/>
    <w:rsid w:val="FE5F7127"/>
    <w:rsid w:val="FEDEF63F"/>
    <w:rsid w:val="FEEB9CF2"/>
    <w:rsid w:val="FEEBB1CF"/>
    <w:rsid w:val="FEF0FE01"/>
    <w:rsid w:val="FEFDFB62"/>
    <w:rsid w:val="FF06E67F"/>
    <w:rsid w:val="FF3FE9EF"/>
    <w:rsid w:val="FF57DF75"/>
    <w:rsid w:val="FF7DD898"/>
    <w:rsid w:val="FFADB842"/>
    <w:rsid w:val="FFBBE455"/>
    <w:rsid w:val="FFDBA20C"/>
    <w:rsid w:val="FFEA240C"/>
    <w:rsid w:val="FFEF2B49"/>
    <w:rsid w:val="FFF9EC2B"/>
    <w:rsid w:val="FFFD8516"/>
    <w:rsid w:val="FFFE0384"/>
    <w:rsid w:val="FFFE0CC2"/>
    <w:rsid w:val="FFFF3EDF"/>
    <w:rsid w:val="FFFFA594"/>
    <w:rsid w:val="FFFFA78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fillcolor="#FFFFFF" fill="t" stroke="t">
      <v:fill on="t" focussize="0,0"/>
      <v:stroke color="#000000"/>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semiHidden="0"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semiHidden="0" w:name="toc 1"/>
    <w:lsdException w:uiPriority="39" w:semiHidden="0"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name="header"/>
    <w:lsdException w:uiPriority="99"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semiHidden="0"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qFormat="1" w:unhideWhenUsed="0" w:uiPriority="1" w:semiHidden="0" w:name="No Spacing"/>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60" w:line="259" w:lineRule="auto"/>
    </w:pPr>
    <w:rPr>
      <w:rFonts w:asciiTheme="minorHAnsi" w:hAnsiTheme="minorHAnsi" w:eastAsiaTheme="minorHAnsi" w:cstheme="minorBidi"/>
      <w:sz w:val="22"/>
      <w:szCs w:val="22"/>
      <w:lang w:val="en-GB" w:eastAsia="en-US" w:bidi="ar-SA"/>
    </w:rPr>
  </w:style>
  <w:style w:type="paragraph" w:styleId="2">
    <w:name w:val="heading 1"/>
    <w:basedOn w:val="1"/>
    <w:next w:val="1"/>
    <w:link w:val="16"/>
    <w:qFormat/>
    <w:uiPriority w:val="9"/>
    <w:pPr>
      <w:keepNext/>
      <w:keepLines/>
      <w:spacing w:before="240" w:after="0"/>
      <w:outlineLvl w:val="0"/>
    </w:pPr>
    <w:rPr>
      <w:rFonts w:asciiTheme="majorHAnsi" w:hAnsiTheme="majorHAnsi" w:eastAsiaTheme="majorEastAsia" w:cstheme="majorBidi"/>
      <w:color w:val="2E75B6" w:themeColor="accent1" w:themeShade="BF"/>
      <w:sz w:val="32"/>
      <w:szCs w:val="32"/>
    </w:rPr>
  </w:style>
  <w:style w:type="paragraph" w:styleId="3">
    <w:name w:val="heading 2"/>
    <w:basedOn w:val="1"/>
    <w:next w:val="1"/>
    <w:link w:val="18"/>
    <w:unhideWhenUsed/>
    <w:qFormat/>
    <w:uiPriority w:val="9"/>
    <w:pPr>
      <w:keepNext/>
      <w:keepLines/>
      <w:spacing w:before="40" w:after="0"/>
      <w:outlineLvl w:val="1"/>
    </w:pPr>
    <w:rPr>
      <w:rFonts w:asciiTheme="majorHAnsi" w:hAnsiTheme="majorHAnsi" w:eastAsiaTheme="majorEastAsia" w:cstheme="majorBidi"/>
      <w:color w:val="2E75B6" w:themeColor="accent1" w:themeShade="BF"/>
      <w:sz w:val="26"/>
      <w:szCs w:val="26"/>
    </w:rPr>
  </w:style>
  <w:style w:type="paragraph" w:styleId="4">
    <w:name w:val="heading 3"/>
    <w:basedOn w:val="1"/>
    <w:next w:val="1"/>
    <w:unhideWhenUsed/>
    <w:qFormat/>
    <w:uiPriority w:val="9"/>
    <w:pPr>
      <w:keepNext/>
      <w:keepLines/>
      <w:spacing w:before="260" w:beforeLines="0" w:beforeAutospacing="0" w:after="260" w:afterLines="0" w:afterAutospacing="0" w:line="413" w:lineRule="auto"/>
      <w:outlineLvl w:val="2"/>
    </w:pPr>
    <w:rPr>
      <w:b/>
      <w:sz w:val="32"/>
    </w:rPr>
  </w:style>
  <w:style w:type="character" w:default="1" w:styleId="12">
    <w:name w:val="Default Paragraph Font"/>
    <w:unhideWhenUsed/>
    <w:uiPriority w:val="1"/>
  </w:style>
  <w:style w:type="table" w:default="1" w:styleId="10">
    <w:name w:val="Normal Table"/>
    <w:semiHidden/>
    <w:unhideWhenUsed/>
    <w:uiPriority w:val="99"/>
    <w:tblPr>
      <w:tblCellMar>
        <w:top w:w="0" w:type="dxa"/>
        <w:left w:w="108" w:type="dxa"/>
        <w:bottom w:w="0" w:type="dxa"/>
        <w:right w:w="108" w:type="dxa"/>
      </w:tblCellMar>
    </w:tblPr>
  </w:style>
  <w:style w:type="paragraph" w:styleId="5">
    <w:name w:val="toc 3"/>
    <w:basedOn w:val="1"/>
    <w:next w:val="1"/>
    <w:semiHidden/>
    <w:unhideWhenUsed/>
    <w:uiPriority w:val="39"/>
    <w:pPr>
      <w:ind w:left="840" w:leftChars="400"/>
    </w:pPr>
  </w:style>
  <w:style w:type="paragraph" w:styleId="6">
    <w:name w:val="footer"/>
    <w:basedOn w:val="1"/>
    <w:semiHidden/>
    <w:unhideWhenUsed/>
    <w:uiPriority w:val="99"/>
    <w:pPr>
      <w:tabs>
        <w:tab w:val="center" w:pos="4153"/>
        <w:tab w:val="right" w:pos="8306"/>
      </w:tabs>
      <w:snapToGrid w:val="0"/>
      <w:jc w:val="left"/>
    </w:pPr>
    <w:rPr>
      <w:sz w:val="18"/>
    </w:rPr>
  </w:style>
  <w:style w:type="paragraph" w:styleId="7">
    <w:name w:val="header"/>
    <w:basedOn w:val="1"/>
    <w:semiHidden/>
    <w:unhideWhenUsed/>
    <w:uiPriority w:val="99"/>
    <w:pPr>
      <w:pBdr>
        <w:top w:val="none" w:color="auto" w:sz="0" w:space="1"/>
        <w:left w:val="none" w:color="auto" w:sz="0" w:space="4"/>
        <w:bottom w:val="none" w:color="auto" w:sz="0" w:space="1"/>
        <w:right w:val="none" w:color="auto" w:sz="0" w:space="4"/>
      </w:pBdr>
      <w:tabs>
        <w:tab w:val="center" w:pos="4153"/>
        <w:tab w:val="right" w:pos="8306"/>
      </w:tabs>
      <w:snapToGrid w:val="0"/>
      <w:spacing w:line="240" w:lineRule="auto"/>
      <w:jc w:val="both"/>
      <w:outlineLvl w:val="9"/>
    </w:pPr>
    <w:rPr>
      <w:sz w:val="18"/>
    </w:rPr>
  </w:style>
  <w:style w:type="paragraph" w:styleId="8">
    <w:name w:val="toc 1"/>
    <w:basedOn w:val="1"/>
    <w:next w:val="1"/>
    <w:unhideWhenUsed/>
    <w:uiPriority w:val="39"/>
    <w:pPr>
      <w:spacing w:after="100"/>
    </w:pPr>
  </w:style>
  <w:style w:type="paragraph" w:styleId="9">
    <w:name w:val="toc 2"/>
    <w:basedOn w:val="1"/>
    <w:next w:val="1"/>
    <w:unhideWhenUsed/>
    <w:uiPriority w:val="39"/>
    <w:pPr>
      <w:spacing w:after="100"/>
      <w:ind w:left="220"/>
    </w:pPr>
  </w:style>
  <w:style w:type="table" w:styleId="11">
    <w:name w:val="Table Grid"/>
    <w:basedOn w:val="10"/>
    <w:uiPriority w:val="39"/>
    <w:pPr>
      <w:spacing w:after="0" w:line="240" w:lineRule="auto"/>
    </w:pPr>
    <w:rPr>
      <w:kern w:val="2"/>
      <w:sz w:val="21"/>
      <w:lang w:val="en-US" w:eastAsia="zh-CN"/>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13">
    <w:name w:val="Hyperlink"/>
    <w:basedOn w:val="12"/>
    <w:unhideWhenUsed/>
    <w:uiPriority w:val="99"/>
    <w:rPr>
      <w:color w:val="0563C1" w:themeColor="hyperlink"/>
      <w:u w:val="single"/>
      <w14:textFill>
        <w14:solidFill>
          <w14:schemeClr w14:val="hlink"/>
        </w14:solidFill>
      </w14:textFill>
    </w:rPr>
  </w:style>
  <w:style w:type="paragraph" w:styleId="14">
    <w:name w:val="No Spacing"/>
    <w:link w:val="15"/>
    <w:qFormat/>
    <w:uiPriority w:val="1"/>
    <w:pPr>
      <w:spacing w:after="0" w:line="240" w:lineRule="auto"/>
    </w:pPr>
    <w:rPr>
      <w:rFonts w:asciiTheme="minorHAnsi" w:hAnsiTheme="minorHAnsi" w:eastAsiaTheme="minorEastAsia" w:cstheme="minorBidi"/>
      <w:sz w:val="22"/>
      <w:szCs w:val="22"/>
      <w:lang w:val="en-US" w:eastAsia="en-US" w:bidi="ar-SA"/>
    </w:rPr>
  </w:style>
  <w:style w:type="character" w:customStyle="1" w:styleId="15">
    <w:name w:val="No Spacing Char"/>
    <w:basedOn w:val="12"/>
    <w:link w:val="14"/>
    <w:uiPriority w:val="1"/>
    <w:rPr>
      <w:rFonts w:eastAsiaTheme="minorEastAsia"/>
      <w:lang w:val="en-US"/>
    </w:rPr>
  </w:style>
  <w:style w:type="character" w:customStyle="1" w:styleId="16">
    <w:name w:val="Heading 1 Char"/>
    <w:basedOn w:val="12"/>
    <w:link w:val="2"/>
    <w:uiPriority w:val="9"/>
    <w:rPr>
      <w:rFonts w:asciiTheme="majorHAnsi" w:hAnsiTheme="majorHAnsi" w:eastAsiaTheme="majorEastAsia" w:cstheme="majorBidi"/>
      <w:color w:val="2E75B6" w:themeColor="accent1" w:themeShade="BF"/>
      <w:sz w:val="32"/>
      <w:szCs w:val="32"/>
    </w:rPr>
  </w:style>
  <w:style w:type="paragraph" w:customStyle="1" w:styleId="17">
    <w:name w:val="TOC Heading"/>
    <w:basedOn w:val="2"/>
    <w:next w:val="1"/>
    <w:unhideWhenUsed/>
    <w:qFormat/>
    <w:uiPriority w:val="39"/>
    <w:pPr>
      <w:outlineLvl w:val="9"/>
    </w:pPr>
    <w:rPr>
      <w:lang w:val="en-US"/>
    </w:rPr>
  </w:style>
  <w:style w:type="character" w:customStyle="1" w:styleId="18">
    <w:name w:val="Heading 2 Char"/>
    <w:basedOn w:val="12"/>
    <w:link w:val="3"/>
    <w:uiPriority w:val="9"/>
    <w:rPr>
      <w:rFonts w:asciiTheme="majorHAnsi" w:hAnsiTheme="majorHAnsi" w:eastAsiaTheme="majorEastAsia" w:cstheme="majorBidi"/>
      <w:color w:val="2E75B6" w:themeColor="accent1" w:themeShade="BF"/>
      <w:sz w:val="26"/>
      <w:szCs w:val="26"/>
    </w:rPr>
  </w:style>
</w:styles>
</file>

<file path=word/_rels/document.xml.rels><?xml version="1.0" encoding="UTF-8" standalone="yes"?>
<Relationships xmlns="http://schemas.openxmlformats.org/package/2006/relationships"><Relationship Id="rId9" Type="http://schemas.openxmlformats.org/officeDocument/2006/relationships/image" Target="media/image1.png"/><Relationship Id="rId8" Type="http://schemas.openxmlformats.org/officeDocument/2006/relationships/theme" Target="theme/theme1.xml"/><Relationship Id="rId7" Type="http://schemas.openxmlformats.org/officeDocument/2006/relationships/footer" Target="footer2.xml"/><Relationship Id="rId6" Type="http://schemas.openxmlformats.org/officeDocument/2006/relationships/footer" Target="footer1.xml"/><Relationship Id="rId5" Type="http://schemas.openxmlformats.org/officeDocument/2006/relationships/header" Target="head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4" Type="http://schemas.openxmlformats.org/officeDocument/2006/relationships/glossaryDocument" Target="glossary/document.xml"/><Relationship Id="rId13" Type="http://schemas.openxmlformats.org/officeDocument/2006/relationships/fontTable" Target="fontTable.xml"/><Relationship Id="rId12" Type="http://schemas.openxmlformats.org/officeDocument/2006/relationships/numbering" Target="numbering.xml"/><Relationship Id="rId11" Type="http://schemas.openxmlformats.org/officeDocument/2006/relationships/customXml" Target="../customXml/item1.xml"/><Relationship Id="rId10" Type="http://schemas.openxmlformats.org/officeDocument/2006/relationships/image" Target="media/image2.png"/><Relationship Id="rId1" Type="http://schemas.openxmlformats.org/officeDocument/2006/relationships/styles" Target="styles.xml"/></Relationships>
</file>

<file path=word/glossary/_rels/document.xml.rels><?xml version="1.0" encoding="UTF-8" standalone="yes"?>
<Relationships xmlns="http://schemas.openxmlformats.org/package/2006/relationships"><Relationship Id="rId5" Type="http://schemas.openxmlformats.org/officeDocument/2006/relationships/fontTable" Target="fontTable.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 Type="http://schemas.openxmlformats.org/officeDocument/2006/relationships/styles" Target="styles.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docParts>
    <w:docPart>
      <w:docPartPr>
        <w:name w:val="DCBCB7F12FD741FCBCDF0AE63ED3B4BF"/>
        <w:style w:val=""/>
        <w:category>
          <w:name w:val="General"/>
          <w:gallery w:val="placeholder"/>
        </w:category>
        <w:types>
          <w:type w:val="bbPlcHdr"/>
        </w:types>
        <w:behaviors>
          <w:behavior w:val="content"/>
        </w:behaviors>
        <w:description w:val=""/>
        <w:guid w:val="{87A771B6-D199-4DA1-BF8C-FEAA3C6B8696}"/>
      </w:docPartPr>
      <w:docPartBody>
        <w:p>
          <w:pPr>
            <w:pStyle w:val="4"/>
          </w:pPr>
          <w:r>
            <w:rPr>
              <w:rFonts w:asciiTheme="majorHAnsi" w:hAnsiTheme="majorHAnsi" w:eastAsiaTheme="majorEastAsia" w:cstheme="majorBidi"/>
              <w:caps/>
              <w:color w:val="5B9BD5" w:themeColor="accent1"/>
              <w:sz w:val="80"/>
              <w:szCs w:val="80"/>
              <w14:textFill>
                <w14:solidFill>
                  <w14:schemeClr w14:val="accent1"/>
                </w14:solidFill>
              </w14:textFill>
            </w:rPr>
            <w:t>[Document title]</w:t>
          </w:r>
        </w:p>
      </w:docPartBody>
    </w:docPart>
  </w:docParts>
</w:glossaryDocument>
</file>

<file path=word/glossary/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宋体-简"/>
    <w:panose1 w:val="00000000000000000000"/>
    <w:charset w:val="86"/>
    <w:family w:val="auto"/>
    <w:pitch w:val="default"/>
    <w:sig w:usb0="00000000" w:usb1="00000000" w:usb2="00000000" w:usb3="00000000" w:csb0="00000000" w:csb1="00000000"/>
  </w:font>
  <w:font w:name="Wingdings">
    <w:panose1 w:val="05000000000000000000"/>
    <w:charset w:val="02"/>
    <w:family w:val="auto"/>
    <w:pitch w:val="default"/>
    <w:sig w:usb0="00000000" w:usb1="00000000" w:usb2="00000000" w:usb3="00000000" w:csb0="00000000" w:csb1="00000000"/>
  </w:font>
  <w:font w:name="Arial">
    <w:panose1 w:val="020B0604020202020204"/>
    <w:charset w:val="01"/>
    <w:family w:val="swiss"/>
    <w:pitch w:val="default"/>
    <w:sig w:usb0="00000000" w:usb1="00000000" w:usb2="00000000" w:usb3="00000000" w:csb0="00000000" w:csb1="00000000"/>
  </w:font>
  <w:font w:name="黑体">
    <w:altName w:val="黑体-简"/>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00000000" w:usb1="00000000" w:usb2="00000000" w:usb3="00000000" w:csb0="00000000" w:csb1="00000000"/>
  </w:font>
  <w:font w:name="Symbol">
    <w:altName w:val="Kingsoft Sign"/>
    <w:panose1 w:val="05050102010706020507"/>
    <w:charset w:val="02"/>
    <w:family w:val="roman"/>
    <w:pitch w:val="default"/>
    <w:sig w:usb0="00000000" w:usb1="00000000" w:usb2="00000000" w:usb3="00000000" w:csb0="80000000" w:csb1="00000000"/>
  </w:font>
  <w:font w:name="Calibri">
    <w:altName w:val="Helvetica Neue"/>
    <w:panose1 w:val="020F0502020204030204"/>
    <w:charset w:val="00"/>
    <w:family w:val="swiss"/>
    <w:pitch w:val="default"/>
    <w:sig w:usb0="00000000" w:usb1="00000000" w:usb2="00000001" w:usb3="00000000" w:csb0="0000019F" w:csb1="00000000"/>
  </w:font>
  <w:font w:name="Helvetica Neue">
    <w:panose1 w:val="02000503000000020004"/>
    <w:charset w:val="00"/>
    <w:family w:val="auto"/>
    <w:pitch w:val="default"/>
    <w:sig w:usb0="00000000" w:usb1="00000000" w:usb2="00000000" w:usb3="00000000" w:csb0="00000000" w:csb1="00000000"/>
  </w:font>
  <w:font w:name="宋体-简">
    <w:panose1 w:val="02010600040101010101"/>
    <w:charset w:val="86"/>
    <w:family w:val="auto"/>
    <w:pitch w:val="default"/>
    <w:sig w:usb0="00000000" w:usb1="00000000" w:usb2="00000000" w:usb3="00000000" w:csb0="00160000" w:csb1="00000000"/>
  </w:font>
  <w:font w:name="Arial">
    <w:panose1 w:val="020B0604020202020204"/>
    <w:charset w:val="00"/>
    <w:family w:val="swiss"/>
    <w:pitch w:val="default"/>
    <w:sig w:usb0="00000000" w:usb1="00000000" w:usb2="00000000" w:usb3="00000000" w:csb0="00000000" w:csb1="00000000"/>
  </w:font>
  <w:font w:name="Calibri Light">
    <w:altName w:val="Helvetica Neue"/>
    <w:panose1 w:val="020F0302020204030204"/>
    <w:charset w:val="00"/>
    <w:family w:val="swiss"/>
    <w:pitch w:val="default"/>
    <w:sig w:usb0="00000000" w:usb1="00000000" w:usb2="00000009" w:usb3="00000000" w:csb0="000001FF" w:csb1="00000000"/>
  </w:font>
  <w:font w:name="黑体-简">
    <w:panose1 w:val="02000000000000000000"/>
    <w:charset w:val="86"/>
    <w:family w:val="auto"/>
    <w:pitch w:val="default"/>
    <w:sig w:usb0="00000000" w:usb1="00000000" w:usb2="00000000" w:usb3="00000000" w:csb0="00160000" w:csb1="00000000"/>
  </w:font>
  <w:font w:name="Kingsoft Sign">
    <w:panose1 w:val="05050102010706020507"/>
    <w:charset w:val="00"/>
    <w:family w:val="auto"/>
    <w:pitch w:val="default"/>
    <w:sig w:usb0="00000000" w:usb1="00000000" w:usb2="00000000" w:usb3="00000000" w:csb0="00000000" w:csb1="00000000"/>
  </w:font>
</w:fonts>
</file>

<file path=word/glossary/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59" w:lineRule="auto"/>
      </w:pPr>
      <w:r>
        <w:separator/>
      </w:r>
    </w:p>
  </w:footnote>
  <w:footnote w:type="continuationSeparator" w:id="1">
    <w:p>
      <w:pPr>
        <w:spacing w:before="0" w:after="0" w:line="259" w:lineRule="auto"/>
      </w:pPr>
      <w:r>
        <w:continuationSeparator/>
      </w:r>
    </w:p>
  </w:footnote>
</w:footnote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defaultTabStop w:val="720"/>
  <w:characterSpacingControl w:val="doNotCompress"/>
  <w:footnotePr>
    <w:footnote w:id="0"/>
    <w:footnote w:id="1"/>
  </w:footnotePr>
  <w:endnotePr>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C1251"/>
    <w:rsid w:val="00145AD8"/>
    <w:rsid w:val="00242260"/>
    <w:rsid w:val="002450A7"/>
    <w:rsid w:val="00284491"/>
    <w:rsid w:val="003203C2"/>
    <w:rsid w:val="004D25D2"/>
    <w:rsid w:val="009D7389"/>
    <w:rsid w:val="00A34C42"/>
    <w:rsid w:val="00BC1251"/>
    <w:rsid w:val="00C6742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ettings>
</file>

<file path=word/glossary/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EastAsia" w:cstheme="minorBidi"/>
      </w:rPr>
    </w:rPrDefault>
    <w:pPrDefault/>
  </w:docDefaults>
  <w:latentStyles w:count="260" w:defQFormat="0" w:defUnhideWhenUsed="1" w:defSemiHidden="1" w:defUIPriority="99" w:defLockedState="0">
    <w:lsdException w:qFormat="1" w:unhideWhenUsed="0" w:uiPriority="0" w:semiHidden="0" w:name="Normal"/>
    <w:lsdException w:uiPriority="1" w:name="Default Paragraph Font"/>
    <w:lsdException w:uiPriority="99" w:name="Normal Table"/>
  </w:latentStyles>
  <w:style w:type="paragraph" w:default="1" w:styleId="1">
    <w:name w:val="Normal"/>
    <w:qFormat/>
    <w:uiPriority w:val="0"/>
    <w:pPr>
      <w:spacing w:after="160" w:line="259" w:lineRule="auto"/>
    </w:pPr>
    <w:rPr>
      <w:rFonts w:asciiTheme="minorHAnsi" w:hAnsiTheme="minorHAnsi" w:eastAsiaTheme="minorEastAsia" w:cstheme="minorBidi"/>
      <w:sz w:val="22"/>
      <w:szCs w:val="22"/>
      <w:lang w:val="en-GB" w:eastAsia="en-GB" w:bidi="ar-SA"/>
    </w:rPr>
  </w:style>
  <w:style w:type="character" w:default="1" w:styleId="2">
    <w:name w:val="Default Paragraph Font"/>
    <w:semiHidden/>
    <w:unhideWhenUsed/>
    <w:uiPriority w:val="1"/>
  </w:style>
  <w:style w:type="table" w:default="1" w:styleId="3">
    <w:name w:val="Normal Table"/>
    <w:semiHidden/>
    <w:unhideWhenUsed/>
    <w:uiPriority w:val="99"/>
    <w:tblPr>
      <w:tblCellMar>
        <w:top w:w="0" w:type="dxa"/>
        <w:left w:w="108" w:type="dxa"/>
        <w:bottom w:w="0" w:type="dxa"/>
        <w:right w:w="108" w:type="dxa"/>
      </w:tblCellMar>
    </w:tblPr>
  </w:style>
  <w:style w:type="paragraph" w:customStyle="1" w:styleId="4">
    <w:name w:val="DCBCB7F12FD741FCBCDF0AE63ED3B4BF"/>
    <w:uiPriority w:val="0"/>
    <w:pPr>
      <w:spacing w:after="160" w:line="259" w:lineRule="auto"/>
    </w:pPr>
    <w:rPr>
      <w:rFonts w:asciiTheme="minorHAnsi" w:hAnsiTheme="minorHAnsi" w:eastAsiaTheme="minorEastAsia" w:cstheme="minorBidi"/>
      <w:sz w:val="22"/>
      <w:szCs w:val="22"/>
      <w:lang w:val="en-GB" w:eastAsia="en-GB" w:bidi="ar-SA"/>
    </w:rPr>
  </w:style>
</w:style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
    <customSectPr/>
    <customSectPr/>
    <customSectPr/>
    <customSectPr/>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Company>University of Wales Trinity Saint David</Company>
  <Pages>9</Pages>
  <Words>255</Words>
  <Characters>1457</Characters>
  <Lines>12</Lines>
  <Paragraphs>3</Paragraphs>
  <TotalTime>1</TotalTime>
  <ScaleCrop>false</ScaleCrop>
  <LinksUpToDate>false</LinksUpToDate>
  <CharactersWithSpaces>1709</CharactersWithSpaces>
  <Application>WPS Office_5.7.1.8092_F1E327BC-269C-435d-A152-05C5408002CA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2023-03-10T12:13:00Z</dcterms:created>
  <dc:creator>Marie Pitson</dc:creator>
  <cp:lastModifiedBy>舒涵曹</cp:lastModifiedBy>
  <dcterms:modified xsi:type="dcterms:W3CDTF">2024-04-26T20:26:29Z</dcterms:modified>
  <dc:title>name of the assignment</dc:title>
  <cp:revision>2</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2052-5.7.1.8092</vt:lpwstr>
  </property>
</Properties>
</file>