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287A" w:rsidRPr="0058287A" w:rsidRDefault="0058287A" w:rsidP="0058287A">
      <w:pPr>
        <w:shd w:val="clear" w:color="auto" w:fill="FFF1E0"/>
        <w:spacing w:after="0" w:line="240" w:lineRule="auto"/>
        <w:jc w:val="center"/>
        <w:textAlignment w:val="center"/>
        <w:rPr>
          <w:rFonts w:ascii="Arial" w:eastAsia="Times New Roman" w:hAnsi="Arial" w:cs="Arial"/>
          <w:color w:val="333333"/>
          <w:sz w:val="27"/>
          <w:szCs w:val="27"/>
          <w:lang w:eastAsia="en-GB"/>
        </w:rPr>
      </w:pPr>
      <w:r w:rsidRPr="0058287A">
        <w:rPr>
          <w:rFonts w:ascii="Arial" w:eastAsia="Times New Roman" w:hAnsi="Arial" w:cs="Arial"/>
          <w:color w:val="333333"/>
          <w:sz w:val="27"/>
          <w:szCs w:val="27"/>
          <w:lang w:eastAsia="en-GB"/>
        </w:rPr>
        <w:fldChar w:fldCharType="begin"/>
      </w:r>
      <w:r w:rsidRPr="0058287A">
        <w:rPr>
          <w:rFonts w:ascii="Arial" w:eastAsia="Times New Roman" w:hAnsi="Arial" w:cs="Arial"/>
          <w:color w:val="333333"/>
          <w:sz w:val="27"/>
          <w:szCs w:val="27"/>
          <w:lang w:eastAsia="en-GB"/>
        </w:rPr>
        <w:instrText xml:space="preserve"> HYPERLINK "https://www.ft.com/" \o "Go to Financial Times homepage" </w:instrText>
      </w:r>
      <w:r w:rsidRPr="0058287A">
        <w:rPr>
          <w:rFonts w:ascii="Arial" w:eastAsia="Times New Roman" w:hAnsi="Arial" w:cs="Arial"/>
          <w:color w:val="333333"/>
          <w:sz w:val="27"/>
          <w:szCs w:val="27"/>
          <w:lang w:eastAsia="en-GB"/>
        </w:rPr>
        <w:fldChar w:fldCharType="separate"/>
      </w:r>
      <w:r w:rsidRPr="0058287A">
        <w:rPr>
          <w:rFonts w:ascii="Arial" w:eastAsia="Times New Roman" w:hAnsi="Arial" w:cs="Arial"/>
          <w:color w:val="27757B"/>
          <w:sz w:val="27"/>
          <w:szCs w:val="27"/>
          <w:bdr w:val="none" w:sz="0" w:space="0" w:color="auto" w:frame="1"/>
          <w:lang w:eastAsia="en-GB"/>
        </w:rPr>
        <w:br/>
      </w:r>
      <w:r w:rsidRPr="0058287A">
        <w:rPr>
          <w:rFonts w:ascii="Arial" w:eastAsia="Times New Roman" w:hAnsi="Arial" w:cs="Arial"/>
          <w:color w:val="27757B"/>
          <w:sz w:val="24"/>
          <w:szCs w:val="24"/>
          <w:bdr w:val="none" w:sz="0" w:space="0" w:color="auto" w:frame="1"/>
          <w:lang w:eastAsia="en-GB"/>
        </w:rPr>
        <w:t>Financial Times</w:t>
      </w:r>
      <w:r w:rsidRPr="0058287A">
        <w:rPr>
          <w:rFonts w:ascii="Arial" w:eastAsia="Times New Roman" w:hAnsi="Arial" w:cs="Arial"/>
          <w:color w:val="333333"/>
          <w:sz w:val="27"/>
          <w:szCs w:val="27"/>
          <w:lang w:eastAsia="en-GB"/>
        </w:rPr>
        <w:fldChar w:fldCharType="end"/>
      </w:r>
    </w:p>
    <w:p w:rsidR="0058287A" w:rsidRPr="0058287A" w:rsidRDefault="00F50920" w:rsidP="0058287A">
      <w:pPr>
        <w:shd w:val="clear" w:color="auto" w:fill="FFF1E0"/>
        <w:spacing w:after="0" w:line="240" w:lineRule="auto"/>
        <w:jc w:val="right"/>
        <w:textAlignment w:val="center"/>
        <w:rPr>
          <w:rFonts w:ascii="Arial" w:eastAsia="Times New Roman" w:hAnsi="Arial" w:cs="Arial"/>
          <w:color w:val="333333"/>
          <w:sz w:val="27"/>
          <w:szCs w:val="27"/>
          <w:lang w:eastAsia="en-GB"/>
        </w:rPr>
      </w:pPr>
      <w:hyperlink r:id="rId5" w:history="1">
        <w:r w:rsidR="0058287A" w:rsidRPr="0058287A">
          <w:rPr>
            <w:rFonts w:ascii="Arial" w:eastAsia="Times New Roman" w:hAnsi="Arial" w:cs="Arial"/>
            <w:caps/>
            <w:color w:val="0000FF"/>
            <w:sz w:val="15"/>
            <w:szCs w:val="15"/>
            <w:bdr w:val="none" w:sz="0" w:space="0" w:color="auto" w:frame="1"/>
            <w:lang w:eastAsia="en-GB"/>
          </w:rPr>
          <w:t>MYFT</w:t>
        </w:r>
      </w:hyperlink>
    </w:p>
    <w:p w:rsidR="0058287A" w:rsidRPr="0058287A" w:rsidRDefault="00F50920" w:rsidP="0058287A">
      <w:pPr>
        <w:shd w:val="clear" w:color="auto" w:fill="FFF1E0"/>
        <w:spacing w:after="0" w:line="240" w:lineRule="auto"/>
        <w:textAlignment w:val="center"/>
        <w:rPr>
          <w:rFonts w:ascii="Arial" w:eastAsia="Times New Roman" w:hAnsi="Arial" w:cs="Arial"/>
          <w:color w:val="333333"/>
          <w:sz w:val="27"/>
          <w:szCs w:val="27"/>
          <w:lang w:eastAsia="en-GB"/>
        </w:rPr>
      </w:pPr>
      <w:hyperlink r:id="rId6" w:history="1">
        <w:r w:rsidR="0058287A" w:rsidRPr="0058287A">
          <w:rPr>
            <w:rFonts w:ascii="Arial" w:eastAsia="Times New Roman" w:hAnsi="Arial" w:cs="Arial"/>
            <w:caps/>
            <w:sz w:val="15"/>
            <w:szCs w:val="15"/>
            <w:bdr w:val="none" w:sz="0" w:space="0" w:color="auto" w:frame="1"/>
            <w:lang w:eastAsia="en-GB"/>
          </w:rPr>
          <w:t>MENU</w:t>
        </w:r>
      </w:hyperlink>
      <w:r w:rsidR="0058287A" w:rsidRPr="0058287A">
        <w:rPr>
          <w:rFonts w:ascii="Arial" w:eastAsia="Times New Roman" w:hAnsi="Arial" w:cs="Arial"/>
          <w:color w:val="333333"/>
          <w:sz w:val="27"/>
          <w:szCs w:val="27"/>
          <w:lang w:eastAsia="en-GB"/>
        </w:rPr>
        <w:t> </w:t>
      </w:r>
      <w:hyperlink r:id="rId7" w:history="1">
        <w:r w:rsidR="0058287A" w:rsidRPr="0058287A">
          <w:rPr>
            <w:rFonts w:ascii="Arial" w:eastAsia="Times New Roman" w:hAnsi="Arial" w:cs="Arial"/>
            <w:caps/>
            <w:sz w:val="15"/>
            <w:szCs w:val="15"/>
            <w:bdr w:val="none" w:sz="0" w:space="0" w:color="auto" w:frame="1"/>
            <w:lang w:eastAsia="en-GB"/>
          </w:rPr>
          <w:t>SEARCH</w:t>
        </w:r>
      </w:hyperlink>
    </w:p>
    <w:p w:rsidR="0058287A" w:rsidRDefault="0058287A" w:rsidP="0058287A">
      <w:pPr>
        <w:shd w:val="clear" w:color="auto" w:fill="FFF1E0"/>
        <w:spacing w:after="0" w:line="240" w:lineRule="auto"/>
        <w:rPr>
          <w:rFonts w:ascii="Arial" w:eastAsia="Times New Roman" w:hAnsi="Arial" w:cs="Arial"/>
          <w:color w:val="333333"/>
          <w:sz w:val="27"/>
          <w:szCs w:val="27"/>
          <w:lang w:eastAsia="en-GB"/>
        </w:rPr>
      </w:pPr>
    </w:p>
    <w:p w:rsidR="0058287A" w:rsidRPr="0058287A" w:rsidRDefault="00F50920" w:rsidP="0058287A">
      <w:pPr>
        <w:shd w:val="clear" w:color="auto" w:fill="FFF1E0"/>
        <w:spacing w:after="0" w:line="240" w:lineRule="auto"/>
        <w:rPr>
          <w:rFonts w:eastAsia="Times New Roman" w:cs="Arial"/>
          <w:color w:val="333333"/>
          <w:sz w:val="28"/>
          <w:szCs w:val="28"/>
          <w:lang w:eastAsia="en-GB"/>
        </w:rPr>
      </w:pPr>
      <w:hyperlink r:id="rId8" w:history="1">
        <w:r w:rsidR="0058287A" w:rsidRPr="0058287A">
          <w:rPr>
            <w:rFonts w:eastAsia="Times New Roman" w:cs="Arial"/>
            <w:b/>
            <w:bCs/>
            <w:color w:val="9E2F50"/>
            <w:sz w:val="28"/>
            <w:szCs w:val="28"/>
            <w:u w:val="single"/>
            <w:lang w:eastAsia="en-GB"/>
          </w:rPr>
          <w:t>Mergers &amp; Acquisitions</w:t>
        </w:r>
      </w:hyperlink>
      <w:r w:rsidR="0058287A" w:rsidRPr="0058287A">
        <w:rPr>
          <w:rFonts w:eastAsia="Times New Roman" w:cs="Arial"/>
          <w:color w:val="333333"/>
          <w:sz w:val="28"/>
          <w:szCs w:val="28"/>
          <w:lang w:eastAsia="en-GB"/>
        </w:rPr>
        <w:t> </w:t>
      </w:r>
    </w:p>
    <w:p w:rsidR="0058287A" w:rsidRPr="0058287A" w:rsidRDefault="0058287A" w:rsidP="0058287A">
      <w:pPr>
        <w:pBdr>
          <w:bottom w:val="single" w:sz="6" w:space="1" w:color="auto"/>
        </w:pBdr>
        <w:spacing w:after="0" w:line="240" w:lineRule="auto"/>
        <w:jc w:val="center"/>
        <w:rPr>
          <w:rFonts w:eastAsia="Times New Roman" w:cs="Arial"/>
          <w:vanish/>
          <w:sz w:val="28"/>
          <w:szCs w:val="28"/>
          <w:lang w:eastAsia="en-GB"/>
        </w:rPr>
      </w:pPr>
      <w:r w:rsidRPr="0058287A">
        <w:rPr>
          <w:rFonts w:eastAsia="Times New Roman" w:cs="Arial"/>
          <w:vanish/>
          <w:sz w:val="28"/>
          <w:szCs w:val="28"/>
          <w:lang w:eastAsia="en-GB"/>
        </w:rPr>
        <w:t>Top of Form</w:t>
      </w:r>
    </w:p>
    <w:p w:rsidR="0058287A" w:rsidRPr="0058287A" w:rsidRDefault="0058287A" w:rsidP="0058287A">
      <w:pPr>
        <w:pBdr>
          <w:top w:val="single" w:sz="6" w:space="1" w:color="auto"/>
        </w:pBdr>
        <w:spacing w:after="75" w:line="240" w:lineRule="auto"/>
        <w:jc w:val="center"/>
        <w:rPr>
          <w:rFonts w:eastAsia="Times New Roman" w:cs="Arial"/>
          <w:vanish/>
          <w:sz w:val="28"/>
          <w:szCs w:val="28"/>
          <w:lang w:eastAsia="en-GB"/>
        </w:rPr>
      </w:pPr>
      <w:r w:rsidRPr="0058287A">
        <w:rPr>
          <w:rFonts w:eastAsia="Times New Roman" w:cs="Arial"/>
          <w:vanish/>
          <w:sz w:val="28"/>
          <w:szCs w:val="28"/>
          <w:lang w:eastAsia="en-GB"/>
        </w:rPr>
        <w:t>Bottom of Form</w:t>
      </w:r>
    </w:p>
    <w:p w:rsidR="0058287A" w:rsidRPr="0058287A" w:rsidRDefault="0058287A" w:rsidP="0058287A">
      <w:pPr>
        <w:shd w:val="clear" w:color="auto" w:fill="FFF1E0"/>
        <w:spacing w:after="0" w:line="600" w:lineRule="atLeast"/>
        <w:outlineLvl w:val="0"/>
        <w:rPr>
          <w:rFonts w:eastAsia="Times New Roman" w:cs="Times New Roman"/>
          <w:color w:val="333333"/>
          <w:kern w:val="36"/>
          <w:sz w:val="28"/>
          <w:szCs w:val="28"/>
          <w:lang w:eastAsia="en-GB"/>
        </w:rPr>
      </w:pPr>
      <w:r w:rsidRPr="0058287A">
        <w:rPr>
          <w:rFonts w:eastAsia="Times New Roman" w:cs="Times New Roman"/>
          <w:color w:val="333333"/>
          <w:kern w:val="36"/>
          <w:sz w:val="28"/>
          <w:szCs w:val="28"/>
          <w:lang w:eastAsia="en-GB"/>
        </w:rPr>
        <w:t>Japan M&amp;A acquirers take the long view</w:t>
      </w:r>
    </w:p>
    <w:p w:rsidR="0058287A" w:rsidRPr="0058287A" w:rsidRDefault="0058287A" w:rsidP="0058287A">
      <w:pPr>
        <w:shd w:val="clear" w:color="auto" w:fill="FFF1E0"/>
        <w:spacing w:after="60" w:line="405" w:lineRule="atLeast"/>
        <w:rPr>
          <w:rFonts w:eastAsia="Times New Roman" w:cs="Arial"/>
          <w:color w:val="333333"/>
          <w:sz w:val="28"/>
          <w:szCs w:val="28"/>
          <w:lang w:eastAsia="en-GB"/>
        </w:rPr>
      </w:pPr>
      <w:r w:rsidRPr="0058287A">
        <w:rPr>
          <w:rFonts w:eastAsia="Times New Roman" w:cs="Arial"/>
          <w:color w:val="333333"/>
          <w:sz w:val="28"/>
          <w:szCs w:val="28"/>
          <w:lang w:eastAsia="en-GB"/>
        </w:rPr>
        <w:t>Companies are reputed to pay over the odds, but focus is on the fit</w:t>
      </w:r>
    </w:p>
    <w:p w:rsidR="0058287A" w:rsidRDefault="0058287A" w:rsidP="0058287A">
      <w:pPr>
        <w:pBdr>
          <w:top w:val="single" w:sz="6" w:space="1" w:color="auto"/>
        </w:pBdr>
        <w:spacing w:after="0" w:line="240" w:lineRule="auto"/>
        <w:jc w:val="center"/>
        <w:rPr>
          <w:rFonts w:ascii="Arial" w:eastAsia="Times New Roman" w:hAnsi="Arial" w:cs="Arial"/>
          <w:color w:val="333333"/>
          <w:sz w:val="27"/>
          <w:szCs w:val="27"/>
          <w:lang w:eastAsia="en-GB"/>
        </w:rPr>
      </w:pPr>
    </w:p>
    <w:p w:rsidR="0058287A" w:rsidRPr="0058287A" w:rsidRDefault="0058287A" w:rsidP="00FE40A7">
      <w:pPr>
        <w:pBdr>
          <w:top w:val="single" w:sz="6" w:space="1" w:color="auto"/>
        </w:pBdr>
        <w:spacing w:after="0" w:line="240" w:lineRule="auto"/>
        <w:jc w:val="both"/>
        <w:rPr>
          <w:rFonts w:eastAsia="Times New Roman" w:cs="Arial"/>
          <w:vanish/>
          <w:sz w:val="28"/>
          <w:szCs w:val="28"/>
          <w:lang w:eastAsia="en-GB"/>
        </w:rPr>
      </w:pPr>
      <w:r w:rsidRPr="0058287A">
        <w:rPr>
          <w:rFonts w:eastAsia="Times New Roman" w:cs="Arial"/>
          <w:vanish/>
          <w:sz w:val="28"/>
          <w:szCs w:val="28"/>
          <w:lang w:eastAsia="en-GB"/>
        </w:rPr>
        <w:t>Bottom of Form</w:t>
      </w:r>
    </w:p>
    <w:p w:rsidR="0058287A" w:rsidRPr="0058287A" w:rsidRDefault="0058287A" w:rsidP="00FE40A7">
      <w:pPr>
        <w:shd w:val="clear" w:color="auto" w:fill="FFF1E0"/>
        <w:spacing w:after="0"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JANUARY 11, 2016 </w:t>
      </w:r>
    </w:p>
    <w:p w:rsidR="0058287A" w:rsidRPr="0058287A" w:rsidRDefault="0058287A" w:rsidP="00FE40A7">
      <w:pPr>
        <w:shd w:val="clear" w:color="auto" w:fill="FFF1E0"/>
        <w:spacing w:line="255" w:lineRule="atLeast"/>
        <w:jc w:val="both"/>
        <w:rPr>
          <w:rFonts w:eastAsia="Times New Roman" w:cs="Arial"/>
          <w:color w:val="333333"/>
          <w:sz w:val="28"/>
          <w:szCs w:val="28"/>
          <w:lang w:eastAsia="en-GB"/>
        </w:rPr>
      </w:pPr>
      <w:proofErr w:type="gramStart"/>
      <w:r w:rsidRPr="0058287A">
        <w:rPr>
          <w:rFonts w:eastAsia="Times New Roman" w:cs="Arial"/>
          <w:color w:val="333333"/>
          <w:sz w:val="28"/>
          <w:szCs w:val="28"/>
          <w:lang w:eastAsia="en-GB"/>
        </w:rPr>
        <w:t>by</w:t>
      </w:r>
      <w:proofErr w:type="gramEnd"/>
      <w:r w:rsidRPr="0058287A">
        <w:rPr>
          <w:rFonts w:eastAsia="Times New Roman" w:cs="Arial"/>
          <w:color w:val="333333"/>
          <w:sz w:val="28"/>
          <w:szCs w:val="28"/>
          <w:lang w:eastAsia="en-GB"/>
        </w:rPr>
        <w:t>: </w:t>
      </w:r>
      <w:hyperlink r:id="rId9" w:history="1">
        <w:r w:rsidRPr="0058287A">
          <w:rPr>
            <w:rFonts w:eastAsia="Times New Roman" w:cs="Arial"/>
            <w:b/>
            <w:bCs/>
            <w:color w:val="9E2F50"/>
            <w:sz w:val="28"/>
            <w:szCs w:val="28"/>
            <w:u w:val="single"/>
            <w:lang w:eastAsia="en-GB"/>
          </w:rPr>
          <w:t xml:space="preserve">Ben </w:t>
        </w:r>
        <w:proofErr w:type="spellStart"/>
        <w:r w:rsidRPr="0058287A">
          <w:rPr>
            <w:rFonts w:eastAsia="Times New Roman" w:cs="Arial"/>
            <w:b/>
            <w:bCs/>
            <w:color w:val="9E2F50"/>
            <w:sz w:val="28"/>
            <w:szCs w:val="28"/>
            <w:u w:val="single"/>
            <w:lang w:eastAsia="en-GB"/>
          </w:rPr>
          <w:t>McLannahan</w:t>
        </w:r>
        <w:proofErr w:type="spellEnd"/>
      </w:hyperlink>
      <w:r w:rsidRPr="0058287A">
        <w:rPr>
          <w:rFonts w:eastAsia="Times New Roman" w:cs="Arial"/>
          <w:color w:val="333333"/>
          <w:sz w:val="28"/>
          <w:szCs w:val="28"/>
          <w:lang w:eastAsia="en-GB"/>
        </w:rPr>
        <w:t> and </w:t>
      </w:r>
      <w:hyperlink r:id="rId10" w:history="1">
        <w:r w:rsidRPr="0058287A">
          <w:rPr>
            <w:rFonts w:eastAsia="Times New Roman" w:cs="Arial"/>
            <w:b/>
            <w:bCs/>
            <w:color w:val="9E2F50"/>
            <w:sz w:val="28"/>
            <w:szCs w:val="28"/>
            <w:u w:val="single"/>
            <w:lang w:eastAsia="en-GB"/>
          </w:rPr>
          <w:t xml:space="preserve">James </w:t>
        </w:r>
        <w:proofErr w:type="spellStart"/>
        <w:r w:rsidRPr="0058287A">
          <w:rPr>
            <w:rFonts w:eastAsia="Times New Roman" w:cs="Arial"/>
            <w:b/>
            <w:bCs/>
            <w:color w:val="9E2F50"/>
            <w:sz w:val="28"/>
            <w:szCs w:val="28"/>
            <w:u w:val="single"/>
            <w:lang w:eastAsia="en-GB"/>
          </w:rPr>
          <w:t>Fontanella</w:t>
        </w:r>
        <w:proofErr w:type="spellEnd"/>
        <w:r w:rsidRPr="0058287A">
          <w:rPr>
            <w:rFonts w:eastAsia="Times New Roman" w:cs="Arial"/>
            <w:b/>
            <w:bCs/>
            <w:color w:val="9E2F50"/>
            <w:sz w:val="28"/>
            <w:szCs w:val="28"/>
            <w:u w:val="single"/>
            <w:lang w:eastAsia="en-GB"/>
          </w:rPr>
          <w:t>-Khan</w:t>
        </w:r>
      </w:hyperlink>
      <w:r w:rsidRPr="0058287A">
        <w:rPr>
          <w:rFonts w:eastAsia="Times New Roman" w:cs="Arial"/>
          <w:color w:val="333333"/>
          <w:sz w:val="28"/>
          <w:szCs w:val="28"/>
          <w:lang w:eastAsia="en-GB"/>
        </w:rPr>
        <w:t> in New York and Atsushi Nakayama in Tokyo</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When Toshiba said it would pay $5.4bn for US nuclear group Westinghouse in 2006, many M&amp;A bankers </w:t>
      </w:r>
      <w:r w:rsidRPr="00D1218B">
        <w:rPr>
          <w:rFonts w:eastAsia="Times New Roman" w:cs="Arial"/>
          <w:b/>
          <w:color w:val="FF0000"/>
          <w:sz w:val="28"/>
          <w:szCs w:val="28"/>
          <w:lang w:eastAsia="en-GB"/>
        </w:rPr>
        <w:t>winced.</w:t>
      </w:r>
      <w:r w:rsidRPr="0058287A">
        <w:rPr>
          <w:rFonts w:eastAsia="Times New Roman" w:cs="Arial"/>
          <w:color w:val="333333"/>
          <w:sz w:val="28"/>
          <w:szCs w:val="28"/>
          <w:lang w:eastAsia="en-GB"/>
        </w:rPr>
        <w:t xml:space="preserve"> The Tokyo-based group said it was counting on the market for atomic energy expanding by half by the end of the next decade — hence the commitment to pay </w:t>
      </w:r>
      <w:r w:rsidRPr="00D1218B">
        <w:rPr>
          <w:rFonts w:eastAsia="Times New Roman" w:cs="Arial"/>
          <w:b/>
          <w:color w:val="FF0000"/>
          <w:sz w:val="28"/>
          <w:szCs w:val="28"/>
          <w:lang w:eastAsia="en-GB"/>
        </w:rPr>
        <w:t>sky-high</w:t>
      </w:r>
      <w:r w:rsidRPr="00D1218B">
        <w:rPr>
          <w:rFonts w:eastAsia="Times New Roman" w:cs="Arial"/>
          <w:color w:val="FF0000"/>
          <w:sz w:val="28"/>
          <w:szCs w:val="28"/>
          <w:lang w:eastAsia="en-GB"/>
        </w:rPr>
        <w:t xml:space="preserve"> </w:t>
      </w:r>
      <w:r w:rsidRPr="0058287A">
        <w:rPr>
          <w:rFonts w:eastAsia="Times New Roman" w:cs="Arial"/>
          <w:color w:val="333333"/>
          <w:sz w:val="28"/>
          <w:szCs w:val="28"/>
          <w:lang w:eastAsia="en-GB"/>
        </w:rPr>
        <w:t>multiples of 2.8 times annual sales and 174 times pre-tax profits for a business that had changed hands for $1.1bn just seven years earlier.</w:t>
      </w:r>
    </w:p>
    <w:p w:rsidR="0058287A" w:rsidRPr="0058287A" w:rsidRDefault="0058287A" w:rsidP="00FE40A7">
      <w:pPr>
        <w:shd w:val="clear" w:color="auto" w:fill="FFF1E0"/>
        <w:spacing w:after="0" w:line="240" w:lineRule="auto"/>
        <w:jc w:val="both"/>
        <w:outlineLvl w:val="2"/>
        <w:rPr>
          <w:rFonts w:eastAsia="Times New Roman" w:cs="Arial"/>
          <w:b/>
          <w:bCs/>
          <w:color w:val="333333"/>
          <w:sz w:val="28"/>
          <w:szCs w:val="28"/>
          <w:lang w:eastAsia="en-GB"/>
        </w:rPr>
      </w:pPr>
      <w:r w:rsidRPr="0058287A">
        <w:rPr>
          <w:rFonts w:eastAsia="Times New Roman" w:cs="Times New Roman"/>
          <w:b/>
          <w:bCs/>
          <w:color w:val="505050"/>
          <w:sz w:val="28"/>
          <w:szCs w:val="28"/>
          <w:shd w:val="clear" w:color="auto" w:fill="FFF1E0"/>
          <w:lang w:eastAsia="en-GB"/>
        </w:rPr>
        <w:t>Related article</w:t>
      </w:r>
    </w:p>
    <w:p w:rsidR="0058287A" w:rsidRPr="0058287A" w:rsidRDefault="00F50920" w:rsidP="00FE40A7">
      <w:pPr>
        <w:shd w:val="clear" w:color="auto" w:fill="FFF1E0"/>
        <w:spacing w:after="120" w:line="405" w:lineRule="atLeast"/>
        <w:jc w:val="both"/>
        <w:rPr>
          <w:rFonts w:eastAsia="Times New Roman" w:cs="Arial"/>
          <w:b/>
          <w:bCs/>
          <w:color w:val="1D1D1D"/>
          <w:sz w:val="28"/>
          <w:szCs w:val="28"/>
          <w:lang w:eastAsia="en-GB"/>
        </w:rPr>
      </w:pPr>
      <w:hyperlink r:id="rId11" w:history="1">
        <w:r w:rsidR="0058287A" w:rsidRPr="0058287A">
          <w:rPr>
            <w:rFonts w:eastAsia="Times New Roman" w:cs="Arial"/>
            <w:b/>
            <w:bCs/>
            <w:color w:val="27757B"/>
            <w:sz w:val="28"/>
            <w:szCs w:val="28"/>
            <w:u w:val="single"/>
            <w:lang w:eastAsia="en-GB"/>
          </w:rPr>
          <w:t>Economists question Japan’s reputation as a ‘bad investor’</w:t>
        </w:r>
      </w:hyperlink>
    </w:p>
    <w:p w:rsidR="0058287A" w:rsidRPr="0058287A" w:rsidRDefault="0058287A" w:rsidP="00FE40A7">
      <w:pPr>
        <w:shd w:val="clear" w:color="auto" w:fill="FFF1E0"/>
        <w:spacing w:before="75" w:after="0"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A new study overturns conventional wisdom to show decent returns on external holdings apart from dismal FDI</w:t>
      </w:r>
    </w:p>
    <w:p w:rsidR="0058287A" w:rsidRPr="0058287A" w:rsidRDefault="00F50920" w:rsidP="00FE40A7">
      <w:pPr>
        <w:shd w:val="clear" w:color="auto" w:fill="FFF1E0"/>
        <w:spacing w:before="75" w:after="0" w:line="240" w:lineRule="auto"/>
        <w:jc w:val="both"/>
        <w:rPr>
          <w:rFonts w:eastAsia="Times New Roman" w:cs="Arial"/>
          <w:color w:val="333333"/>
          <w:sz w:val="28"/>
          <w:szCs w:val="28"/>
          <w:lang w:eastAsia="en-GB"/>
        </w:rPr>
      </w:pPr>
      <w:hyperlink r:id="rId12" w:history="1">
        <w:r w:rsidR="0058287A" w:rsidRPr="0058287A">
          <w:rPr>
            <w:rFonts w:eastAsia="Times New Roman" w:cs="Arial"/>
            <w:color w:val="27757B"/>
            <w:sz w:val="28"/>
            <w:szCs w:val="28"/>
            <w:u w:val="single"/>
            <w:lang w:eastAsia="en-GB"/>
          </w:rPr>
          <w:t>Read more</w:t>
        </w:r>
      </w:hyperlink>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The scepticism proved justified. Since the deal, Toshiba has taken a </w:t>
      </w:r>
      <w:r w:rsidRPr="00D1218B">
        <w:rPr>
          <w:rFonts w:eastAsia="Times New Roman" w:cs="Arial"/>
          <w:b/>
          <w:color w:val="FF0000"/>
          <w:sz w:val="28"/>
          <w:szCs w:val="28"/>
          <w:lang w:eastAsia="en-GB"/>
        </w:rPr>
        <w:t>litany</w:t>
      </w:r>
      <w:r w:rsidRPr="0058287A">
        <w:rPr>
          <w:rFonts w:eastAsia="Times New Roman" w:cs="Arial"/>
          <w:color w:val="333333"/>
          <w:sz w:val="28"/>
          <w:szCs w:val="28"/>
          <w:lang w:eastAsia="en-GB"/>
        </w:rPr>
        <w:t xml:space="preserve"> of </w:t>
      </w:r>
      <w:proofErr w:type="spellStart"/>
      <w:r w:rsidRPr="00D1218B">
        <w:rPr>
          <w:rFonts w:eastAsia="Times New Roman" w:cs="Arial"/>
          <w:b/>
          <w:color w:val="FF0000"/>
          <w:sz w:val="28"/>
          <w:szCs w:val="28"/>
          <w:lang w:eastAsia="en-GB"/>
        </w:rPr>
        <w:t>writedowns</w:t>
      </w:r>
      <w:proofErr w:type="spellEnd"/>
      <w:r w:rsidRPr="0058287A">
        <w:rPr>
          <w:rFonts w:eastAsia="Times New Roman" w:cs="Arial"/>
          <w:color w:val="333333"/>
          <w:sz w:val="28"/>
          <w:szCs w:val="28"/>
          <w:lang w:eastAsia="en-GB"/>
        </w:rPr>
        <w:t xml:space="preserve"> on the acquisition and in November </w:t>
      </w:r>
      <w:hyperlink r:id="rId13" w:history="1">
        <w:r w:rsidRPr="0058287A">
          <w:rPr>
            <w:rFonts w:eastAsia="Times New Roman" w:cs="Arial"/>
            <w:color w:val="27757B"/>
            <w:sz w:val="28"/>
            <w:szCs w:val="28"/>
            <w:u w:val="single"/>
            <w:lang w:eastAsia="en-GB"/>
          </w:rPr>
          <w:t>owned up to a cumulative operating loss of $290m</w:t>
        </w:r>
      </w:hyperlink>
      <w:r w:rsidRPr="0058287A">
        <w:rPr>
          <w:rFonts w:eastAsia="Times New Roman" w:cs="Arial"/>
          <w:color w:val="333333"/>
          <w:sz w:val="28"/>
          <w:szCs w:val="28"/>
          <w:lang w:eastAsia="en-GB"/>
        </w:rPr>
        <w:t> from the Westinghouse unit since it took control.</w:t>
      </w:r>
    </w:p>
    <w:p w:rsidR="0058287A" w:rsidRPr="0058287A" w:rsidRDefault="0058287A" w:rsidP="00FE40A7">
      <w:pPr>
        <w:pBdr>
          <w:bottom w:val="single" w:sz="6" w:space="1" w:color="auto"/>
        </w:pBdr>
        <w:spacing w:after="0" w:line="240" w:lineRule="auto"/>
        <w:jc w:val="both"/>
        <w:rPr>
          <w:rFonts w:eastAsia="Times New Roman" w:cs="Arial"/>
          <w:vanish/>
          <w:sz w:val="28"/>
          <w:szCs w:val="28"/>
          <w:lang w:eastAsia="en-GB"/>
        </w:rPr>
      </w:pPr>
      <w:r w:rsidRPr="0058287A">
        <w:rPr>
          <w:rFonts w:eastAsia="Times New Roman" w:cs="Arial"/>
          <w:vanish/>
          <w:sz w:val="28"/>
          <w:szCs w:val="28"/>
          <w:lang w:eastAsia="en-GB"/>
        </w:rPr>
        <w:t>Top of Form</w:t>
      </w:r>
    </w:p>
    <w:p w:rsidR="0058287A" w:rsidRPr="0058287A" w:rsidRDefault="0058287A" w:rsidP="00FE40A7">
      <w:pPr>
        <w:pBdr>
          <w:top w:val="single" w:sz="6" w:space="1" w:color="auto"/>
        </w:pBdr>
        <w:spacing w:line="240" w:lineRule="auto"/>
        <w:jc w:val="both"/>
        <w:rPr>
          <w:rFonts w:eastAsia="Times New Roman" w:cs="Arial"/>
          <w:vanish/>
          <w:sz w:val="28"/>
          <w:szCs w:val="28"/>
          <w:lang w:eastAsia="en-GB"/>
        </w:rPr>
      </w:pPr>
      <w:r w:rsidRPr="0058287A">
        <w:rPr>
          <w:rFonts w:eastAsia="Times New Roman" w:cs="Arial"/>
          <w:vanish/>
          <w:sz w:val="28"/>
          <w:szCs w:val="28"/>
          <w:lang w:eastAsia="en-GB"/>
        </w:rPr>
        <w:t>Bottom of Form</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Some advisers confide that they see the deal as an example of a phenomenon peculiar to Japan. From Mitsubishi’s top-of-the-cycle purchase of Rockefeller Group in 1989 to Daiichi Sankyo’s acquisition of Ranbaxy in 2008, Japanese companies have earned a reputation as </w:t>
      </w:r>
      <w:r w:rsidRPr="00F50920">
        <w:rPr>
          <w:rFonts w:eastAsia="Times New Roman" w:cs="Arial"/>
          <w:b/>
          <w:color w:val="FF0000"/>
          <w:sz w:val="28"/>
          <w:szCs w:val="28"/>
          <w:lang w:eastAsia="en-GB"/>
        </w:rPr>
        <w:t xml:space="preserve">indiscriminate </w:t>
      </w:r>
      <w:r w:rsidRPr="0058287A">
        <w:rPr>
          <w:rFonts w:eastAsia="Times New Roman" w:cs="Arial"/>
          <w:color w:val="333333"/>
          <w:sz w:val="28"/>
          <w:szCs w:val="28"/>
          <w:lang w:eastAsia="en-GB"/>
        </w:rPr>
        <w:t>buyers, more interested in deal completion than price.</w:t>
      </w:r>
      <w:bookmarkStart w:id="0" w:name="_GoBack"/>
      <w:bookmarkEnd w:id="0"/>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Japanese acquirers are often compelled to do </w:t>
      </w:r>
      <w:hyperlink r:id="rId14" w:history="1">
        <w:r w:rsidRPr="0058287A">
          <w:rPr>
            <w:rFonts w:eastAsia="Times New Roman" w:cs="Arial"/>
            <w:color w:val="27757B"/>
            <w:sz w:val="28"/>
            <w:szCs w:val="28"/>
            <w:u w:val="single"/>
            <w:lang w:eastAsia="en-GB"/>
          </w:rPr>
          <w:t>deals outside Japan</w:t>
        </w:r>
      </w:hyperlink>
      <w:r w:rsidRPr="0058287A">
        <w:rPr>
          <w:rFonts w:eastAsia="Times New Roman" w:cs="Arial"/>
          <w:color w:val="333333"/>
          <w:sz w:val="28"/>
          <w:szCs w:val="28"/>
          <w:lang w:eastAsia="en-GB"/>
        </w:rPr>
        <w:t>, bankers note, because their home market is shrinking. A falling population — 268,000 more deaths than births last year — increases the appeal of foreign targets and the multiples paid for them.</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lastRenderedPageBreak/>
        <w:t xml:space="preserve">Among a recent flurry of deals in the insurance sector, in June </w:t>
      </w:r>
      <w:proofErr w:type="spellStart"/>
      <w:r w:rsidRPr="0058287A">
        <w:rPr>
          <w:rFonts w:eastAsia="Times New Roman" w:cs="Arial"/>
          <w:color w:val="333333"/>
          <w:sz w:val="28"/>
          <w:szCs w:val="28"/>
          <w:lang w:eastAsia="en-GB"/>
        </w:rPr>
        <w:t>Tokio</w:t>
      </w:r>
      <w:proofErr w:type="spellEnd"/>
      <w:r w:rsidRPr="0058287A">
        <w:rPr>
          <w:rFonts w:eastAsia="Times New Roman" w:cs="Arial"/>
          <w:color w:val="333333"/>
          <w:sz w:val="28"/>
          <w:szCs w:val="28"/>
          <w:lang w:eastAsia="en-GB"/>
        </w:rPr>
        <w:t xml:space="preserve"> Marine paid $7.5bn for US-based HCC Insurance. Nippon Life, the assurer, then spent $1.7bn in October on the life business of National Australia Bank.</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Many companies have enough cash to fund deals directly, allowing them to bypass the scrutiny of banks or capital markets. Boards of directors tend to be dominated by insiders, meaning acquisition projects backed by senior executives may not face much challenge.</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Bankers with mandates to sell businesses routinely begin their rounds in Tokyo. “You never know how long Japanese [companies] will take to make up their minds but all our bankers are there, all the time,” says one M&amp;A banker based in New York.</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The data suggest Japanese acquirers go in high and stay there. According to </w:t>
      </w:r>
      <w:proofErr w:type="spellStart"/>
      <w:r w:rsidRPr="0058287A">
        <w:rPr>
          <w:rFonts w:eastAsia="Times New Roman" w:cs="Arial"/>
          <w:color w:val="333333"/>
          <w:sz w:val="28"/>
          <w:szCs w:val="28"/>
          <w:lang w:eastAsia="en-GB"/>
        </w:rPr>
        <w:t>Dealogic</w:t>
      </w:r>
      <w:proofErr w:type="spellEnd"/>
      <w:r w:rsidRPr="0058287A">
        <w:rPr>
          <w:rFonts w:eastAsia="Times New Roman" w:cs="Arial"/>
          <w:color w:val="333333"/>
          <w:sz w:val="28"/>
          <w:szCs w:val="28"/>
          <w:lang w:eastAsia="en-GB"/>
        </w:rPr>
        <w:t xml:space="preserve"> analysis of global M&amp;A since 2000, outbound bidders from Japan have offered an average 27 per cent premium on the previous day’s close — five percentage points higher than the global average.</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Over that period, just 1.1 per cent of bids by Japanese companies have been withdrawn, rejected or allowed to expire. The global failure rate is more than twice as high, at 2.5 per cent.</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Bankers willing to speak on the record point to mitigating circumstances for the high prices. Gary Parr, a vice-chairman at Lazard, emphasises that he does not like to generalise but, after more than 30 years of advising Japanese financial services companies, notes that they enter negotiations with conviction — hence rich offers and fewer dropouts.</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“[Acquirers] are </w:t>
      </w:r>
      <w:proofErr w:type="gramStart"/>
      <w:r w:rsidRPr="0058287A">
        <w:rPr>
          <w:rFonts w:eastAsia="Times New Roman" w:cs="Arial"/>
          <w:color w:val="333333"/>
          <w:sz w:val="28"/>
          <w:szCs w:val="28"/>
          <w:lang w:eastAsia="en-GB"/>
        </w:rPr>
        <w:t>very</w:t>
      </w:r>
      <w:proofErr w:type="gramEnd"/>
      <w:r w:rsidRPr="0058287A">
        <w:rPr>
          <w:rFonts w:eastAsia="Times New Roman" w:cs="Arial"/>
          <w:color w:val="333333"/>
          <w:sz w:val="28"/>
          <w:szCs w:val="28"/>
          <w:lang w:eastAsia="en-GB"/>
        </w:rPr>
        <w:t xml:space="preserve"> disciplined in studying their potential targets and the markets in which they operate, then once they have set their eyes on a target they spend a lot of time building consensus</w:t>
      </w:r>
      <w:r w:rsidRPr="0058287A">
        <w:rPr>
          <w:rFonts w:eastAsia="Times New Roman" w:cs="Times New Roman"/>
          <w:color w:val="333333"/>
          <w:sz w:val="28"/>
          <w:szCs w:val="28"/>
          <w:lang w:eastAsia="en-GB"/>
        </w:rPr>
        <w:t> </w:t>
      </w:r>
      <w:r w:rsidRPr="0058287A">
        <w:rPr>
          <w:rFonts w:eastAsia="Times New Roman" w:cs="Georgia"/>
          <w:color w:val="333333"/>
          <w:sz w:val="28"/>
          <w:szCs w:val="28"/>
          <w:lang w:eastAsia="en-GB"/>
        </w:rPr>
        <w:t>…</w:t>
      </w:r>
      <w:r w:rsidRPr="0058287A">
        <w:rPr>
          <w:rFonts w:eastAsia="Times New Roman" w:cs="Times New Roman"/>
          <w:color w:val="333333"/>
          <w:sz w:val="28"/>
          <w:szCs w:val="28"/>
          <w:lang w:eastAsia="en-GB"/>
        </w:rPr>
        <w:t> </w:t>
      </w:r>
      <w:r w:rsidRPr="0058287A">
        <w:rPr>
          <w:rFonts w:eastAsia="Times New Roman" w:cs="Arial"/>
          <w:color w:val="333333"/>
          <w:sz w:val="28"/>
          <w:szCs w:val="28"/>
          <w:lang w:eastAsia="en-GB"/>
        </w:rPr>
        <w:t>to make sure everyone is on board,</w:t>
      </w:r>
      <w:r w:rsidRPr="0058287A">
        <w:rPr>
          <w:rFonts w:eastAsia="Times New Roman" w:cs="Georgia"/>
          <w:color w:val="333333"/>
          <w:sz w:val="28"/>
          <w:szCs w:val="28"/>
          <w:lang w:eastAsia="en-GB"/>
        </w:rPr>
        <w:t>”</w:t>
      </w:r>
      <w:r w:rsidRPr="0058287A">
        <w:rPr>
          <w:rFonts w:eastAsia="Times New Roman" w:cs="Arial"/>
          <w:color w:val="333333"/>
          <w:sz w:val="28"/>
          <w:szCs w:val="28"/>
          <w:lang w:eastAsia="en-GB"/>
        </w:rPr>
        <w:t xml:space="preserve"> he says. </w:t>
      </w:r>
      <w:r w:rsidRPr="0058287A">
        <w:rPr>
          <w:rFonts w:eastAsia="Times New Roman" w:cs="Georgia"/>
          <w:color w:val="333333"/>
          <w:sz w:val="28"/>
          <w:szCs w:val="28"/>
          <w:lang w:eastAsia="en-GB"/>
        </w:rPr>
        <w:t>“</w:t>
      </w:r>
      <w:r w:rsidRPr="0058287A">
        <w:rPr>
          <w:rFonts w:eastAsia="Times New Roman" w:cs="Arial"/>
          <w:color w:val="333333"/>
          <w:sz w:val="28"/>
          <w:szCs w:val="28"/>
          <w:lang w:eastAsia="en-GB"/>
        </w:rPr>
        <w:t>Once they</w:t>
      </w:r>
      <w:r w:rsidRPr="0058287A">
        <w:rPr>
          <w:rFonts w:eastAsia="Times New Roman" w:cs="Georgia"/>
          <w:color w:val="333333"/>
          <w:sz w:val="28"/>
          <w:szCs w:val="28"/>
          <w:lang w:eastAsia="en-GB"/>
        </w:rPr>
        <w:t>’</w:t>
      </w:r>
      <w:r w:rsidRPr="0058287A">
        <w:rPr>
          <w:rFonts w:eastAsia="Times New Roman" w:cs="Arial"/>
          <w:color w:val="333333"/>
          <w:sz w:val="28"/>
          <w:szCs w:val="28"/>
          <w:lang w:eastAsia="en-GB"/>
        </w:rPr>
        <w:t>ve reached the end of this process, price is less important to them, as they</w:t>
      </w:r>
      <w:r w:rsidRPr="0058287A">
        <w:rPr>
          <w:rFonts w:eastAsia="Times New Roman" w:cs="Georgia"/>
          <w:color w:val="333333"/>
          <w:sz w:val="28"/>
          <w:szCs w:val="28"/>
          <w:lang w:eastAsia="en-GB"/>
        </w:rPr>
        <w:t>’</w:t>
      </w:r>
      <w:r w:rsidRPr="0058287A">
        <w:rPr>
          <w:rFonts w:eastAsia="Times New Roman" w:cs="Arial"/>
          <w:color w:val="333333"/>
          <w:sz w:val="28"/>
          <w:szCs w:val="28"/>
          <w:lang w:eastAsia="en-GB"/>
        </w:rPr>
        <w:t>re buying an asset for the long-term. Their focus is on getting the right fit. That takes time.”</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Another factor pushing up prices, say bankers, is that bidders from Japan tend not to relish the tension and drama of auctions and are often prepared to pay a premium to avoid them.</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Competitive processes, which are common in the US, tend to “pressure the buyer to enter into a binding agreement after limited due diligence access”, says James Del </w:t>
      </w:r>
      <w:proofErr w:type="spellStart"/>
      <w:r w:rsidRPr="0058287A">
        <w:rPr>
          <w:rFonts w:eastAsia="Times New Roman" w:cs="Arial"/>
          <w:color w:val="333333"/>
          <w:sz w:val="28"/>
          <w:szCs w:val="28"/>
          <w:lang w:eastAsia="en-GB"/>
        </w:rPr>
        <w:t>Favero</w:t>
      </w:r>
      <w:proofErr w:type="spellEnd"/>
      <w:r w:rsidRPr="0058287A">
        <w:rPr>
          <w:rFonts w:eastAsia="Times New Roman" w:cs="Arial"/>
          <w:color w:val="333333"/>
          <w:sz w:val="28"/>
          <w:szCs w:val="28"/>
          <w:lang w:eastAsia="en-GB"/>
        </w:rPr>
        <w:t>, head of cross-border M&amp;A at Goldman Sachs in New York, who has more than 20 years’ experience of dealing with Japanese acquirers.</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lastRenderedPageBreak/>
        <w:t>“I do think that some buyers pay to be exclusive, even today,” he says. “Call it indifference to the additional premium to close a deal, call it reluctance to commit without having seen everything.”</w:t>
      </w:r>
    </w:p>
    <w:p w:rsidR="0058287A" w:rsidRPr="0058287A" w:rsidRDefault="0058287A" w:rsidP="00FE40A7">
      <w:pPr>
        <w:shd w:val="clear" w:color="auto" w:fill="FFF1E0"/>
        <w:spacing w:before="72" w:after="19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Toshiba’s Westinghouse experience set an example, in that respect. The high price came after a four-way contest with Toshiba emerging as “a clear winner”, according to Mike Parker, chief executive of the seller, British Nuclear Fuels.</w:t>
      </w:r>
    </w:p>
    <w:p w:rsidR="0058287A" w:rsidRPr="0058287A" w:rsidRDefault="0058287A" w:rsidP="00FE40A7">
      <w:pPr>
        <w:shd w:val="clear" w:color="auto" w:fill="FFF1E0"/>
        <w:spacing w:before="72" w:line="240" w:lineRule="auto"/>
        <w:jc w:val="both"/>
        <w:rPr>
          <w:rFonts w:eastAsia="Times New Roman" w:cs="Arial"/>
          <w:color w:val="333333"/>
          <w:sz w:val="28"/>
          <w:szCs w:val="28"/>
          <w:lang w:eastAsia="en-GB"/>
        </w:rPr>
      </w:pPr>
      <w:r w:rsidRPr="0058287A">
        <w:rPr>
          <w:rFonts w:eastAsia="Times New Roman" w:cs="Arial"/>
          <w:color w:val="333333"/>
          <w:sz w:val="28"/>
          <w:szCs w:val="28"/>
          <w:lang w:eastAsia="en-GB"/>
        </w:rPr>
        <w:t xml:space="preserve">“If you use short-term numerical metrics, it might seem like they are overpaying for assets, but if you adopt a long-term strategic analysis they are actually buying at pretty good values,” says </w:t>
      </w:r>
      <w:proofErr w:type="spellStart"/>
      <w:r w:rsidRPr="0058287A">
        <w:rPr>
          <w:rFonts w:eastAsia="Times New Roman" w:cs="Arial"/>
          <w:color w:val="333333"/>
          <w:sz w:val="28"/>
          <w:szCs w:val="28"/>
          <w:lang w:eastAsia="en-GB"/>
        </w:rPr>
        <w:t>Anu</w:t>
      </w:r>
      <w:proofErr w:type="spellEnd"/>
      <w:r w:rsidRPr="0058287A">
        <w:rPr>
          <w:rFonts w:eastAsia="Times New Roman" w:cs="Arial"/>
          <w:color w:val="333333"/>
          <w:sz w:val="28"/>
          <w:szCs w:val="28"/>
          <w:lang w:eastAsia="en-GB"/>
        </w:rPr>
        <w:t xml:space="preserve"> </w:t>
      </w:r>
      <w:proofErr w:type="spellStart"/>
      <w:r w:rsidRPr="0058287A">
        <w:rPr>
          <w:rFonts w:eastAsia="Times New Roman" w:cs="Arial"/>
          <w:color w:val="333333"/>
          <w:sz w:val="28"/>
          <w:szCs w:val="28"/>
          <w:lang w:eastAsia="en-GB"/>
        </w:rPr>
        <w:t>Aiyengar</w:t>
      </w:r>
      <w:proofErr w:type="spellEnd"/>
      <w:r w:rsidRPr="0058287A">
        <w:rPr>
          <w:rFonts w:eastAsia="Times New Roman" w:cs="Arial"/>
          <w:color w:val="333333"/>
          <w:sz w:val="28"/>
          <w:szCs w:val="28"/>
          <w:lang w:eastAsia="en-GB"/>
        </w:rPr>
        <w:t>, head of North American M&amp;A at JPMorgan Chase in New York.</w:t>
      </w:r>
    </w:p>
    <w:p w:rsidR="0058287A" w:rsidRPr="0058287A" w:rsidRDefault="00F50920" w:rsidP="00FE40A7">
      <w:pPr>
        <w:shd w:val="clear" w:color="auto" w:fill="FFF1E0"/>
        <w:spacing w:after="0" w:line="240" w:lineRule="auto"/>
        <w:jc w:val="both"/>
        <w:rPr>
          <w:rFonts w:eastAsia="Times New Roman" w:cs="Arial"/>
          <w:color w:val="333333"/>
          <w:sz w:val="28"/>
          <w:szCs w:val="28"/>
          <w:lang w:eastAsia="en-GB"/>
        </w:rPr>
      </w:pPr>
      <w:hyperlink r:id="rId15" w:history="1">
        <w:r w:rsidR="0058287A" w:rsidRPr="0058287A">
          <w:rPr>
            <w:rFonts w:eastAsia="Times New Roman" w:cs="Arial"/>
            <w:color w:val="27757B"/>
            <w:sz w:val="28"/>
            <w:szCs w:val="28"/>
            <w:u w:val="single"/>
            <w:lang w:eastAsia="en-GB"/>
          </w:rPr>
          <w:t>Copyright</w:t>
        </w:r>
      </w:hyperlink>
      <w:r w:rsidR="0058287A" w:rsidRPr="0058287A">
        <w:rPr>
          <w:rFonts w:eastAsia="Times New Roman" w:cs="Arial"/>
          <w:color w:val="333333"/>
          <w:sz w:val="28"/>
          <w:szCs w:val="28"/>
          <w:lang w:eastAsia="en-GB"/>
        </w:rPr>
        <w:t> The Financial Times Limited 2016. All rights reserved. You may share using our article tools. Please don't cut articles from FT.com and redistribute by email or post to the web.</w:t>
      </w:r>
    </w:p>
    <w:sectPr w:rsidR="0058287A" w:rsidRPr="005828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A530B8"/>
    <w:multiLevelType w:val="multilevel"/>
    <w:tmpl w:val="64269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87BE0"/>
    <w:multiLevelType w:val="multilevel"/>
    <w:tmpl w:val="0FC44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A856D9"/>
    <w:multiLevelType w:val="multilevel"/>
    <w:tmpl w:val="2092F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C04CCC"/>
    <w:multiLevelType w:val="multilevel"/>
    <w:tmpl w:val="D500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3A7C2F"/>
    <w:multiLevelType w:val="multilevel"/>
    <w:tmpl w:val="D70C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5216D7"/>
    <w:multiLevelType w:val="multilevel"/>
    <w:tmpl w:val="C100C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7D7D82"/>
    <w:multiLevelType w:val="multilevel"/>
    <w:tmpl w:val="6B3C4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C5518A"/>
    <w:multiLevelType w:val="multilevel"/>
    <w:tmpl w:val="CDCCB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1"/>
  </w:num>
  <w:num w:numId="4">
    <w:abstractNumId w:val="3"/>
  </w:num>
  <w:num w:numId="5">
    <w:abstractNumId w:val="2"/>
  </w:num>
  <w:num w:numId="6">
    <w:abstractNumId w:val="0"/>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287A"/>
    <w:rsid w:val="00032E90"/>
    <w:rsid w:val="00035ECF"/>
    <w:rsid w:val="000367E8"/>
    <w:rsid w:val="00037D91"/>
    <w:rsid w:val="00043515"/>
    <w:rsid w:val="00043F41"/>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07E77"/>
    <w:rsid w:val="001220CE"/>
    <w:rsid w:val="00122F60"/>
    <w:rsid w:val="00125592"/>
    <w:rsid w:val="00134D77"/>
    <w:rsid w:val="0013518B"/>
    <w:rsid w:val="001654B7"/>
    <w:rsid w:val="00177EDE"/>
    <w:rsid w:val="00184110"/>
    <w:rsid w:val="001857BE"/>
    <w:rsid w:val="00191278"/>
    <w:rsid w:val="00197BDB"/>
    <w:rsid w:val="001B1FC2"/>
    <w:rsid w:val="001B6D7A"/>
    <w:rsid w:val="001B731A"/>
    <w:rsid w:val="001C0161"/>
    <w:rsid w:val="001C38FB"/>
    <w:rsid w:val="001C5787"/>
    <w:rsid w:val="001E4B0C"/>
    <w:rsid w:val="001E6BC7"/>
    <w:rsid w:val="001F0D10"/>
    <w:rsid w:val="001F2F03"/>
    <w:rsid w:val="001F3EDC"/>
    <w:rsid w:val="0022222D"/>
    <w:rsid w:val="00231C38"/>
    <w:rsid w:val="002320B9"/>
    <w:rsid w:val="002362BD"/>
    <w:rsid w:val="00236F57"/>
    <w:rsid w:val="00237EA3"/>
    <w:rsid w:val="00245FFD"/>
    <w:rsid w:val="00253882"/>
    <w:rsid w:val="002562C4"/>
    <w:rsid w:val="00257D13"/>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309E9"/>
    <w:rsid w:val="0034774C"/>
    <w:rsid w:val="00357F74"/>
    <w:rsid w:val="0038535A"/>
    <w:rsid w:val="0038561C"/>
    <w:rsid w:val="003A22E8"/>
    <w:rsid w:val="003A25EA"/>
    <w:rsid w:val="003C6023"/>
    <w:rsid w:val="003D416C"/>
    <w:rsid w:val="003E1600"/>
    <w:rsid w:val="003F153C"/>
    <w:rsid w:val="00410FAD"/>
    <w:rsid w:val="004271D4"/>
    <w:rsid w:val="00432EA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36886"/>
    <w:rsid w:val="0054036A"/>
    <w:rsid w:val="00541796"/>
    <w:rsid w:val="00544C70"/>
    <w:rsid w:val="005468A1"/>
    <w:rsid w:val="00564FFD"/>
    <w:rsid w:val="0058287A"/>
    <w:rsid w:val="0058722A"/>
    <w:rsid w:val="00591308"/>
    <w:rsid w:val="00596AEC"/>
    <w:rsid w:val="00597433"/>
    <w:rsid w:val="005A6737"/>
    <w:rsid w:val="005D0CE6"/>
    <w:rsid w:val="005F1A7B"/>
    <w:rsid w:val="00606F43"/>
    <w:rsid w:val="00610DAC"/>
    <w:rsid w:val="00617F33"/>
    <w:rsid w:val="00626E92"/>
    <w:rsid w:val="006302C3"/>
    <w:rsid w:val="0063156C"/>
    <w:rsid w:val="006362B2"/>
    <w:rsid w:val="00636F55"/>
    <w:rsid w:val="006430DE"/>
    <w:rsid w:val="00653198"/>
    <w:rsid w:val="006629B8"/>
    <w:rsid w:val="00670A63"/>
    <w:rsid w:val="00675B38"/>
    <w:rsid w:val="00692DC6"/>
    <w:rsid w:val="006B5DEF"/>
    <w:rsid w:val="006C0975"/>
    <w:rsid w:val="006C6390"/>
    <w:rsid w:val="006D2C4D"/>
    <w:rsid w:val="006E4FBA"/>
    <w:rsid w:val="006E61AF"/>
    <w:rsid w:val="006F0EF5"/>
    <w:rsid w:val="00702868"/>
    <w:rsid w:val="00711E3A"/>
    <w:rsid w:val="00731F6C"/>
    <w:rsid w:val="007360CB"/>
    <w:rsid w:val="007406FC"/>
    <w:rsid w:val="00743082"/>
    <w:rsid w:val="00743E9C"/>
    <w:rsid w:val="007559E9"/>
    <w:rsid w:val="00770AEE"/>
    <w:rsid w:val="007710AE"/>
    <w:rsid w:val="007738AB"/>
    <w:rsid w:val="00783598"/>
    <w:rsid w:val="00790EFA"/>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457"/>
    <w:rsid w:val="0086495E"/>
    <w:rsid w:val="008A173B"/>
    <w:rsid w:val="008B1215"/>
    <w:rsid w:val="008B5895"/>
    <w:rsid w:val="008C3A49"/>
    <w:rsid w:val="008D635D"/>
    <w:rsid w:val="008E1A1E"/>
    <w:rsid w:val="0090010A"/>
    <w:rsid w:val="0090032A"/>
    <w:rsid w:val="00901219"/>
    <w:rsid w:val="009035EC"/>
    <w:rsid w:val="00911BF6"/>
    <w:rsid w:val="00913829"/>
    <w:rsid w:val="00921FE3"/>
    <w:rsid w:val="009231A1"/>
    <w:rsid w:val="0093761C"/>
    <w:rsid w:val="00942966"/>
    <w:rsid w:val="00960770"/>
    <w:rsid w:val="00960CB6"/>
    <w:rsid w:val="00962152"/>
    <w:rsid w:val="00965847"/>
    <w:rsid w:val="00975B2B"/>
    <w:rsid w:val="009869E9"/>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63BF"/>
    <w:rsid w:val="00AE78AA"/>
    <w:rsid w:val="00AF665B"/>
    <w:rsid w:val="00B03BBF"/>
    <w:rsid w:val="00B05AF9"/>
    <w:rsid w:val="00B169A2"/>
    <w:rsid w:val="00B33253"/>
    <w:rsid w:val="00B3468D"/>
    <w:rsid w:val="00B47068"/>
    <w:rsid w:val="00B574F9"/>
    <w:rsid w:val="00B618D9"/>
    <w:rsid w:val="00B63D98"/>
    <w:rsid w:val="00B67313"/>
    <w:rsid w:val="00B728DC"/>
    <w:rsid w:val="00B8433A"/>
    <w:rsid w:val="00B86E81"/>
    <w:rsid w:val="00B91827"/>
    <w:rsid w:val="00BA096B"/>
    <w:rsid w:val="00BB3034"/>
    <w:rsid w:val="00BD782C"/>
    <w:rsid w:val="00BE54A4"/>
    <w:rsid w:val="00BF06B8"/>
    <w:rsid w:val="00C20F7D"/>
    <w:rsid w:val="00C311D4"/>
    <w:rsid w:val="00C35BAE"/>
    <w:rsid w:val="00C42E5B"/>
    <w:rsid w:val="00C45288"/>
    <w:rsid w:val="00C50C19"/>
    <w:rsid w:val="00C528E9"/>
    <w:rsid w:val="00C54C0B"/>
    <w:rsid w:val="00C56899"/>
    <w:rsid w:val="00C65812"/>
    <w:rsid w:val="00C66FD7"/>
    <w:rsid w:val="00C741F8"/>
    <w:rsid w:val="00C919F6"/>
    <w:rsid w:val="00C93318"/>
    <w:rsid w:val="00CC3D9F"/>
    <w:rsid w:val="00CC45C6"/>
    <w:rsid w:val="00CC5F43"/>
    <w:rsid w:val="00CD2FFB"/>
    <w:rsid w:val="00CD3E34"/>
    <w:rsid w:val="00CD521F"/>
    <w:rsid w:val="00CE04C6"/>
    <w:rsid w:val="00CF0078"/>
    <w:rsid w:val="00CF1E5E"/>
    <w:rsid w:val="00CF1F03"/>
    <w:rsid w:val="00D01ACC"/>
    <w:rsid w:val="00D027D1"/>
    <w:rsid w:val="00D05DF8"/>
    <w:rsid w:val="00D1218B"/>
    <w:rsid w:val="00D135E6"/>
    <w:rsid w:val="00D43B38"/>
    <w:rsid w:val="00D61296"/>
    <w:rsid w:val="00D635E6"/>
    <w:rsid w:val="00D6698E"/>
    <w:rsid w:val="00D66EFC"/>
    <w:rsid w:val="00D77219"/>
    <w:rsid w:val="00D92CAE"/>
    <w:rsid w:val="00D97892"/>
    <w:rsid w:val="00DA4DB2"/>
    <w:rsid w:val="00DA4EAA"/>
    <w:rsid w:val="00DC33E3"/>
    <w:rsid w:val="00DD52E6"/>
    <w:rsid w:val="00DE124E"/>
    <w:rsid w:val="00DE62E0"/>
    <w:rsid w:val="00E07F2D"/>
    <w:rsid w:val="00E67507"/>
    <w:rsid w:val="00E7070C"/>
    <w:rsid w:val="00E718FF"/>
    <w:rsid w:val="00E85E42"/>
    <w:rsid w:val="00E95B44"/>
    <w:rsid w:val="00E96CEC"/>
    <w:rsid w:val="00EA1DCF"/>
    <w:rsid w:val="00ED1BF3"/>
    <w:rsid w:val="00ED222C"/>
    <w:rsid w:val="00EE71AD"/>
    <w:rsid w:val="00F0044A"/>
    <w:rsid w:val="00F104A1"/>
    <w:rsid w:val="00F20E2E"/>
    <w:rsid w:val="00F21C9C"/>
    <w:rsid w:val="00F25CBE"/>
    <w:rsid w:val="00F26210"/>
    <w:rsid w:val="00F306FB"/>
    <w:rsid w:val="00F352CA"/>
    <w:rsid w:val="00F359F7"/>
    <w:rsid w:val="00F37ED9"/>
    <w:rsid w:val="00F43974"/>
    <w:rsid w:val="00F50920"/>
    <w:rsid w:val="00F518B6"/>
    <w:rsid w:val="00F51963"/>
    <w:rsid w:val="00F76984"/>
    <w:rsid w:val="00F826E9"/>
    <w:rsid w:val="00FA75AB"/>
    <w:rsid w:val="00FA7E6B"/>
    <w:rsid w:val="00FB0BE0"/>
    <w:rsid w:val="00FB2742"/>
    <w:rsid w:val="00FC264D"/>
    <w:rsid w:val="00FD0CD2"/>
    <w:rsid w:val="00FD6157"/>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694E79A-1AED-4311-8FBB-6AAC30BD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2208950">
      <w:bodyDiv w:val="1"/>
      <w:marLeft w:val="0"/>
      <w:marRight w:val="0"/>
      <w:marTop w:val="0"/>
      <w:marBottom w:val="0"/>
      <w:divBdr>
        <w:top w:val="none" w:sz="0" w:space="0" w:color="auto"/>
        <w:left w:val="none" w:sz="0" w:space="0" w:color="auto"/>
        <w:bottom w:val="none" w:sz="0" w:space="0" w:color="auto"/>
        <w:right w:val="none" w:sz="0" w:space="0" w:color="auto"/>
      </w:divBdr>
      <w:divsChild>
        <w:div w:id="627855565">
          <w:marLeft w:val="0"/>
          <w:marRight w:val="0"/>
          <w:marTop w:val="0"/>
          <w:marBottom w:val="0"/>
          <w:divBdr>
            <w:top w:val="none" w:sz="0" w:space="0" w:color="auto"/>
            <w:left w:val="none" w:sz="0" w:space="0" w:color="auto"/>
            <w:bottom w:val="none" w:sz="0" w:space="0" w:color="auto"/>
            <w:right w:val="none" w:sz="0" w:space="0" w:color="auto"/>
          </w:divBdr>
          <w:divsChild>
            <w:div w:id="2053189164">
              <w:marLeft w:val="0"/>
              <w:marRight w:val="0"/>
              <w:marTop w:val="0"/>
              <w:marBottom w:val="0"/>
              <w:divBdr>
                <w:top w:val="none" w:sz="0" w:space="0" w:color="auto"/>
                <w:left w:val="none" w:sz="0" w:space="0" w:color="auto"/>
                <w:bottom w:val="single" w:sz="6" w:space="0" w:color="CEC6B9"/>
                <w:right w:val="none" w:sz="0" w:space="0" w:color="auto"/>
              </w:divBdr>
              <w:divsChild>
                <w:div w:id="608510091">
                  <w:marLeft w:val="0"/>
                  <w:marRight w:val="0"/>
                  <w:marTop w:val="0"/>
                  <w:marBottom w:val="0"/>
                  <w:divBdr>
                    <w:top w:val="none" w:sz="0" w:space="0" w:color="auto"/>
                    <w:left w:val="none" w:sz="0" w:space="0" w:color="auto"/>
                    <w:bottom w:val="none" w:sz="0" w:space="0" w:color="auto"/>
                    <w:right w:val="none" w:sz="0" w:space="0" w:color="auto"/>
                  </w:divBdr>
                  <w:divsChild>
                    <w:div w:id="150786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992453">
              <w:marLeft w:val="0"/>
              <w:marRight w:val="0"/>
              <w:marTop w:val="0"/>
              <w:marBottom w:val="0"/>
              <w:divBdr>
                <w:top w:val="none" w:sz="0" w:space="0" w:color="auto"/>
                <w:left w:val="none" w:sz="0" w:space="0" w:color="auto"/>
                <w:bottom w:val="none" w:sz="0" w:space="0" w:color="auto"/>
                <w:right w:val="none" w:sz="0" w:space="0" w:color="auto"/>
              </w:divBdr>
            </w:div>
            <w:div w:id="721251760">
              <w:marLeft w:val="0"/>
              <w:marRight w:val="0"/>
              <w:marTop w:val="0"/>
              <w:marBottom w:val="0"/>
              <w:divBdr>
                <w:top w:val="none" w:sz="0" w:space="0" w:color="auto"/>
                <w:left w:val="none" w:sz="0" w:space="0" w:color="auto"/>
                <w:bottom w:val="single" w:sz="6" w:space="0" w:color="CEC6B9"/>
                <w:right w:val="none" w:sz="0" w:space="0" w:color="auto"/>
              </w:divBdr>
              <w:divsChild>
                <w:div w:id="1770545734">
                  <w:marLeft w:val="0"/>
                  <w:marRight w:val="0"/>
                  <w:marTop w:val="0"/>
                  <w:marBottom w:val="0"/>
                  <w:divBdr>
                    <w:top w:val="none" w:sz="0" w:space="0" w:color="auto"/>
                    <w:left w:val="none" w:sz="0" w:space="0" w:color="auto"/>
                    <w:bottom w:val="none" w:sz="0" w:space="0" w:color="auto"/>
                    <w:right w:val="none" w:sz="0" w:space="0" w:color="auto"/>
                  </w:divBdr>
                  <w:divsChild>
                    <w:div w:id="1158615150">
                      <w:marLeft w:val="0"/>
                      <w:marRight w:val="0"/>
                      <w:marTop w:val="0"/>
                      <w:marBottom w:val="0"/>
                      <w:divBdr>
                        <w:top w:val="none" w:sz="0" w:space="0" w:color="auto"/>
                        <w:left w:val="none" w:sz="0" w:space="0" w:color="auto"/>
                        <w:bottom w:val="none" w:sz="0" w:space="0" w:color="auto"/>
                        <w:right w:val="none" w:sz="0" w:space="0" w:color="auto"/>
                      </w:divBdr>
                      <w:divsChild>
                        <w:div w:id="917665385">
                          <w:marLeft w:val="0"/>
                          <w:marRight w:val="0"/>
                          <w:marTop w:val="0"/>
                          <w:marBottom w:val="0"/>
                          <w:divBdr>
                            <w:top w:val="none" w:sz="0" w:space="0" w:color="auto"/>
                            <w:left w:val="none" w:sz="0" w:space="0" w:color="auto"/>
                            <w:bottom w:val="none" w:sz="0" w:space="0" w:color="auto"/>
                            <w:right w:val="none" w:sz="0" w:space="0" w:color="auto"/>
                          </w:divBdr>
                          <w:divsChild>
                            <w:div w:id="480536514">
                              <w:marLeft w:val="0"/>
                              <w:marRight w:val="0"/>
                              <w:marTop w:val="0"/>
                              <w:marBottom w:val="0"/>
                              <w:divBdr>
                                <w:top w:val="none" w:sz="0" w:space="0" w:color="auto"/>
                                <w:left w:val="none" w:sz="0" w:space="0" w:color="auto"/>
                                <w:bottom w:val="none" w:sz="0" w:space="0" w:color="auto"/>
                                <w:right w:val="none" w:sz="0" w:space="0" w:color="auto"/>
                              </w:divBdr>
                            </w:div>
                          </w:divsChild>
                        </w:div>
                        <w:div w:id="16895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47762">
          <w:marLeft w:val="0"/>
          <w:marRight w:val="0"/>
          <w:marTop w:val="0"/>
          <w:marBottom w:val="0"/>
          <w:divBdr>
            <w:top w:val="none" w:sz="0" w:space="0" w:color="auto"/>
            <w:left w:val="none" w:sz="0" w:space="0" w:color="auto"/>
            <w:bottom w:val="none" w:sz="0" w:space="0" w:color="auto"/>
            <w:right w:val="none" w:sz="0" w:space="0" w:color="auto"/>
          </w:divBdr>
          <w:divsChild>
            <w:div w:id="878470860">
              <w:marLeft w:val="0"/>
              <w:marRight w:val="0"/>
              <w:marTop w:val="0"/>
              <w:marBottom w:val="0"/>
              <w:divBdr>
                <w:top w:val="none" w:sz="0" w:space="0" w:color="auto"/>
                <w:left w:val="none" w:sz="0" w:space="0" w:color="auto"/>
                <w:bottom w:val="none" w:sz="0" w:space="0" w:color="auto"/>
                <w:right w:val="none" w:sz="0" w:space="0" w:color="auto"/>
              </w:divBdr>
              <w:divsChild>
                <w:div w:id="2112820850">
                  <w:marLeft w:val="0"/>
                  <w:marRight w:val="0"/>
                  <w:marTop w:val="0"/>
                  <w:marBottom w:val="0"/>
                  <w:divBdr>
                    <w:top w:val="none" w:sz="0" w:space="0" w:color="auto"/>
                    <w:left w:val="none" w:sz="0" w:space="0" w:color="auto"/>
                    <w:bottom w:val="none" w:sz="0" w:space="0" w:color="auto"/>
                    <w:right w:val="none" w:sz="0" w:space="0" w:color="auto"/>
                  </w:divBdr>
                  <w:divsChild>
                    <w:div w:id="539131392">
                      <w:marLeft w:val="-240"/>
                      <w:marRight w:val="0"/>
                      <w:marTop w:val="0"/>
                      <w:marBottom w:val="0"/>
                      <w:divBdr>
                        <w:top w:val="none" w:sz="0" w:space="0" w:color="auto"/>
                        <w:left w:val="none" w:sz="0" w:space="0" w:color="auto"/>
                        <w:bottom w:val="none" w:sz="0" w:space="0" w:color="auto"/>
                        <w:right w:val="none" w:sz="0" w:space="0" w:color="auto"/>
                      </w:divBdr>
                      <w:divsChild>
                        <w:div w:id="1944071460">
                          <w:marLeft w:val="1505"/>
                          <w:marRight w:val="0"/>
                          <w:marTop w:val="0"/>
                          <w:marBottom w:val="0"/>
                          <w:divBdr>
                            <w:top w:val="none" w:sz="0" w:space="0" w:color="auto"/>
                            <w:left w:val="none" w:sz="0" w:space="0" w:color="auto"/>
                            <w:bottom w:val="none" w:sz="0" w:space="0" w:color="auto"/>
                            <w:right w:val="none" w:sz="0" w:space="0" w:color="auto"/>
                          </w:divBdr>
                          <w:divsChild>
                            <w:div w:id="123549478">
                              <w:marLeft w:val="0"/>
                              <w:marRight w:val="0"/>
                              <w:marTop w:val="0"/>
                              <w:marBottom w:val="0"/>
                              <w:divBdr>
                                <w:top w:val="none" w:sz="0" w:space="0" w:color="auto"/>
                                <w:left w:val="none" w:sz="0" w:space="0" w:color="auto"/>
                                <w:bottom w:val="none" w:sz="0" w:space="0" w:color="auto"/>
                                <w:right w:val="none" w:sz="0" w:space="0" w:color="auto"/>
                              </w:divBdr>
                              <w:divsChild>
                                <w:div w:id="1928878773">
                                  <w:marLeft w:val="0"/>
                                  <w:marRight w:val="0"/>
                                  <w:marTop w:val="0"/>
                                  <w:marBottom w:val="75"/>
                                  <w:divBdr>
                                    <w:top w:val="none" w:sz="0" w:space="0" w:color="auto"/>
                                    <w:left w:val="none" w:sz="0" w:space="0" w:color="auto"/>
                                    <w:bottom w:val="none" w:sz="0" w:space="0" w:color="auto"/>
                                    <w:right w:val="none" w:sz="0" w:space="0" w:color="auto"/>
                                  </w:divBdr>
                                </w:div>
                              </w:divsChild>
                            </w:div>
                            <w:div w:id="1412629160">
                              <w:marLeft w:val="0"/>
                              <w:marRight w:val="0"/>
                              <w:marTop w:val="120"/>
                              <w:marBottom w:val="0"/>
                              <w:divBdr>
                                <w:top w:val="none" w:sz="0" w:space="0" w:color="auto"/>
                                <w:left w:val="none" w:sz="0" w:space="0" w:color="auto"/>
                                <w:bottom w:val="none" w:sz="0" w:space="0" w:color="auto"/>
                                <w:right w:val="none" w:sz="0" w:space="0" w:color="auto"/>
                              </w:divBdr>
                            </w:div>
                          </w:divsChild>
                        </w:div>
                        <w:div w:id="1631204500">
                          <w:marLeft w:val="0"/>
                          <w:marRight w:val="0"/>
                          <w:marTop w:val="150"/>
                          <w:marBottom w:val="0"/>
                          <w:divBdr>
                            <w:top w:val="single" w:sz="6" w:space="11" w:color="CEC6B9"/>
                            <w:left w:val="single" w:sz="6" w:space="15" w:color="CEC6B9"/>
                            <w:bottom w:val="single" w:sz="6" w:space="11" w:color="CEC6B9"/>
                            <w:right w:val="single" w:sz="6" w:space="19" w:color="CEC6B9"/>
                          </w:divBdr>
                        </w:div>
                      </w:divsChild>
                    </w:div>
                  </w:divsChild>
                </w:div>
              </w:divsChild>
            </w:div>
            <w:div w:id="1735540703">
              <w:marLeft w:val="0"/>
              <w:marRight w:val="0"/>
              <w:marTop w:val="0"/>
              <w:marBottom w:val="0"/>
              <w:divBdr>
                <w:top w:val="none" w:sz="0" w:space="0" w:color="auto"/>
                <w:left w:val="none" w:sz="0" w:space="0" w:color="auto"/>
                <w:bottom w:val="none" w:sz="0" w:space="0" w:color="auto"/>
                <w:right w:val="none" w:sz="0" w:space="0" w:color="auto"/>
              </w:divBdr>
              <w:divsChild>
                <w:div w:id="370422537">
                  <w:marLeft w:val="0"/>
                  <w:marRight w:val="0"/>
                  <w:marTop w:val="0"/>
                  <w:marBottom w:val="0"/>
                  <w:divBdr>
                    <w:top w:val="none" w:sz="0" w:space="0" w:color="auto"/>
                    <w:left w:val="none" w:sz="0" w:space="0" w:color="auto"/>
                    <w:bottom w:val="none" w:sz="0" w:space="0" w:color="auto"/>
                    <w:right w:val="none" w:sz="0" w:space="0" w:color="auto"/>
                  </w:divBdr>
                  <w:divsChild>
                    <w:div w:id="625744081">
                      <w:marLeft w:val="-240"/>
                      <w:marRight w:val="0"/>
                      <w:marTop w:val="0"/>
                      <w:marBottom w:val="0"/>
                      <w:divBdr>
                        <w:top w:val="none" w:sz="0" w:space="0" w:color="auto"/>
                        <w:left w:val="none" w:sz="0" w:space="0" w:color="auto"/>
                        <w:bottom w:val="none" w:sz="0" w:space="0" w:color="auto"/>
                        <w:right w:val="none" w:sz="0" w:space="0" w:color="auto"/>
                      </w:divBdr>
                      <w:divsChild>
                        <w:div w:id="1573003530">
                          <w:marLeft w:val="1505"/>
                          <w:marRight w:val="0"/>
                          <w:marTop w:val="0"/>
                          <w:marBottom w:val="0"/>
                          <w:divBdr>
                            <w:top w:val="none" w:sz="0" w:space="0" w:color="auto"/>
                            <w:left w:val="none" w:sz="0" w:space="0" w:color="auto"/>
                            <w:bottom w:val="none" w:sz="0" w:space="0" w:color="auto"/>
                            <w:right w:val="none" w:sz="0" w:space="0" w:color="auto"/>
                          </w:divBdr>
                          <w:divsChild>
                            <w:div w:id="413280124">
                              <w:marLeft w:val="0"/>
                              <w:marRight w:val="0"/>
                              <w:marTop w:val="0"/>
                              <w:marBottom w:val="0"/>
                              <w:divBdr>
                                <w:top w:val="none" w:sz="0" w:space="0" w:color="auto"/>
                                <w:left w:val="none" w:sz="0" w:space="0" w:color="auto"/>
                                <w:bottom w:val="none" w:sz="0" w:space="0" w:color="auto"/>
                                <w:right w:val="none" w:sz="0" w:space="0" w:color="auto"/>
                              </w:divBdr>
                              <w:divsChild>
                                <w:div w:id="1478716804">
                                  <w:marLeft w:val="0"/>
                                  <w:marRight w:val="0"/>
                                  <w:marTop w:val="225"/>
                                  <w:marBottom w:val="0"/>
                                  <w:divBdr>
                                    <w:top w:val="single" w:sz="6" w:space="4" w:color="CEC6B9"/>
                                    <w:left w:val="none" w:sz="0" w:space="0" w:color="auto"/>
                                    <w:bottom w:val="single" w:sz="6" w:space="4" w:color="CEC6B9"/>
                                    <w:right w:val="none" w:sz="0" w:space="0" w:color="auto"/>
                                  </w:divBdr>
                                  <w:divsChild>
                                    <w:div w:id="1024550532">
                                      <w:marLeft w:val="0"/>
                                      <w:marRight w:val="0"/>
                                      <w:marTop w:val="0"/>
                                      <w:marBottom w:val="0"/>
                                      <w:divBdr>
                                        <w:top w:val="none" w:sz="0" w:space="0" w:color="auto"/>
                                        <w:left w:val="none" w:sz="0" w:space="0" w:color="auto"/>
                                        <w:bottom w:val="none" w:sz="0" w:space="0" w:color="auto"/>
                                        <w:right w:val="none" w:sz="0" w:space="0" w:color="auto"/>
                                      </w:divBdr>
                                    </w:div>
                                    <w:div w:id="16570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299942">
                              <w:marLeft w:val="0"/>
                              <w:marRight w:val="0"/>
                              <w:marTop w:val="225"/>
                              <w:marBottom w:val="225"/>
                              <w:divBdr>
                                <w:top w:val="none" w:sz="0" w:space="0" w:color="auto"/>
                                <w:left w:val="none" w:sz="0" w:space="0" w:color="auto"/>
                                <w:bottom w:val="none" w:sz="0" w:space="0" w:color="auto"/>
                                <w:right w:val="none" w:sz="0" w:space="0" w:color="auto"/>
                              </w:divBdr>
                            </w:div>
                            <w:div w:id="210265756">
                              <w:marLeft w:val="0"/>
                              <w:marRight w:val="0"/>
                              <w:marTop w:val="0"/>
                              <w:marBottom w:val="600"/>
                              <w:divBdr>
                                <w:top w:val="none" w:sz="0" w:space="0" w:color="auto"/>
                                <w:left w:val="none" w:sz="0" w:space="0" w:color="auto"/>
                                <w:bottom w:val="none" w:sz="0" w:space="0" w:color="auto"/>
                                <w:right w:val="none" w:sz="0" w:space="0" w:color="auto"/>
                              </w:divBdr>
                              <w:divsChild>
                                <w:div w:id="565990722">
                                  <w:marLeft w:val="240"/>
                                  <w:marRight w:val="240"/>
                                  <w:marTop w:val="120"/>
                                  <w:marBottom w:val="120"/>
                                  <w:divBdr>
                                    <w:top w:val="none" w:sz="0" w:space="0" w:color="auto"/>
                                    <w:left w:val="none" w:sz="0" w:space="0" w:color="auto"/>
                                    <w:bottom w:val="none" w:sz="0" w:space="0" w:color="auto"/>
                                    <w:right w:val="none" w:sz="0" w:space="0" w:color="auto"/>
                                  </w:divBdr>
                                </w:div>
                                <w:div w:id="1418089034">
                                  <w:marLeft w:val="240"/>
                                  <w:marRight w:val="240"/>
                                  <w:marTop w:val="0"/>
                                  <w:marBottom w:val="0"/>
                                  <w:divBdr>
                                    <w:top w:val="none" w:sz="0" w:space="0" w:color="auto"/>
                                    <w:left w:val="none" w:sz="0" w:space="0" w:color="auto"/>
                                    <w:bottom w:val="none" w:sz="0" w:space="0" w:color="auto"/>
                                    <w:right w:val="none" w:sz="0" w:space="0" w:color="auto"/>
                                  </w:divBdr>
                                </w:div>
                                <w:div w:id="1870871255">
                                  <w:marLeft w:val="0"/>
                                  <w:marRight w:val="0"/>
                                  <w:marTop w:val="0"/>
                                  <w:marBottom w:val="0"/>
                                  <w:divBdr>
                                    <w:top w:val="none" w:sz="0" w:space="0" w:color="auto"/>
                                    <w:left w:val="none" w:sz="0" w:space="0" w:color="auto"/>
                                    <w:bottom w:val="none" w:sz="0" w:space="0" w:color="auto"/>
                                    <w:right w:val="none" w:sz="0" w:space="0" w:color="auto"/>
                                  </w:divBdr>
                                  <w:divsChild>
                                    <w:div w:id="1250044213">
                                      <w:marLeft w:val="0"/>
                                      <w:marRight w:val="360"/>
                                      <w:marTop w:val="0"/>
                                      <w:marBottom w:val="225"/>
                                      <w:divBdr>
                                        <w:top w:val="single" w:sz="6" w:space="11" w:color="CEC6B9"/>
                                        <w:left w:val="single" w:sz="6" w:space="11" w:color="CEC6B9"/>
                                        <w:bottom w:val="single" w:sz="6" w:space="0" w:color="CEC6B9"/>
                                        <w:right w:val="single" w:sz="6" w:space="11" w:color="CEC6B9"/>
                                      </w:divBdr>
                                      <w:divsChild>
                                        <w:div w:id="21325152">
                                          <w:marLeft w:val="0"/>
                                          <w:marRight w:val="0"/>
                                          <w:marTop w:val="0"/>
                                          <w:marBottom w:val="0"/>
                                          <w:divBdr>
                                            <w:top w:val="none" w:sz="0" w:space="0" w:color="auto"/>
                                            <w:left w:val="none" w:sz="0" w:space="0" w:color="auto"/>
                                            <w:bottom w:val="none" w:sz="0" w:space="0" w:color="auto"/>
                                            <w:right w:val="none" w:sz="0" w:space="0" w:color="auto"/>
                                          </w:divBdr>
                                          <w:divsChild>
                                            <w:div w:id="1714232335">
                                              <w:marLeft w:val="0"/>
                                              <w:marRight w:val="0"/>
                                              <w:marTop w:val="225"/>
                                              <w:marBottom w:val="225"/>
                                              <w:divBdr>
                                                <w:top w:val="none" w:sz="0" w:space="0" w:color="auto"/>
                                                <w:left w:val="none" w:sz="0" w:space="0" w:color="auto"/>
                                                <w:bottom w:val="none" w:sz="0" w:space="0" w:color="auto"/>
                                                <w:right w:val="none" w:sz="0" w:space="0" w:color="auto"/>
                                              </w:divBdr>
                                              <w:divsChild>
                                                <w:div w:id="201524264">
                                                  <w:marLeft w:val="0"/>
                                                  <w:marRight w:val="0"/>
                                                  <w:marTop w:val="0"/>
                                                  <w:marBottom w:val="0"/>
                                                  <w:divBdr>
                                                    <w:top w:val="none" w:sz="0" w:space="0" w:color="auto"/>
                                                    <w:left w:val="none" w:sz="0" w:space="0" w:color="auto"/>
                                                    <w:bottom w:val="none" w:sz="0" w:space="0" w:color="auto"/>
                                                    <w:right w:val="none" w:sz="0" w:space="0" w:color="auto"/>
                                                  </w:divBdr>
                                                </w:div>
                                                <w:div w:id="180946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3035372">
                                  <w:marLeft w:val="0"/>
                                  <w:marRight w:val="0"/>
                                  <w:marTop w:val="0"/>
                                  <w:marBottom w:val="0"/>
                                  <w:divBdr>
                                    <w:top w:val="none" w:sz="0" w:space="0" w:color="auto"/>
                                    <w:left w:val="none" w:sz="0" w:space="0" w:color="auto"/>
                                    <w:bottom w:val="none" w:sz="0" w:space="0" w:color="auto"/>
                                    <w:right w:val="none" w:sz="0" w:space="0" w:color="auto"/>
                                  </w:divBdr>
                                </w:div>
                              </w:divsChild>
                            </w:div>
                            <w:div w:id="1184516123">
                              <w:marLeft w:val="0"/>
                              <w:marRight w:val="0"/>
                              <w:marTop w:val="0"/>
                              <w:marBottom w:val="0"/>
                              <w:divBdr>
                                <w:top w:val="none" w:sz="0" w:space="0" w:color="auto"/>
                                <w:left w:val="none" w:sz="0" w:space="0" w:color="auto"/>
                                <w:bottom w:val="none" w:sz="0" w:space="0" w:color="auto"/>
                                <w:right w:val="none" w:sz="0" w:space="0" w:color="auto"/>
                              </w:divBdr>
                              <w:divsChild>
                                <w:div w:id="120081322">
                                  <w:marLeft w:val="0"/>
                                  <w:marRight w:val="0"/>
                                  <w:marTop w:val="225"/>
                                  <w:marBottom w:val="0"/>
                                  <w:divBdr>
                                    <w:top w:val="single" w:sz="6" w:space="4" w:color="CEC6B9"/>
                                    <w:left w:val="none" w:sz="0" w:space="0" w:color="auto"/>
                                    <w:bottom w:val="single" w:sz="6" w:space="4" w:color="CEC6B9"/>
                                    <w:right w:val="none" w:sz="0" w:space="0" w:color="auto"/>
                                  </w:divBdr>
                                  <w:divsChild>
                                    <w:div w:id="419566709">
                                      <w:marLeft w:val="0"/>
                                      <w:marRight w:val="0"/>
                                      <w:marTop w:val="0"/>
                                      <w:marBottom w:val="0"/>
                                      <w:divBdr>
                                        <w:top w:val="none" w:sz="0" w:space="0" w:color="auto"/>
                                        <w:left w:val="none" w:sz="0" w:space="0" w:color="auto"/>
                                        <w:bottom w:val="none" w:sz="0" w:space="0" w:color="auto"/>
                                        <w:right w:val="none" w:sz="0" w:space="0" w:color="auto"/>
                                      </w:divBdr>
                                    </w:div>
                                    <w:div w:id="13897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752887">
                          <w:marLeft w:val="1505"/>
                          <w:marRight w:val="0"/>
                          <w:marTop w:val="0"/>
                          <w:marBottom w:val="0"/>
                          <w:divBdr>
                            <w:top w:val="none" w:sz="0" w:space="0" w:color="auto"/>
                            <w:left w:val="none" w:sz="0" w:space="0" w:color="auto"/>
                            <w:bottom w:val="none" w:sz="0" w:space="0" w:color="auto"/>
                            <w:right w:val="none" w:sz="0" w:space="0" w:color="auto"/>
                          </w:divBdr>
                          <w:divsChild>
                            <w:div w:id="518469161">
                              <w:marLeft w:val="0"/>
                              <w:marRight w:val="0"/>
                              <w:marTop w:val="450"/>
                              <w:marBottom w:val="300"/>
                              <w:divBdr>
                                <w:top w:val="single" w:sz="6" w:space="15" w:color="CEC6B9"/>
                                <w:left w:val="single" w:sz="6" w:space="15" w:color="CEC6B9"/>
                                <w:bottom w:val="single" w:sz="6" w:space="0" w:color="CEC6B9"/>
                                <w:right w:val="single" w:sz="6" w:space="15" w:color="CEC6B9"/>
                              </w:divBdr>
                              <w:divsChild>
                                <w:div w:id="126407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5021858">
              <w:marLeft w:val="0"/>
              <w:marRight w:val="0"/>
              <w:marTop w:val="450"/>
              <w:marBottom w:val="0"/>
              <w:divBdr>
                <w:top w:val="single" w:sz="6" w:space="0" w:color="CEC6B9"/>
                <w:left w:val="none" w:sz="0" w:space="0" w:color="auto"/>
                <w:bottom w:val="none" w:sz="0" w:space="0" w:color="auto"/>
                <w:right w:val="none" w:sz="0" w:space="0" w:color="auto"/>
              </w:divBdr>
              <w:divsChild>
                <w:div w:id="1505196955">
                  <w:marLeft w:val="0"/>
                  <w:marRight w:val="0"/>
                  <w:marTop w:val="0"/>
                  <w:marBottom w:val="0"/>
                  <w:divBdr>
                    <w:top w:val="none" w:sz="0" w:space="0" w:color="auto"/>
                    <w:left w:val="none" w:sz="0" w:space="0" w:color="auto"/>
                    <w:bottom w:val="none" w:sz="0" w:space="0" w:color="auto"/>
                    <w:right w:val="none" w:sz="0" w:space="0" w:color="auto"/>
                  </w:divBdr>
                  <w:divsChild>
                    <w:div w:id="1578662299">
                      <w:marLeft w:val="1485"/>
                      <w:marRight w:val="0"/>
                      <w:marTop w:val="0"/>
                      <w:marBottom w:val="900"/>
                      <w:divBdr>
                        <w:top w:val="none" w:sz="0" w:space="0" w:color="auto"/>
                        <w:left w:val="none" w:sz="0" w:space="0" w:color="auto"/>
                        <w:bottom w:val="none" w:sz="0" w:space="0" w:color="auto"/>
                        <w:right w:val="none" w:sz="0" w:space="0" w:color="auto"/>
                      </w:divBdr>
                    </w:div>
                  </w:divsChild>
                </w:div>
              </w:divsChild>
            </w:div>
            <w:div w:id="139470988">
              <w:marLeft w:val="0"/>
              <w:marRight w:val="0"/>
              <w:marTop w:val="0"/>
              <w:marBottom w:val="0"/>
              <w:divBdr>
                <w:top w:val="none" w:sz="0" w:space="0" w:color="auto"/>
                <w:left w:val="none" w:sz="0" w:space="0" w:color="auto"/>
                <w:bottom w:val="none" w:sz="0" w:space="0" w:color="auto"/>
                <w:right w:val="none" w:sz="0" w:space="0" w:color="auto"/>
              </w:divBdr>
              <w:divsChild>
                <w:div w:id="472258349">
                  <w:marLeft w:val="-240"/>
                  <w:marRight w:val="0"/>
                  <w:marTop w:val="0"/>
                  <w:marBottom w:val="0"/>
                  <w:divBdr>
                    <w:top w:val="none" w:sz="0" w:space="0" w:color="auto"/>
                    <w:left w:val="none" w:sz="0" w:space="0" w:color="auto"/>
                    <w:bottom w:val="none" w:sz="0" w:space="0" w:color="auto"/>
                    <w:right w:val="none" w:sz="0" w:space="0" w:color="auto"/>
                  </w:divBdr>
                  <w:divsChild>
                    <w:div w:id="1968388387">
                      <w:marLeft w:val="1505"/>
                      <w:marRight w:val="0"/>
                      <w:marTop w:val="0"/>
                      <w:marBottom w:val="0"/>
                      <w:divBdr>
                        <w:top w:val="none" w:sz="0" w:space="0" w:color="auto"/>
                        <w:left w:val="none" w:sz="0" w:space="0" w:color="auto"/>
                        <w:bottom w:val="none" w:sz="0" w:space="0" w:color="auto"/>
                        <w:right w:val="none" w:sz="0" w:space="0" w:color="auto"/>
                      </w:divBdr>
                      <w:divsChild>
                        <w:div w:id="96675947">
                          <w:marLeft w:val="0"/>
                          <w:marRight w:val="0"/>
                          <w:marTop w:val="0"/>
                          <w:marBottom w:val="0"/>
                          <w:divBdr>
                            <w:top w:val="none" w:sz="0" w:space="0" w:color="auto"/>
                            <w:left w:val="none" w:sz="0" w:space="0" w:color="auto"/>
                            <w:bottom w:val="none" w:sz="0" w:space="0" w:color="auto"/>
                            <w:right w:val="none" w:sz="0" w:space="0" w:color="auto"/>
                          </w:divBdr>
                          <w:divsChild>
                            <w:div w:id="1812869206">
                              <w:marLeft w:val="0"/>
                              <w:marRight w:val="0"/>
                              <w:marTop w:val="0"/>
                              <w:marBottom w:val="0"/>
                              <w:divBdr>
                                <w:top w:val="none" w:sz="0" w:space="0" w:color="auto"/>
                                <w:left w:val="none" w:sz="0" w:space="0" w:color="auto"/>
                                <w:bottom w:val="none" w:sz="0" w:space="0" w:color="auto"/>
                                <w:right w:val="none" w:sz="0" w:space="0" w:color="auto"/>
                              </w:divBdr>
                              <w:divsChild>
                                <w:div w:id="687604148">
                                  <w:marLeft w:val="0"/>
                                  <w:marRight w:val="0"/>
                                  <w:marTop w:val="480"/>
                                  <w:marBottom w:val="0"/>
                                  <w:divBdr>
                                    <w:top w:val="none" w:sz="0" w:space="0" w:color="auto"/>
                                    <w:left w:val="none" w:sz="0" w:space="0" w:color="auto"/>
                                    <w:bottom w:val="none" w:sz="0" w:space="0" w:color="auto"/>
                                    <w:right w:val="none" w:sz="0" w:space="0" w:color="auto"/>
                                  </w:divBdr>
                                  <w:divsChild>
                                    <w:div w:id="16806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843849">
                              <w:marLeft w:val="0"/>
                              <w:marRight w:val="0"/>
                              <w:marTop w:val="0"/>
                              <w:marBottom w:val="0"/>
                              <w:divBdr>
                                <w:top w:val="none" w:sz="0" w:space="0" w:color="auto"/>
                                <w:left w:val="none" w:sz="0" w:space="0" w:color="auto"/>
                                <w:bottom w:val="none" w:sz="0" w:space="0" w:color="auto"/>
                                <w:right w:val="none" w:sz="0" w:space="0" w:color="auto"/>
                              </w:divBdr>
                              <w:divsChild>
                                <w:div w:id="1369795763">
                                  <w:marLeft w:val="0"/>
                                  <w:marRight w:val="0"/>
                                  <w:marTop w:val="0"/>
                                  <w:marBottom w:val="0"/>
                                  <w:divBdr>
                                    <w:top w:val="none" w:sz="0" w:space="0" w:color="auto"/>
                                    <w:left w:val="none" w:sz="0" w:space="0" w:color="auto"/>
                                    <w:bottom w:val="none" w:sz="0" w:space="0" w:color="auto"/>
                                    <w:right w:val="none" w:sz="0" w:space="0" w:color="auto"/>
                                  </w:divBdr>
                                  <w:divsChild>
                                    <w:div w:id="39136001">
                                      <w:marLeft w:val="-240"/>
                                      <w:marRight w:val="0"/>
                                      <w:marTop w:val="0"/>
                                      <w:marBottom w:val="0"/>
                                      <w:divBdr>
                                        <w:top w:val="none" w:sz="0" w:space="0" w:color="auto"/>
                                        <w:left w:val="none" w:sz="0" w:space="0" w:color="auto"/>
                                        <w:bottom w:val="none" w:sz="0" w:space="0" w:color="auto"/>
                                        <w:right w:val="none" w:sz="0" w:space="0" w:color="auto"/>
                                      </w:divBdr>
                                      <w:divsChild>
                                        <w:div w:id="767505719">
                                          <w:marLeft w:val="0"/>
                                          <w:marRight w:val="0"/>
                                          <w:marTop w:val="0"/>
                                          <w:marBottom w:val="0"/>
                                          <w:divBdr>
                                            <w:top w:val="none" w:sz="0" w:space="0" w:color="auto"/>
                                            <w:left w:val="none" w:sz="0" w:space="0" w:color="auto"/>
                                            <w:bottom w:val="none" w:sz="0" w:space="0" w:color="auto"/>
                                            <w:right w:val="none" w:sz="0" w:space="0" w:color="auto"/>
                                          </w:divBdr>
                                          <w:divsChild>
                                            <w:div w:id="780538061">
                                              <w:marLeft w:val="0"/>
                                              <w:marRight w:val="0"/>
                                              <w:marTop w:val="0"/>
                                              <w:marBottom w:val="0"/>
                                              <w:divBdr>
                                                <w:top w:val="none" w:sz="0" w:space="0" w:color="auto"/>
                                                <w:left w:val="none" w:sz="0" w:space="0" w:color="auto"/>
                                                <w:bottom w:val="none" w:sz="0" w:space="0" w:color="auto"/>
                                                <w:right w:val="none" w:sz="0" w:space="0" w:color="auto"/>
                                              </w:divBdr>
                                            </w:div>
                                            <w:div w:id="2052802900">
                                              <w:marLeft w:val="0"/>
                                              <w:marRight w:val="0"/>
                                              <w:marTop w:val="0"/>
                                              <w:marBottom w:val="0"/>
                                              <w:divBdr>
                                                <w:top w:val="none" w:sz="0" w:space="0" w:color="auto"/>
                                                <w:left w:val="none" w:sz="0" w:space="0" w:color="auto"/>
                                                <w:bottom w:val="none" w:sz="0" w:space="0" w:color="auto"/>
                                                <w:right w:val="none" w:sz="0" w:space="0" w:color="auto"/>
                                              </w:divBdr>
                                              <w:divsChild>
                                                <w:div w:id="589041666">
                                                  <w:marLeft w:val="0"/>
                                                  <w:marRight w:val="0"/>
                                                  <w:marTop w:val="0"/>
                                                  <w:marBottom w:val="75"/>
                                                  <w:divBdr>
                                                    <w:top w:val="none" w:sz="0" w:space="0" w:color="auto"/>
                                                    <w:left w:val="none" w:sz="0" w:space="0" w:color="auto"/>
                                                    <w:bottom w:val="none" w:sz="0" w:space="0" w:color="auto"/>
                                                    <w:right w:val="none" w:sz="0" w:space="0" w:color="auto"/>
                                                  </w:divBdr>
                                                </w:div>
                                                <w:div w:id="894851378">
                                                  <w:marLeft w:val="0"/>
                                                  <w:marRight w:val="0"/>
                                                  <w:marTop w:val="0"/>
                                                  <w:marBottom w:val="0"/>
                                                  <w:divBdr>
                                                    <w:top w:val="none" w:sz="0" w:space="0" w:color="auto"/>
                                                    <w:left w:val="none" w:sz="0" w:space="0" w:color="auto"/>
                                                    <w:bottom w:val="none" w:sz="0" w:space="0" w:color="auto"/>
                                                    <w:right w:val="none" w:sz="0" w:space="0" w:color="auto"/>
                                                  </w:divBdr>
                                                  <w:divsChild>
                                                    <w:div w:id="85508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89858">
                                          <w:marLeft w:val="0"/>
                                          <w:marRight w:val="0"/>
                                          <w:marTop w:val="0"/>
                                          <w:marBottom w:val="0"/>
                                          <w:divBdr>
                                            <w:top w:val="none" w:sz="0" w:space="0" w:color="auto"/>
                                            <w:left w:val="none" w:sz="0" w:space="0" w:color="auto"/>
                                            <w:bottom w:val="none" w:sz="0" w:space="0" w:color="auto"/>
                                            <w:right w:val="none" w:sz="0" w:space="0" w:color="auto"/>
                                          </w:divBdr>
                                          <w:divsChild>
                                            <w:div w:id="434445047">
                                              <w:marLeft w:val="0"/>
                                              <w:marRight w:val="0"/>
                                              <w:marTop w:val="0"/>
                                              <w:marBottom w:val="0"/>
                                              <w:divBdr>
                                                <w:top w:val="none" w:sz="0" w:space="0" w:color="auto"/>
                                                <w:left w:val="none" w:sz="0" w:space="0" w:color="auto"/>
                                                <w:bottom w:val="none" w:sz="0" w:space="0" w:color="auto"/>
                                                <w:right w:val="none" w:sz="0" w:space="0" w:color="auto"/>
                                              </w:divBdr>
                                              <w:divsChild>
                                                <w:div w:id="527185431">
                                                  <w:marLeft w:val="0"/>
                                                  <w:marRight w:val="0"/>
                                                  <w:marTop w:val="0"/>
                                                  <w:marBottom w:val="75"/>
                                                  <w:divBdr>
                                                    <w:top w:val="none" w:sz="0" w:space="0" w:color="auto"/>
                                                    <w:left w:val="none" w:sz="0" w:space="0" w:color="auto"/>
                                                    <w:bottom w:val="none" w:sz="0" w:space="0" w:color="auto"/>
                                                    <w:right w:val="none" w:sz="0" w:space="0" w:color="auto"/>
                                                  </w:divBdr>
                                                </w:div>
                                                <w:div w:id="1286620656">
                                                  <w:marLeft w:val="0"/>
                                                  <w:marRight w:val="0"/>
                                                  <w:marTop w:val="0"/>
                                                  <w:marBottom w:val="0"/>
                                                  <w:divBdr>
                                                    <w:top w:val="none" w:sz="0" w:space="0" w:color="auto"/>
                                                    <w:left w:val="none" w:sz="0" w:space="0" w:color="auto"/>
                                                    <w:bottom w:val="none" w:sz="0" w:space="0" w:color="auto"/>
                                                    <w:right w:val="none" w:sz="0" w:space="0" w:color="auto"/>
                                                  </w:divBdr>
                                                  <w:divsChild>
                                                    <w:div w:id="139816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752026">
                                          <w:marLeft w:val="0"/>
                                          <w:marRight w:val="0"/>
                                          <w:marTop w:val="0"/>
                                          <w:marBottom w:val="0"/>
                                          <w:divBdr>
                                            <w:top w:val="none" w:sz="0" w:space="0" w:color="auto"/>
                                            <w:left w:val="none" w:sz="0" w:space="0" w:color="auto"/>
                                            <w:bottom w:val="none" w:sz="0" w:space="0" w:color="auto"/>
                                            <w:right w:val="none" w:sz="0" w:space="0" w:color="auto"/>
                                          </w:divBdr>
                                          <w:divsChild>
                                            <w:div w:id="442069071">
                                              <w:marLeft w:val="0"/>
                                              <w:marRight w:val="0"/>
                                              <w:marTop w:val="0"/>
                                              <w:marBottom w:val="0"/>
                                              <w:divBdr>
                                                <w:top w:val="none" w:sz="0" w:space="0" w:color="auto"/>
                                                <w:left w:val="none" w:sz="0" w:space="0" w:color="auto"/>
                                                <w:bottom w:val="none" w:sz="0" w:space="0" w:color="auto"/>
                                                <w:right w:val="none" w:sz="0" w:space="0" w:color="auto"/>
                                              </w:divBdr>
                                              <w:divsChild>
                                                <w:div w:id="1712529730">
                                                  <w:marLeft w:val="0"/>
                                                  <w:marRight w:val="0"/>
                                                  <w:marTop w:val="0"/>
                                                  <w:marBottom w:val="0"/>
                                                  <w:divBdr>
                                                    <w:top w:val="none" w:sz="0" w:space="0" w:color="auto"/>
                                                    <w:left w:val="none" w:sz="0" w:space="0" w:color="auto"/>
                                                    <w:bottom w:val="none" w:sz="0" w:space="0" w:color="auto"/>
                                                    <w:right w:val="none" w:sz="0" w:space="0" w:color="auto"/>
                                                  </w:divBdr>
                                                  <w:divsChild>
                                                    <w:div w:id="866718010">
                                                      <w:marLeft w:val="0"/>
                                                      <w:marRight w:val="0"/>
                                                      <w:marTop w:val="0"/>
                                                      <w:marBottom w:val="0"/>
                                                      <w:divBdr>
                                                        <w:top w:val="none" w:sz="0" w:space="0" w:color="auto"/>
                                                        <w:left w:val="none" w:sz="0" w:space="0" w:color="auto"/>
                                                        <w:bottom w:val="none" w:sz="0" w:space="0" w:color="auto"/>
                                                        <w:right w:val="none" w:sz="0" w:space="0" w:color="auto"/>
                                                      </w:divBdr>
                                                    </w:div>
                                                  </w:divsChild>
                                                </w:div>
                                                <w:div w:id="171459839">
                                                  <w:marLeft w:val="0"/>
                                                  <w:marRight w:val="0"/>
                                                  <w:marTop w:val="0"/>
                                                  <w:marBottom w:val="0"/>
                                                  <w:divBdr>
                                                    <w:top w:val="none" w:sz="0" w:space="0" w:color="auto"/>
                                                    <w:left w:val="none" w:sz="0" w:space="0" w:color="auto"/>
                                                    <w:bottom w:val="none" w:sz="0" w:space="0" w:color="auto"/>
                                                    <w:right w:val="none" w:sz="0" w:space="0" w:color="auto"/>
                                                  </w:divBdr>
                                                  <w:divsChild>
                                                    <w:div w:id="69658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926462">
                                          <w:marLeft w:val="0"/>
                                          <w:marRight w:val="0"/>
                                          <w:marTop w:val="0"/>
                                          <w:marBottom w:val="0"/>
                                          <w:divBdr>
                                            <w:top w:val="none" w:sz="0" w:space="0" w:color="auto"/>
                                            <w:left w:val="none" w:sz="0" w:space="0" w:color="auto"/>
                                            <w:bottom w:val="none" w:sz="0" w:space="0" w:color="auto"/>
                                            <w:right w:val="none" w:sz="0" w:space="0" w:color="auto"/>
                                          </w:divBdr>
                                          <w:divsChild>
                                            <w:div w:id="233392716">
                                              <w:marLeft w:val="0"/>
                                              <w:marRight w:val="0"/>
                                              <w:marTop w:val="0"/>
                                              <w:marBottom w:val="0"/>
                                              <w:divBdr>
                                                <w:top w:val="none" w:sz="0" w:space="0" w:color="auto"/>
                                                <w:left w:val="none" w:sz="0" w:space="0" w:color="auto"/>
                                                <w:bottom w:val="none" w:sz="0" w:space="0" w:color="auto"/>
                                                <w:right w:val="none" w:sz="0" w:space="0" w:color="auto"/>
                                              </w:divBdr>
                                              <w:divsChild>
                                                <w:div w:id="1998067435">
                                                  <w:marLeft w:val="0"/>
                                                  <w:marRight w:val="0"/>
                                                  <w:marTop w:val="0"/>
                                                  <w:marBottom w:val="75"/>
                                                  <w:divBdr>
                                                    <w:top w:val="none" w:sz="0" w:space="0" w:color="auto"/>
                                                    <w:left w:val="none" w:sz="0" w:space="0" w:color="auto"/>
                                                    <w:bottom w:val="none" w:sz="0" w:space="0" w:color="auto"/>
                                                    <w:right w:val="none" w:sz="0" w:space="0" w:color="auto"/>
                                                  </w:divBdr>
                                                </w:div>
                                                <w:div w:id="1631281379">
                                                  <w:marLeft w:val="0"/>
                                                  <w:marRight w:val="0"/>
                                                  <w:marTop w:val="0"/>
                                                  <w:marBottom w:val="0"/>
                                                  <w:divBdr>
                                                    <w:top w:val="none" w:sz="0" w:space="0" w:color="auto"/>
                                                    <w:left w:val="none" w:sz="0" w:space="0" w:color="auto"/>
                                                    <w:bottom w:val="none" w:sz="0" w:space="0" w:color="auto"/>
                                                    <w:right w:val="none" w:sz="0" w:space="0" w:color="auto"/>
                                                  </w:divBdr>
                                                  <w:divsChild>
                                                    <w:div w:id="100578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363725">
                                          <w:marLeft w:val="0"/>
                                          <w:marRight w:val="0"/>
                                          <w:marTop w:val="0"/>
                                          <w:marBottom w:val="0"/>
                                          <w:divBdr>
                                            <w:top w:val="none" w:sz="0" w:space="0" w:color="auto"/>
                                            <w:left w:val="none" w:sz="0" w:space="0" w:color="auto"/>
                                            <w:bottom w:val="none" w:sz="0" w:space="0" w:color="auto"/>
                                            <w:right w:val="none" w:sz="0" w:space="0" w:color="auto"/>
                                          </w:divBdr>
                                          <w:divsChild>
                                            <w:div w:id="525757969">
                                              <w:marLeft w:val="0"/>
                                              <w:marRight w:val="0"/>
                                              <w:marTop w:val="0"/>
                                              <w:marBottom w:val="0"/>
                                              <w:divBdr>
                                                <w:top w:val="none" w:sz="0" w:space="0" w:color="auto"/>
                                                <w:left w:val="none" w:sz="0" w:space="0" w:color="auto"/>
                                                <w:bottom w:val="none" w:sz="0" w:space="0" w:color="auto"/>
                                                <w:right w:val="none" w:sz="0" w:space="0" w:color="auto"/>
                                              </w:divBdr>
                                              <w:divsChild>
                                                <w:div w:id="161818628">
                                                  <w:marLeft w:val="0"/>
                                                  <w:marRight w:val="0"/>
                                                  <w:marTop w:val="0"/>
                                                  <w:marBottom w:val="75"/>
                                                  <w:divBdr>
                                                    <w:top w:val="none" w:sz="0" w:space="0" w:color="auto"/>
                                                    <w:left w:val="none" w:sz="0" w:space="0" w:color="auto"/>
                                                    <w:bottom w:val="none" w:sz="0" w:space="0" w:color="auto"/>
                                                    <w:right w:val="none" w:sz="0" w:space="0" w:color="auto"/>
                                                  </w:divBdr>
                                                </w:div>
                                                <w:div w:id="286669195">
                                                  <w:marLeft w:val="0"/>
                                                  <w:marRight w:val="0"/>
                                                  <w:marTop w:val="0"/>
                                                  <w:marBottom w:val="0"/>
                                                  <w:divBdr>
                                                    <w:top w:val="none" w:sz="0" w:space="0" w:color="auto"/>
                                                    <w:left w:val="none" w:sz="0" w:space="0" w:color="auto"/>
                                                    <w:bottom w:val="none" w:sz="0" w:space="0" w:color="auto"/>
                                                    <w:right w:val="none" w:sz="0" w:space="0" w:color="auto"/>
                                                  </w:divBdr>
                                                  <w:divsChild>
                                                    <w:div w:id="118725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7105849">
                          <w:marLeft w:val="0"/>
                          <w:marRight w:val="0"/>
                          <w:marTop w:val="0"/>
                          <w:marBottom w:val="0"/>
                          <w:divBdr>
                            <w:top w:val="none" w:sz="0" w:space="0" w:color="auto"/>
                            <w:left w:val="none" w:sz="0" w:space="0" w:color="auto"/>
                            <w:bottom w:val="none" w:sz="0" w:space="0" w:color="auto"/>
                            <w:right w:val="none" w:sz="0" w:space="0" w:color="auto"/>
                          </w:divBdr>
                          <w:divsChild>
                            <w:div w:id="939994964">
                              <w:marLeft w:val="0"/>
                              <w:marRight w:val="0"/>
                              <w:marTop w:val="150"/>
                              <w:marBottom w:val="0"/>
                              <w:divBdr>
                                <w:top w:val="none" w:sz="0" w:space="0" w:color="auto"/>
                                <w:left w:val="none" w:sz="0" w:space="0" w:color="auto"/>
                                <w:bottom w:val="none" w:sz="0" w:space="0" w:color="auto"/>
                                <w:right w:val="none" w:sz="0" w:space="0" w:color="auto"/>
                              </w:divBdr>
                            </w:div>
                            <w:div w:id="1246185896">
                              <w:marLeft w:val="0"/>
                              <w:marRight w:val="0"/>
                              <w:marTop w:val="0"/>
                              <w:marBottom w:val="0"/>
                              <w:divBdr>
                                <w:top w:val="none" w:sz="0" w:space="0" w:color="auto"/>
                                <w:left w:val="none" w:sz="0" w:space="0" w:color="auto"/>
                                <w:bottom w:val="none" w:sz="0" w:space="0" w:color="auto"/>
                                <w:right w:val="none" w:sz="0" w:space="0" w:color="auto"/>
                              </w:divBdr>
                              <w:divsChild>
                                <w:div w:id="591092247">
                                  <w:marLeft w:val="0"/>
                                  <w:marRight w:val="0"/>
                                  <w:marTop w:val="0"/>
                                  <w:marBottom w:val="0"/>
                                  <w:divBdr>
                                    <w:top w:val="none" w:sz="0" w:space="0" w:color="auto"/>
                                    <w:left w:val="none" w:sz="0" w:space="0" w:color="auto"/>
                                    <w:bottom w:val="none" w:sz="0" w:space="0" w:color="auto"/>
                                    <w:right w:val="none" w:sz="0" w:space="0" w:color="auto"/>
                                  </w:divBdr>
                                  <w:divsChild>
                                    <w:div w:id="963537872">
                                      <w:marLeft w:val="0"/>
                                      <w:marRight w:val="0"/>
                                      <w:marTop w:val="0"/>
                                      <w:marBottom w:val="0"/>
                                      <w:divBdr>
                                        <w:top w:val="none" w:sz="0" w:space="0" w:color="auto"/>
                                        <w:left w:val="none" w:sz="0" w:space="0" w:color="auto"/>
                                        <w:bottom w:val="none" w:sz="0" w:space="0" w:color="auto"/>
                                        <w:right w:val="none" w:sz="0" w:space="0" w:color="auto"/>
                                      </w:divBdr>
                                      <w:divsChild>
                                        <w:div w:id="1729379233">
                                          <w:marLeft w:val="-240"/>
                                          <w:marRight w:val="0"/>
                                          <w:marTop w:val="0"/>
                                          <w:marBottom w:val="0"/>
                                          <w:divBdr>
                                            <w:top w:val="none" w:sz="0" w:space="0" w:color="auto"/>
                                            <w:left w:val="none" w:sz="0" w:space="0" w:color="auto"/>
                                            <w:bottom w:val="none" w:sz="0" w:space="0" w:color="auto"/>
                                            <w:right w:val="none" w:sz="0" w:space="0" w:color="auto"/>
                                          </w:divBdr>
                                          <w:divsChild>
                                            <w:div w:id="1042485869">
                                              <w:marLeft w:val="0"/>
                                              <w:marRight w:val="0"/>
                                              <w:marTop w:val="0"/>
                                              <w:marBottom w:val="0"/>
                                              <w:divBdr>
                                                <w:top w:val="none" w:sz="0" w:space="0" w:color="auto"/>
                                                <w:left w:val="none" w:sz="0" w:space="0" w:color="auto"/>
                                                <w:bottom w:val="none" w:sz="0" w:space="0" w:color="auto"/>
                                                <w:right w:val="none" w:sz="0" w:space="0" w:color="auto"/>
                                              </w:divBdr>
                                              <w:divsChild>
                                                <w:div w:id="1439787384">
                                                  <w:marLeft w:val="0"/>
                                                  <w:marRight w:val="0"/>
                                                  <w:marTop w:val="0"/>
                                                  <w:marBottom w:val="0"/>
                                                  <w:divBdr>
                                                    <w:top w:val="none" w:sz="0" w:space="0" w:color="auto"/>
                                                    <w:left w:val="none" w:sz="0" w:space="0" w:color="auto"/>
                                                    <w:bottom w:val="none" w:sz="0" w:space="0" w:color="auto"/>
                                                    <w:right w:val="none" w:sz="0" w:space="0" w:color="auto"/>
                                                  </w:divBdr>
                                                  <w:divsChild>
                                                    <w:div w:id="1137920411">
                                                      <w:marLeft w:val="0"/>
                                                      <w:marRight w:val="0"/>
                                                      <w:marTop w:val="0"/>
                                                      <w:marBottom w:val="75"/>
                                                      <w:divBdr>
                                                        <w:top w:val="none" w:sz="0" w:space="0" w:color="auto"/>
                                                        <w:left w:val="none" w:sz="0" w:space="0" w:color="auto"/>
                                                        <w:bottom w:val="none" w:sz="0" w:space="0" w:color="auto"/>
                                                        <w:right w:val="none" w:sz="0" w:space="0" w:color="auto"/>
                                                      </w:divBdr>
                                                    </w:div>
                                                    <w:div w:id="1804157869">
                                                      <w:marLeft w:val="0"/>
                                                      <w:marRight w:val="0"/>
                                                      <w:marTop w:val="0"/>
                                                      <w:marBottom w:val="0"/>
                                                      <w:divBdr>
                                                        <w:top w:val="none" w:sz="0" w:space="0" w:color="auto"/>
                                                        <w:left w:val="none" w:sz="0" w:space="0" w:color="auto"/>
                                                        <w:bottom w:val="none" w:sz="0" w:space="0" w:color="auto"/>
                                                        <w:right w:val="none" w:sz="0" w:space="0" w:color="auto"/>
                                                      </w:divBdr>
                                                      <w:divsChild>
                                                        <w:div w:id="641082577">
                                                          <w:marLeft w:val="0"/>
                                                          <w:marRight w:val="0"/>
                                                          <w:marTop w:val="0"/>
                                                          <w:marBottom w:val="0"/>
                                                          <w:divBdr>
                                                            <w:top w:val="none" w:sz="0" w:space="0" w:color="auto"/>
                                                            <w:left w:val="none" w:sz="0" w:space="0" w:color="auto"/>
                                                            <w:bottom w:val="none" w:sz="0" w:space="0" w:color="auto"/>
                                                            <w:right w:val="none" w:sz="0" w:space="0" w:color="auto"/>
                                                          </w:divBdr>
                                                          <w:divsChild>
                                                            <w:div w:id="1543707731">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052391841">
                                              <w:marLeft w:val="0"/>
                                              <w:marRight w:val="0"/>
                                              <w:marTop w:val="0"/>
                                              <w:marBottom w:val="0"/>
                                              <w:divBdr>
                                                <w:top w:val="none" w:sz="0" w:space="0" w:color="auto"/>
                                                <w:left w:val="none" w:sz="0" w:space="0" w:color="auto"/>
                                                <w:bottom w:val="none" w:sz="0" w:space="0" w:color="auto"/>
                                                <w:right w:val="none" w:sz="0" w:space="0" w:color="auto"/>
                                              </w:divBdr>
                                              <w:divsChild>
                                                <w:div w:id="372775729">
                                                  <w:marLeft w:val="0"/>
                                                  <w:marRight w:val="0"/>
                                                  <w:marTop w:val="0"/>
                                                  <w:marBottom w:val="0"/>
                                                  <w:divBdr>
                                                    <w:top w:val="none" w:sz="0" w:space="0" w:color="auto"/>
                                                    <w:left w:val="none" w:sz="0" w:space="0" w:color="auto"/>
                                                    <w:bottom w:val="none" w:sz="0" w:space="0" w:color="auto"/>
                                                    <w:right w:val="none" w:sz="0" w:space="0" w:color="auto"/>
                                                  </w:divBdr>
                                                  <w:divsChild>
                                                    <w:div w:id="1831553183">
                                                      <w:marLeft w:val="0"/>
                                                      <w:marRight w:val="0"/>
                                                      <w:marTop w:val="0"/>
                                                      <w:marBottom w:val="75"/>
                                                      <w:divBdr>
                                                        <w:top w:val="none" w:sz="0" w:space="0" w:color="auto"/>
                                                        <w:left w:val="none" w:sz="0" w:space="0" w:color="auto"/>
                                                        <w:bottom w:val="none" w:sz="0" w:space="0" w:color="auto"/>
                                                        <w:right w:val="none" w:sz="0" w:space="0" w:color="auto"/>
                                                      </w:divBdr>
                                                    </w:div>
                                                    <w:div w:id="426968605">
                                                      <w:marLeft w:val="0"/>
                                                      <w:marRight w:val="0"/>
                                                      <w:marTop w:val="0"/>
                                                      <w:marBottom w:val="0"/>
                                                      <w:divBdr>
                                                        <w:top w:val="none" w:sz="0" w:space="0" w:color="auto"/>
                                                        <w:left w:val="none" w:sz="0" w:space="0" w:color="auto"/>
                                                        <w:bottom w:val="none" w:sz="0" w:space="0" w:color="auto"/>
                                                        <w:right w:val="none" w:sz="0" w:space="0" w:color="auto"/>
                                                      </w:divBdr>
                                                      <w:divsChild>
                                                        <w:div w:id="1761222285">
                                                          <w:marLeft w:val="0"/>
                                                          <w:marRight w:val="0"/>
                                                          <w:marTop w:val="0"/>
                                                          <w:marBottom w:val="0"/>
                                                          <w:divBdr>
                                                            <w:top w:val="none" w:sz="0" w:space="0" w:color="auto"/>
                                                            <w:left w:val="none" w:sz="0" w:space="0" w:color="auto"/>
                                                            <w:bottom w:val="none" w:sz="0" w:space="0" w:color="auto"/>
                                                            <w:right w:val="none" w:sz="0" w:space="0" w:color="auto"/>
                                                          </w:divBdr>
                                                          <w:divsChild>
                                                            <w:div w:id="453259610">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387191248">
                                              <w:marLeft w:val="0"/>
                                              <w:marRight w:val="0"/>
                                              <w:marTop w:val="0"/>
                                              <w:marBottom w:val="0"/>
                                              <w:divBdr>
                                                <w:top w:val="none" w:sz="0" w:space="0" w:color="auto"/>
                                                <w:left w:val="none" w:sz="0" w:space="0" w:color="auto"/>
                                                <w:bottom w:val="none" w:sz="0" w:space="0" w:color="auto"/>
                                                <w:right w:val="none" w:sz="0" w:space="0" w:color="auto"/>
                                              </w:divBdr>
                                              <w:divsChild>
                                                <w:div w:id="922373229">
                                                  <w:marLeft w:val="0"/>
                                                  <w:marRight w:val="0"/>
                                                  <w:marTop w:val="0"/>
                                                  <w:marBottom w:val="0"/>
                                                  <w:divBdr>
                                                    <w:top w:val="none" w:sz="0" w:space="0" w:color="auto"/>
                                                    <w:left w:val="none" w:sz="0" w:space="0" w:color="auto"/>
                                                    <w:bottom w:val="none" w:sz="0" w:space="0" w:color="auto"/>
                                                    <w:right w:val="none" w:sz="0" w:space="0" w:color="auto"/>
                                                  </w:divBdr>
                                                  <w:divsChild>
                                                    <w:div w:id="162693261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9664887">
                          <w:marLeft w:val="0"/>
                          <w:marRight w:val="0"/>
                          <w:marTop w:val="480"/>
                          <w:marBottom w:val="480"/>
                          <w:divBdr>
                            <w:top w:val="single" w:sz="6" w:space="0" w:color="CEC6B9"/>
                            <w:left w:val="single" w:sz="6" w:space="0" w:color="CEC6B9"/>
                            <w:bottom w:val="single" w:sz="6" w:space="0" w:color="CEC6B9"/>
                            <w:right w:val="single" w:sz="6" w:space="0" w:color="CEC6B9"/>
                          </w:divBdr>
                          <w:divsChild>
                            <w:div w:id="133450304">
                              <w:marLeft w:val="0"/>
                              <w:marRight w:val="0"/>
                              <w:marTop w:val="0"/>
                              <w:marBottom w:val="0"/>
                              <w:divBdr>
                                <w:top w:val="none" w:sz="0" w:space="0" w:color="auto"/>
                                <w:left w:val="none" w:sz="0" w:space="0" w:color="auto"/>
                                <w:bottom w:val="none" w:sz="0" w:space="0" w:color="auto"/>
                                <w:right w:val="none" w:sz="0" w:space="0" w:color="auto"/>
                              </w:divBdr>
                              <w:divsChild>
                                <w:div w:id="1592422348">
                                  <w:marLeft w:val="0"/>
                                  <w:marRight w:val="0"/>
                                  <w:marTop w:val="0"/>
                                  <w:marBottom w:val="0"/>
                                  <w:divBdr>
                                    <w:top w:val="none" w:sz="0" w:space="0" w:color="auto"/>
                                    <w:left w:val="none" w:sz="0" w:space="0" w:color="auto"/>
                                    <w:bottom w:val="none" w:sz="0" w:space="0" w:color="auto"/>
                                    <w:right w:val="none" w:sz="0" w:space="0" w:color="auto"/>
                                  </w:divBdr>
                                  <w:divsChild>
                                    <w:div w:id="905922164">
                                      <w:marLeft w:val="-240"/>
                                      <w:marRight w:val="0"/>
                                      <w:marTop w:val="0"/>
                                      <w:marBottom w:val="0"/>
                                      <w:divBdr>
                                        <w:top w:val="none" w:sz="0" w:space="0" w:color="auto"/>
                                        <w:left w:val="none" w:sz="0" w:space="0" w:color="auto"/>
                                        <w:bottom w:val="none" w:sz="0" w:space="0" w:color="auto"/>
                                        <w:right w:val="none" w:sz="0" w:space="0" w:color="auto"/>
                                      </w:divBdr>
                                      <w:divsChild>
                                        <w:div w:id="1521580492">
                                          <w:marLeft w:val="0"/>
                                          <w:marRight w:val="0"/>
                                          <w:marTop w:val="0"/>
                                          <w:marBottom w:val="0"/>
                                          <w:divBdr>
                                            <w:top w:val="none" w:sz="0" w:space="0" w:color="auto"/>
                                            <w:left w:val="none" w:sz="0" w:space="0" w:color="auto"/>
                                            <w:bottom w:val="none" w:sz="0" w:space="0" w:color="auto"/>
                                            <w:right w:val="none" w:sz="0" w:space="0" w:color="auto"/>
                                          </w:divBdr>
                                          <w:divsChild>
                                            <w:div w:id="1875657625">
                                              <w:marLeft w:val="0"/>
                                              <w:marRight w:val="0"/>
                                              <w:marTop w:val="0"/>
                                              <w:marBottom w:val="0"/>
                                              <w:divBdr>
                                                <w:top w:val="none" w:sz="0" w:space="0" w:color="auto"/>
                                                <w:left w:val="none" w:sz="0" w:space="0" w:color="auto"/>
                                                <w:bottom w:val="none" w:sz="0" w:space="0" w:color="auto"/>
                                                <w:right w:val="none" w:sz="0" w:space="0" w:color="auto"/>
                                              </w:divBdr>
                                              <w:divsChild>
                                                <w:div w:id="1296788717">
                                                  <w:marLeft w:val="0"/>
                                                  <w:marRight w:val="0"/>
                                                  <w:marTop w:val="0"/>
                                                  <w:marBottom w:val="120"/>
                                                  <w:divBdr>
                                                    <w:top w:val="none" w:sz="0" w:space="0" w:color="auto"/>
                                                    <w:left w:val="none" w:sz="0" w:space="0" w:color="auto"/>
                                                    <w:bottom w:val="none" w:sz="0" w:space="0" w:color="auto"/>
                                                    <w:right w:val="none" w:sz="0" w:space="0" w:color="auto"/>
                                                  </w:divBdr>
                                                </w:div>
                                                <w:div w:id="265431893">
                                                  <w:marLeft w:val="0"/>
                                                  <w:marRight w:val="0"/>
                                                  <w:marTop w:val="0"/>
                                                  <w:marBottom w:val="0"/>
                                                  <w:divBdr>
                                                    <w:top w:val="none" w:sz="0" w:space="0" w:color="auto"/>
                                                    <w:left w:val="none" w:sz="0" w:space="0" w:color="auto"/>
                                                    <w:bottom w:val="none" w:sz="0" w:space="0" w:color="auto"/>
                                                    <w:right w:val="none" w:sz="0" w:space="0" w:color="auto"/>
                                                  </w:divBdr>
                                                  <w:divsChild>
                                                    <w:div w:id="80813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5198104">
                      <w:marLeft w:val="0"/>
                      <w:marRight w:val="0"/>
                      <w:marTop w:val="0"/>
                      <w:marBottom w:val="0"/>
                      <w:divBdr>
                        <w:top w:val="none" w:sz="0" w:space="0" w:color="auto"/>
                        <w:left w:val="none" w:sz="0" w:space="0" w:color="auto"/>
                        <w:bottom w:val="none" w:sz="0" w:space="0" w:color="auto"/>
                        <w:right w:val="none" w:sz="0" w:space="0" w:color="auto"/>
                      </w:divBdr>
                      <w:divsChild>
                        <w:div w:id="333997359">
                          <w:marLeft w:val="0"/>
                          <w:marRight w:val="0"/>
                          <w:marTop w:val="360"/>
                          <w:marBottom w:val="240"/>
                          <w:divBdr>
                            <w:top w:val="single" w:sz="6" w:space="12" w:color="CEC6B9"/>
                            <w:left w:val="single" w:sz="6" w:space="0" w:color="CEC6B9"/>
                            <w:bottom w:val="single" w:sz="6" w:space="12" w:color="CEC6B9"/>
                            <w:right w:val="single" w:sz="6" w:space="0" w:color="CEC6B9"/>
                          </w:divBdr>
                          <w:divsChild>
                            <w:div w:id="22560451">
                              <w:marLeft w:val="150"/>
                              <w:marRight w:val="0"/>
                              <w:marTop w:val="0"/>
                              <w:marBottom w:val="0"/>
                              <w:divBdr>
                                <w:top w:val="none" w:sz="0" w:space="0" w:color="auto"/>
                                <w:left w:val="none" w:sz="0" w:space="0" w:color="auto"/>
                                <w:bottom w:val="none" w:sz="0" w:space="0" w:color="auto"/>
                                <w:right w:val="none" w:sz="0" w:space="0" w:color="auto"/>
                              </w:divBdr>
                            </w:div>
                            <w:div w:id="1578591598">
                              <w:marLeft w:val="150"/>
                              <w:marRight w:val="150"/>
                              <w:marTop w:val="0"/>
                              <w:marBottom w:val="0"/>
                              <w:divBdr>
                                <w:top w:val="none" w:sz="0" w:space="0" w:color="auto"/>
                                <w:left w:val="none" w:sz="0" w:space="0" w:color="auto"/>
                                <w:bottom w:val="single" w:sz="6" w:space="12" w:color="CEC6B9"/>
                                <w:right w:val="none" w:sz="0" w:space="0" w:color="auto"/>
                              </w:divBdr>
                            </w:div>
                            <w:div w:id="541788850">
                              <w:marLeft w:val="150"/>
                              <w:marRight w:val="150"/>
                              <w:marTop w:val="0"/>
                              <w:marBottom w:val="0"/>
                              <w:divBdr>
                                <w:top w:val="none" w:sz="0" w:space="0" w:color="auto"/>
                                <w:left w:val="none" w:sz="0" w:space="0" w:color="auto"/>
                                <w:bottom w:val="single" w:sz="6" w:space="12" w:color="CEC6B9"/>
                                <w:right w:val="none" w:sz="0" w:space="0" w:color="auto"/>
                              </w:divBdr>
                            </w:div>
                          </w:divsChild>
                        </w:div>
                      </w:divsChild>
                    </w:div>
                  </w:divsChild>
                </w:div>
                <w:div w:id="1689520225">
                  <w:marLeft w:val="-240"/>
                  <w:marRight w:val="0"/>
                  <w:marTop w:val="0"/>
                  <w:marBottom w:val="0"/>
                  <w:divBdr>
                    <w:top w:val="none" w:sz="0" w:space="0" w:color="auto"/>
                    <w:left w:val="none" w:sz="0" w:space="0" w:color="auto"/>
                    <w:bottom w:val="none" w:sz="0" w:space="0" w:color="auto"/>
                    <w:right w:val="none" w:sz="0" w:space="0" w:color="auto"/>
                  </w:divBdr>
                  <w:divsChild>
                    <w:div w:id="568618358">
                      <w:marLeft w:val="1505"/>
                      <w:marRight w:val="0"/>
                      <w:marTop w:val="0"/>
                      <w:marBottom w:val="0"/>
                      <w:divBdr>
                        <w:top w:val="none" w:sz="0" w:space="0" w:color="auto"/>
                        <w:left w:val="none" w:sz="0" w:space="0" w:color="auto"/>
                        <w:bottom w:val="none" w:sz="0" w:space="0" w:color="auto"/>
                        <w:right w:val="none" w:sz="0" w:space="0" w:color="auto"/>
                      </w:divBdr>
                      <w:divsChild>
                        <w:div w:id="549921488">
                          <w:marLeft w:val="0"/>
                          <w:marRight w:val="0"/>
                          <w:marTop w:val="0"/>
                          <w:marBottom w:val="0"/>
                          <w:divBdr>
                            <w:top w:val="none" w:sz="0" w:space="0" w:color="auto"/>
                            <w:left w:val="none" w:sz="0" w:space="0" w:color="auto"/>
                            <w:bottom w:val="none" w:sz="0" w:space="0" w:color="auto"/>
                            <w:right w:val="none" w:sz="0" w:space="0" w:color="auto"/>
                          </w:divBdr>
                          <w:divsChild>
                            <w:div w:id="849879053">
                              <w:marLeft w:val="0"/>
                              <w:marRight w:val="0"/>
                              <w:marTop w:val="0"/>
                              <w:marBottom w:val="0"/>
                              <w:divBdr>
                                <w:top w:val="none" w:sz="0" w:space="0" w:color="auto"/>
                                <w:left w:val="none" w:sz="0" w:space="0" w:color="auto"/>
                                <w:bottom w:val="none" w:sz="0" w:space="0" w:color="auto"/>
                                <w:right w:val="none" w:sz="0" w:space="0" w:color="auto"/>
                              </w:divBdr>
                              <w:divsChild>
                                <w:div w:id="1940719211">
                                  <w:marLeft w:val="0"/>
                                  <w:marRight w:val="0"/>
                                  <w:marTop w:val="150"/>
                                  <w:marBottom w:val="0"/>
                                  <w:divBdr>
                                    <w:top w:val="none" w:sz="0" w:space="0" w:color="auto"/>
                                    <w:left w:val="none" w:sz="0" w:space="0" w:color="auto"/>
                                    <w:bottom w:val="none" w:sz="0" w:space="0" w:color="auto"/>
                                    <w:right w:val="none" w:sz="0" w:space="0" w:color="auto"/>
                                  </w:divBdr>
                                  <w:divsChild>
                                    <w:div w:id="240524990">
                                      <w:marLeft w:val="0"/>
                                      <w:marRight w:val="0"/>
                                      <w:marTop w:val="0"/>
                                      <w:marBottom w:val="240"/>
                                      <w:divBdr>
                                        <w:top w:val="single" w:sz="24" w:space="2" w:color="A7A59B"/>
                                        <w:left w:val="none" w:sz="0" w:space="0" w:color="auto"/>
                                        <w:bottom w:val="dotted" w:sz="6" w:space="2" w:color="A7A59B"/>
                                        <w:right w:val="none" w:sz="0" w:space="0" w:color="auto"/>
                                      </w:divBdr>
                                      <w:divsChild>
                                        <w:div w:id="502596652">
                                          <w:marLeft w:val="0"/>
                                          <w:marRight w:val="0"/>
                                          <w:marTop w:val="0"/>
                                          <w:marBottom w:val="0"/>
                                          <w:divBdr>
                                            <w:top w:val="none" w:sz="0" w:space="0" w:color="auto"/>
                                            <w:left w:val="none" w:sz="0" w:space="0" w:color="auto"/>
                                            <w:bottom w:val="none" w:sz="0" w:space="0" w:color="auto"/>
                                            <w:right w:val="none" w:sz="0" w:space="0" w:color="auto"/>
                                          </w:divBdr>
                                        </w:div>
                                      </w:divsChild>
                                    </w:div>
                                    <w:div w:id="301615440">
                                      <w:marLeft w:val="0"/>
                                      <w:marRight w:val="0"/>
                                      <w:marTop w:val="0"/>
                                      <w:marBottom w:val="0"/>
                                      <w:divBdr>
                                        <w:top w:val="none" w:sz="0" w:space="0" w:color="auto"/>
                                        <w:left w:val="none" w:sz="0" w:space="0" w:color="auto"/>
                                        <w:bottom w:val="none" w:sz="0" w:space="0" w:color="auto"/>
                                        <w:right w:val="none" w:sz="0" w:space="0" w:color="auto"/>
                                      </w:divBdr>
                                      <w:divsChild>
                                        <w:div w:id="2119522254">
                                          <w:marLeft w:val="0"/>
                                          <w:marRight w:val="0"/>
                                          <w:marTop w:val="0"/>
                                          <w:marBottom w:val="0"/>
                                          <w:divBdr>
                                            <w:top w:val="none" w:sz="0" w:space="0" w:color="auto"/>
                                            <w:left w:val="none" w:sz="0" w:space="0" w:color="auto"/>
                                            <w:bottom w:val="none" w:sz="0" w:space="0" w:color="auto"/>
                                            <w:right w:val="none" w:sz="0" w:space="0" w:color="auto"/>
                                          </w:divBdr>
                                        </w:div>
                                      </w:divsChild>
                                    </w:div>
                                    <w:div w:id="1732191735">
                                      <w:marLeft w:val="0"/>
                                      <w:marRight w:val="0"/>
                                      <w:marTop w:val="150"/>
                                      <w:marBottom w:val="0"/>
                                      <w:divBdr>
                                        <w:top w:val="none" w:sz="0" w:space="0" w:color="auto"/>
                                        <w:left w:val="none" w:sz="0" w:space="0" w:color="auto"/>
                                        <w:bottom w:val="none" w:sz="0" w:space="0" w:color="auto"/>
                                        <w:right w:val="none" w:sz="0" w:space="0" w:color="auto"/>
                                      </w:divBdr>
                                      <w:divsChild>
                                        <w:div w:id="1466269397">
                                          <w:marLeft w:val="0"/>
                                          <w:marRight w:val="0"/>
                                          <w:marTop w:val="0"/>
                                          <w:marBottom w:val="0"/>
                                          <w:divBdr>
                                            <w:top w:val="none" w:sz="0" w:space="0" w:color="auto"/>
                                            <w:left w:val="none" w:sz="0" w:space="0" w:color="auto"/>
                                            <w:bottom w:val="none" w:sz="0" w:space="0" w:color="auto"/>
                                            <w:right w:val="none" w:sz="0" w:space="0" w:color="auto"/>
                                          </w:divBdr>
                                          <w:divsChild>
                                            <w:div w:id="494611232">
                                              <w:marLeft w:val="0"/>
                                              <w:marRight w:val="0"/>
                                              <w:marTop w:val="0"/>
                                              <w:marBottom w:val="0"/>
                                              <w:divBdr>
                                                <w:top w:val="single" w:sz="6" w:space="6" w:color="E9DECF"/>
                                                <w:left w:val="single" w:sz="6" w:space="6" w:color="E9DECF"/>
                                                <w:bottom w:val="single" w:sz="6" w:space="6" w:color="E9DECF"/>
                                                <w:right w:val="single" w:sz="6" w:space="6" w:color="E9DECF"/>
                                              </w:divBdr>
                                            </w:div>
                                            <w:div w:id="1800369726">
                                              <w:marLeft w:val="0"/>
                                              <w:marRight w:val="0"/>
                                              <w:marTop w:val="0"/>
                                              <w:marBottom w:val="0"/>
                                              <w:divBdr>
                                                <w:top w:val="none" w:sz="0" w:space="0" w:color="auto"/>
                                                <w:left w:val="none" w:sz="0" w:space="0" w:color="auto"/>
                                                <w:bottom w:val="none" w:sz="0" w:space="0" w:color="auto"/>
                                                <w:right w:val="none" w:sz="0" w:space="0" w:color="auto"/>
                                              </w:divBdr>
                                              <w:divsChild>
                                                <w:div w:id="109326604">
                                                  <w:marLeft w:val="0"/>
                                                  <w:marRight w:val="0"/>
                                                  <w:marTop w:val="0"/>
                                                  <w:marBottom w:val="0"/>
                                                  <w:divBdr>
                                                    <w:top w:val="none" w:sz="0" w:space="0" w:color="auto"/>
                                                    <w:left w:val="none" w:sz="0" w:space="0" w:color="auto"/>
                                                    <w:bottom w:val="single" w:sz="6" w:space="0" w:color="E9DECF"/>
                                                    <w:right w:val="single" w:sz="6" w:space="0" w:color="CEC6B9"/>
                                                  </w:divBdr>
                                                </w:div>
                                                <w:div w:id="1963002531">
                                                  <w:marLeft w:val="0"/>
                                                  <w:marRight w:val="0"/>
                                                  <w:marTop w:val="0"/>
                                                  <w:marBottom w:val="0"/>
                                                  <w:divBdr>
                                                    <w:top w:val="none" w:sz="0" w:space="0" w:color="auto"/>
                                                    <w:left w:val="none" w:sz="0" w:space="0" w:color="auto"/>
                                                    <w:bottom w:val="single" w:sz="6" w:space="0" w:color="E9DECF"/>
                                                    <w:right w:val="single" w:sz="6" w:space="0" w:color="CEC6B9"/>
                                                  </w:divBdr>
                                                  <w:divsChild>
                                                    <w:div w:id="610404759">
                                                      <w:marLeft w:val="0"/>
                                                      <w:marRight w:val="0"/>
                                                      <w:marTop w:val="0"/>
                                                      <w:marBottom w:val="0"/>
                                                      <w:divBdr>
                                                        <w:top w:val="none" w:sz="0" w:space="0" w:color="auto"/>
                                                        <w:left w:val="none" w:sz="0" w:space="0" w:color="auto"/>
                                                        <w:bottom w:val="none" w:sz="0" w:space="0" w:color="auto"/>
                                                        <w:right w:val="none" w:sz="0" w:space="0" w:color="auto"/>
                                                      </w:divBdr>
                                                    </w:div>
                                                  </w:divsChild>
                                                </w:div>
                                                <w:div w:id="1498493294">
                                                  <w:marLeft w:val="0"/>
                                                  <w:marRight w:val="0"/>
                                                  <w:marTop w:val="0"/>
                                                  <w:marBottom w:val="0"/>
                                                  <w:divBdr>
                                                    <w:top w:val="none" w:sz="0" w:space="0" w:color="auto"/>
                                                    <w:left w:val="single" w:sz="6" w:space="0" w:color="CEC6B9"/>
                                                    <w:bottom w:val="single" w:sz="6" w:space="0" w:color="CEC6B9"/>
                                                    <w:right w:val="single" w:sz="6" w:space="0" w:color="CEC6B9"/>
                                                  </w:divBdr>
                                                  <w:divsChild>
                                                    <w:div w:id="514541592">
                                                      <w:marLeft w:val="0"/>
                                                      <w:marRight w:val="0"/>
                                                      <w:marTop w:val="0"/>
                                                      <w:marBottom w:val="0"/>
                                                      <w:divBdr>
                                                        <w:top w:val="none" w:sz="0" w:space="0" w:color="auto"/>
                                                        <w:left w:val="none" w:sz="0" w:space="0" w:color="auto"/>
                                                        <w:bottom w:val="none" w:sz="0" w:space="0" w:color="auto"/>
                                                        <w:right w:val="none" w:sz="0" w:space="0" w:color="auto"/>
                                                      </w:divBdr>
                                                      <w:divsChild>
                                                        <w:div w:id="36883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0807909">
                                      <w:marLeft w:val="0"/>
                                      <w:marRight w:val="0"/>
                                      <w:marTop w:val="0"/>
                                      <w:marBottom w:val="0"/>
                                      <w:divBdr>
                                        <w:top w:val="none" w:sz="0" w:space="0" w:color="auto"/>
                                        <w:left w:val="none" w:sz="0" w:space="0" w:color="auto"/>
                                        <w:bottom w:val="none" w:sz="0" w:space="0" w:color="auto"/>
                                        <w:right w:val="none" w:sz="0" w:space="0" w:color="auto"/>
                                      </w:divBdr>
                                    </w:div>
                                    <w:div w:id="1150173111">
                                      <w:marLeft w:val="0"/>
                                      <w:marRight w:val="0"/>
                                      <w:marTop w:val="0"/>
                                      <w:marBottom w:val="0"/>
                                      <w:divBdr>
                                        <w:top w:val="none" w:sz="0" w:space="0" w:color="auto"/>
                                        <w:left w:val="none" w:sz="0" w:space="0" w:color="auto"/>
                                        <w:bottom w:val="none" w:sz="0" w:space="0" w:color="auto"/>
                                        <w:right w:val="none" w:sz="0" w:space="0" w:color="auto"/>
                                      </w:divBdr>
                                      <w:divsChild>
                                        <w:div w:id="11147474">
                                          <w:marLeft w:val="0"/>
                                          <w:marRight w:val="0"/>
                                          <w:marTop w:val="300"/>
                                          <w:marBottom w:val="150"/>
                                          <w:divBdr>
                                            <w:top w:val="none" w:sz="0" w:space="0" w:color="auto"/>
                                            <w:left w:val="none" w:sz="0" w:space="0" w:color="auto"/>
                                            <w:bottom w:val="single" w:sz="6" w:space="8" w:color="E9DECF"/>
                                            <w:right w:val="none" w:sz="0" w:space="0" w:color="auto"/>
                                          </w:divBdr>
                                          <w:divsChild>
                                            <w:div w:id="8855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topics/themes/Mergers_&amp;_Acquisitions" TargetMode="External"/><Relationship Id="rId13" Type="http://schemas.openxmlformats.org/officeDocument/2006/relationships/hyperlink" Target="https://www.ft.com/content/71dfa1ba-9503-11e5-8389-7c9ccf83dceb" TargetMode="External"/><Relationship Id="rId3" Type="http://schemas.openxmlformats.org/officeDocument/2006/relationships/settings" Target="settings.xml"/><Relationship Id="rId7" Type="http://schemas.openxmlformats.org/officeDocument/2006/relationships/hyperlink" Target="https://www.ft.com/content/770e7814-8185-11e5-a01c-8650859a4767" TargetMode="External"/><Relationship Id="rId12" Type="http://schemas.openxmlformats.org/officeDocument/2006/relationships/hyperlink" Target="https://www.ft.com/content/7535b134-824c-11e5-a01c-8650859a476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ft.com/content/770e7814-8185-11e5-a01c-8650859a4767" TargetMode="External"/><Relationship Id="rId11" Type="http://schemas.openxmlformats.org/officeDocument/2006/relationships/hyperlink" Target="https://www.ft.com/content/7535b134-824c-11e5-a01c-8650859a4767" TargetMode="External"/><Relationship Id="rId5" Type="http://schemas.openxmlformats.org/officeDocument/2006/relationships/hyperlink" Target="https://www.ft.com/myft" TargetMode="External"/><Relationship Id="rId15" Type="http://schemas.openxmlformats.org/officeDocument/2006/relationships/hyperlink" Target="http://help.ft.com/help/legal-privacy/copyright/copyright-policy/" TargetMode="External"/><Relationship Id="rId10" Type="http://schemas.openxmlformats.org/officeDocument/2006/relationships/hyperlink" Target="https://www.ft.com/stream/authorsId/Q0ItMDAwMDc1MA==-QXV0aG9ycw==" TargetMode="External"/><Relationship Id="rId4" Type="http://schemas.openxmlformats.org/officeDocument/2006/relationships/webSettings" Target="webSettings.xml"/><Relationship Id="rId9" Type="http://schemas.openxmlformats.org/officeDocument/2006/relationships/hyperlink" Target="https://www.ft.com/stream/authorsId/Q0ItMDAwMDgxMw==-QXV0aG9ycw==" TargetMode="External"/><Relationship Id="rId14" Type="http://schemas.openxmlformats.org/officeDocument/2006/relationships/hyperlink" Target="https://www.ft.com/content/ad7d340e-a4c0-11e5-a91e-162b86790c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898</Words>
  <Characters>5123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cp:revision>
  <dcterms:created xsi:type="dcterms:W3CDTF">2016-11-10T09:14:00Z</dcterms:created>
  <dcterms:modified xsi:type="dcterms:W3CDTF">2016-11-10T16:52:00Z</dcterms:modified>
</cp:coreProperties>
</file>