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DBFB5" w14:textId="77777777" w:rsidR="00B45DF6" w:rsidRPr="00944D39" w:rsidRDefault="00B45DF6" w:rsidP="00B45DF6">
      <w:pPr>
        <w:jc w:val="center"/>
        <w:rPr>
          <w:rFonts w:ascii="Arial" w:hAnsi="Arial" w:cs="Arial"/>
        </w:rPr>
      </w:pPr>
    </w:p>
    <w:p w14:paraId="5BB5AAA7" w14:textId="77777777" w:rsidR="00B45DF6" w:rsidRPr="00944D39" w:rsidRDefault="00B45DF6" w:rsidP="00B45DF6">
      <w:pPr>
        <w:jc w:val="center"/>
        <w:rPr>
          <w:rFonts w:ascii="Arial" w:hAnsi="Arial" w:cs="Arial"/>
        </w:rPr>
      </w:pPr>
    </w:p>
    <w:p w14:paraId="5E61BC75" w14:textId="6E283561" w:rsidR="00B45DF6" w:rsidRPr="00944D39" w:rsidRDefault="00B45DF6" w:rsidP="00B45DF6">
      <w:pPr>
        <w:jc w:val="center"/>
        <w:rPr>
          <w:rFonts w:ascii="Arial" w:hAnsi="Arial" w:cs="Arial"/>
          <w:sz w:val="48"/>
          <w:szCs w:val="48"/>
        </w:rPr>
      </w:pPr>
      <w:r w:rsidRPr="00944D39">
        <w:rPr>
          <w:rFonts w:ascii="Arial" w:hAnsi="Arial" w:cs="Arial"/>
          <w:noProof/>
        </w:rPr>
        <w:drawing>
          <wp:anchor distT="0" distB="0" distL="114300" distR="114300" simplePos="0" relativeHeight="251659264" behindDoc="1" locked="0" layoutInCell="1" allowOverlap="1" wp14:anchorId="01186D7D" wp14:editId="29FFEA65">
            <wp:simplePos x="0" y="0"/>
            <wp:positionH relativeFrom="margin">
              <wp:posOffset>1447800</wp:posOffset>
            </wp:positionH>
            <wp:positionV relativeFrom="margin">
              <wp:posOffset>1959338</wp:posOffset>
            </wp:positionV>
            <wp:extent cx="2844800" cy="2953385"/>
            <wp:effectExtent l="0" t="0" r="0" b="5715"/>
            <wp:wrapTight wrapText="bothSides">
              <wp:wrapPolygon edited="0">
                <wp:start x="0" y="0"/>
                <wp:lineTo x="0" y="21549"/>
                <wp:lineTo x="21504" y="21549"/>
                <wp:lineTo x="21504" y="0"/>
                <wp:lineTo x="0" y="0"/>
              </wp:wrapPolygon>
            </wp:wrapTight>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44800" cy="2953385"/>
                    </a:xfrm>
                    <a:prstGeom prst="rect">
                      <a:avLst/>
                    </a:prstGeom>
                  </pic:spPr>
                </pic:pic>
              </a:graphicData>
            </a:graphic>
            <wp14:sizeRelH relativeFrom="margin">
              <wp14:pctWidth>0</wp14:pctWidth>
            </wp14:sizeRelH>
            <wp14:sizeRelV relativeFrom="margin">
              <wp14:pctHeight>0</wp14:pctHeight>
            </wp14:sizeRelV>
          </wp:anchor>
        </w:drawing>
      </w:r>
      <w:proofErr w:type="gramStart"/>
      <w:r w:rsidRPr="00944D39">
        <w:rPr>
          <w:rFonts w:ascii="Arial" w:hAnsi="Arial" w:cs="Arial"/>
          <w:sz w:val="48"/>
          <w:szCs w:val="48"/>
        </w:rPr>
        <w:t>Module:BMSS</w:t>
      </w:r>
      <w:proofErr w:type="gramEnd"/>
      <w:r w:rsidRPr="00944D39">
        <w:rPr>
          <w:rFonts w:ascii="Arial" w:hAnsi="Arial" w:cs="Arial"/>
          <w:sz w:val="48"/>
          <w:szCs w:val="48"/>
        </w:rPr>
        <w:t>5004</w:t>
      </w:r>
    </w:p>
    <w:p w14:paraId="3EA36B5A" w14:textId="586B51B9" w:rsidR="00B45DF6" w:rsidRPr="00944D39" w:rsidRDefault="00B45DF6" w:rsidP="00B45DF6">
      <w:pPr>
        <w:jc w:val="center"/>
        <w:rPr>
          <w:rFonts w:ascii="Arial" w:hAnsi="Arial" w:cs="Arial"/>
          <w:sz w:val="48"/>
          <w:szCs w:val="48"/>
        </w:rPr>
      </w:pPr>
      <w:r w:rsidRPr="00944D39">
        <w:rPr>
          <w:rFonts w:ascii="Arial" w:hAnsi="Arial" w:cs="Arial"/>
          <w:sz w:val="48"/>
          <w:szCs w:val="48"/>
        </w:rPr>
        <w:t>Sport And Exercise Psychology</w:t>
      </w:r>
    </w:p>
    <w:p w14:paraId="011126B2" w14:textId="77777777" w:rsidR="00B45DF6" w:rsidRPr="00944D39" w:rsidRDefault="00B45DF6" w:rsidP="00B45DF6">
      <w:pPr>
        <w:jc w:val="center"/>
        <w:rPr>
          <w:rFonts w:ascii="Arial" w:hAnsi="Arial" w:cs="Arial"/>
        </w:rPr>
      </w:pPr>
    </w:p>
    <w:p w14:paraId="2C163661" w14:textId="77777777" w:rsidR="00B45DF6" w:rsidRPr="00944D39" w:rsidRDefault="00B45DF6" w:rsidP="00B45DF6">
      <w:pPr>
        <w:jc w:val="center"/>
        <w:rPr>
          <w:rFonts w:ascii="Arial" w:hAnsi="Arial" w:cs="Arial"/>
        </w:rPr>
      </w:pPr>
    </w:p>
    <w:p w14:paraId="504FB188" w14:textId="77777777" w:rsidR="00B45DF6" w:rsidRPr="00944D39" w:rsidRDefault="00B45DF6" w:rsidP="00B45DF6">
      <w:pPr>
        <w:jc w:val="center"/>
        <w:rPr>
          <w:rFonts w:ascii="Arial" w:hAnsi="Arial" w:cs="Arial"/>
        </w:rPr>
      </w:pPr>
    </w:p>
    <w:p w14:paraId="56D0BA14" w14:textId="77777777" w:rsidR="00B45DF6" w:rsidRPr="00944D39" w:rsidRDefault="00B45DF6" w:rsidP="00B45DF6">
      <w:pPr>
        <w:jc w:val="center"/>
        <w:rPr>
          <w:rFonts w:ascii="Arial" w:hAnsi="Arial" w:cs="Arial"/>
        </w:rPr>
      </w:pPr>
    </w:p>
    <w:p w14:paraId="528A847F" w14:textId="77777777" w:rsidR="00B45DF6" w:rsidRPr="00944D39" w:rsidRDefault="00B45DF6" w:rsidP="00B45DF6">
      <w:pPr>
        <w:jc w:val="center"/>
        <w:rPr>
          <w:rFonts w:ascii="Arial" w:hAnsi="Arial" w:cs="Arial"/>
        </w:rPr>
      </w:pPr>
    </w:p>
    <w:p w14:paraId="431CFE8E" w14:textId="77777777" w:rsidR="00B45DF6" w:rsidRPr="00944D39" w:rsidRDefault="00B45DF6" w:rsidP="00B45DF6">
      <w:pPr>
        <w:jc w:val="center"/>
        <w:rPr>
          <w:rFonts w:ascii="Arial" w:hAnsi="Arial" w:cs="Arial"/>
        </w:rPr>
      </w:pPr>
    </w:p>
    <w:p w14:paraId="248FBCCE" w14:textId="77777777" w:rsidR="00B45DF6" w:rsidRPr="00944D39" w:rsidRDefault="00B45DF6" w:rsidP="00B45DF6">
      <w:pPr>
        <w:jc w:val="center"/>
        <w:rPr>
          <w:rFonts w:ascii="Arial" w:hAnsi="Arial" w:cs="Arial"/>
        </w:rPr>
      </w:pPr>
    </w:p>
    <w:p w14:paraId="09256A64" w14:textId="77777777" w:rsidR="00B45DF6" w:rsidRPr="00944D39" w:rsidRDefault="00B45DF6" w:rsidP="00B45DF6">
      <w:pPr>
        <w:jc w:val="center"/>
        <w:rPr>
          <w:rFonts w:ascii="Arial" w:hAnsi="Arial" w:cs="Arial"/>
        </w:rPr>
      </w:pPr>
    </w:p>
    <w:p w14:paraId="761B2362" w14:textId="77777777" w:rsidR="00B45DF6" w:rsidRPr="00944D39" w:rsidRDefault="00B45DF6" w:rsidP="00B45DF6">
      <w:pPr>
        <w:jc w:val="center"/>
        <w:rPr>
          <w:rFonts w:ascii="Arial" w:hAnsi="Arial" w:cs="Arial"/>
        </w:rPr>
      </w:pPr>
    </w:p>
    <w:p w14:paraId="6D436DA8" w14:textId="77777777" w:rsidR="00B45DF6" w:rsidRPr="00944D39" w:rsidRDefault="00B45DF6" w:rsidP="00B45DF6">
      <w:pPr>
        <w:jc w:val="center"/>
        <w:rPr>
          <w:rFonts w:ascii="Arial" w:hAnsi="Arial" w:cs="Arial"/>
        </w:rPr>
      </w:pPr>
    </w:p>
    <w:p w14:paraId="02DB8DDC" w14:textId="77777777" w:rsidR="00B45DF6" w:rsidRPr="00944D39" w:rsidRDefault="00B45DF6" w:rsidP="00B45DF6">
      <w:pPr>
        <w:jc w:val="center"/>
        <w:rPr>
          <w:rFonts w:ascii="Arial" w:hAnsi="Arial" w:cs="Arial"/>
        </w:rPr>
      </w:pPr>
    </w:p>
    <w:p w14:paraId="4CF9F2EC" w14:textId="77777777" w:rsidR="00B45DF6" w:rsidRPr="00944D39" w:rsidRDefault="00B45DF6" w:rsidP="00B45DF6">
      <w:pPr>
        <w:jc w:val="center"/>
        <w:rPr>
          <w:rFonts w:ascii="Arial" w:hAnsi="Arial" w:cs="Arial"/>
        </w:rPr>
      </w:pPr>
    </w:p>
    <w:p w14:paraId="2C8E357C" w14:textId="77777777" w:rsidR="00B45DF6" w:rsidRPr="00944D39" w:rsidRDefault="00B45DF6" w:rsidP="00B45DF6">
      <w:pPr>
        <w:jc w:val="center"/>
        <w:rPr>
          <w:rFonts w:ascii="Arial" w:hAnsi="Arial" w:cs="Arial"/>
        </w:rPr>
      </w:pPr>
    </w:p>
    <w:p w14:paraId="233DAE92" w14:textId="22826D39" w:rsidR="00B45DF6" w:rsidRPr="00944D39" w:rsidRDefault="00B45DF6" w:rsidP="00B45DF6">
      <w:pPr>
        <w:jc w:val="center"/>
        <w:rPr>
          <w:rFonts w:ascii="Arial" w:hAnsi="Arial" w:cs="Arial"/>
          <w:sz w:val="48"/>
          <w:szCs w:val="48"/>
        </w:rPr>
      </w:pPr>
      <w:r w:rsidRPr="00944D39">
        <w:rPr>
          <w:rFonts w:ascii="Arial" w:hAnsi="Arial" w:cs="Arial"/>
          <w:sz w:val="48"/>
          <w:szCs w:val="48"/>
        </w:rPr>
        <w:t>Assignment: Report</w:t>
      </w:r>
    </w:p>
    <w:p w14:paraId="3B0242E0" w14:textId="202E0AC1" w:rsidR="00B45DF6" w:rsidRPr="00944D39" w:rsidRDefault="00B45DF6" w:rsidP="00B45DF6">
      <w:pPr>
        <w:jc w:val="center"/>
        <w:rPr>
          <w:rFonts w:ascii="Arial" w:hAnsi="Arial" w:cs="Arial"/>
          <w:sz w:val="48"/>
          <w:szCs w:val="48"/>
        </w:rPr>
      </w:pPr>
      <w:r w:rsidRPr="00944D39">
        <w:rPr>
          <w:rFonts w:ascii="Arial" w:hAnsi="Arial" w:cs="Arial"/>
          <w:sz w:val="48"/>
          <w:szCs w:val="48"/>
        </w:rPr>
        <w:t>By: 2517477</w:t>
      </w:r>
    </w:p>
    <w:p w14:paraId="06250914" w14:textId="3A4AD702" w:rsidR="00B45DF6" w:rsidRPr="00944D39" w:rsidRDefault="00B45DF6" w:rsidP="00B45DF6">
      <w:pPr>
        <w:jc w:val="center"/>
        <w:rPr>
          <w:rFonts w:ascii="Arial" w:hAnsi="Arial" w:cs="Arial"/>
          <w:sz w:val="48"/>
          <w:szCs w:val="48"/>
        </w:rPr>
      </w:pPr>
      <w:r w:rsidRPr="00944D39">
        <w:rPr>
          <w:rFonts w:ascii="Arial" w:hAnsi="Arial" w:cs="Arial"/>
          <w:sz w:val="48"/>
          <w:szCs w:val="48"/>
        </w:rPr>
        <w:t>Module Lead: Alison Connaughton</w:t>
      </w:r>
    </w:p>
    <w:p w14:paraId="4EB5443F" w14:textId="77777777" w:rsidR="00B45DF6" w:rsidRPr="00944D39" w:rsidRDefault="00B45DF6" w:rsidP="00B45DF6">
      <w:pPr>
        <w:jc w:val="center"/>
        <w:rPr>
          <w:rFonts w:ascii="Arial" w:hAnsi="Arial" w:cs="Arial"/>
          <w:sz w:val="48"/>
          <w:szCs w:val="48"/>
        </w:rPr>
      </w:pPr>
    </w:p>
    <w:p w14:paraId="1EACA142" w14:textId="77777777" w:rsidR="00B45DF6" w:rsidRPr="00944D39" w:rsidRDefault="00B45DF6" w:rsidP="00B45DF6">
      <w:pPr>
        <w:jc w:val="center"/>
        <w:rPr>
          <w:rFonts w:ascii="Arial" w:hAnsi="Arial" w:cs="Arial"/>
          <w:sz w:val="48"/>
          <w:szCs w:val="48"/>
        </w:rPr>
      </w:pPr>
    </w:p>
    <w:p w14:paraId="76E59759" w14:textId="77777777" w:rsidR="00B45DF6" w:rsidRPr="00944D39" w:rsidRDefault="00B45DF6" w:rsidP="00B45DF6">
      <w:pPr>
        <w:jc w:val="both"/>
        <w:rPr>
          <w:rFonts w:ascii="Arial" w:hAnsi="Arial" w:cs="Arial"/>
          <w:sz w:val="48"/>
          <w:szCs w:val="48"/>
        </w:rPr>
      </w:pPr>
    </w:p>
    <w:p w14:paraId="0DC1FF39" w14:textId="11D6471E" w:rsidR="00B45DF6" w:rsidRPr="00293770" w:rsidRDefault="00664E48" w:rsidP="00F365F8">
      <w:pPr>
        <w:jc w:val="both"/>
        <w:rPr>
          <w:rFonts w:cs="Arial"/>
        </w:rPr>
      </w:pPr>
      <w:r w:rsidRPr="00293770">
        <w:rPr>
          <w:rFonts w:cs="Arial"/>
        </w:rPr>
        <w:lastRenderedPageBreak/>
        <w:t>The purpose of this interview was to explore sporting confidence in a competitive weightlifting setting and to examine how confidence fluctuates in and out of competition, how it influences performance, and the associated physical effects. Analysis of the interview data revealed several key themes: the dynamic nature of sporting confidence, the interaction between confidence and anxiety, the impact of confidence and anxiety, the impact of confidence on physical functioning and performance, the differences between training and competition environments, and the role of psychological skills in confidence regulation.</w:t>
      </w:r>
    </w:p>
    <w:p w14:paraId="414AF95B" w14:textId="137E9FDC" w:rsidR="00664E48" w:rsidRPr="00293770" w:rsidRDefault="00664E48" w:rsidP="00F365F8">
      <w:pPr>
        <w:jc w:val="both"/>
        <w:rPr>
          <w:rFonts w:cs="Arial"/>
        </w:rPr>
      </w:pPr>
      <w:r w:rsidRPr="00293770">
        <w:rPr>
          <w:rFonts w:cs="Arial"/>
        </w:rPr>
        <w:t>The Dynamic Nature of Sporting Confidence:</w:t>
      </w:r>
    </w:p>
    <w:p w14:paraId="4E744971" w14:textId="77777777" w:rsidR="00664E48" w:rsidRPr="00293770" w:rsidRDefault="00664E48" w:rsidP="00F365F8">
      <w:pPr>
        <w:autoSpaceDE w:val="0"/>
        <w:autoSpaceDN w:val="0"/>
        <w:adjustRightInd w:val="0"/>
        <w:spacing w:after="0" w:line="240" w:lineRule="auto"/>
        <w:jc w:val="both"/>
        <w:rPr>
          <w:rFonts w:cs="Arial"/>
          <w:kern w:val="0"/>
        </w:rPr>
      </w:pPr>
      <w:r w:rsidRPr="00293770">
        <w:rPr>
          <w:rFonts w:cs="Arial"/>
          <w:kern w:val="0"/>
        </w:rPr>
        <w:t>A central finding from the interview was that sporting confidence is not a fixed trait but a dynamic psychological state that fluctuates depending on context and experience. Jordan described confidence as closely linked to self-efficacy, particularly the belief in his ability to execute specific lifts under pressure. Confidence levels varied across training and competition, as well as within competitions themselves, often changing after successful or unsuccessful attempts. This supports existing sport psychology research suggesting that confidence is situational and influenced by performance feedback and perceived control.</w:t>
      </w:r>
    </w:p>
    <w:p w14:paraId="5E324BCA" w14:textId="77777777" w:rsidR="00664E48" w:rsidRPr="00293770" w:rsidRDefault="00664E48" w:rsidP="00F365F8">
      <w:pPr>
        <w:autoSpaceDE w:val="0"/>
        <w:autoSpaceDN w:val="0"/>
        <w:adjustRightInd w:val="0"/>
        <w:spacing w:after="0" w:line="240" w:lineRule="auto"/>
        <w:jc w:val="both"/>
        <w:rPr>
          <w:rFonts w:cs="Arial"/>
          <w:kern w:val="0"/>
        </w:rPr>
      </w:pPr>
    </w:p>
    <w:p w14:paraId="2B7EA0C4" w14:textId="4A92791F" w:rsidR="00664E48" w:rsidRPr="00293770" w:rsidRDefault="00664E48" w:rsidP="00F365F8">
      <w:pPr>
        <w:jc w:val="both"/>
        <w:rPr>
          <w:rFonts w:cs="Arial"/>
          <w:kern w:val="0"/>
        </w:rPr>
      </w:pPr>
      <w:r w:rsidRPr="00293770">
        <w:rPr>
          <w:rFonts w:cs="Arial"/>
          <w:kern w:val="0"/>
        </w:rPr>
        <w:t>Jordan emphasised that confidence in weightlifting extends beyond physical strength and is heavily influenced by trust in technique and preparation. Even when physically capable, moments of doubt were shown to negatively affect commitment to the lift, demonstrating the fragile nature of confidence in high-pressure, individual sports.</w:t>
      </w:r>
    </w:p>
    <w:p w14:paraId="065DF587" w14:textId="107789CB" w:rsidR="00664E48" w:rsidRPr="00293770" w:rsidRDefault="00664E48" w:rsidP="00F365F8">
      <w:pPr>
        <w:jc w:val="both"/>
        <w:rPr>
          <w:rFonts w:cs="Arial"/>
          <w:kern w:val="0"/>
        </w:rPr>
      </w:pPr>
      <w:r w:rsidRPr="00293770">
        <w:rPr>
          <w:rFonts w:cs="Arial"/>
          <w:kern w:val="0"/>
        </w:rPr>
        <w:t xml:space="preserve">Interaction Between Confidence </w:t>
      </w:r>
      <w:r w:rsidR="00480751" w:rsidRPr="00293770">
        <w:rPr>
          <w:rFonts w:cs="Arial"/>
          <w:kern w:val="0"/>
        </w:rPr>
        <w:t>and</w:t>
      </w:r>
      <w:r w:rsidRPr="00293770">
        <w:rPr>
          <w:rFonts w:cs="Arial"/>
          <w:kern w:val="0"/>
        </w:rPr>
        <w:t xml:space="preserve"> Anxiety:</w:t>
      </w:r>
    </w:p>
    <w:p w14:paraId="69A08582" w14:textId="4639664B" w:rsidR="00480751" w:rsidRPr="00293770" w:rsidRDefault="00480751" w:rsidP="00F365F8">
      <w:pPr>
        <w:autoSpaceDE w:val="0"/>
        <w:autoSpaceDN w:val="0"/>
        <w:adjustRightInd w:val="0"/>
        <w:spacing w:after="0" w:line="240" w:lineRule="auto"/>
        <w:jc w:val="both"/>
        <w:rPr>
          <w:rFonts w:cs="Arial"/>
          <w:kern w:val="0"/>
        </w:rPr>
      </w:pPr>
      <w:r w:rsidRPr="00293770">
        <w:rPr>
          <w:rFonts w:cs="Arial"/>
          <w:kern w:val="0"/>
        </w:rPr>
        <w:t>Another prominent theme was the strong interaction between sporting confidence and competitive anxiety. Jordan reported experiencing increased arousal in competition due to evaluative pressure from judges, spectators, and performance expectations. When confidence was high, this heightened arousal was interpreted as facilitative, enhancing focus and readiness. However, when confidence was low, arousal became debilitative, resulting in increased cognitive anxiety, for instance, self-doubt and negative thoughts, which then increased somatic anxiety, increasing his heart rate and muscle tension, which overall physically took over him.</w:t>
      </w:r>
    </w:p>
    <w:p w14:paraId="4E2EC576" w14:textId="77777777" w:rsidR="00480751" w:rsidRPr="00293770" w:rsidRDefault="00480751" w:rsidP="00F365F8">
      <w:pPr>
        <w:autoSpaceDE w:val="0"/>
        <w:autoSpaceDN w:val="0"/>
        <w:adjustRightInd w:val="0"/>
        <w:spacing w:after="0" w:line="240" w:lineRule="auto"/>
        <w:jc w:val="both"/>
        <w:rPr>
          <w:rFonts w:cs="Arial"/>
          <w:kern w:val="0"/>
        </w:rPr>
      </w:pPr>
    </w:p>
    <w:p w14:paraId="51AD0DAC" w14:textId="735A15A8" w:rsidR="00664E48" w:rsidRPr="00293770" w:rsidRDefault="00480751" w:rsidP="00F365F8">
      <w:pPr>
        <w:jc w:val="both"/>
        <w:rPr>
          <w:rFonts w:cs="Arial"/>
          <w:kern w:val="0"/>
        </w:rPr>
      </w:pPr>
      <w:r w:rsidRPr="00293770">
        <w:rPr>
          <w:rFonts w:cs="Arial"/>
          <w:kern w:val="0"/>
        </w:rPr>
        <w:t>These findings align with the Individual Zones of Optimal Functioning (IZOF) theory, as Jordan identified that his performance was optimal when arousal remained within a personal optimal range supported by high confidence. When confidence declined, arousal levels often exceeded this range, impairing performance.</w:t>
      </w:r>
    </w:p>
    <w:p w14:paraId="53FD3F51" w14:textId="77777777" w:rsidR="00944D39" w:rsidRPr="00293770" w:rsidRDefault="00944D39" w:rsidP="00F365F8">
      <w:pPr>
        <w:jc w:val="both"/>
        <w:rPr>
          <w:rFonts w:cs="Arial"/>
          <w:kern w:val="0"/>
        </w:rPr>
      </w:pPr>
    </w:p>
    <w:p w14:paraId="7876435B" w14:textId="05E241A6" w:rsidR="00480751" w:rsidRPr="00293770" w:rsidRDefault="00480751" w:rsidP="00F365F8">
      <w:pPr>
        <w:jc w:val="both"/>
        <w:rPr>
          <w:rFonts w:cs="Arial"/>
          <w:kern w:val="0"/>
        </w:rPr>
      </w:pPr>
      <w:r w:rsidRPr="00293770">
        <w:rPr>
          <w:rFonts w:cs="Arial"/>
          <w:kern w:val="0"/>
        </w:rPr>
        <w:t>Impact of confidence on physical functioning and performance:</w:t>
      </w:r>
    </w:p>
    <w:p w14:paraId="443F5183" w14:textId="77777777" w:rsidR="00480751" w:rsidRPr="00293770" w:rsidRDefault="00480751" w:rsidP="00F365F8">
      <w:pPr>
        <w:autoSpaceDE w:val="0"/>
        <w:autoSpaceDN w:val="0"/>
        <w:adjustRightInd w:val="0"/>
        <w:spacing w:after="0" w:line="240" w:lineRule="auto"/>
        <w:jc w:val="both"/>
        <w:rPr>
          <w:rFonts w:cs="Arial"/>
          <w:kern w:val="0"/>
        </w:rPr>
      </w:pPr>
      <w:r w:rsidRPr="00293770">
        <w:rPr>
          <w:rFonts w:cs="Arial"/>
          <w:kern w:val="0"/>
        </w:rPr>
        <w:t xml:space="preserve">The interview highlighted a clear psychophysiological relationship between confidence and physical performance. High confidence was associated with reduced muscular </w:t>
      </w:r>
      <w:r w:rsidRPr="00293770">
        <w:rPr>
          <w:rFonts w:cs="Arial"/>
          <w:kern w:val="0"/>
        </w:rPr>
        <w:lastRenderedPageBreak/>
        <w:t>tension, controlled breathing, and improved coordination, all of which contributed to smoother and more efficient movement patterns. Jordan reported that when confident, his lifts required less conscious effort, suggesting enhanced neuromuscular efficiency.</w:t>
      </w:r>
    </w:p>
    <w:p w14:paraId="4C26E176" w14:textId="77777777" w:rsidR="00480751" w:rsidRPr="00293770" w:rsidRDefault="00480751" w:rsidP="00F365F8">
      <w:pPr>
        <w:autoSpaceDE w:val="0"/>
        <w:autoSpaceDN w:val="0"/>
        <w:adjustRightInd w:val="0"/>
        <w:spacing w:after="0" w:line="240" w:lineRule="auto"/>
        <w:jc w:val="both"/>
        <w:rPr>
          <w:rFonts w:cs="Arial"/>
          <w:kern w:val="0"/>
        </w:rPr>
      </w:pPr>
    </w:p>
    <w:p w14:paraId="0AA441AA" w14:textId="77777777" w:rsidR="00480751" w:rsidRPr="00293770" w:rsidRDefault="00480751" w:rsidP="00F365F8">
      <w:pPr>
        <w:autoSpaceDE w:val="0"/>
        <w:autoSpaceDN w:val="0"/>
        <w:adjustRightInd w:val="0"/>
        <w:spacing w:after="0" w:line="240" w:lineRule="auto"/>
        <w:jc w:val="both"/>
        <w:rPr>
          <w:rFonts w:cs="Arial"/>
          <w:kern w:val="0"/>
        </w:rPr>
      </w:pPr>
      <w:r w:rsidRPr="00293770">
        <w:rPr>
          <w:rFonts w:cs="Arial"/>
          <w:kern w:val="0"/>
        </w:rPr>
        <w:t>Conversely, low confidence resulted in increased somatic symptoms, including stiffness in the shoulders and back, shallow breathing, and rapid increases in heart rate. These physical effects negatively impacted technique, timing, and force production, making the barbell feel heavier than its actual load. Jordan also identified that increased muscular tension led to faster fatigue, reducing performance consistency across multiple attempts.</w:t>
      </w:r>
    </w:p>
    <w:p w14:paraId="5A77C968" w14:textId="77777777" w:rsidR="00480751" w:rsidRPr="00293770" w:rsidRDefault="00480751" w:rsidP="00F365F8">
      <w:pPr>
        <w:autoSpaceDE w:val="0"/>
        <w:autoSpaceDN w:val="0"/>
        <w:adjustRightInd w:val="0"/>
        <w:spacing w:after="0" w:line="240" w:lineRule="auto"/>
        <w:jc w:val="both"/>
        <w:rPr>
          <w:rFonts w:cs="Arial"/>
          <w:kern w:val="0"/>
        </w:rPr>
      </w:pPr>
    </w:p>
    <w:p w14:paraId="262B0FC1" w14:textId="25BEF669" w:rsidR="00480751" w:rsidRPr="00293770" w:rsidRDefault="00480751" w:rsidP="00F365F8">
      <w:pPr>
        <w:jc w:val="both"/>
        <w:rPr>
          <w:rFonts w:cs="Arial"/>
          <w:kern w:val="0"/>
        </w:rPr>
      </w:pPr>
      <w:r w:rsidRPr="00293770">
        <w:rPr>
          <w:rFonts w:cs="Arial"/>
          <w:kern w:val="0"/>
        </w:rPr>
        <w:t xml:space="preserve">Importantly, Jordan noted that low confidence not only impaired with his performance but also increased injury risk. Heightened tension and </w:t>
      </w:r>
      <w:r w:rsidR="009F5C85" w:rsidRPr="00293770">
        <w:rPr>
          <w:rFonts w:cs="Arial"/>
          <w:kern w:val="0"/>
        </w:rPr>
        <w:t>hesitation</w:t>
      </w:r>
      <w:r w:rsidRPr="00293770">
        <w:rPr>
          <w:rFonts w:cs="Arial"/>
          <w:kern w:val="0"/>
        </w:rPr>
        <w:t xml:space="preserve"> during explosive movements disrupted technique, reinforcing the idea that confidence plays a protective role in both performance quality and athlete safety.</w:t>
      </w:r>
    </w:p>
    <w:p w14:paraId="0ED25471" w14:textId="5ED11754" w:rsidR="005B7E98" w:rsidRPr="00293770" w:rsidRDefault="005B7E98" w:rsidP="00F365F8">
      <w:pPr>
        <w:jc w:val="both"/>
        <w:rPr>
          <w:rFonts w:cs="Arial"/>
          <w:kern w:val="0"/>
        </w:rPr>
      </w:pPr>
      <w:r w:rsidRPr="00293770">
        <w:rPr>
          <w:rFonts w:cs="Arial"/>
          <w:kern w:val="0"/>
        </w:rPr>
        <w:t>Differences between training and competition confidence:</w:t>
      </w:r>
    </w:p>
    <w:p w14:paraId="2CD07FE3" w14:textId="77777777" w:rsidR="005B7E98" w:rsidRPr="00293770" w:rsidRDefault="005B7E98" w:rsidP="00F365F8">
      <w:pPr>
        <w:autoSpaceDE w:val="0"/>
        <w:autoSpaceDN w:val="0"/>
        <w:adjustRightInd w:val="0"/>
        <w:spacing w:after="0" w:line="240" w:lineRule="auto"/>
        <w:jc w:val="both"/>
        <w:rPr>
          <w:rFonts w:cs="Arial"/>
          <w:kern w:val="0"/>
        </w:rPr>
      </w:pPr>
      <w:r w:rsidRPr="00293770">
        <w:rPr>
          <w:rFonts w:cs="Arial"/>
          <w:kern w:val="0"/>
        </w:rPr>
        <w:t>A further key finding was the distinction between confidence experienced in training compared to competition. Jordan described training confidence as more stable and intrinsically motivated, with a focus on mastery, learning, and skill development. The controlled and familiar training environment reduced evaluative pressure, allowing confidence to be built gradually through repetition and experimentation.</w:t>
      </w:r>
    </w:p>
    <w:p w14:paraId="55C6E2F5" w14:textId="77777777" w:rsidR="005B7E98" w:rsidRPr="00293770" w:rsidRDefault="005B7E98" w:rsidP="00F365F8">
      <w:pPr>
        <w:autoSpaceDE w:val="0"/>
        <w:autoSpaceDN w:val="0"/>
        <w:adjustRightInd w:val="0"/>
        <w:spacing w:after="0" w:line="240" w:lineRule="auto"/>
        <w:jc w:val="both"/>
        <w:rPr>
          <w:rFonts w:cs="Arial"/>
          <w:kern w:val="0"/>
        </w:rPr>
      </w:pPr>
    </w:p>
    <w:p w14:paraId="36880C6B" w14:textId="49FDB362" w:rsidR="005B7E98" w:rsidRPr="00293770" w:rsidRDefault="005B7E98" w:rsidP="00F365F8">
      <w:pPr>
        <w:jc w:val="both"/>
        <w:rPr>
          <w:rFonts w:cs="Arial"/>
          <w:kern w:val="0"/>
        </w:rPr>
      </w:pPr>
      <w:r w:rsidRPr="00293770">
        <w:rPr>
          <w:rFonts w:cs="Arial"/>
          <w:kern w:val="0"/>
        </w:rPr>
        <w:t>In contrast, competition confidence was described as more outcome-oriented and volatile. Immediate judgement of success or failure meant that confidence was more susceptible to fluctuations following each lift. This difference highlights the role of environmental pressure in shaping confidence and supports the notion that competition contexts amplify psychological demands on athletes.</w:t>
      </w:r>
    </w:p>
    <w:p w14:paraId="727179F5" w14:textId="503DAA87" w:rsidR="005B7E98" w:rsidRPr="00293770" w:rsidRDefault="005B7E98" w:rsidP="00F365F8">
      <w:pPr>
        <w:jc w:val="both"/>
        <w:rPr>
          <w:rFonts w:cs="Arial"/>
          <w:kern w:val="0"/>
        </w:rPr>
      </w:pPr>
      <w:r w:rsidRPr="00293770">
        <w:rPr>
          <w:rFonts w:cs="Arial"/>
          <w:kern w:val="0"/>
        </w:rPr>
        <w:t>Role of mastery experiences and performance feedback:</w:t>
      </w:r>
    </w:p>
    <w:p w14:paraId="3E9870EF" w14:textId="75A0DB3A" w:rsidR="005B7E98" w:rsidRPr="00293770" w:rsidRDefault="005B7E98" w:rsidP="00F365F8">
      <w:pPr>
        <w:jc w:val="both"/>
        <w:rPr>
          <w:rFonts w:cs="Arial"/>
          <w:kern w:val="0"/>
        </w:rPr>
      </w:pPr>
      <w:r w:rsidRPr="00293770">
        <w:rPr>
          <w:rFonts w:cs="Arial"/>
          <w:kern w:val="0"/>
        </w:rPr>
        <w:t>Jordan identified previous performance experiences as a significant influence on confidence levels. Successful lifts served as mastery experiences that strengthened self-efficacy, while failed attempts had the potential to undermine confidence if not managed effectively. This finding supports Bandura’s self-efficacy theory, which identifies mastery experiences as the most influential source of confidence. The interview also highlighted how negative momentum could develop within competitions if failed attempts were allowed to dominate cognitive focus.</w:t>
      </w:r>
    </w:p>
    <w:p w14:paraId="3DDAF720" w14:textId="1480676C" w:rsidR="005B7E98" w:rsidRPr="00293770" w:rsidRDefault="005B7E98" w:rsidP="00F365F8">
      <w:pPr>
        <w:jc w:val="both"/>
        <w:rPr>
          <w:rFonts w:cs="Arial"/>
          <w:kern w:val="0"/>
        </w:rPr>
      </w:pPr>
      <w:r w:rsidRPr="00293770">
        <w:rPr>
          <w:rFonts w:cs="Arial"/>
          <w:kern w:val="0"/>
        </w:rPr>
        <w:t>Psychological skills and confidence regulation:</w:t>
      </w:r>
    </w:p>
    <w:p w14:paraId="7D6D8332" w14:textId="77777777" w:rsidR="005B7E98" w:rsidRPr="00293770" w:rsidRDefault="005B7E98" w:rsidP="00F365F8">
      <w:pPr>
        <w:autoSpaceDE w:val="0"/>
        <w:autoSpaceDN w:val="0"/>
        <w:adjustRightInd w:val="0"/>
        <w:spacing w:after="0" w:line="240" w:lineRule="auto"/>
        <w:jc w:val="both"/>
        <w:rPr>
          <w:rFonts w:cs="Arial"/>
          <w:kern w:val="0"/>
        </w:rPr>
      </w:pPr>
      <w:r w:rsidRPr="00293770">
        <w:rPr>
          <w:rFonts w:cs="Arial"/>
          <w:kern w:val="0"/>
        </w:rPr>
        <w:t xml:space="preserve">The final major theme concerned the use of psychological skills to manage and regulate confidence. Jordan reported using techniques such as visualisation, positive self-talk, controlled breathing, and pre-performance routines. These strategies were used to regulate arousal, reduce anxiety, and reinforce self-belief during competition. </w:t>
      </w:r>
      <w:r w:rsidRPr="00293770">
        <w:rPr>
          <w:rFonts w:cs="Arial"/>
          <w:kern w:val="0"/>
        </w:rPr>
        <w:lastRenderedPageBreak/>
        <w:t>Importantly, Jordan emphasised that these skills were most effective when practiced consistently in training, rather than applied only in competition settings.</w:t>
      </w:r>
    </w:p>
    <w:p w14:paraId="6D4EFF69" w14:textId="77777777" w:rsidR="005B7E98" w:rsidRPr="00293770" w:rsidRDefault="005B7E98" w:rsidP="00F365F8">
      <w:pPr>
        <w:autoSpaceDE w:val="0"/>
        <w:autoSpaceDN w:val="0"/>
        <w:adjustRightInd w:val="0"/>
        <w:spacing w:after="0" w:line="240" w:lineRule="auto"/>
        <w:jc w:val="both"/>
        <w:rPr>
          <w:rFonts w:cs="Arial"/>
          <w:kern w:val="0"/>
        </w:rPr>
      </w:pPr>
    </w:p>
    <w:p w14:paraId="7F8EE870" w14:textId="0AA95A41" w:rsidR="005B7E98" w:rsidRPr="00293770" w:rsidRDefault="005B7E98" w:rsidP="00F365F8">
      <w:pPr>
        <w:jc w:val="both"/>
        <w:rPr>
          <w:rFonts w:cs="Arial"/>
          <w:kern w:val="0"/>
        </w:rPr>
      </w:pPr>
      <w:r w:rsidRPr="00293770">
        <w:rPr>
          <w:rFonts w:cs="Arial"/>
          <w:kern w:val="0"/>
        </w:rPr>
        <w:t>The findings suggest that psychological skills training plays a crucial role in stabilising confidence and helping athletes remain resilient under pressure. By shifting focus from outcome goals to process goals, these strategies enabled Jordan to maintain confidence despite performance setbacks.</w:t>
      </w:r>
    </w:p>
    <w:p w14:paraId="2A2B1078" w14:textId="77777777" w:rsidR="005B7E98" w:rsidRPr="00293770" w:rsidRDefault="005B7E98" w:rsidP="00F365F8">
      <w:pPr>
        <w:jc w:val="both"/>
        <w:rPr>
          <w:rFonts w:cs="AppleSystemUIFont"/>
          <w:kern w:val="0"/>
        </w:rPr>
      </w:pPr>
    </w:p>
    <w:p w14:paraId="5FF5E057" w14:textId="77777777" w:rsidR="005B7E98" w:rsidRPr="00293770" w:rsidRDefault="005B7E98" w:rsidP="00F365F8">
      <w:pPr>
        <w:jc w:val="both"/>
        <w:rPr>
          <w:rFonts w:cs="AppleSystemUIFont"/>
          <w:kern w:val="0"/>
        </w:rPr>
      </w:pPr>
    </w:p>
    <w:p w14:paraId="4A567611" w14:textId="77777777" w:rsidR="005B7E98" w:rsidRPr="00293770" w:rsidRDefault="005B7E98" w:rsidP="00F365F8">
      <w:pPr>
        <w:jc w:val="both"/>
        <w:rPr>
          <w:rFonts w:cs="AppleSystemUIFont"/>
          <w:kern w:val="0"/>
        </w:rPr>
      </w:pPr>
    </w:p>
    <w:p w14:paraId="77AD0965" w14:textId="77777777" w:rsidR="005B7E98" w:rsidRPr="00293770" w:rsidRDefault="005B7E98" w:rsidP="00F365F8">
      <w:pPr>
        <w:jc w:val="both"/>
        <w:rPr>
          <w:rFonts w:cs="AppleSystemUIFont"/>
          <w:kern w:val="0"/>
        </w:rPr>
      </w:pPr>
    </w:p>
    <w:p w14:paraId="0EA41190" w14:textId="77777777" w:rsidR="005B7E98" w:rsidRPr="00293770" w:rsidRDefault="005B7E98" w:rsidP="00F365F8">
      <w:pPr>
        <w:jc w:val="both"/>
        <w:rPr>
          <w:rFonts w:cs="AppleSystemUIFont"/>
          <w:kern w:val="0"/>
        </w:rPr>
      </w:pPr>
    </w:p>
    <w:p w14:paraId="5C8CCF49" w14:textId="77777777" w:rsidR="005B7E98" w:rsidRPr="00293770" w:rsidRDefault="005B7E98" w:rsidP="00F365F8">
      <w:pPr>
        <w:jc w:val="both"/>
        <w:rPr>
          <w:rFonts w:cs="AppleSystemUIFont"/>
          <w:kern w:val="0"/>
        </w:rPr>
      </w:pPr>
    </w:p>
    <w:p w14:paraId="0C55D600" w14:textId="77777777" w:rsidR="005B7E98" w:rsidRPr="00293770" w:rsidRDefault="005B7E98" w:rsidP="00F365F8">
      <w:pPr>
        <w:jc w:val="both"/>
        <w:rPr>
          <w:rFonts w:cs="AppleSystemUIFont"/>
          <w:kern w:val="0"/>
        </w:rPr>
      </w:pPr>
    </w:p>
    <w:p w14:paraId="0B4C3481" w14:textId="77777777" w:rsidR="005B7E98" w:rsidRPr="00293770" w:rsidRDefault="005B7E98" w:rsidP="00F365F8">
      <w:pPr>
        <w:jc w:val="both"/>
        <w:rPr>
          <w:rFonts w:cs="AppleSystemUIFont"/>
          <w:kern w:val="0"/>
        </w:rPr>
      </w:pPr>
    </w:p>
    <w:p w14:paraId="22008FFB" w14:textId="77777777" w:rsidR="005B7E98" w:rsidRPr="00293770" w:rsidRDefault="005B7E98" w:rsidP="00F365F8">
      <w:pPr>
        <w:jc w:val="both"/>
        <w:rPr>
          <w:rFonts w:cs="AppleSystemUIFont"/>
          <w:kern w:val="0"/>
        </w:rPr>
      </w:pPr>
    </w:p>
    <w:p w14:paraId="4438FA92" w14:textId="77777777" w:rsidR="005B7E98" w:rsidRPr="00293770" w:rsidRDefault="005B7E98" w:rsidP="00F365F8">
      <w:pPr>
        <w:jc w:val="both"/>
        <w:rPr>
          <w:rFonts w:cs="AppleSystemUIFont"/>
          <w:kern w:val="0"/>
        </w:rPr>
      </w:pPr>
    </w:p>
    <w:p w14:paraId="46AABA6B" w14:textId="77777777" w:rsidR="005B7E98" w:rsidRPr="00293770" w:rsidRDefault="005B7E98" w:rsidP="00F365F8">
      <w:pPr>
        <w:jc w:val="both"/>
        <w:rPr>
          <w:rFonts w:cs="AppleSystemUIFont"/>
          <w:kern w:val="0"/>
        </w:rPr>
      </w:pPr>
    </w:p>
    <w:p w14:paraId="0ABE653C" w14:textId="77777777" w:rsidR="005B7E98" w:rsidRPr="00293770" w:rsidRDefault="005B7E98" w:rsidP="00F365F8">
      <w:pPr>
        <w:jc w:val="both"/>
        <w:rPr>
          <w:rFonts w:cs="AppleSystemUIFont"/>
          <w:kern w:val="0"/>
        </w:rPr>
      </w:pPr>
    </w:p>
    <w:p w14:paraId="0452D45B" w14:textId="77777777" w:rsidR="005B7E98" w:rsidRPr="00293770" w:rsidRDefault="005B7E98" w:rsidP="00F365F8">
      <w:pPr>
        <w:jc w:val="both"/>
        <w:rPr>
          <w:rFonts w:cs="AppleSystemUIFont"/>
          <w:kern w:val="0"/>
        </w:rPr>
      </w:pPr>
    </w:p>
    <w:p w14:paraId="2423A667" w14:textId="77777777" w:rsidR="005B7E98" w:rsidRPr="00293770" w:rsidRDefault="005B7E98" w:rsidP="00F365F8">
      <w:pPr>
        <w:jc w:val="both"/>
        <w:rPr>
          <w:rFonts w:cs="AppleSystemUIFont"/>
          <w:kern w:val="0"/>
        </w:rPr>
      </w:pPr>
    </w:p>
    <w:p w14:paraId="1337C0B2" w14:textId="77777777" w:rsidR="00944D39" w:rsidRPr="00293770" w:rsidRDefault="00944D39" w:rsidP="00F365F8">
      <w:pPr>
        <w:jc w:val="both"/>
        <w:rPr>
          <w:rFonts w:cs="Arial"/>
          <w:kern w:val="0"/>
        </w:rPr>
      </w:pPr>
    </w:p>
    <w:p w14:paraId="538CCF90" w14:textId="77777777" w:rsidR="00944D39" w:rsidRPr="00293770" w:rsidRDefault="00944D39" w:rsidP="00F365F8">
      <w:pPr>
        <w:jc w:val="both"/>
        <w:rPr>
          <w:rFonts w:cs="Arial"/>
          <w:kern w:val="0"/>
        </w:rPr>
      </w:pPr>
    </w:p>
    <w:p w14:paraId="79B86C6A" w14:textId="77777777" w:rsidR="00293770" w:rsidRDefault="00293770" w:rsidP="00F365F8">
      <w:pPr>
        <w:jc w:val="both"/>
        <w:rPr>
          <w:rFonts w:cs="Arial"/>
          <w:kern w:val="0"/>
        </w:rPr>
      </w:pPr>
    </w:p>
    <w:p w14:paraId="0C089A73" w14:textId="77777777" w:rsidR="00293770" w:rsidRDefault="00293770" w:rsidP="00F365F8">
      <w:pPr>
        <w:jc w:val="both"/>
        <w:rPr>
          <w:rFonts w:cs="Arial"/>
          <w:kern w:val="0"/>
        </w:rPr>
      </w:pPr>
    </w:p>
    <w:p w14:paraId="1B7B4E6A" w14:textId="77777777" w:rsidR="00293770" w:rsidRDefault="00293770" w:rsidP="00F365F8">
      <w:pPr>
        <w:jc w:val="both"/>
        <w:rPr>
          <w:rFonts w:cs="Arial"/>
          <w:kern w:val="0"/>
        </w:rPr>
      </w:pPr>
    </w:p>
    <w:p w14:paraId="0218C8B6" w14:textId="77777777" w:rsidR="00293770" w:rsidRDefault="00293770" w:rsidP="00F365F8">
      <w:pPr>
        <w:jc w:val="both"/>
        <w:rPr>
          <w:rFonts w:cs="Arial"/>
          <w:kern w:val="0"/>
        </w:rPr>
      </w:pPr>
    </w:p>
    <w:p w14:paraId="13319993" w14:textId="77777777" w:rsidR="00293770" w:rsidRDefault="00293770" w:rsidP="00F365F8">
      <w:pPr>
        <w:jc w:val="both"/>
        <w:rPr>
          <w:rFonts w:cs="Arial"/>
          <w:kern w:val="0"/>
        </w:rPr>
      </w:pPr>
    </w:p>
    <w:p w14:paraId="75A9DC4B" w14:textId="77777777" w:rsidR="00293770" w:rsidRDefault="00293770" w:rsidP="00F365F8">
      <w:pPr>
        <w:jc w:val="both"/>
        <w:rPr>
          <w:rFonts w:cs="Arial"/>
          <w:kern w:val="0"/>
        </w:rPr>
      </w:pPr>
    </w:p>
    <w:p w14:paraId="7A482C92" w14:textId="77777777" w:rsidR="00293770" w:rsidRDefault="00293770" w:rsidP="00F365F8">
      <w:pPr>
        <w:jc w:val="both"/>
        <w:rPr>
          <w:rFonts w:cs="Arial"/>
          <w:kern w:val="0"/>
        </w:rPr>
      </w:pPr>
    </w:p>
    <w:p w14:paraId="31152F4B" w14:textId="10752CE6" w:rsidR="005B7E98" w:rsidRPr="00293770" w:rsidRDefault="005B7E98" w:rsidP="00F365F8">
      <w:pPr>
        <w:jc w:val="both"/>
        <w:rPr>
          <w:rFonts w:cs="Arial"/>
          <w:kern w:val="0"/>
        </w:rPr>
      </w:pPr>
      <w:r w:rsidRPr="00293770">
        <w:rPr>
          <w:rFonts w:cs="Arial"/>
          <w:kern w:val="0"/>
        </w:rPr>
        <w:lastRenderedPageBreak/>
        <w:t>Sporting confidence as a dynamic construct:</w:t>
      </w:r>
    </w:p>
    <w:p w14:paraId="73FECCED" w14:textId="77777777" w:rsidR="00944D39" w:rsidRPr="00293770" w:rsidRDefault="00944D39" w:rsidP="00F365F8">
      <w:pPr>
        <w:autoSpaceDE w:val="0"/>
        <w:autoSpaceDN w:val="0"/>
        <w:adjustRightInd w:val="0"/>
        <w:spacing w:after="0" w:line="240" w:lineRule="auto"/>
        <w:jc w:val="both"/>
        <w:rPr>
          <w:rFonts w:cs="Arial"/>
          <w:kern w:val="0"/>
        </w:rPr>
      </w:pPr>
      <w:r w:rsidRPr="00293770">
        <w:rPr>
          <w:rFonts w:cs="Arial"/>
          <w:kern w:val="0"/>
        </w:rPr>
        <w:t>A key finding from the interview was that sporting confidence is dynamic rather than stable, fluctuating across training and competition contexts and even within a single competition. This supports Vealey’s (1986) multidimensional model of sport confidence, which distinguishes between trait sport confidence and state sport confidence. Jordan’s experiences reflect state confidence, as his self-belief varied depending on situational factors such as competition pressure, performance feedback, and environmental demands. The findings therefore reinforce the view that confidence should be understood as context-dependent rather than a fixed personality trait.</w:t>
      </w:r>
    </w:p>
    <w:p w14:paraId="1108906B" w14:textId="77777777" w:rsidR="00944D39" w:rsidRPr="00293770" w:rsidRDefault="00944D39" w:rsidP="00F365F8">
      <w:pPr>
        <w:autoSpaceDE w:val="0"/>
        <w:autoSpaceDN w:val="0"/>
        <w:adjustRightInd w:val="0"/>
        <w:spacing w:after="0" w:line="240" w:lineRule="auto"/>
        <w:jc w:val="both"/>
        <w:rPr>
          <w:rFonts w:cs="Arial"/>
          <w:kern w:val="0"/>
        </w:rPr>
      </w:pPr>
    </w:p>
    <w:p w14:paraId="21529A0D" w14:textId="662D3032" w:rsidR="00944D39" w:rsidRPr="00293770" w:rsidRDefault="00944D39" w:rsidP="00F365F8">
      <w:pPr>
        <w:jc w:val="both"/>
        <w:rPr>
          <w:rFonts w:cs="Arial"/>
          <w:kern w:val="0"/>
        </w:rPr>
      </w:pPr>
      <w:r w:rsidRPr="00293770">
        <w:rPr>
          <w:rFonts w:cs="Arial"/>
          <w:kern w:val="0"/>
        </w:rPr>
        <w:t>However, while the interview provides qualitative insight, it is limited to a single athlete, which restricts the generalisability of the findings. Previous research suggests that confidence fluctuations may differ across sports, competitive levels, and individual coping styles (Hays et al., 2009). As such, while Jordan’s experiences are theoretically consistent, they may not represent all weightlifters.</w:t>
      </w:r>
    </w:p>
    <w:p w14:paraId="453188DE" w14:textId="130E5C95" w:rsidR="005B7E98" w:rsidRPr="00293770" w:rsidRDefault="00944D39" w:rsidP="00F365F8">
      <w:pPr>
        <w:jc w:val="both"/>
        <w:rPr>
          <w:rFonts w:cs="Arial"/>
          <w:kern w:val="0"/>
        </w:rPr>
      </w:pPr>
      <w:r w:rsidRPr="00293770">
        <w:rPr>
          <w:rFonts w:cs="Arial"/>
          <w:kern w:val="0"/>
        </w:rPr>
        <w:t xml:space="preserve">Self-efficacy and the Role of </w:t>
      </w:r>
      <w:r w:rsidR="00F365F8">
        <w:rPr>
          <w:rFonts w:cs="Arial"/>
          <w:kern w:val="0"/>
        </w:rPr>
        <w:t>M</w:t>
      </w:r>
      <w:r w:rsidRPr="00293770">
        <w:rPr>
          <w:rFonts w:cs="Arial"/>
          <w:kern w:val="0"/>
        </w:rPr>
        <w:t xml:space="preserve">astery </w:t>
      </w:r>
      <w:r w:rsidR="00F365F8">
        <w:rPr>
          <w:rFonts w:cs="Arial"/>
          <w:kern w:val="0"/>
        </w:rPr>
        <w:t>E</w:t>
      </w:r>
      <w:r w:rsidRPr="00293770">
        <w:rPr>
          <w:rFonts w:cs="Arial"/>
          <w:kern w:val="0"/>
        </w:rPr>
        <w:t>xperiences:</w:t>
      </w:r>
    </w:p>
    <w:p w14:paraId="4A35337D" w14:textId="77777777" w:rsidR="00944D39" w:rsidRPr="00293770" w:rsidRDefault="00944D39" w:rsidP="00F365F8">
      <w:pPr>
        <w:autoSpaceDE w:val="0"/>
        <w:autoSpaceDN w:val="0"/>
        <w:adjustRightInd w:val="0"/>
        <w:spacing w:after="0" w:line="240" w:lineRule="auto"/>
        <w:jc w:val="both"/>
        <w:rPr>
          <w:rFonts w:cs="Arial"/>
          <w:kern w:val="0"/>
        </w:rPr>
      </w:pPr>
      <w:r w:rsidRPr="00293770">
        <w:rPr>
          <w:rFonts w:cs="Arial"/>
          <w:kern w:val="0"/>
        </w:rPr>
        <w:t>Jordan’s emphasis on successful lifts increasing confidence strongly aligns with Bandura’s (1997) self-efficacy theory, which identifies mastery experiences as the most influential source of self-efficacy. The interview findings support this, as successful attempts reinforced Jordan’s belief in his ability, while failed lifts had the potential to undermine confidence. This highlights the importance of performance feedback in shaping confidence during competition.</w:t>
      </w:r>
    </w:p>
    <w:p w14:paraId="76050FF5" w14:textId="77777777" w:rsidR="00944D39" w:rsidRPr="00293770" w:rsidRDefault="00944D39" w:rsidP="00F365F8">
      <w:pPr>
        <w:autoSpaceDE w:val="0"/>
        <w:autoSpaceDN w:val="0"/>
        <w:adjustRightInd w:val="0"/>
        <w:spacing w:after="0" w:line="240" w:lineRule="auto"/>
        <w:jc w:val="both"/>
        <w:rPr>
          <w:rFonts w:cs="Arial"/>
          <w:kern w:val="0"/>
        </w:rPr>
      </w:pPr>
    </w:p>
    <w:p w14:paraId="0B58577F" w14:textId="3B422A22" w:rsidR="00944D39" w:rsidRPr="00293770" w:rsidRDefault="00944D39" w:rsidP="00F365F8">
      <w:pPr>
        <w:jc w:val="both"/>
        <w:rPr>
          <w:rFonts w:cs="Arial"/>
          <w:kern w:val="0"/>
        </w:rPr>
      </w:pPr>
      <w:r w:rsidRPr="00293770">
        <w:rPr>
          <w:rFonts w:cs="Arial"/>
          <w:kern w:val="0"/>
        </w:rPr>
        <w:t>The findings also support previous research suggesting that athletes with higher self-efficacy demonstrate greater persistence, commitment, and resilience following failure (Moritz et al., 2000). Jordan’s acknowledgement that confidence can quickly decline if failures are not managed suggests that psychological resilience is critical in high-pressure individual sports. However, the interview did not explore other sources of self-efficacy in depth, such as verbal persuasion or vicarious experiences, which limits the breadth of evaluation in relation to Bandura’s model.</w:t>
      </w:r>
    </w:p>
    <w:p w14:paraId="1EB94659" w14:textId="688C07FD" w:rsidR="00944D39" w:rsidRPr="00293770" w:rsidRDefault="00944D39" w:rsidP="00F365F8">
      <w:pPr>
        <w:jc w:val="both"/>
        <w:rPr>
          <w:rFonts w:cs="Arial"/>
          <w:kern w:val="0"/>
        </w:rPr>
      </w:pPr>
      <w:r w:rsidRPr="00293770">
        <w:rPr>
          <w:rFonts w:cs="Arial"/>
          <w:kern w:val="0"/>
        </w:rPr>
        <w:t>Confidence, anxiety, and arousal regulation:</w:t>
      </w:r>
    </w:p>
    <w:p w14:paraId="1A866B83" w14:textId="77777777" w:rsidR="00944D39" w:rsidRPr="00293770" w:rsidRDefault="00944D39" w:rsidP="00F365F8">
      <w:pPr>
        <w:autoSpaceDE w:val="0"/>
        <w:autoSpaceDN w:val="0"/>
        <w:adjustRightInd w:val="0"/>
        <w:spacing w:after="0" w:line="240" w:lineRule="auto"/>
        <w:jc w:val="both"/>
        <w:rPr>
          <w:rFonts w:cs="Arial"/>
          <w:kern w:val="0"/>
        </w:rPr>
      </w:pPr>
      <w:r w:rsidRPr="00293770">
        <w:rPr>
          <w:rFonts w:cs="Arial"/>
          <w:kern w:val="0"/>
        </w:rPr>
        <w:t>The interaction between confidence and anxiety was one of the strongest themes to emerge from the findings. Jordan’s experiences support the Individual Zones of Optimal Functioning (IZOF) model (Hanin, 2000), as he identified that performance was optimal when arousal levels were within a personal optimal range supported by high confidence. When confidence declined, heightened arousal became debilitative, leading to both cognitive and somatic anxiety symptoms.</w:t>
      </w:r>
    </w:p>
    <w:p w14:paraId="31D73843" w14:textId="77777777" w:rsidR="00944D39" w:rsidRPr="00293770" w:rsidRDefault="00944D39" w:rsidP="00F365F8">
      <w:pPr>
        <w:autoSpaceDE w:val="0"/>
        <w:autoSpaceDN w:val="0"/>
        <w:adjustRightInd w:val="0"/>
        <w:spacing w:after="0" w:line="240" w:lineRule="auto"/>
        <w:jc w:val="both"/>
        <w:rPr>
          <w:rFonts w:cs="Arial"/>
          <w:kern w:val="0"/>
        </w:rPr>
      </w:pPr>
    </w:p>
    <w:p w14:paraId="79719FBE" w14:textId="28963A9B" w:rsidR="00944D39" w:rsidRPr="00293770" w:rsidRDefault="00944D39" w:rsidP="00F365F8">
      <w:pPr>
        <w:jc w:val="both"/>
        <w:rPr>
          <w:rFonts w:cs="Arial"/>
          <w:kern w:val="0"/>
        </w:rPr>
      </w:pPr>
      <w:r w:rsidRPr="00293770">
        <w:rPr>
          <w:rFonts w:cs="Arial"/>
          <w:kern w:val="0"/>
        </w:rPr>
        <w:t xml:space="preserve">These findings also partially align with the Inverted-U hypothesis (Yerkes &amp; Dodson, 1908), which proposes that performance improves with arousal up to an optimal point before declining. However, the interview findings suggest a more individualised and nuanced relationship between arousal and performance, supporting criticisms of the </w:t>
      </w:r>
      <w:r w:rsidRPr="00293770">
        <w:rPr>
          <w:rFonts w:cs="Arial"/>
          <w:kern w:val="0"/>
        </w:rPr>
        <w:lastRenderedPageBreak/>
        <w:t>Inverted-U model for being overly simplistic. The IZOF framework provides a more accurate explanation for Jordan’s experiences, as it accounts for individual differences in optimal arousal zones.</w:t>
      </w:r>
    </w:p>
    <w:p w14:paraId="39D07D92" w14:textId="1B2659F4" w:rsidR="00944D39" w:rsidRPr="00293770" w:rsidRDefault="00944D39" w:rsidP="00F365F8">
      <w:pPr>
        <w:jc w:val="both"/>
        <w:rPr>
          <w:rFonts w:cs="Arial"/>
          <w:kern w:val="0"/>
        </w:rPr>
      </w:pPr>
      <w:r w:rsidRPr="00293770">
        <w:rPr>
          <w:rFonts w:cs="Arial"/>
          <w:kern w:val="0"/>
        </w:rPr>
        <w:t>Attentional control and performance execution:</w:t>
      </w:r>
    </w:p>
    <w:p w14:paraId="3C453401" w14:textId="77777777" w:rsidR="00944D39" w:rsidRPr="00293770" w:rsidRDefault="00944D39" w:rsidP="00F365F8">
      <w:pPr>
        <w:autoSpaceDE w:val="0"/>
        <w:autoSpaceDN w:val="0"/>
        <w:adjustRightInd w:val="0"/>
        <w:spacing w:after="0" w:line="240" w:lineRule="auto"/>
        <w:jc w:val="both"/>
        <w:rPr>
          <w:rFonts w:cs="Arial"/>
          <w:kern w:val="0"/>
        </w:rPr>
      </w:pPr>
      <w:r w:rsidRPr="00293770">
        <w:rPr>
          <w:rFonts w:cs="Arial"/>
          <w:kern w:val="0"/>
        </w:rPr>
        <w:t>Jordan’s reports of attentional disruption during periods of low confidence are consistent with attentional control theory (Eysenck et al., 2007). According to this theory, increased anxiety reduces processing efficiency by diverting attention away from task-relevant cues. The interview findings demonstrate that low confidence led Jordan to focus on irrelevant stimuli such as the crowd, previous failures, and outcome expectations, which negatively affected technique and timing.</w:t>
      </w:r>
    </w:p>
    <w:p w14:paraId="45E8EFE4" w14:textId="77777777" w:rsidR="00944D39" w:rsidRPr="00293770" w:rsidRDefault="00944D39" w:rsidP="00F365F8">
      <w:pPr>
        <w:autoSpaceDE w:val="0"/>
        <w:autoSpaceDN w:val="0"/>
        <w:adjustRightInd w:val="0"/>
        <w:spacing w:after="0" w:line="240" w:lineRule="auto"/>
        <w:jc w:val="both"/>
        <w:rPr>
          <w:rFonts w:cs="Arial"/>
          <w:kern w:val="0"/>
        </w:rPr>
      </w:pPr>
    </w:p>
    <w:p w14:paraId="16C04782" w14:textId="1447DC64" w:rsidR="00944D39" w:rsidRPr="00293770" w:rsidRDefault="00944D39" w:rsidP="00F365F8">
      <w:pPr>
        <w:jc w:val="both"/>
        <w:rPr>
          <w:rFonts w:cs="Arial"/>
          <w:kern w:val="0"/>
        </w:rPr>
      </w:pPr>
      <w:r w:rsidRPr="00293770">
        <w:rPr>
          <w:rFonts w:cs="Arial"/>
          <w:kern w:val="0"/>
        </w:rPr>
        <w:t>This evaluation is supported by previous research indicating that confidence enhances attentional focus and decision-making in self-paced sports (Wilson et al., 2009). However, the qualitative nature of the data means attentional changes were self-reported rather than objectively measured, which may introduce recall bias or subjective interpretation.</w:t>
      </w:r>
    </w:p>
    <w:p w14:paraId="54869E12" w14:textId="7F701CB2" w:rsidR="00944D39" w:rsidRPr="00293770" w:rsidRDefault="00944D39" w:rsidP="00F365F8">
      <w:pPr>
        <w:jc w:val="both"/>
        <w:rPr>
          <w:rFonts w:cs="Arial"/>
          <w:kern w:val="0"/>
        </w:rPr>
      </w:pPr>
      <w:r w:rsidRPr="00293770">
        <w:rPr>
          <w:rFonts w:cs="Arial"/>
          <w:kern w:val="0"/>
        </w:rPr>
        <w:t>Psychophysiological effects and injury risks:</w:t>
      </w:r>
    </w:p>
    <w:p w14:paraId="0219DCA4" w14:textId="77777777" w:rsidR="00944D39" w:rsidRPr="00293770" w:rsidRDefault="00944D39" w:rsidP="00F365F8">
      <w:pPr>
        <w:autoSpaceDE w:val="0"/>
        <w:autoSpaceDN w:val="0"/>
        <w:adjustRightInd w:val="0"/>
        <w:spacing w:after="0" w:line="240" w:lineRule="auto"/>
        <w:jc w:val="both"/>
        <w:rPr>
          <w:rFonts w:cs="Arial"/>
          <w:kern w:val="0"/>
        </w:rPr>
      </w:pPr>
      <w:r w:rsidRPr="00293770">
        <w:rPr>
          <w:rFonts w:cs="Arial"/>
          <w:kern w:val="0"/>
        </w:rPr>
        <w:t>The interview findings highlighted a clear psychophysiological link between confidence and physical functioning, with high confidence associated with reduced muscle tension and improved coordination. This supports psychophysiological models suggesting that psychological states directly influence neuromuscular efficiency and motor performance (Hatfield et al., 2004). Jordan’s experiences of increased tension and fatigue during low-confidence states further align with research linking anxiety to increased muscular co-contraction and reduced movement efficiency.</w:t>
      </w:r>
    </w:p>
    <w:p w14:paraId="35322BDD" w14:textId="77777777" w:rsidR="00944D39" w:rsidRPr="00293770" w:rsidRDefault="00944D39" w:rsidP="00F365F8">
      <w:pPr>
        <w:autoSpaceDE w:val="0"/>
        <w:autoSpaceDN w:val="0"/>
        <w:adjustRightInd w:val="0"/>
        <w:spacing w:after="0" w:line="240" w:lineRule="auto"/>
        <w:jc w:val="both"/>
        <w:rPr>
          <w:rFonts w:cs="Arial"/>
          <w:kern w:val="0"/>
        </w:rPr>
      </w:pPr>
    </w:p>
    <w:p w14:paraId="68DEDA8F" w14:textId="77777777" w:rsidR="00944D39" w:rsidRPr="00293770" w:rsidRDefault="00944D39" w:rsidP="00F365F8">
      <w:pPr>
        <w:jc w:val="both"/>
        <w:rPr>
          <w:rFonts w:cs="Arial"/>
          <w:kern w:val="0"/>
        </w:rPr>
      </w:pPr>
      <w:r w:rsidRPr="00293770">
        <w:rPr>
          <w:rFonts w:cs="Arial"/>
          <w:kern w:val="0"/>
        </w:rPr>
        <w:t>The suggestion that low confidence may increase injury risk is also supported by previous research indicating that psychological stress and anxiety contribute to injury vulnerability through attentional lapses and increased muscle tension (Andersen &amp; Williams, 1988). However, this relationship was inferred rather than directly measured, representing a limitation of the findings.</w:t>
      </w:r>
    </w:p>
    <w:p w14:paraId="15F695C6" w14:textId="055D56FD" w:rsidR="00944D39" w:rsidRPr="00293770" w:rsidRDefault="00944D39" w:rsidP="00F365F8">
      <w:pPr>
        <w:jc w:val="both"/>
        <w:rPr>
          <w:rFonts w:cs="Arial"/>
          <w:kern w:val="0"/>
        </w:rPr>
      </w:pPr>
      <w:r w:rsidRPr="00293770">
        <w:rPr>
          <w:rFonts w:cs="Arial"/>
          <w:kern w:val="0"/>
        </w:rPr>
        <w:t>Role of physiological skills training:</w:t>
      </w:r>
    </w:p>
    <w:p w14:paraId="0A029833" w14:textId="26911337" w:rsidR="00944D39" w:rsidRPr="00293770" w:rsidRDefault="00944D39" w:rsidP="00F365F8">
      <w:pPr>
        <w:jc w:val="both"/>
        <w:rPr>
          <w:rFonts w:cs="Arial"/>
          <w:kern w:val="0"/>
        </w:rPr>
      </w:pPr>
      <w:r w:rsidRPr="00293770">
        <w:rPr>
          <w:rFonts w:cs="Arial"/>
          <w:kern w:val="0"/>
        </w:rPr>
        <w:t>Jordan’s use of psychological skills such as imagery, self-talk, breathing control, and pre-performance routines aligns strongly with applied sport psychology research. Studies have consistently shown that psychological skills training can enhance confidence, regulate arousal, and improve performance consistency (Weinberg &amp; Gould, 2019). The finding that these strategies were most effective when practiced regularly supports the principle that psychological skills should be trained systematically rather than used reactively.</w:t>
      </w:r>
    </w:p>
    <w:p w14:paraId="449EB610" w14:textId="77777777" w:rsidR="00293770" w:rsidRDefault="00293770" w:rsidP="00F365F8">
      <w:pPr>
        <w:jc w:val="both"/>
        <w:rPr>
          <w:rFonts w:cs="AppleSystemUIFont"/>
          <w:kern w:val="0"/>
        </w:rPr>
      </w:pPr>
    </w:p>
    <w:p w14:paraId="7D39CD3A" w14:textId="3DE2E602" w:rsidR="00944D39" w:rsidRPr="00293770" w:rsidRDefault="00944D39" w:rsidP="00F365F8">
      <w:pPr>
        <w:jc w:val="both"/>
      </w:pPr>
      <w:r w:rsidRPr="00293770">
        <w:lastRenderedPageBreak/>
        <w:t>Practical limitations of sport confidence sources:</w:t>
      </w:r>
    </w:p>
    <w:p w14:paraId="079A7D12" w14:textId="77777777" w:rsidR="00B353B1" w:rsidRPr="00293770" w:rsidRDefault="00B353B1" w:rsidP="00F365F8">
      <w:pPr>
        <w:autoSpaceDE w:val="0"/>
        <w:autoSpaceDN w:val="0"/>
        <w:adjustRightInd w:val="0"/>
        <w:spacing w:after="0" w:line="240" w:lineRule="auto"/>
        <w:jc w:val="both"/>
        <w:rPr>
          <w:rFonts w:cs="AppleSystemUIFont"/>
          <w:kern w:val="0"/>
        </w:rPr>
      </w:pPr>
      <w:r w:rsidRPr="00293770">
        <w:rPr>
          <w:rFonts w:cs="AppleSystemUIFont"/>
          <w:kern w:val="0"/>
        </w:rPr>
        <w:t>One of the primary sources of confidence identified in the interview was mastery experiences, which align with Bandura’s (1997) self-efficacy theory. Successful lifts were shown to significantly enhance Jordan’s confidence, while failed attempts often undermined it. A key practical limitation of relying on mastery experiences is their uncontrollability in competition. Athletes cannot guarantee success in every attempt, and a single failure can rapidly reduce confidence, particularly in outcome-driven environments. This makes confidence fragile when it is heavily dependent on immediate performance feedback.</w:t>
      </w:r>
    </w:p>
    <w:p w14:paraId="4CBCC44D" w14:textId="77777777" w:rsidR="00B353B1" w:rsidRPr="00293770" w:rsidRDefault="00B353B1" w:rsidP="00F365F8">
      <w:pPr>
        <w:autoSpaceDE w:val="0"/>
        <w:autoSpaceDN w:val="0"/>
        <w:adjustRightInd w:val="0"/>
        <w:spacing w:after="0" w:line="240" w:lineRule="auto"/>
        <w:jc w:val="both"/>
        <w:rPr>
          <w:rFonts w:cs="AppleSystemUIFont"/>
          <w:kern w:val="0"/>
        </w:rPr>
      </w:pPr>
    </w:p>
    <w:p w14:paraId="00C3909F" w14:textId="77777777" w:rsidR="00B353B1" w:rsidRPr="00293770" w:rsidRDefault="00B353B1" w:rsidP="00F365F8">
      <w:pPr>
        <w:autoSpaceDE w:val="0"/>
        <w:autoSpaceDN w:val="0"/>
        <w:adjustRightInd w:val="0"/>
        <w:spacing w:after="0" w:line="240" w:lineRule="auto"/>
        <w:jc w:val="both"/>
        <w:rPr>
          <w:rFonts w:cs="AppleSystemUIFont"/>
          <w:kern w:val="0"/>
        </w:rPr>
      </w:pPr>
      <w:r w:rsidRPr="00293770">
        <w:rPr>
          <w:rFonts w:cs="AppleSystemUIFont"/>
          <w:kern w:val="0"/>
        </w:rPr>
        <w:t>Another limitation relates to the use of competition outcomes as a confidence source. Jordan described competition confidence as volatile due to the evaluative nature of weightlifting. Unlike training environments, competitions involve judges, spectators, and irreversible performance outcomes. This limits an athlete’s ability to rebuild confidence once it has been damaged, as there is often little opportunity for corrective practice or reflection between attempts. As a result, confidence sources tied to competitive success may be unreliable in high-pressure situations.</w:t>
      </w:r>
    </w:p>
    <w:p w14:paraId="698FE4A6" w14:textId="77777777" w:rsidR="00B353B1" w:rsidRPr="00293770" w:rsidRDefault="00B353B1" w:rsidP="00F365F8">
      <w:pPr>
        <w:autoSpaceDE w:val="0"/>
        <w:autoSpaceDN w:val="0"/>
        <w:adjustRightInd w:val="0"/>
        <w:spacing w:after="0" w:line="240" w:lineRule="auto"/>
        <w:jc w:val="both"/>
        <w:rPr>
          <w:rFonts w:cs="AppleSystemUIFont"/>
          <w:kern w:val="0"/>
        </w:rPr>
      </w:pPr>
    </w:p>
    <w:p w14:paraId="504399AF" w14:textId="77777777" w:rsidR="00B353B1" w:rsidRPr="00293770" w:rsidRDefault="00B353B1" w:rsidP="00F365F8">
      <w:pPr>
        <w:autoSpaceDE w:val="0"/>
        <w:autoSpaceDN w:val="0"/>
        <w:adjustRightInd w:val="0"/>
        <w:spacing w:after="0" w:line="240" w:lineRule="auto"/>
        <w:jc w:val="both"/>
        <w:rPr>
          <w:rFonts w:cs="AppleSystemUIFont"/>
          <w:kern w:val="0"/>
        </w:rPr>
      </w:pPr>
      <w:r w:rsidRPr="00293770">
        <w:rPr>
          <w:rFonts w:cs="AppleSystemUIFont"/>
          <w:kern w:val="0"/>
        </w:rPr>
        <w:t>Psychological skills such as imagery, positive self-talk, and breathing techniques were also identified as important confidence-regulation strategies. While these techniques are supported by research, their effectiveness is limited by the athlete’s level of practice and psychological literacy. Jordan noted that these skills were only effective when consistently integrated into training. In practice, athletes with limited access to sport psychology support may struggle to develop and apply these skills effectively, reducing their impact as confidence sources.</w:t>
      </w:r>
    </w:p>
    <w:p w14:paraId="4C6BAAA9" w14:textId="77777777" w:rsidR="00B353B1" w:rsidRPr="00293770" w:rsidRDefault="00B353B1" w:rsidP="00F365F8">
      <w:pPr>
        <w:autoSpaceDE w:val="0"/>
        <w:autoSpaceDN w:val="0"/>
        <w:adjustRightInd w:val="0"/>
        <w:spacing w:after="0" w:line="240" w:lineRule="auto"/>
        <w:jc w:val="both"/>
        <w:rPr>
          <w:rFonts w:cs="AppleSystemUIFont"/>
          <w:kern w:val="0"/>
        </w:rPr>
      </w:pPr>
    </w:p>
    <w:p w14:paraId="597EF84C" w14:textId="77777777" w:rsidR="00B353B1" w:rsidRPr="00293770" w:rsidRDefault="00B353B1" w:rsidP="00F365F8">
      <w:pPr>
        <w:autoSpaceDE w:val="0"/>
        <w:autoSpaceDN w:val="0"/>
        <w:adjustRightInd w:val="0"/>
        <w:spacing w:after="0" w:line="240" w:lineRule="auto"/>
        <w:jc w:val="both"/>
        <w:rPr>
          <w:rFonts w:cs="AppleSystemUIFont"/>
          <w:kern w:val="0"/>
        </w:rPr>
      </w:pPr>
      <w:r w:rsidRPr="00293770">
        <w:rPr>
          <w:rFonts w:cs="AppleSystemUIFont"/>
          <w:kern w:val="0"/>
        </w:rPr>
        <w:t>Additionally, environmental factors limit confidence development. The interview demonstrated that confidence was more stable in training due to familiarity and reduced pressure. However, the transfer of confidence from training to competition is not guaranteed. This highlights a practical limitation in assuming that confidence built in low-pressure settings will automatically translate to high-pressure performance contexts.</w:t>
      </w:r>
    </w:p>
    <w:p w14:paraId="770872D1" w14:textId="77777777" w:rsidR="00B353B1" w:rsidRPr="00293770" w:rsidRDefault="00B353B1" w:rsidP="00F365F8">
      <w:pPr>
        <w:autoSpaceDE w:val="0"/>
        <w:autoSpaceDN w:val="0"/>
        <w:adjustRightInd w:val="0"/>
        <w:spacing w:after="0" w:line="240" w:lineRule="auto"/>
        <w:jc w:val="both"/>
        <w:rPr>
          <w:rFonts w:cs="AppleSystemUIFont"/>
          <w:kern w:val="0"/>
        </w:rPr>
      </w:pPr>
    </w:p>
    <w:p w14:paraId="67C27AB1" w14:textId="1BCDCA0A" w:rsidR="00944D39" w:rsidRPr="00293770" w:rsidRDefault="00B353B1" w:rsidP="00F365F8">
      <w:pPr>
        <w:jc w:val="both"/>
        <w:rPr>
          <w:rFonts w:cs="AppleSystemUIFont"/>
          <w:kern w:val="0"/>
        </w:rPr>
      </w:pPr>
      <w:r w:rsidRPr="00293770">
        <w:rPr>
          <w:rFonts w:cs="AppleSystemUIFont"/>
          <w:kern w:val="0"/>
        </w:rPr>
        <w:t>Finally, individual differences present a further limitation. Jordan’s responses suggest that confidence sources are highly personal and context specific. What enhances confidence for one athlete may not be effective for another, limiting the universal application of confidence-building strategies.</w:t>
      </w:r>
    </w:p>
    <w:p w14:paraId="03A3A34C" w14:textId="77777777" w:rsidR="00B353B1" w:rsidRPr="00293770" w:rsidRDefault="00B353B1" w:rsidP="00F365F8">
      <w:pPr>
        <w:jc w:val="both"/>
        <w:rPr>
          <w:rFonts w:cs="AppleSystemUIFont"/>
          <w:kern w:val="0"/>
          <w:sz w:val="28"/>
          <w:szCs w:val="28"/>
        </w:rPr>
      </w:pPr>
    </w:p>
    <w:p w14:paraId="4C51C794" w14:textId="77777777" w:rsidR="00B353B1" w:rsidRPr="00293770" w:rsidRDefault="00B353B1" w:rsidP="00F365F8">
      <w:pPr>
        <w:jc w:val="both"/>
        <w:rPr>
          <w:rFonts w:cs="AppleSystemUIFont"/>
          <w:kern w:val="0"/>
          <w:sz w:val="28"/>
          <w:szCs w:val="28"/>
        </w:rPr>
      </w:pPr>
    </w:p>
    <w:p w14:paraId="66EC6359" w14:textId="77777777" w:rsidR="00B353B1" w:rsidRPr="00293770" w:rsidRDefault="00B353B1" w:rsidP="00F365F8">
      <w:pPr>
        <w:jc w:val="both"/>
        <w:rPr>
          <w:rFonts w:cs="AppleSystemUIFont"/>
          <w:kern w:val="0"/>
          <w:sz w:val="28"/>
          <w:szCs w:val="28"/>
        </w:rPr>
      </w:pPr>
    </w:p>
    <w:p w14:paraId="0C6EA58A" w14:textId="77777777" w:rsidR="00293770" w:rsidRDefault="00293770" w:rsidP="00F365F8">
      <w:pPr>
        <w:jc w:val="both"/>
        <w:rPr>
          <w:rFonts w:cs="System Font"/>
          <w:kern w:val="0"/>
          <w:sz w:val="28"/>
          <w:szCs w:val="28"/>
        </w:rPr>
      </w:pPr>
    </w:p>
    <w:p w14:paraId="217DA02C" w14:textId="77777777" w:rsidR="00293770" w:rsidRDefault="00293770" w:rsidP="00F365F8">
      <w:pPr>
        <w:jc w:val="both"/>
        <w:rPr>
          <w:rFonts w:cs="System Font"/>
          <w:kern w:val="0"/>
        </w:rPr>
      </w:pPr>
    </w:p>
    <w:p w14:paraId="3C04DD02" w14:textId="624B010A" w:rsidR="00293770" w:rsidRDefault="00293770" w:rsidP="00F365F8">
      <w:pPr>
        <w:jc w:val="both"/>
        <w:rPr>
          <w:rFonts w:cs="System Font"/>
          <w:kern w:val="0"/>
        </w:rPr>
      </w:pPr>
      <w:r>
        <w:rPr>
          <w:rFonts w:cs="System Font"/>
          <w:kern w:val="0"/>
        </w:rPr>
        <w:lastRenderedPageBreak/>
        <w:t>Future research:</w:t>
      </w:r>
    </w:p>
    <w:p w14:paraId="49ED79CC" w14:textId="36923164" w:rsidR="00B353B1" w:rsidRDefault="00293770" w:rsidP="00F365F8">
      <w:pPr>
        <w:jc w:val="both"/>
        <w:rPr>
          <w:rFonts w:cs="System Font"/>
          <w:kern w:val="0"/>
        </w:rPr>
      </w:pPr>
      <w:r w:rsidRPr="00293770">
        <w:rPr>
          <w:rFonts w:cs="System Font"/>
          <w:kern w:val="0"/>
        </w:rPr>
        <w:t>The interview with Jordan highlights several areas for future research in sport confidence. Further studies could examine confidence fluctuations across multiple weightlifting competitions using longitudinal designs to better understand how confidence changes over time. Research involving larger and more diverse samples would improve generalisability across competitive levels and strength sports. Additionally, future research could incorporate objective physiological measures, such as muscle activation or heart rate variability, to examine the psychophysiological effects of confidence more accurately. Finally, investigating the effectiveness of specific psychological skills interventions on confidence stability in competition would provide valuable applied insight.</w:t>
      </w:r>
    </w:p>
    <w:p w14:paraId="5D42E515" w14:textId="77777777" w:rsidR="00293770" w:rsidRDefault="00293770" w:rsidP="00B353B1">
      <w:pPr>
        <w:jc w:val="both"/>
        <w:rPr>
          <w:rFonts w:cs="System Font"/>
          <w:kern w:val="0"/>
        </w:rPr>
      </w:pPr>
    </w:p>
    <w:p w14:paraId="4AA69781" w14:textId="77777777" w:rsidR="00293770" w:rsidRDefault="00293770" w:rsidP="00B353B1">
      <w:pPr>
        <w:jc w:val="both"/>
        <w:rPr>
          <w:rFonts w:cs="System Font"/>
          <w:kern w:val="0"/>
        </w:rPr>
      </w:pPr>
    </w:p>
    <w:p w14:paraId="7DC66926" w14:textId="77777777" w:rsidR="00293770" w:rsidRDefault="00293770" w:rsidP="00B353B1">
      <w:pPr>
        <w:jc w:val="both"/>
        <w:rPr>
          <w:rFonts w:cs="System Font"/>
          <w:kern w:val="0"/>
        </w:rPr>
      </w:pPr>
    </w:p>
    <w:p w14:paraId="499444DB" w14:textId="77777777" w:rsidR="00293770" w:rsidRDefault="00293770" w:rsidP="00B353B1">
      <w:pPr>
        <w:jc w:val="both"/>
        <w:rPr>
          <w:rFonts w:cs="System Font"/>
          <w:kern w:val="0"/>
        </w:rPr>
      </w:pPr>
    </w:p>
    <w:p w14:paraId="3787D6B0" w14:textId="77777777" w:rsidR="00293770" w:rsidRDefault="00293770" w:rsidP="00B353B1">
      <w:pPr>
        <w:jc w:val="both"/>
        <w:rPr>
          <w:rFonts w:cs="System Font"/>
          <w:kern w:val="0"/>
        </w:rPr>
      </w:pPr>
    </w:p>
    <w:p w14:paraId="55EA5175" w14:textId="77777777" w:rsidR="00293770" w:rsidRDefault="00293770" w:rsidP="00B353B1">
      <w:pPr>
        <w:jc w:val="both"/>
        <w:rPr>
          <w:rFonts w:cs="System Font"/>
          <w:kern w:val="0"/>
        </w:rPr>
      </w:pPr>
    </w:p>
    <w:p w14:paraId="5B7B9D5C" w14:textId="77777777" w:rsidR="00293770" w:rsidRDefault="00293770" w:rsidP="00B353B1">
      <w:pPr>
        <w:jc w:val="both"/>
        <w:rPr>
          <w:rFonts w:cs="System Font"/>
          <w:kern w:val="0"/>
        </w:rPr>
      </w:pPr>
    </w:p>
    <w:p w14:paraId="25AD6CD2" w14:textId="77777777" w:rsidR="00293770" w:rsidRDefault="00293770" w:rsidP="00B353B1">
      <w:pPr>
        <w:jc w:val="both"/>
        <w:rPr>
          <w:rFonts w:cs="System Font"/>
          <w:kern w:val="0"/>
        </w:rPr>
      </w:pPr>
    </w:p>
    <w:p w14:paraId="3B1E94A2" w14:textId="77777777" w:rsidR="00293770" w:rsidRDefault="00293770" w:rsidP="00B353B1">
      <w:pPr>
        <w:jc w:val="both"/>
        <w:rPr>
          <w:rFonts w:cs="System Font"/>
          <w:kern w:val="0"/>
        </w:rPr>
      </w:pPr>
    </w:p>
    <w:p w14:paraId="6481EDC8" w14:textId="77777777" w:rsidR="00293770" w:rsidRDefault="00293770" w:rsidP="00B353B1">
      <w:pPr>
        <w:jc w:val="both"/>
        <w:rPr>
          <w:rFonts w:cs="System Font"/>
          <w:kern w:val="0"/>
        </w:rPr>
      </w:pPr>
    </w:p>
    <w:p w14:paraId="00AA9839" w14:textId="77777777" w:rsidR="00293770" w:rsidRDefault="00293770" w:rsidP="00B353B1">
      <w:pPr>
        <w:jc w:val="both"/>
        <w:rPr>
          <w:rFonts w:cs="System Font"/>
          <w:kern w:val="0"/>
        </w:rPr>
      </w:pPr>
    </w:p>
    <w:p w14:paraId="78B0002D" w14:textId="77777777" w:rsidR="00293770" w:rsidRDefault="00293770" w:rsidP="00B353B1">
      <w:pPr>
        <w:jc w:val="both"/>
        <w:rPr>
          <w:rFonts w:cs="System Font"/>
          <w:kern w:val="0"/>
        </w:rPr>
      </w:pPr>
    </w:p>
    <w:p w14:paraId="108B5644" w14:textId="77777777" w:rsidR="00293770" w:rsidRDefault="00293770" w:rsidP="00B353B1">
      <w:pPr>
        <w:jc w:val="both"/>
        <w:rPr>
          <w:rFonts w:cs="System Font"/>
          <w:kern w:val="0"/>
        </w:rPr>
      </w:pPr>
    </w:p>
    <w:p w14:paraId="5FB09E68" w14:textId="77777777" w:rsidR="00293770" w:rsidRDefault="00293770" w:rsidP="00B353B1">
      <w:pPr>
        <w:jc w:val="both"/>
        <w:rPr>
          <w:rFonts w:cs="System Font"/>
          <w:kern w:val="0"/>
        </w:rPr>
      </w:pPr>
    </w:p>
    <w:p w14:paraId="159862B0" w14:textId="77777777" w:rsidR="00293770" w:rsidRDefault="00293770" w:rsidP="00B353B1">
      <w:pPr>
        <w:jc w:val="both"/>
        <w:rPr>
          <w:rFonts w:cs="System Font"/>
          <w:kern w:val="0"/>
        </w:rPr>
      </w:pPr>
    </w:p>
    <w:p w14:paraId="5764B596" w14:textId="77777777" w:rsidR="00293770" w:rsidRDefault="00293770" w:rsidP="00B353B1">
      <w:pPr>
        <w:jc w:val="both"/>
        <w:rPr>
          <w:rFonts w:cs="System Font"/>
          <w:kern w:val="0"/>
        </w:rPr>
      </w:pPr>
    </w:p>
    <w:p w14:paraId="37EF117E" w14:textId="77777777" w:rsidR="00293770" w:rsidRDefault="00293770" w:rsidP="00B353B1">
      <w:pPr>
        <w:jc w:val="both"/>
        <w:rPr>
          <w:rFonts w:cs="System Font"/>
          <w:kern w:val="0"/>
        </w:rPr>
      </w:pPr>
    </w:p>
    <w:p w14:paraId="42615B38" w14:textId="77777777" w:rsidR="00293770" w:rsidRDefault="00293770" w:rsidP="00B353B1">
      <w:pPr>
        <w:jc w:val="both"/>
        <w:rPr>
          <w:rFonts w:cs="System Font"/>
          <w:kern w:val="0"/>
        </w:rPr>
      </w:pPr>
    </w:p>
    <w:p w14:paraId="7CAD3519" w14:textId="77777777" w:rsidR="00293770" w:rsidRDefault="00293770" w:rsidP="00B353B1">
      <w:pPr>
        <w:jc w:val="both"/>
        <w:rPr>
          <w:rFonts w:cs="System Font"/>
          <w:kern w:val="0"/>
        </w:rPr>
      </w:pPr>
    </w:p>
    <w:p w14:paraId="65A8C9F4" w14:textId="77777777" w:rsidR="00293770" w:rsidRDefault="00293770" w:rsidP="00B353B1">
      <w:pPr>
        <w:jc w:val="both"/>
        <w:rPr>
          <w:rFonts w:cs="System Font"/>
          <w:kern w:val="0"/>
        </w:rPr>
      </w:pPr>
    </w:p>
    <w:p w14:paraId="37B687FA" w14:textId="17688EB2" w:rsidR="00293770" w:rsidRDefault="00293770" w:rsidP="00B353B1">
      <w:pPr>
        <w:jc w:val="both"/>
        <w:rPr>
          <w:rFonts w:cs="System Font"/>
          <w:kern w:val="0"/>
        </w:rPr>
      </w:pPr>
      <w:r>
        <w:rPr>
          <w:rFonts w:cs="System Font"/>
          <w:kern w:val="0"/>
        </w:rPr>
        <w:lastRenderedPageBreak/>
        <w:t>References:</w:t>
      </w:r>
    </w:p>
    <w:p w14:paraId="726D5FC1" w14:textId="254E69EC" w:rsidR="0007339E" w:rsidRPr="0007339E" w:rsidRDefault="0007339E" w:rsidP="0007339E">
      <w:pPr>
        <w:spacing w:after="240" w:line="360" w:lineRule="atLeast"/>
        <w:rPr>
          <w:rFonts w:eastAsia="Times New Roman" w:cs="Times New Roman"/>
          <w:color w:val="000000"/>
          <w:kern w:val="0"/>
          <w:lang w:eastAsia="en-GB"/>
          <w14:ligatures w14:val="none"/>
        </w:rPr>
      </w:pPr>
      <w:r w:rsidRPr="0007339E">
        <w:rPr>
          <w:rFonts w:eastAsia="Times New Roman" w:cs="Times New Roman"/>
          <w:color w:val="000000"/>
          <w:kern w:val="0"/>
          <w:lang w:eastAsia="en-GB"/>
          <w14:ligatures w14:val="none"/>
        </w:rPr>
        <w:t>Beeby, J. (2012). </w:t>
      </w:r>
      <w:r w:rsidRPr="0007339E">
        <w:rPr>
          <w:rFonts w:eastAsia="Times New Roman" w:cs="Times New Roman"/>
          <w:i/>
          <w:iCs/>
          <w:color w:val="000000"/>
          <w:kern w:val="0"/>
          <w:lang w:eastAsia="en-GB"/>
          <w14:ligatures w14:val="none"/>
        </w:rPr>
        <w:t>Confidence building training | Sports life coaching and confidence building</w:t>
      </w:r>
      <w:r w:rsidRPr="0007339E">
        <w:rPr>
          <w:rFonts w:eastAsia="Times New Roman" w:cs="Times New Roman"/>
          <w:color w:val="000000"/>
          <w:kern w:val="0"/>
          <w:lang w:eastAsia="en-GB"/>
          <w14:ligatures w14:val="none"/>
        </w:rPr>
        <w:t xml:space="preserve">. [online] Sportpsychologist.co.uk. Available at: </w:t>
      </w:r>
      <w:hyperlink r:id="rId5" w:history="1">
        <w:r w:rsidRPr="0007339E">
          <w:rPr>
            <w:rStyle w:val="Hyperlink"/>
            <w:rFonts w:eastAsia="Times New Roman" w:cs="Times New Roman"/>
            <w:kern w:val="0"/>
            <w:lang w:eastAsia="en-GB"/>
            <w14:ligatures w14:val="none"/>
          </w:rPr>
          <w:t>https://www.sportpsychologist.co.uk/confidence-for-peak-performance/</w:t>
        </w:r>
      </w:hyperlink>
      <w:r>
        <w:rPr>
          <w:rFonts w:eastAsia="Times New Roman" w:cs="Times New Roman"/>
          <w:color w:val="000000"/>
          <w:kern w:val="0"/>
          <w:lang w:eastAsia="en-GB"/>
          <w14:ligatures w14:val="none"/>
        </w:rPr>
        <w:t xml:space="preserve"> </w:t>
      </w:r>
      <w:r w:rsidRPr="0007339E">
        <w:rPr>
          <w:rFonts w:eastAsia="Times New Roman" w:cs="Times New Roman"/>
          <w:color w:val="000000"/>
          <w:kern w:val="0"/>
          <w:lang w:eastAsia="en-GB"/>
          <w14:ligatures w14:val="none"/>
        </w:rPr>
        <w:t xml:space="preserve"> [Accessed</w:t>
      </w:r>
      <w:r>
        <w:rPr>
          <w:rFonts w:eastAsia="Times New Roman" w:cs="Times New Roman"/>
          <w:color w:val="000000"/>
          <w:kern w:val="0"/>
          <w:lang w:eastAsia="en-GB"/>
          <w14:ligatures w14:val="none"/>
        </w:rPr>
        <w:t>: 7</w:t>
      </w:r>
      <w:r w:rsidRPr="0007339E">
        <w:rPr>
          <w:rFonts w:eastAsia="Times New Roman" w:cs="Times New Roman"/>
          <w:color w:val="000000"/>
          <w:kern w:val="0"/>
          <w:vertAlign w:val="superscript"/>
          <w:lang w:eastAsia="en-GB"/>
          <w14:ligatures w14:val="none"/>
        </w:rPr>
        <w:t>TH</w:t>
      </w:r>
      <w:r>
        <w:rPr>
          <w:rFonts w:eastAsia="Times New Roman" w:cs="Times New Roman"/>
          <w:color w:val="000000"/>
          <w:kern w:val="0"/>
          <w:lang w:eastAsia="en-GB"/>
          <w14:ligatures w14:val="none"/>
        </w:rPr>
        <w:t xml:space="preserve"> </w:t>
      </w:r>
      <w:r w:rsidRPr="0007339E">
        <w:rPr>
          <w:rFonts w:eastAsia="Times New Roman" w:cs="Times New Roman"/>
          <w:color w:val="000000"/>
          <w:kern w:val="0"/>
          <w:lang w:eastAsia="en-GB"/>
          <w14:ligatures w14:val="none"/>
        </w:rPr>
        <w:t>Jan</w:t>
      </w:r>
      <w:r>
        <w:rPr>
          <w:rFonts w:eastAsia="Times New Roman" w:cs="Times New Roman"/>
          <w:color w:val="000000"/>
          <w:kern w:val="0"/>
          <w:lang w:eastAsia="en-GB"/>
          <w14:ligatures w14:val="none"/>
        </w:rPr>
        <w:t>uary</w:t>
      </w:r>
      <w:r w:rsidRPr="0007339E">
        <w:rPr>
          <w:rFonts w:eastAsia="Times New Roman" w:cs="Times New Roman"/>
          <w:color w:val="000000"/>
          <w:kern w:val="0"/>
          <w:lang w:eastAsia="en-GB"/>
          <w14:ligatures w14:val="none"/>
        </w:rPr>
        <w:t xml:space="preserve"> 2026].</w:t>
      </w:r>
    </w:p>
    <w:p w14:paraId="68FF510B" w14:textId="4E10DF64" w:rsidR="0007339E" w:rsidRPr="0007339E" w:rsidRDefault="0007339E" w:rsidP="0007339E">
      <w:pPr>
        <w:spacing w:after="240" w:line="360" w:lineRule="atLeast"/>
        <w:rPr>
          <w:rFonts w:eastAsia="Times New Roman" w:cs="Times New Roman"/>
          <w:color w:val="000000"/>
          <w:kern w:val="0"/>
          <w:lang w:eastAsia="en-GB"/>
          <w14:ligatures w14:val="none"/>
        </w:rPr>
      </w:pPr>
      <w:r w:rsidRPr="0007339E">
        <w:rPr>
          <w:rFonts w:eastAsia="Times New Roman" w:cs="Times New Roman"/>
          <w:color w:val="000000"/>
          <w:kern w:val="0"/>
          <w:lang w:eastAsia="en-GB"/>
          <w14:ligatures w14:val="none"/>
        </w:rPr>
        <w:t>Cheek, E. (2015). </w:t>
      </w:r>
      <w:r w:rsidRPr="0007339E">
        <w:rPr>
          <w:rFonts w:eastAsia="Times New Roman" w:cs="Times New Roman"/>
          <w:i/>
          <w:iCs/>
          <w:color w:val="000000"/>
          <w:kern w:val="0"/>
          <w:lang w:eastAsia="en-GB"/>
          <w14:ligatures w14:val="none"/>
        </w:rPr>
        <w:t>The Relationship Between Motivation, Self- Confidence and Anxiety</w:t>
      </w:r>
      <w:r w:rsidRPr="0007339E">
        <w:rPr>
          <w:rFonts w:eastAsia="Times New Roman" w:cs="Times New Roman"/>
          <w:color w:val="000000"/>
          <w:kern w:val="0"/>
          <w:lang w:eastAsia="en-GB"/>
          <w14:ligatures w14:val="none"/>
        </w:rPr>
        <w:t xml:space="preserve">. [online] </w:t>
      </w:r>
      <w:proofErr w:type="spellStart"/>
      <w:r w:rsidRPr="0007339E">
        <w:rPr>
          <w:rFonts w:eastAsia="Times New Roman" w:cs="Times New Roman"/>
          <w:color w:val="000000"/>
          <w:kern w:val="0"/>
          <w:lang w:eastAsia="en-GB"/>
          <w14:ligatures w14:val="none"/>
        </w:rPr>
        <w:t>BelievePerform</w:t>
      </w:r>
      <w:proofErr w:type="spellEnd"/>
      <w:r w:rsidRPr="0007339E">
        <w:rPr>
          <w:rFonts w:eastAsia="Times New Roman" w:cs="Times New Roman"/>
          <w:color w:val="000000"/>
          <w:kern w:val="0"/>
          <w:lang w:eastAsia="en-GB"/>
          <w14:ligatures w14:val="none"/>
        </w:rPr>
        <w:t xml:space="preserve"> - The UK’s leading Sports Psychology Website. Available at: </w:t>
      </w:r>
      <w:hyperlink r:id="rId6" w:history="1">
        <w:r w:rsidRPr="0007339E">
          <w:rPr>
            <w:rStyle w:val="Hyperlink"/>
            <w:rFonts w:eastAsia="Times New Roman" w:cs="Times New Roman"/>
            <w:kern w:val="0"/>
            <w:lang w:eastAsia="en-GB"/>
            <w14:ligatures w14:val="none"/>
          </w:rPr>
          <w:t>https://members.believeperform.com/the-relationship-between-motivation-self-confidence-and-anxiety/</w:t>
        </w:r>
      </w:hyperlink>
      <w:r w:rsidRPr="0007339E">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 Accessed:7</w:t>
      </w:r>
      <w:r w:rsidRPr="0007339E">
        <w:rPr>
          <w:rFonts w:eastAsia="Times New Roman" w:cs="Times New Roman"/>
          <w:color w:val="000000"/>
          <w:kern w:val="0"/>
          <w:vertAlign w:val="superscript"/>
          <w:lang w:eastAsia="en-GB"/>
          <w14:ligatures w14:val="none"/>
        </w:rPr>
        <w:t>TH</w:t>
      </w:r>
      <w:r>
        <w:rPr>
          <w:rFonts w:eastAsia="Times New Roman" w:cs="Times New Roman"/>
          <w:color w:val="000000"/>
          <w:kern w:val="0"/>
          <w:lang w:eastAsia="en-GB"/>
          <w14:ligatures w14:val="none"/>
        </w:rPr>
        <w:t xml:space="preserve"> January 2026]</w:t>
      </w:r>
    </w:p>
    <w:p w14:paraId="25D4FC6C" w14:textId="2F3FF03C" w:rsidR="0007339E" w:rsidRPr="0007339E" w:rsidRDefault="0007339E" w:rsidP="0007339E">
      <w:pPr>
        <w:spacing w:after="240" w:line="360" w:lineRule="atLeast"/>
        <w:rPr>
          <w:rFonts w:eastAsia="Times New Roman" w:cs="Times New Roman"/>
          <w:color w:val="000000"/>
          <w:kern w:val="0"/>
          <w:lang w:eastAsia="en-GB"/>
          <w14:ligatures w14:val="none"/>
        </w:rPr>
      </w:pPr>
      <w:r w:rsidRPr="0007339E">
        <w:rPr>
          <w:rFonts w:eastAsia="Times New Roman" w:cs="Times New Roman"/>
          <w:color w:val="000000"/>
          <w:kern w:val="0"/>
          <w:lang w:eastAsia="en-GB"/>
          <w14:ligatures w14:val="none"/>
        </w:rPr>
        <w:t xml:space="preserve">D. </w:t>
      </w:r>
      <w:proofErr w:type="spellStart"/>
      <w:r w:rsidRPr="0007339E">
        <w:rPr>
          <w:rFonts w:eastAsia="Times New Roman" w:cs="Times New Roman"/>
          <w:color w:val="000000"/>
          <w:kern w:val="0"/>
          <w:lang w:eastAsia="en-GB"/>
          <w14:ligatures w14:val="none"/>
        </w:rPr>
        <w:t>Stajkovic</w:t>
      </w:r>
      <w:proofErr w:type="spellEnd"/>
      <w:r w:rsidRPr="0007339E">
        <w:rPr>
          <w:rFonts w:eastAsia="Times New Roman" w:cs="Times New Roman"/>
          <w:color w:val="000000"/>
          <w:kern w:val="0"/>
          <w:lang w:eastAsia="en-GB"/>
          <w14:ligatures w14:val="none"/>
        </w:rPr>
        <w:t>, A. and Luthans, F. (n.d.). </w:t>
      </w:r>
      <w:r w:rsidRPr="0007339E">
        <w:rPr>
          <w:rFonts w:eastAsia="Times New Roman" w:cs="Times New Roman"/>
          <w:i/>
          <w:iCs/>
          <w:color w:val="000000"/>
          <w:kern w:val="0"/>
          <w:lang w:eastAsia="en-GB"/>
          <w14:ligatures w14:val="none"/>
        </w:rPr>
        <w:t>Self-efficacy and work-related performance: A meta-analysis</w:t>
      </w:r>
      <w:r w:rsidRPr="0007339E">
        <w:rPr>
          <w:rFonts w:eastAsia="Times New Roman" w:cs="Times New Roman"/>
          <w:color w:val="000000"/>
          <w:kern w:val="0"/>
          <w:lang w:eastAsia="en-GB"/>
          <w14:ligatures w14:val="none"/>
        </w:rPr>
        <w:t xml:space="preserve">. [online] Available at: </w:t>
      </w:r>
      <w:hyperlink r:id="rId7" w:history="1">
        <w:r w:rsidRPr="0007339E">
          <w:rPr>
            <w:rStyle w:val="Hyperlink"/>
            <w:rFonts w:eastAsia="Times New Roman" w:cs="Times New Roman"/>
            <w:kern w:val="0"/>
            <w:lang w:eastAsia="en-GB"/>
            <w14:ligatures w14:val="none"/>
          </w:rPr>
          <w:t>https://www.researchgate.net/profile/Alex-Stajkovic/publication/233844697_Self-Efficacy_and_Work-Related_Performance_A_Meta-Analysis/links/09e4150c0dce0e0b30000000/Self-Efficacy-and-Work-Related-Performance-A-Meta-Analysis.pdf</w:t>
        </w:r>
      </w:hyperlink>
      <w:r w:rsidRPr="0007339E">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 Accessed: 6</w:t>
      </w:r>
      <w:r w:rsidRPr="0007339E">
        <w:rPr>
          <w:rFonts w:eastAsia="Times New Roman" w:cs="Times New Roman"/>
          <w:color w:val="000000"/>
          <w:kern w:val="0"/>
          <w:vertAlign w:val="superscript"/>
          <w:lang w:eastAsia="en-GB"/>
          <w14:ligatures w14:val="none"/>
        </w:rPr>
        <w:t>TH</w:t>
      </w:r>
      <w:r>
        <w:rPr>
          <w:rFonts w:eastAsia="Times New Roman" w:cs="Times New Roman"/>
          <w:color w:val="000000"/>
          <w:kern w:val="0"/>
          <w:lang w:eastAsia="en-GB"/>
          <w14:ligatures w14:val="none"/>
        </w:rPr>
        <w:t xml:space="preserve"> January 2026] </w:t>
      </w:r>
    </w:p>
    <w:p w14:paraId="76E48483" w14:textId="2961C001" w:rsidR="0007339E" w:rsidRPr="0007339E" w:rsidRDefault="0007339E" w:rsidP="0007339E">
      <w:pPr>
        <w:spacing w:after="240" w:line="360" w:lineRule="atLeast"/>
        <w:rPr>
          <w:rFonts w:eastAsia="Times New Roman" w:cs="Times New Roman"/>
          <w:color w:val="000000"/>
          <w:kern w:val="0"/>
          <w:lang w:eastAsia="en-GB"/>
          <w14:ligatures w14:val="none"/>
        </w:rPr>
      </w:pPr>
      <w:r w:rsidRPr="0007339E">
        <w:rPr>
          <w:rFonts w:eastAsia="Times New Roman" w:cs="Times New Roman"/>
          <w:color w:val="000000"/>
          <w:kern w:val="0"/>
          <w:lang w:eastAsia="en-GB"/>
          <w14:ligatures w14:val="none"/>
        </w:rPr>
        <w:t>Ford, J. (2017). Sport-related anxiety: current insights. </w:t>
      </w:r>
      <w:r w:rsidRPr="0007339E">
        <w:rPr>
          <w:rFonts w:eastAsia="Times New Roman" w:cs="Times New Roman"/>
          <w:i/>
          <w:iCs/>
          <w:color w:val="000000"/>
          <w:kern w:val="0"/>
          <w:lang w:eastAsia="en-GB"/>
          <w14:ligatures w14:val="none"/>
        </w:rPr>
        <w:t>Open Access Journal of Sports Medicine</w:t>
      </w:r>
      <w:r w:rsidRPr="0007339E">
        <w:rPr>
          <w:rFonts w:eastAsia="Times New Roman" w:cs="Times New Roman"/>
          <w:color w:val="000000"/>
          <w:kern w:val="0"/>
          <w:lang w:eastAsia="en-GB"/>
          <w14:ligatures w14:val="none"/>
        </w:rPr>
        <w:t xml:space="preserve">, [online] 8(1), pp.205–212. </w:t>
      </w:r>
      <w:r>
        <w:rPr>
          <w:rFonts w:eastAsia="Times New Roman" w:cs="Times New Roman"/>
          <w:color w:val="000000"/>
          <w:kern w:val="0"/>
          <w:lang w:eastAsia="en-GB"/>
          <w14:ligatures w14:val="none"/>
        </w:rPr>
        <w:t xml:space="preserve">Available at: </w:t>
      </w:r>
      <w:hyperlink r:id="rId8" w:history="1">
        <w:r w:rsidRPr="0007339E">
          <w:rPr>
            <w:rStyle w:val="Hyperlink"/>
            <w:rFonts w:eastAsia="Times New Roman" w:cs="Times New Roman"/>
            <w:kern w:val="0"/>
            <w:lang w:eastAsia="en-GB"/>
            <w14:ligatures w14:val="none"/>
          </w:rPr>
          <w:t>https://doi.org/10.2147/oajsm.s125845</w:t>
        </w:r>
      </w:hyperlink>
      <w:r w:rsidRPr="0007339E">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[Accessed: 5</w:t>
      </w:r>
      <w:r w:rsidRPr="0007339E">
        <w:rPr>
          <w:rFonts w:eastAsia="Times New Roman" w:cs="Times New Roman"/>
          <w:color w:val="000000"/>
          <w:kern w:val="0"/>
          <w:vertAlign w:val="superscript"/>
          <w:lang w:eastAsia="en-GB"/>
          <w14:ligatures w14:val="none"/>
        </w:rPr>
        <w:t>TH</w:t>
      </w:r>
      <w:r>
        <w:rPr>
          <w:rFonts w:eastAsia="Times New Roman" w:cs="Times New Roman"/>
          <w:color w:val="000000"/>
          <w:kern w:val="0"/>
          <w:lang w:eastAsia="en-GB"/>
          <w14:ligatures w14:val="none"/>
        </w:rPr>
        <w:t xml:space="preserve"> January 2026]</w:t>
      </w:r>
    </w:p>
    <w:p w14:paraId="37BC8828" w14:textId="11AB4D1B" w:rsidR="0007339E" w:rsidRPr="0007339E" w:rsidRDefault="0007339E" w:rsidP="0007339E">
      <w:pPr>
        <w:spacing w:after="240" w:line="360" w:lineRule="atLeast"/>
        <w:rPr>
          <w:rFonts w:eastAsia="Times New Roman" w:cs="Times New Roman"/>
          <w:color w:val="000000"/>
          <w:kern w:val="0"/>
          <w:lang w:eastAsia="en-GB"/>
          <w14:ligatures w14:val="none"/>
        </w:rPr>
      </w:pPr>
      <w:r w:rsidRPr="0007339E">
        <w:rPr>
          <w:rFonts w:eastAsia="Times New Roman" w:cs="Times New Roman"/>
          <w:color w:val="000000"/>
          <w:kern w:val="0"/>
          <w:lang w:eastAsia="en-GB"/>
          <w14:ligatures w14:val="none"/>
        </w:rPr>
        <w:t>Gencer, E. and Öztürk, A. (2018). The Relationship Between the Sport-Confidence and the Coach-Athlete Relationship in Student-Athletes. </w:t>
      </w:r>
      <w:r w:rsidRPr="0007339E">
        <w:rPr>
          <w:rFonts w:eastAsia="Times New Roman" w:cs="Times New Roman"/>
          <w:i/>
          <w:iCs/>
          <w:color w:val="000000"/>
          <w:kern w:val="0"/>
          <w:lang w:eastAsia="en-GB"/>
          <w14:ligatures w14:val="none"/>
        </w:rPr>
        <w:t>Journal of Education and Training Studies</w:t>
      </w:r>
      <w:r>
        <w:rPr>
          <w:rFonts w:eastAsia="Times New Roman" w:cs="Times New Roman"/>
          <w:color w:val="000000"/>
          <w:kern w:val="0"/>
          <w:lang w:eastAsia="en-GB"/>
          <w14:ligatures w14:val="none"/>
        </w:rPr>
        <w:t>. Available at</w:t>
      </w:r>
      <w:r w:rsidRPr="0007339E">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w:t>
      </w:r>
      <w:hyperlink r:id="rId9" w:history="1">
        <w:r w:rsidRPr="0007339E">
          <w:rPr>
            <w:rStyle w:val="Hyperlink"/>
            <w:rFonts w:eastAsia="Times New Roman" w:cs="Times New Roman"/>
            <w:kern w:val="0"/>
            <w:lang w:eastAsia="en-GB"/>
            <w14:ligatures w14:val="none"/>
          </w:rPr>
          <w:t>https://doi.org/10.11114/jets.v6i10.3388</w:t>
        </w:r>
      </w:hyperlink>
      <w:r>
        <w:rPr>
          <w:rFonts w:eastAsia="Times New Roman" w:cs="Times New Roman"/>
          <w:color w:val="000000"/>
          <w:kern w:val="0"/>
          <w:lang w:eastAsia="en-GB"/>
          <w14:ligatures w14:val="none"/>
        </w:rPr>
        <w:t>.  [Accessed: 2</w:t>
      </w:r>
      <w:r w:rsidRPr="0007339E">
        <w:rPr>
          <w:rFonts w:eastAsia="Times New Roman" w:cs="Times New Roman"/>
          <w:color w:val="000000"/>
          <w:kern w:val="0"/>
          <w:vertAlign w:val="superscript"/>
          <w:lang w:eastAsia="en-GB"/>
          <w14:ligatures w14:val="none"/>
        </w:rPr>
        <w:t>nd</w:t>
      </w:r>
      <w:r>
        <w:rPr>
          <w:rFonts w:eastAsia="Times New Roman" w:cs="Times New Roman"/>
          <w:color w:val="000000"/>
          <w:kern w:val="0"/>
          <w:lang w:eastAsia="en-GB"/>
          <w14:ligatures w14:val="none"/>
        </w:rPr>
        <w:t xml:space="preserve"> January 2026]</w:t>
      </w:r>
    </w:p>
    <w:p w14:paraId="56C03607" w14:textId="4BB256F1" w:rsidR="0007339E" w:rsidRPr="0007339E" w:rsidRDefault="0007339E" w:rsidP="0007339E">
      <w:pPr>
        <w:spacing w:after="240" w:line="360" w:lineRule="atLeast"/>
        <w:rPr>
          <w:rFonts w:eastAsia="Times New Roman" w:cs="Times New Roman"/>
          <w:color w:val="000000"/>
          <w:kern w:val="0"/>
          <w:lang w:eastAsia="en-GB"/>
          <w14:ligatures w14:val="none"/>
        </w:rPr>
      </w:pPr>
      <w:r w:rsidRPr="0007339E">
        <w:rPr>
          <w:rFonts w:eastAsia="Times New Roman" w:cs="Times New Roman"/>
          <w:color w:val="000000"/>
          <w:kern w:val="0"/>
          <w:lang w:eastAsia="en-GB"/>
          <w14:ligatures w14:val="none"/>
        </w:rPr>
        <w:t>J. Sonstroem, R. and Bernardo, P. (1982). </w:t>
      </w:r>
      <w:r w:rsidRPr="0007339E">
        <w:rPr>
          <w:rFonts w:eastAsia="Times New Roman" w:cs="Times New Roman"/>
          <w:i/>
          <w:iCs/>
          <w:color w:val="000000"/>
          <w:kern w:val="0"/>
          <w:lang w:eastAsia="en-GB"/>
          <w14:ligatures w14:val="none"/>
        </w:rPr>
        <w:t xml:space="preserve">Intraindividual Pregame State Anxiety and Basketball Performance: A Re-examination </w:t>
      </w:r>
      <w:proofErr w:type="gramStart"/>
      <w:r w:rsidRPr="0007339E">
        <w:rPr>
          <w:rFonts w:eastAsia="Times New Roman" w:cs="Times New Roman"/>
          <w:i/>
          <w:iCs/>
          <w:color w:val="000000"/>
          <w:kern w:val="0"/>
          <w:lang w:eastAsia="en-GB"/>
          <w14:ligatures w14:val="none"/>
        </w:rPr>
        <w:t>Of</w:t>
      </w:r>
      <w:proofErr w:type="gramEnd"/>
      <w:r w:rsidRPr="0007339E">
        <w:rPr>
          <w:rFonts w:eastAsia="Times New Roman" w:cs="Times New Roman"/>
          <w:i/>
          <w:iCs/>
          <w:color w:val="000000"/>
          <w:kern w:val="0"/>
          <w:lang w:eastAsia="en-GB"/>
          <w14:ligatures w14:val="none"/>
        </w:rPr>
        <w:t xml:space="preserve"> </w:t>
      </w:r>
      <w:proofErr w:type="gramStart"/>
      <w:r w:rsidRPr="0007339E">
        <w:rPr>
          <w:rFonts w:eastAsia="Times New Roman" w:cs="Times New Roman"/>
          <w:i/>
          <w:iCs/>
          <w:color w:val="000000"/>
          <w:kern w:val="0"/>
          <w:lang w:eastAsia="en-GB"/>
          <w14:ligatures w14:val="none"/>
        </w:rPr>
        <w:t>The</w:t>
      </w:r>
      <w:proofErr w:type="gramEnd"/>
      <w:r w:rsidRPr="0007339E">
        <w:rPr>
          <w:rFonts w:eastAsia="Times New Roman" w:cs="Times New Roman"/>
          <w:i/>
          <w:iCs/>
          <w:color w:val="000000"/>
          <w:kern w:val="0"/>
          <w:lang w:eastAsia="en-GB"/>
          <w14:ligatures w14:val="none"/>
        </w:rPr>
        <w:t xml:space="preserve"> Inverted- U </w:t>
      </w:r>
      <w:proofErr w:type="gramStart"/>
      <w:r w:rsidRPr="0007339E">
        <w:rPr>
          <w:rFonts w:eastAsia="Times New Roman" w:cs="Times New Roman"/>
          <w:i/>
          <w:iCs/>
          <w:color w:val="000000"/>
          <w:kern w:val="0"/>
          <w:lang w:eastAsia="en-GB"/>
          <w14:ligatures w14:val="none"/>
        </w:rPr>
        <w:t>Curve </w:t>
      </w:r>
      <w:r w:rsidRPr="0007339E">
        <w:rPr>
          <w:rFonts w:eastAsia="Times New Roman" w:cs="Times New Roman"/>
          <w:color w:val="000000"/>
          <w:kern w:val="0"/>
          <w:lang w:eastAsia="en-GB"/>
          <w14:ligatures w14:val="none"/>
        </w:rPr>
        <w:t>.</w:t>
      </w:r>
      <w:proofErr w:type="gramEnd"/>
      <w:r w:rsidRPr="0007339E">
        <w:rPr>
          <w:rFonts w:eastAsia="Times New Roman" w:cs="Times New Roman"/>
          <w:color w:val="000000"/>
          <w:kern w:val="0"/>
          <w:lang w:eastAsia="en-GB"/>
          <w14:ligatures w14:val="none"/>
        </w:rPr>
        <w:t xml:space="preserve"> [online] Available at: </w:t>
      </w:r>
      <w:hyperlink r:id="rId10" w:history="1">
        <w:r w:rsidRPr="0007339E">
          <w:rPr>
            <w:rStyle w:val="Hyperlink"/>
            <w:rFonts w:eastAsia="Times New Roman" w:cs="Times New Roman"/>
            <w:kern w:val="0"/>
            <w:lang w:eastAsia="en-GB"/>
            <w14:ligatures w14:val="none"/>
          </w:rPr>
          <w:t>https://journals.humankinetics.com/view/journals/jsep/4/3/article-p235.pdf?casa_token=G1gBYwZxmPUAAAAA:FXtFf-I5C1tvq_E2a0vHnjEnjrKZ-h6Fxn9egXXsL90RQCCjD6wLy2Fx7zXwng530hH-52qy8Q</w:t>
        </w:r>
      </w:hyperlink>
      <w:r w:rsidRPr="0007339E">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[Accessed: 5</w:t>
      </w:r>
      <w:r w:rsidRPr="0007339E">
        <w:rPr>
          <w:rFonts w:eastAsia="Times New Roman" w:cs="Times New Roman"/>
          <w:color w:val="000000"/>
          <w:kern w:val="0"/>
          <w:vertAlign w:val="superscript"/>
          <w:lang w:eastAsia="en-GB"/>
          <w14:ligatures w14:val="none"/>
        </w:rPr>
        <w:t>th</w:t>
      </w:r>
      <w:r>
        <w:rPr>
          <w:rFonts w:eastAsia="Times New Roman" w:cs="Times New Roman"/>
          <w:color w:val="000000"/>
          <w:kern w:val="0"/>
          <w:lang w:eastAsia="en-GB"/>
          <w14:ligatures w14:val="none"/>
        </w:rPr>
        <w:t xml:space="preserve"> January 2026]</w:t>
      </w:r>
    </w:p>
    <w:p w14:paraId="26E5A008" w14:textId="29A3D210" w:rsidR="0007339E" w:rsidRPr="0007339E" w:rsidRDefault="0007339E" w:rsidP="0007339E">
      <w:pPr>
        <w:spacing w:after="240" w:line="360" w:lineRule="atLeast"/>
        <w:rPr>
          <w:rFonts w:eastAsia="Times New Roman" w:cs="Times New Roman"/>
          <w:color w:val="000000"/>
          <w:kern w:val="0"/>
          <w:lang w:eastAsia="en-GB"/>
          <w14:ligatures w14:val="none"/>
        </w:rPr>
      </w:pPr>
      <w:r w:rsidRPr="0007339E">
        <w:rPr>
          <w:rFonts w:eastAsia="Times New Roman" w:cs="Times New Roman"/>
          <w:color w:val="000000"/>
          <w:kern w:val="0"/>
          <w:lang w:eastAsia="en-GB"/>
          <w14:ligatures w14:val="none"/>
        </w:rPr>
        <w:t>Johnson, U. and Ivarsson, A. (2025). The psychological dimensions of sports injury risk: models, mechanisms, and interventions. </w:t>
      </w:r>
      <w:r w:rsidRPr="0007339E">
        <w:rPr>
          <w:rFonts w:eastAsia="Times New Roman" w:cs="Times New Roman"/>
          <w:i/>
          <w:iCs/>
          <w:color w:val="000000"/>
          <w:kern w:val="0"/>
          <w:lang w:eastAsia="en-GB"/>
          <w14:ligatures w14:val="none"/>
        </w:rPr>
        <w:t>Frontiers in Sports and Active Living</w:t>
      </w:r>
      <w:r w:rsidRPr="0007339E">
        <w:rPr>
          <w:rFonts w:eastAsia="Times New Roman" w:cs="Times New Roman"/>
          <w:color w:val="000000"/>
          <w:kern w:val="0"/>
          <w:lang w:eastAsia="en-GB"/>
          <w14:ligatures w14:val="none"/>
        </w:rPr>
        <w:t xml:space="preserve">, 7. </w:t>
      </w:r>
      <w:r>
        <w:rPr>
          <w:rFonts w:eastAsia="Times New Roman" w:cs="Times New Roman"/>
          <w:color w:val="000000"/>
          <w:kern w:val="0"/>
          <w:lang w:eastAsia="en-GB"/>
          <w14:ligatures w14:val="none"/>
        </w:rPr>
        <w:t>Available at</w:t>
      </w:r>
      <w:r w:rsidRPr="0007339E">
        <w:rPr>
          <w:rFonts w:eastAsia="Times New Roman" w:cs="Times New Roman"/>
          <w:color w:val="000000"/>
          <w:kern w:val="0"/>
          <w:lang w:eastAsia="en-GB"/>
          <w14:ligatures w14:val="none"/>
        </w:rPr>
        <w:t xml:space="preserve">: </w:t>
      </w:r>
      <w:hyperlink r:id="rId11" w:history="1">
        <w:r w:rsidRPr="00C03F71">
          <w:rPr>
            <w:rStyle w:val="Hyperlink"/>
            <w:rFonts w:eastAsia="Times New Roman" w:cs="Times New Roman"/>
            <w:kern w:val="0"/>
            <w:lang w:eastAsia="en-GB"/>
            <w14:ligatures w14:val="none"/>
          </w:rPr>
          <w:t>https://doi.org/10.3389/fspor.2025.1690064</w:t>
        </w:r>
      </w:hyperlink>
      <w:r w:rsidRPr="0007339E">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 Accessed: 5</w:t>
      </w:r>
      <w:r w:rsidRPr="0007339E">
        <w:rPr>
          <w:rFonts w:eastAsia="Times New Roman" w:cs="Times New Roman"/>
          <w:color w:val="000000"/>
          <w:kern w:val="0"/>
          <w:vertAlign w:val="superscript"/>
          <w:lang w:eastAsia="en-GB"/>
          <w14:ligatures w14:val="none"/>
        </w:rPr>
        <w:t>th</w:t>
      </w:r>
      <w:r>
        <w:rPr>
          <w:rFonts w:eastAsia="Times New Roman" w:cs="Times New Roman"/>
          <w:color w:val="000000"/>
          <w:kern w:val="0"/>
          <w:lang w:eastAsia="en-GB"/>
          <w14:ligatures w14:val="none"/>
        </w:rPr>
        <w:t xml:space="preserve"> January 2026]</w:t>
      </w:r>
    </w:p>
    <w:p w14:paraId="5239258D" w14:textId="0A337BD0" w:rsidR="0007339E" w:rsidRDefault="0007339E" w:rsidP="0007339E">
      <w:pPr>
        <w:spacing w:after="240" w:line="360" w:lineRule="atLeast"/>
        <w:rPr>
          <w:rFonts w:eastAsia="Times New Roman" w:cs="Times New Roman"/>
          <w:color w:val="000000"/>
          <w:kern w:val="0"/>
          <w:lang w:eastAsia="en-GB"/>
          <w14:ligatures w14:val="none"/>
        </w:rPr>
      </w:pPr>
      <w:r w:rsidRPr="0007339E">
        <w:rPr>
          <w:rFonts w:eastAsia="Times New Roman" w:cs="Times New Roman"/>
          <w:color w:val="000000"/>
          <w:kern w:val="0"/>
          <w:lang w:eastAsia="en-GB"/>
          <w14:ligatures w14:val="none"/>
        </w:rPr>
        <w:t>S. Raglin, J. (1992). </w:t>
      </w:r>
      <w:r w:rsidRPr="0007339E">
        <w:rPr>
          <w:rFonts w:eastAsia="Times New Roman" w:cs="Times New Roman"/>
          <w:i/>
          <w:iCs/>
          <w:color w:val="000000"/>
          <w:kern w:val="0"/>
          <w:lang w:eastAsia="en-GB"/>
          <w14:ligatures w14:val="none"/>
        </w:rPr>
        <w:t>Anxiety and Sport Performance</w:t>
      </w:r>
      <w:r w:rsidRPr="0007339E">
        <w:rPr>
          <w:rFonts w:eastAsia="Times New Roman" w:cs="Times New Roman"/>
          <w:color w:val="000000"/>
          <w:kern w:val="0"/>
          <w:lang w:eastAsia="en-GB"/>
          <w14:ligatures w14:val="none"/>
        </w:rPr>
        <w:t xml:space="preserve">. [online] Available at: </w:t>
      </w:r>
      <w:hyperlink r:id="rId12" w:history="1">
        <w:r w:rsidRPr="0007339E">
          <w:rPr>
            <w:rStyle w:val="Hyperlink"/>
            <w:rFonts w:eastAsia="Times New Roman" w:cs="Times New Roman"/>
            <w:kern w:val="0"/>
            <w:lang w:eastAsia="en-GB"/>
            <w14:ligatures w14:val="none"/>
          </w:rPr>
          <w:t>https://www.researchgate.net/profile/John-</w:t>
        </w:r>
        <w:r w:rsidRPr="0007339E">
          <w:rPr>
            <w:rStyle w:val="Hyperlink"/>
            <w:rFonts w:eastAsia="Times New Roman" w:cs="Times New Roman"/>
            <w:kern w:val="0"/>
            <w:lang w:eastAsia="en-GB"/>
            <w14:ligatures w14:val="none"/>
          </w:rPr>
          <w:lastRenderedPageBreak/>
          <w:t>Raglin/publication/21531620_Anxiety_and_sport_performance/links/5b1fd260458515270fc56433/Anxiety-and-sport-performance.pdf</w:t>
        </w:r>
      </w:hyperlink>
      <w:r w:rsidRPr="0007339E">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 Accessed: </w:t>
      </w:r>
      <w:r w:rsidR="00F365F8">
        <w:rPr>
          <w:rFonts w:eastAsia="Times New Roman" w:cs="Times New Roman"/>
          <w:color w:val="000000"/>
          <w:kern w:val="0"/>
          <w:lang w:eastAsia="en-GB"/>
          <w14:ligatures w14:val="none"/>
        </w:rPr>
        <w:t>5</w:t>
      </w:r>
      <w:r w:rsidR="00F365F8" w:rsidRPr="00F365F8">
        <w:rPr>
          <w:rFonts w:eastAsia="Times New Roman" w:cs="Times New Roman"/>
          <w:color w:val="000000"/>
          <w:kern w:val="0"/>
          <w:vertAlign w:val="superscript"/>
          <w:lang w:eastAsia="en-GB"/>
          <w14:ligatures w14:val="none"/>
        </w:rPr>
        <w:t>th</w:t>
      </w:r>
      <w:r w:rsidR="00F365F8">
        <w:rPr>
          <w:rFonts w:eastAsia="Times New Roman" w:cs="Times New Roman"/>
          <w:color w:val="000000"/>
          <w:kern w:val="0"/>
          <w:lang w:eastAsia="en-GB"/>
          <w14:ligatures w14:val="none"/>
        </w:rPr>
        <w:t xml:space="preserve"> January]</w:t>
      </w:r>
    </w:p>
    <w:p w14:paraId="4251B805" w14:textId="77777777" w:rsidR="0007339E" w:rsidRPr="0007339E" w:rsidRDefault="0007339E" w:rsidP="0007339E">
      <w:pPr>
        <w:spacing w:after="240" w:line="360" w:lineRule="atLeast"/>
        <w:rPr>
          <w:rFonts w:eastAsia="Times New Roman" w:cs="Times New Roman"/>
          <w:color w:val="000000"/>
          <w:kern w:val="0"/>
          <w:lang w:eastAsia="en-GB"/>
          <w14:ligatures w14:val="none"/>
        </w:rPr>
      </w:pPr>
    </w:p>
    <w:p w14:paraId="5BED59C4" w14:textId="1B040459" w:rsidR="00637608" w:rsidRPr="0007339E" w:rsidRDefault="00637608" w:rsidP="00B353B1">
      <w:pPr>
        <w:jc w:val="both"/>
      </w:pPr>
    </w:p>
    <w:sectPr w:rsidR="00637608" w:rsidRPr="000733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System 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DF6"/>
    <w:rsid w:val="0007339E"/>
    <w:rsid w:val="002901B6"/>
    <w:rsid w:val="00293770"/>
    <w:rsid w:val="00480751"/>
    <w:rsid w:val="005B7E98"/>
    <w:rsid w:val="00637608"/>
    <w:rsid w:val="00664E48"/>
    <w:rsid w:val="00727A09"/>
    <w:rsid w:val="00944D39"/>
    <w:rsid w:val="009F5C85"/>
    <w:rsid w:val="00B353B1"/>
    <w:rsid w:val="00B45DF6"/>
    <w:rsid w:val="00E6536D"/>
    <w:rsid w:val="00F36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534246"/>
  <w15:chartTrackingRefBased/>
  <w15:docId w15:val="{F02AB0F6-9D48-E44B-A4F8-A889F9B63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D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D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D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D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D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D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D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D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D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D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D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D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D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D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D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D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D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DF6"/>
    <w:rPr>
      <w:rFonts w:eastAsiaTheme="majorEastAsia" w:cstheme="majorBidi"/>
      <w:color w:val="272727" w:themeColor="text1" w:themeTint="D8"/>
    </w:rPr>
  </w:style>
  <w:style w:type="paragraph" w:styleId="Title">
    <w:name w:val="Title"/>
    <w:basedOn w:val="Normal"/>
    <w:next w:val="Normal"/>
    <w:link w:val="TitleChar"/>
    <w:uiPriority w:val="10"/>
    <w:qFormat/>
    <w:rsid w:val="00B45D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D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D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D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DF6"/>
    <w:pPr>
      <w:spacing w:before="160"/>
      <w:jc w:val="center"/>
    </w:pPr>
    <w:rPr>
      <w:i/>
      <w:iCs/>
      <w:color w:val="404040" w:themeColor="text1" w:themeTint="BF"/>
    </w:rPr>
  </w:style>
  <w:style w:type="character" w:customStyle="1" w:styleId="QuoteChar">
    <w:name w:val="Quote Char"/>
    <w:basedOn w:val="DefaultParagraphFont"/>
    <w:link w:val="Quote"/>
    <w:uiPriority w:val="29"/>
    <w:rsid w:val="00B45DF6"/>
    <w:rPr>
      <w:i/>
      <w:iCs/>
      <w:color w:val="404040" w:themeColor="text1" w:themeTint="BF"/>
    </w:rPr>
  </w:style>
  <w:style w:type="paragraph" w:styleId="ListParagraph">
    <w:name w:val="List Paragraph"/>
    <w:basedOn w:val="Normal"/>
    <w:uiPriority w:val="34"/>
    <w:qFormat/>
    <w:rsid w:val="00B45DF6"/>
    <w:pPr>
      <w:ind w:left="720"/>
      <w:contextualSpacing/>
    </w:pPr>
  </w:style>
  <w:style w:type="character" w:styleId="IntenseEmphasis">
    <w:name w:val="Intense Emphasis"/>
    <w:basedOn w:val="DefaultParagraphFont"/>
    <w:uiPriority w:val="21"/>
    <w:qFormat/>
    <w:rsid w:val="00B45DF6"/>
    <w:rPr>
      <w:i/>
      <w:iCs/>
      <w:color w:val="0F4761" w:themeColor="accent1" w:themeShade="BF"/>
    </w:rPr>
  </w:style>
  <w:style w:type="paragraph" w:styleId="IntenseQuote">
    <w:name w:val="Intense Quote"/>
    <w:basedOn w:val="Normal"/>
    <w:next w:val="Normal"/>
    <w:link w:val="IntenseQuoteChar"/>
    <w:uiPriority w:val="30"/>
    <w:qFormat/>
    <w:rsid w:val="00B45D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DF6"/>
    <w:rPr>
      <w:i/>
      <w:iCs/>
      <w:color w:val="0F4761" w:themeColor="accent1" w:themeShade="BF"/>
    </w:rPr>
  </w:style>
  <w:style w:type="character" w:styleId="IntenseReference">
    <w:name w:val="Intense Reference"/>
    <w:basedOn w:val="DefaultParagraphFont"/>
    <w:uiPriority w:val="32"/>
    <w:qFormat/>
    <w:rsid w:val="00B45DF6"/>
    <w:rPr>
      <w:b/>
      <w:bCs/>
      <w:smallCaps/>
      <w:color w:val="0F4761" w:themeColor="accent1" w:themeShade="BF"/>
      <w:spacing w:val="5"/>
    </w:rPr>
  </w:style>
  <w:style w:type="character" w:styleId="Hyperlink">
    <w:name w:val="Hyperlink"/>
    <w:basedOn w:val="DefaultParagraphFont"/>
    <w:uiPriority w:val="99"/>
    <w:unhideWhenUsed/>
    <w:rsid w:val="00637608"/>
    <w:rPr>
      <w:color w:val="467886" w:themeColor="hyperlink"/>
      <w:u w:val="single"/>
    </w:rPr>
  </w:style>
  <w:style w:type="character" w:styleId="UnresolvedMention">
    <w:name w:val="Unresolved Mention"/>
    <w:basedOn w:val="DefaultParagraphFont"/>
    <w:uiPriority w:val="99"/>
    <w:semiHidden/>
    <w:unhideWhenUsed/>
    <w:rsid w:val="00637608"/>
    <w:rPr>
      <w:color w:val="605E5C"/>
      <w:shd w:val="clear" w:color="auto" w:fill="E1DFDD"/>
    </w:rPr>
  </w:style>
  <w:style w:type="character" w:styleId="FollowedHyperlink">
    <w:name w:val="FollowedHyperlink"/>
    <w:basedOn w:val="DefaultParagraphFont"/>
    <w:uiPriority w:val="99"/>
    <w:semiHidden/>
    <w:unhideWhenUsed/>
    <w:rsid w:val="00E6536D"/>
    <w:rPr>
      <w:color w:val="96607D" w:themeColor="followedHyperlink"/>
      <w:u w:val="single"/>
    </w:rPr>
  </w:style>
  <w:style w:type="paragraph" w:styleId="NormalWeb">
    <w:name w:val="Normal (Web)"/>
    <w:basedOn w:val="Normal"/>
    <w:uiPriority w:val="99"/>
    <w:semiHidden/>
    <w:unhideWhenUsed/>
    <w:rsid w:val="000733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733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47/oajsm.s125845"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searchgate.net/profile/Alex-Stajkovic/publication/233844697_Self-Efficacy_and_Work-Related_Performance_A_Meta-Analysis/links/09e4150c0dce0e0b30000000/Self-Efficacy-and-Work-Related-Performance-A-Meta-Analysis.pdf" TargetMode="External"/><Relationship Id="rId12" Type="http://schemas.openxmlformats.org/officeDocument/2006/relationships/hyperlink" Target="https://www.researchgate.net/profile/John-Raglin/publication/21531620_Anxiety_and_sport_performance/links/5b1fd260458515270fc56433/Anxiety-and-sport-performanc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mbers.believeperform.com/the-relationship-between-motivation-self-confidence-and-anxiety/" TargetMode="External"/><Relationship Id="rId11" Type="http://schemas.openxmlformats.org/officeDocument/2006/relationships/hyperlink" Target="https://doi.org/10.3389/fspor.2025.1690064" TargetMode="External"/><Relationship Id="rId5" Type="http://schemas.openxmlformats.org/officeDocument/2006/relationships/hyperlink" Target="https://www.sportpsychologist.co.uk/confidence-for-peak-performance/" TargetMode="External"/><Relationship Id="rId10" Type="http://schemas.openxmlformats.org/officeDocument/2006/relationships/hyperlink" Target="https://journals.humankinetics.com/view/journals/jsep/4/3/article-p235.pdf?casa_token=G1gBYwZxmPUAAAAA:FXtFf-I5C1tvq_E2a0vHnjEnjrKZ-h6Fxn9egXXsL90RQCCjD6wLy2Fx7zXwng530hH-52qy8Q" TargetMode="External"/><Relationship Id="rId4" Type="http://schemas.openxmlformats.org/officeDocument/2006/relationships/image" Target="media/image1.png"/><Relationship Id="rId9" Type="http://schemas.openxmlformats.org/officeDocument/2006/relationships/hyperlink" Target="https://doi.org/10.11114/jets.v6i10.338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2788</Words>
  <Characters>15893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Gray (2517477)</dc:creator>
  <cp:keywords/>
  <dc:description/>
  <cp:lastModifiedBy>Olivia Gray (2517477)</cp:lastModifiedBy>
  <cp:revision>2</cp:revision>
  <dcterms:created xsi:type="dcterms:W3CDTF">2026-01-23T09:25:00Z</dcterms:created>
  <dcterms:modified xsi:type="dcterms:W3CDTF">2026-01-23T09:25:00Z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3AC98C29-ABCB-4E5A-820D-EC2F273DF89D</vt:lpwstr>
  </property>
</Properties>
</file>