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2CC91" w14:textId="354320F8" w:rsidR="00E10CF9" w:rsidRDefault="00E10CF9" w:rsidP="00E10CF9">
      <w:pPr>
        <w:rPr>
          <w:rFonts w:ascii="Times New Roman" w:eastAsia="Times New Roman" w:hAnsi="Times New Roman" w:cs="Times New Roman"/>
          <w:b/>
          <w:u w:val="single"/>
          <w:lang w:eastAsia="en-GB"/>
        </w:rPr>
      </w:pPr>
      <w:r>
        <w:rPr>
          <w:rFonts w:ascii="Times New Roman" w:eastAsia="Times New Roman" w:hAnsi="Times New Roman" w:cs="Times New Roman"/>
          <w:b/>
          <w:noProof/>
          <w:u w:val="single"/>
          <w:lang w:eastAsia="en-GB"/>
        </w:rPr>
        <w:drawing>
          <wp:inline distT="0" distB="0" distL="0" distR="0" wp14:anchorId="6B54AA73" wp14:editId="7FD648C7">
            <wp:extent cx="5727700" cy="7905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4 at 06.57.47.png"/>
                    <pic:cNvPicPr/>
                  </pic:nvPicPr>
                  <pic:blipFill>
                    <a:blip r:embed="rId5">
                      <a:extLst>
                        <a:ext uri="{28A0092B-C50C-407E-A947-70E740481C1C}">
                          <a14:useLocalDpi xmlns:a14="http://schemas.microsoft.com/office/drawing/2010/main" val="0"/>
                        </a:ext>
                      </a:extLst>
                    </a:blip>
                    <a:stretch>
                      <a:fillRect/>
                    </a:stretch>
                  </pic:blipFill>
                  <pic:spPr>
                    <a:xfrm>
                      <a:off x="0" y="0"/>
                      <a:ext cx="5727700" cy="7905115"/>
                    </a:xfrm>
                    <a:prstGeom prst="rect">
                      <a:avLst/>
                    </a:prstGeom>
                  </pic:spPr>
                </pic:pic>
              </a:graphicData>
            </a:graphic>
          </wp:inline>
        </w:drawing>
      </w:r>
    </w:p>
    <w:p w14:paraId="374E9B03" w14:textId="77777777" w:rsidR="00E10CF9" w:rsidRDefault="00E10CF9" w:rsidP="00B74915">
      <w:pPr>
        <w:jc w:val="center"/>
        <w:rPr>
          <w:rFonts w:ascii="Times New Roman" w:eastAsia="Times New Roman" w:hAnsi="Times New Roman" w:cs="Times New Roman"/>
          <w:b/>
          <w:u w:val="single"/>
          <w:lang w:eastAsia="en-GB"/>
        </w:rPr>
      </w:pPr>
    </w:p>
    <w:p w14:paraId="5D9D8EBD" w14:textId="77777777" w:rsidR="00E10CF9" w:rsidRDefault="00E10CF9" w:rsidP="00B74915">
      <w:pPr>
        <w:jc w:val="center"/>
        <w:rPr>
          <w:rFonts w:ascii="Times New Roman" w:eastAsia="Times New Roman" w:hAnsi="Times New Roman" w:cs="Times New Roman"/>
          <w:b/>
          <w:u w:val="single"/>
          <w:lang w:eastAsia="en-GB"/>
        </w:rPr>
      </w:pPr>
    </w:p>
    <w:p w14:paraId="0079E1E6" w14:textId="77777777" w:rsidR="00E10CF9" w:rsidRDefault="00E10CF9" w:rsidP="00B74915">
      <w:pPr>
        <w:jc w:val="center"/>
        <w:rPr>
          <w:rFonts w:ascii="Times New Roman" w:eastAsia="Times New Roman" w:hAnsi="Times New Roman" w:cs="Times New Roman"/>
          <w:b/>
          <w:u w:val="single"/>
          <w:lang w:eastAsia="en-GB"/>
        </w:rPr>
      </w:pPr>
    </w:p>
    <w:p w14:paraId="5EDBE3FC" w14:textId="77777777" w:rsidR="00E10CF9" w:rsidRDefault="00E10CF9" w:rsidP="00B74915">
      <w:pPr>
        <w:jc w:val="center"/>
        <w:rPr>
          <w:rFonts w:ascii="Times New Roman" w:eastAsia="Times New Roman" w:hAnsi="Times New Roman" w:cs="Times New Roman"/>
          <w:b/>
          <w:u w:val="single"/>
          <w:lang w:eastAsia="en-GB"/>
        </w:rPr>
      </w:pPr>
    </w:p>
    <w:p w14:paraId="34C61390" w14:textId="77777777" w:rsidR="00E10CF9" w:rsidRDefault="00E10CF9" w:rsidP="00B74915">
      <w:pPr>
        <w:jc w:val="center"/>
        <w:rPr>
          <w:rFonts w:ascii="Times New Roman" w:eastAsia="Times New Roman" w:hAnsi="Times New Roman" w:cs="Times New Roman"/>
          <w:b/>
          <w:u w:val="single"/>
          <w:lang w:eastAsia="en-GB"/>
        </w:rPr>
      </w:pPr>
    </w:p>
    <w:p w14:paraId="2DE95886" w14:textId="1C9A4A68" w:rsidR="00E10CF9" w:rsidRDefault="00E10CF9" w:rsidP="00B74915">
      <w:pPr>
        <w:jc w:val="center"/>
        <w:rPr>
          <w:rFonts w:ascii="Times New Roman" w:eastAsia="Times New Roman" w:hAnsi="Times New Roman" w:cs="Times New Roman"/>
          <w:b/>
          <w:u w:val="single"/>
          <w:lang w:eastAsia="en-GB"/>
        </w:rPr>
      </w:pPr>
      <w:r>
        <w:rPr>
          <w:rFonts w:ascii="Times New Roman" w:eastAsia="Times New Roman" w:hAnsi="Times New Roman" w:cs="Times New Roman"/>
          <w:b/>
          <w:noProof/>
          <w:u w:val="single"/>
          <w:lang w:eastAsia="en-GB"/>
        </w:rPr>
        <w:lastRenderedPageBreak/>
        <w:drawing>
          <wp:inline distT="0" distB="0" distL="0" distR="0" wp14:anchorId="66253F43" wp14:editId="1C14CD1B">
            <wp:extent cx="5727700" cy="7867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4 at 06.57.18.png"/>
                    <pic:cNvPicPr/>
                  </pic:nvPicPr>
                  <pic:blipFill>
                    <a:blip r:embed="rId6">
                      <a:extLst>
                        <a:ext uri="{28A0092B-C50C-407E-A947-70E740481C1C}">
                          <a14:useLocalDpi xmlns:a14="http://schemas.microsoft.com/office/drawing/2010/main" val="0"/>
                        </a:ext>
                      </a:extLst>
                    </a:blip>
                    <a:stretch>
                      <a:fillRect/>
                    </a:stretch>
                  </pic:blipFill>
                  <pic:spPr>
                    <a:xfrm>
                      <a:off x="0" y="0"/>
                      <a:ext cx="5727700" cy="7867650"/>
                    </a:xfrm>
                    <a:prstGeom prst="rect">
                      <a:avLst/>
                    </a:prstGeom>
                  </pic:spPr>
                </pic:pic>
              </a:graphicData>
            </a:graphic>
          </wp:inline>
        </w:drawing>
      </w:r>
    </w:p>
    <w:p w14:paraId="6BF5E505" w14:textId="77777777" w:rsidR="00E10CF9" w:rsidRDefault="00E10CF9" w:rsidP="00B74915">
      <w:pPr>
        <w:jc w:val="center"/>
        <w:rPr>
          <w:rFonts w:ascii="Times New Roman" w:eastAsia="Times New Roman" w:hAnsi="Times New Roman" w:cs="Times New Roman"/>
          <w:b/>
          <w:u w:val="single"/>
          <w:lang w:eastAsia="en-GB"/>
        </w:rPr>
      </w:pPr>
    </w:p>
    <w:p w14:paraId="535FD093" w14:textId="77777777" w:rsidR="00E10CF9" w:rsidRDefault="00E10CF9" w:rsidP="00B74915">
      <w:pPr>
        <w:jc w:val="center"/>
        <w:rPr>
          <w:rFonts w:ascii="Times New Roman" w:eastAsia="Times New Roman" w:hAnsi="Times New Roman" w:cs="Times New Roman"/>
          <w:b/>
          <w:u w:val="single"/>
          <w:lang w:eastAsia="en-GB"/>
        </w:rPr>
      </w:pPr>
    </w:p>
    <w:p w14:paraId="1DD176A3" w14:textId="77777777" w:rsidR="00E10CF9" w:rsidRDefault="00E10CF9" w:rsidP="00B74915">
      <w:pPr>
        <w:jc w:val="center"/>
        <w:rPr>
          <w:rFonts w:ascii="Times New Roman" w:eastAsia="Times New Roman" w:hAnsi="Times New Roman" w:cs="Times New Roman"/>
          <w:b/>
          <w:u w:val="single"/>
          <w:lang w:eastAsia="en-GB"/>
        </w:rPr>
      </w:pPr>
    </w:p>
    <w:p w14:paraId="650D4120" w14:textId="77777777" w:rsidR="00E10CF9" w:rsidRDefault="00E10CF9" w:rsidP="00E10CF9">
      <w:pPr>
        <w:rPr>
          <w:rFonts w:ascii="Times New Roman" w:eastAsia="Times New Roman" w:hAnsi="Times New Roman" w:cs="Times New Roman"/>
          <w:b/>
          <w:u w:val="single"/>
          <w:lang w:eastAsia="en-GB"/>
        </w:rPr>
      </w:pPr>
    </w:p>
    <w:p w14:paraId="48884AEE" w14:textId="77777777" w:rsidR="00E10CF9" w:rsidRDefault="00E10CF9" w:rsidP="00E10CF9">
      <w:pPr>
        <w:rPr>
          <w:rFonts w:ascii="Times New Roman" w:eastAsia="Times New Roman" w:hAnsi="Times New Roman" w:cs="Times New Roman"/>
          <w:b/>
          <w:u w:val="single"/>
          <w:lang w:eastAsia="en-GB"/>
        </w:rPr>
      </w:pPr>
    </w:p>
    <w:p w14:paraId="5B77A263" w14:textId="242813B9" w:rsidR="0091631D" w:rsidRPr="00B74915" w:rsidRDefault="00B74915" w:rsidP="00E10CF9">
      <w:pPr>
        <w:jc w:val="center"/>
        <w:rPr>
          <w:rFonts w:ascii="Times New Roman" w:eastAsia="Times New Roman" w:hAnsi="Times New Roman" w:cs="Times New Roman"/>
          <w:b/>
          <w:u w:val="single"/>
          <w:lang w:eastAsia="en-GB"/>
        </w:rPr>
      </w:pPr>
      <w:r w:rsidRPr="00B74915">
        <w:rPr>
          <w:rFonts w:ascii="Times New Roman" w:eastAsia="Times New Roman" w:hAnsi="Times New Roman" w:cs="Times New Roman"/>
          <w:b/>
          <w:u w:val="single"/>
          <w:lang w:eastAsia="en-GB"/>
        </w:rPr>
        <w:lastRenderedPageBreak/>
        <w:t>https://youtu.be/7RM52ZOFCQg</w:t>
      </w:r>
    </w:p>
    <w:p w14:paraId="179D926C" w14:textId="77777777" w:rsidR="0091631D" w:rsidRPr="001E2650" w:rsidRDefault="0091631D" w:rsidP="001E2650">
      <w:pPr>
        <w:rPr>
          <w:rFonts w:ascii="Times New Roman" w:eastAsia="Times New Roman" w:hAnsi="Times New Roman" w:cs="Times New Roman"/>
          <w:lang w:eastAsia="en-GB"/>
        </w:rPr>
      </w:pPr>
    </w:p>
    <w:p w14:paraId="35C54180" w14:textId="0E6530CF" w:rsidR="00DE62C8" w:rsidRPr="00D3591E" w:rsidRDefault="00DE62C8" w:rsidP="00D3591E">
      <w:pPr>
        <w:spacing w:line="360" w:lineRule="auto"/>
        <w:rPr>
          <w:rFonts w:eastAsia="Times New Roman" w:cstheme="minorHAnsi"/>
          <w:u w:val="single"/>
          <w:lang w:eastAsia="en-GB"/>
        </w:rPr>
      </w:pPr>
      <w:r w:rsidRPr="00D3591E">
        <w:rPr>
          <w:rFonts w:eastAsia="Times New Roman" w:cstheme="minorHAnsi"/>
          <w:u w:val="single"/>
          <w:lang w:eastAsia="en-GB"/>
        </w:rPr>
        <w:t>What is creativity?</w:t>
      </w:r>
    </w:p>
    <w:p w14:paraId="529889AF" w14:textId="77777777" w:rsidR="00761269" w:rsidRPr="00FB4ADC" w:rsidRDefault="00DE62C8" w:rsidP="00D3591E">
      <w:pPr>
        <w:spacing w:line="360" w:lineRule="auto"/>
        <w:ind w:left="720"/>
        <w:rPr>
          <w:rFonts w:cstheme="minorHAnsi"/>
          <w:bCs/>
          <w:lang w:val="en-US"/>
        </w:rPr>
      </w:pPr>
      <w:r w:rsidRPr="00FB4ADC">
        <w:rPr>
          <w:rFonts w:cstheme="minorHAnsi"/>
          <w:bCs/>
          <w:lang w:val="en-US"/>
        </w:rPr>
        <w:t>Creativityat</w:t>
      </w:r>
      <w:r w:rsidR="00761269" w:rsidRPr="00FB4ADC">
        <w:rPr>
          <w:rFonts w:cstheme="minorHAnsi"/>
          <w:bCs/>
          <w:lang w:val="en-US"/>
        </w:rPr>
        <w:t>work.com (2014)</w:t>
      </w:r>
      <w:r w:rsidRPr="00FB4ADC">
        <w:rPr>
          <w:rFonts w:cstheme="minorHAnsi"/>
          <w:bCs/>
          <w:lang w:val="en-US"/>
        </w:rPr>
        <w:t xml:space="preserve"> defines it as the act of turning new</w:t>
      </w:r>
      <w:r w:rsidRPr="00FB4ADC">
        <w:rPr>
          <w:rFonts w:cstheme="minorHAnsi"/>
          <w:bCs/>
          <w:u w:val="single"/>
          <w:lang w:val="en-US"/>
        </w:rPr>
        <w:t xml:space="preserve"> </w:t>
      </w:r>
      <w:r w:rsidRPr="00FB4ADC">
        <w:rPr>
          <w:rFonts w:cstheme="minorHAnsi"/>
          <w:bCs/>
          <w:lang w:val="en-US"/>
        </w:rPr>
        <w:t xml:space="preserve">and imaginative ideas into reality. Creativity is </w:t>
      </w:r>
      <w:r w:rsidRPr="00FB4ADC">
        <w:rPr>
          <w:rFonts w:cstheme="minorHAnsi"/>
          <w:bCs/>
        </w:rPr>
        <w:t>characterised</w:t>
      </w:r>
      <w:r w:rsidRPr="00FB4ADC">
        <w:rPr>
          <w:rFonts w:cstheme="minorHAnsi"/>
          <w:bCs/>
          <w:lang w:val="en-US"/>
        </w:rPr>
        <w:t xml:space="preserve"> by the ability to perceive the world in new ways, to find hidden patterns, to make connections between seemingly unrelated phenomena, and to generate solutions. Creativity involves two processes: thinking, then producing</w:t>
      </w:r>
      <w:r w:rsidRPr="00FB4ADC">
        <w:rPr>
          <w:rFonts w:cstheme="minorHAnsi"/>
          <w:bCs/>
          <w:lang w:val="en-US"/>
        </w:rPr>
        <w:t xml:space="preserve">; </w:t>
      </w:r>
    </w:p>
    <w:p w14:paraId="4FFBA530" w14:textId="28D64415" w:rsidR="00761269" w:rsidRPr="00FB4ADC" w:rsidRDefault="00761269" w:rsidP="00D3591E">
      <w:pPr>
        <w:spacing w:line="360" w:lineRule="auto"/>
        <w:ind w:left="720"/>
        <w:jc w:val="right"/>
        <w:rPr>
          <w:rFonts w:cstheme="minorHAnsi"/>
          <w:bCs/>
          <w:lang w:val="en-US"/>
        </w:rPr>
      </w:pPr>
      <w:r w:rsidRPr="00FB4ADC">
        <w:rPr>
          <w:rFonts w:cstheme="minorHAnsi"/>
          <w:bCs/>
          <w:lang w:val="en-US"/>
        </w:rPr>
        <w:t>(https://www.creativityatwork.com/2014/02/17/what-is-creativity/)</w:t>
      </w:r>
    </w:p>
    <w:p w14:paraId="5B0E1F15" w14:textId="5ED843B3" w:rsidR="00DE62C8" w:rsidRPr="00D3591E" w:rsidRDefault="00DE62C8" w:rsidP="00D3591E">
      <w:pPr>
        <w:spacing w:line="360" w:lineRule="auto"/>
        <w:rPr>
          <w:rFonts w:eastAsia="Times New Roman" w:cstheme="minorHAnsi"/>
          <w:u w:val="single"/>
          <w:lang w:eastAsia="en-GB"/>
        </w:rPr>
      </w:pPr>
      <w:r w:rsidRPr="00D3591E">
        <w:rPr>
          <w:rFonts w:eastAsia="Times New Roman" w:cstheme="minorHAnsi"/>
          <w:u w:val="single"/>
          <w:lang w:eastAsia="en-GB"/>
        </w:rPr>
        <w:t xml:space="preserve">Why do you need to develop these skills? </w:t>
      </w:r>
    </w:p>
    <w:p w14:paraId="47CB5713" w14:textId="63BCB791" w:rsidR="00DE62C8" w:rsidRPr="00D3591E" w:rsidRDefault="00DE62C8" w:rsidP="00D3591E">
      <w:pPr>
        <w:spacing w:line="360" w:lineRule="auto"/>
        <w:rPr>
          <w:rFonts w:eastAsia="Times New Roman" w:cstheme="minorHAnsi"/>
          <w:lang w:eastAsia="en-GB"/>
        </w:rPr>
      </w:pPr>
      <w:r w:rsidRPr="00D3591E">
        <w:rPr>
          <w:rFonts w:eastAsia="Times New Roman" w:cstheme="minorHAnsi"/>
          <w:lang w:eastAsia="en-GB"/>
        </w:rPr>
        <w:t xml:space="preserve">The need to develop these skills comes from Successful future (2015) and Our National Mission (2017), they outline the four purposes of the curriculum to create learners who are ready to play a full role within wales and the wider world and to instil the idea of lifelong learners with in children and at the heart of education. The one which bears the greatest relevance is enterprising and creative contributors purpose. This bears a fairly important significance to learners within wales. </w:t>
      </w:r>
      <w:r w:rsidR="00837213" w:rsidRPr="00D3591E">
        <w:rPr>
          <w:rFonts w:eastAsia="Times New Roman" w:cstheme="minorHAnsi"/>
          <w:lang w:eastAsia="en-GB"/>
        </w:rPr>
        <w:t xml:space="preserve">This is due to the rapidly changing jobs market in Wales and the rest of the world. As defined earlier to be creative allows learners to “perceive the world in new ways”, “make connections’ and “see patterns” these could be invaluable skills to learners in the futures because a report from computing company DELL (Huffington Post, 2017) suggest that 85% of jobs in 2030 have not been created yet. While the World Economic Forum (2016) suggests that 65% of pupils entering education today will work in jobs that do not exist yet. In essence we are educating children for a world that does not exist. Learners need to have relevant skills to fully engage and succeed in their future.  </w:t>
      </w:r>
    </w:p>
    <w:p w14:paraId="29AA1507" w14:textId="6ECB3523" w:rsidR="00DE62C8" w:rsidRPr="00D3591E" w:rsidRDefault="00DE62C8" w:rsidP="00D3591E">
      <w:pPr>
        <w:spacing w:line="360" w:lineRule="auto"/>
        <w:rPr>
          <w:rFonts w:eastAsia="Times New Roman" w:cstheme="minorHAnsi"/>
          <w:u w:val="single"/>
          <w:lang w:eastAsia="en-GB"/>
        </w:rPr>
      </w:pPr>
      <w:r w:rsidRPr="00D3591E">
        <w:rPr>
          <w:rFonts w:eastAsia="Times New Roman" w:cstheme="minorHAnsi"/>
          <w:u w:val="single"/>
          <w:lang w:eastAsia="en-GB"/>
        </w:rPr>
        <w:t>How do we plan on developing creative skills?</w:t>
      </w:r>
    </w:p>
    <w:p w14:paraId="1B8797C1" w14:textId="4D1A902B" w:rsidR="00761269" w:rsidRPr="00D3591E" w:rsidRDefault="00B74915" w:rsidP="00D3591E">
      <w:pPr>
        <w:spacing w:line="360" w:lineRule="auto"/>
        <w:rPr>
          <w:rFonts w:eastAsia="Times New Roman" w:cstheme="minorHAnsi"/>
          <w:lang w:eastAsia="en-GB"/>
        </w:rPr>
      </w:pPr>
      <w:r w:rsidRPr="00D3591E">
        <w:rPr>
          <w:rFonts w:eastAsia="Times New Roman" w:cstheme="minorHAnsi"/>
          <w:lang w:eastAsia="en-GB"/>
        </w:rPr>
        <w:t>This strategy focuses on Kolb’s learning cycle to develop learners creative thinking skills, Torrance (2001), defines critical thinking as the ability to see problems and missing information and make guess and make hypotheses to test these hypotheses and then reflect and communicate what they find. In this example, learners will be posed a problem and will try and solve it, reflect on the process and continue the cycle until they achieve a positive result, this will be achieved b</w:t>
      </w:r>
      <w:r w:rsidR="00761269" w:rsidRPr="00D3591E">
        <w:rPr>
          <w:rFonts w:eastAsia="Times New Roman" w:cstheme="minorHAnsi"/>
          <w:lang w:eastAsia="en-GB"/>
        </w:rPr>
        <w:t>y implementing four strategies, Innovation engine, Habitats of mind, Incubation periods and divergent thinking. The innovation engine (</w:t>
      </w:r>
      <w:proofErr w:type="spellStart"/>
      <w:r w:rsidR="00761269" w:rsidRPr="00D3591E">
        <w:rPr>
          <w:rFonts w:eastAsia="Times New Roman" w:cstheme="minorHAnsi"/>
          <w:lang w:eastAsia="en-GB"/>
        </w:rPr>
        <w:t>Seeling</w:t>
      </w:r>
      <w:proofErr w:type="spellEnd"/>
      <w:r w:rsidR="00761269" w:rsidRPr="00D3591E">
        <w:rPr>
          <w:rFonts w:eastAsia="Times New Roman" w:cstheme="minorHAnsi"/>
          <w:lang w:eastAsia="en-GB"/>
        </w:rPr>
        <w:t xml:space="preserve">, 2012) </w:t>
      </w:r>
      <w:r w:rsidRPr="00D3591E">
        <w:rPr>
          <w:rFonts w:eastAsia="Times New Roman" w:cstheme="minorHAnsi"/>
          <w:lang w:eastAsia="en-GB"/>
        </w:rPr>
        <w:t xml:space="preserve">uses 6 factors to improve creativity, Attitude, Habitat, Imagination, Culture, </w:t>
      </w:r>
      <w:r w:rsidRPr="00D3591E">
        <w:rPr>
          <w:rFonts w:eastAsia="Times New Roman" w:cstheme="minorHAnsi"/>
          <w:lang w:eastAsia="en-GB"/>
        </w:rPr>
        <w:lastRenderedPageBreak/>
        <w:t>Knowledge and Resources, In this example it would develop critical thinking by addressing learners attitudes that they are not creative, by placing them in a learning environment (Habitat) where there is an ethos of creative thinking and striving to improve their own creative outcomes</w:t>
      </w:r>
      <w:r w:rsidR="008D100A" w:rsidRPr="00D3591E">
        <w:rPr>
          <w:rFonts w:eastAsia="Times New Roman" w:cstheme="minorHAnsi"/>
          <w:lang w:eastAsia="en-GB"/>
        </w:rPr>
        <w:t xml:space="preserve"> and resources are readily available to learners and</w:t>
      </w:r>
      <w:r w:rsidRPr="00D3591E">
        <w:rPr>
          <w:rFonts w:eastAsia="Times New Roman" w:cstheme="minorHAnsi"/>
          <w:lang w:eastAsia="en-GB"/>
        </w:rPr>
        <w:t xml:space="preserve"> by providing them knowledge </w:t>
      </w:r>
      <w:r w:rsidR="008D100A" w:rsidRPr="00D3591E">
        <w:rPr>
          <w:rFonts w:eastAsia="Times New Roman" w:cstheme="minorHAnsi"/>
          <w:lang w:eastAsia="en-GB"/>
        </w:rPr>
        <w:t xml:space="preserve">like habitats of mind to overcome difficult problems which in turn ignites their imagination which in turn improves learners attitudes which drives the engine to elf improvement. Secondly, this approach will focus on Habits of Mind (Costa, 1996) which focus on acting intelligently when faced with a problem that doesn’t not have an immediate solution and how you react to intelligently solving the problem. Learners are also presented with incubation periods to help them develop their idea    </w:t>
      </w:r>
    </w:p>
    <w:p w14:paraId="7CF56FB4" w14:textId="77777777" w:rsidR="00DE62C8" w:rsidRPr="00D3591E" w:rsidRDefault="00DE62C8" w:rsidP="00D3591E">
      <w:pPr>
        <w:spacing w:line="360" w:lineRule="auto"/>
        <w:rPr>
          <w:rFonts w:eastAsia="Times New Roman" w:cstheme="minorHAnsi"/>
          <w:u w:val="single"/>
          <w:lang w:eastAsia="en-GB"/>
        </w:rPr>
      </w:pPr>
    </w:p>
    <w:p w14:paraId="6EA7AEF2" w14:textId="6062BCD0" w:rsidR="00DE62C8" w:rsidRPr="00D3591E" w:rsidRDefault="00DE62C8" w:rsidP="00D3591E">
      <w:pPr>
        <w:spacing w:line="360" w:lineRule="auto"/>
        <w:rPr>
          <w:rFonts w:eastAsia="Times New Roman" w:cstheme="minorHAnsi"/>
          <w:u w:val="single"/>
          <w:lang w:eastAsia="en-GB"/>
        </w:rPr>
      </w:pPr>
      <w:r w:rsidRPr="00D3591E">
        <w:rPr>
          <w:rFonts w:eastAsia="Times New Roman" w:cstheme="minorHAnsi"/>
          <w:u w:val="single"/>
          <w:lang w:eastAsia="en-GB"/>
        </w:rPr>
        <w:t>The learning environment</w:t>
      </w:r>
      <w:r w:rsidR="00B74915" w:rsidRPr="00D3591E">
        <w:rPr>
          <w:rFonts w:eastAsia="Times New Roman" w:cstheme="minorHAnsi"/>
          <w:u w:val="single"/>
          <w:lang w:eastAsia="en-GB"/>
        </w:rPr>
        <w:t xml:space="preserve">. </w:t>
      </w:r>
    </w:p>
    <w:p w14:paraId="4CE76C16" w14:textId="2C242555" w:rsidR="00EA180D" w:rsidRPr="00D3591E" w:rsidRDefault="00EA180D" w:rsidP="00D3591E">
      <w:pPr>
        <w:spacing w:line="360" w:lineRule="auto"/>
        <w:rPr>
          <w:rFonts w:eastAsia="Times New Roman" w:cstheme="minorHAnsi"/>
          <w:lang w:eastAsia="en-GB"/>
        </w:rPr>
      </w:pPr>
      <w:r w:rsidRPr="00D3591E">
        <w:rPr>
          <w:rFonts w:eastAsia="Times New Roman" w:cstheme="minorHAnsi"/>
          <w:lang w:eastAsia="en-GB"/>
        </w:rPr>
        <w:t xml:space="preserve">The learning idea proposed is based in research studies by Davies et.al (2016) concluded that a flexible spaces is required to promote creativity (Addison, Burgess  Steers &amp; Trowel, 2010; Fawcett and Hay, 2005, Jeffrey, 2006) In addition, studies have found that to improve creativity learners require control over </w:t>
      </w:r>
      <w:r w:rsidR="00A13929" w:rsidRPr="00D3591E">
        <w:rPr>
          <w:rFonts w:eastAsia="Times New Roman" w:cstheme="minorHAnsi"/>
          <w:lang w:eastAsia="en-GB"/>
        </w:rPr>
        <w:t xml:space="preserve">the learning and should be encouraged to take </w:t>
      </w:r>
      <w:proofErr w:type="spellStart"/>
      <w:r w:rsidR="00A13929" w:rsidRPr="00D3591E">
        <w:rPr>
          <w:rFonts w:eastAsia="Times New Roman" w:cstheme="minorHAnsi"/>
          <w:lang w:eastAsia="en-GB"/>
        </w:rPr>
        <w:t>risksks</w:t>
      </w:r>
      <w:proofErr w:type="spellEnd"/>
      <w:r w:rsidR="00A13929" w:rsidRPr="00D3591E">
        <w:rPr>
          <w:rFonts w:eastAsia="Times New Roman" w:cstheme="minorHAnsi"/>
          <w:lang w:eastAsia="en-GB"/>
        </w:rPr>
        <w:t xml:space="preserve"> and balance their time between structured and free choice decisions, Burgess &amp; </w:t>
      </w:r>
      <w:proofErr w:type="spellStart"/>
      <w:r w:rsidR="00A13929" w:rsidRPr="00D3591E">
        <w:rPr>
          <w:rFonts w:eastAsia="Times New Roman" w:cstheme="minorHAnsi"/>
          <w:lang w:eastAsia="en-GB"/>
        </w:rPr>
        <w:t>Addision</w:t>
      </w:r>
      <w:proofErr w:type="spellEnd"/>
      <w:r w:rsidR="00A13929" w:rsidRPr="00D3591E">
        <w:rPr>
          <w:rFonts w:eastAsia="Times New Roman" w:cstheme="minorHAnsi"/>
          <w:lang w:eastAsia="en-GB"/>
        </w:rPr>
        <w:t xml:space="preserve">, 2007, </w:t>
      </w:r>
      <w:proofErr w:type="spellStart"/>
      <w:r w:rsidR="00A13929" w:rsidRPr="00D3591E">
        <w:rPr>
          <w:rFonts w:eastAsia="Times New Roman" w:cstheme="minorHAnsi"/>
          <w:lang w:eastAsia="en-GB"/>
        </w:rPr>
        <w:t>Cremin</w:t>
      </w:r>
      <w:proofErr w:type="spellEnd"/>
      <w:r w:rsidR="00A13929" w:rsidRPr="00D3591E">
        <w:rPr>
          <w:rFonts w:eastAsia="Times New Roman" w:cstheme="minorHAnsi"/>
          <w:lang w:eastAsia="en-GB"/>
        </w:rPr>
        <w:t xml:space="preserve">, </w:t>
      </w:r>
      <w:proofErr w:type="spellStart"/>
      <w:r w:rsidR="00A13929" w:rsidRPr="00D3591E">
        <w:rPr>
          <w:rFonts w:eastAsia="Times New Roman" w:cstheme="minorHAnsi"/>
          <w:lang w:eastAsia="en-GB"/>
        </w:rPr>
        <w:t>Burnard</w:t>
      </w:r>
      <w:proofErr w:type="spellEnd"/>
      <w:r w:rsidR="00A13929" w:rsidRPr="00D3591E">
        <w:rPr>
          <w:rFonts w:eastAsia="Times New Roman" w:cstheme="minorHAnsi"/>
          <w:lang w:eastAsia="en-GB"/>
        </w:rPr>
        <w:t xml:space="preserve"> and Craft, 2006, Ewing, 2011, </w:t>
      </w:r>
      <w:proofErr w:type="spellStart"/>
      <w:r w:rsidR="00A13929" w:rsidRPr="00D3591E">
        <w:rPr>
          <w:rFonts w:eastAsia="Times New Roman" w:cstheme="minorHAnsi"/>
          <w:lang w:eastAsia="en-GB"/>
        </w:rPr>
        <w:t>Gandini</w:t>
      </w:r>
      <w:proofErr w:type="spellEnd"/>
      <w:r w:rsidR="00A13929" w:rsidRPr="00D3591E">
        <w:rPr>
          <w:rFonts w:eastAsia="Times New Roman" w:cstheme="minorHAnsi"/>
          <w:lang w:eastAsia="en-GB"/>
        </w:rPr>
        <w:t xml:space="preserve"> et.al 2005, Hall 2007 as cited in Davies et.al 2016) which is further supported by </w:t>
      </w:r>
      <w:proofErr w:type="spellStart"/>
      <w:r w:rsidR="00A13929" w:rsidRPr="00D3591E">
        <w:rPr>
          <w:rFonts w:eastAsia="Times New Roman" w:cstheme="minorHAnsi"/>
          <w:lang w:eastAsia="en-GB"/>
        </w:rPr>
        <w:t>Cremin</w:t>
      </w:r>
      <w:proofErr w:type="spellEnd"/>
      <w:r w:rsidR="00A13929" w:rsidRPr="00D3591E">
        <w:rPr>
          <w:rFonts w:eastAsia="Times New Roman" w:cstheme="minorHAnsi"/>
          <w:lang w:eastAsia="en-GB"/>
        </w:rPr>
        <w:t xml:space="preserve"> et, al (2006) who supports the decision learners should be encouraged to have free choice to promote creativity. Subsequently, this approach based on Kolb’s learning cycle enables learners to develop risks and have the freedom to choose how they will answer the task. Furthermore, the example in video has a large outdoor area, this is too help learners take ownership of the learning, Dillon et.al (2007), while promoting the creativity by spending part of their learning day out doors </w:t>
      </w:r>
      <w:proofErr w:type="gramStart"/>
      <w:r w:rsidR="00A13929" w:rsidRPr="00D3591E">
        <w:rPr>
          <w:rFonts w:eastAsia="Times New Roman" w:cstheme="minorHAnsi"/>
          <w:lang w:eastAsia="en-GB"/>
        </w:rPr>
        <w:t>( Burgess</w:t>
      </w:r>
      <w:proofErr w:type="gramEnd"/>
      <w:r w:rsidR="009F3F15" w:rsidRPr="00D3591E">
        <w:rPr>
          <w:rFonts w:eastAsia="Times New Roman" w:cstheme="minorHAnsi"/>
          <w:lang w:eastAsia="en-GB"/>
        </w:rPr>
        <w:t xml:space="preserve"> and Addison, 2007, </w:t>
      </w:r>
      <w:proofErr w:type="spellStart"/>
      <w:r w:rsidR="009F3F15" w:rsidRPr="00D3591E">
        <w:rPr>
          <w:rFonts w:eastAsia="Times New Roman" w:cstheme="minorHAnsi"/>
          <w:lang w:eastAsia="en-GB"/>
        </w:rPr>
        <w:t>Cremin</w:t>
      </w:r>
      <w:proofErr w:type="spellEnd"/>
      <w:r w:rsidR="009F3F15" w:rsidRPr="00D3591E">
        <w:rPr>
          <w:rFonts w:eastAsia="Times New Roman" w:cstheme="minorHAnsi"/>
          <w:lang w:eastAsia="en-GB"/>
        </w:rPr>
        <w:t xml:space="preserve">, </w:t>
      </w:r>
      <w:proofErr w:type="spellStart"/>
      <w:r w:rsidR="009F3F15" w:rsidRPr="00D3591E">
        <w:rPr>
          <w:rFonts w:eastAsia="Times New Roman" w:cstheme="minorHAnsi"/>
          <w:lang w:eastAsia="en-GB"/>
        </w:rPr>
        <w:t>Burnard</w:t>
      </w:r>
      <w:proofErr w:type="spellEnd"/>
      <w:r w:rsidR="009F3F15" w:rsidRPr="00D3591E">
        <w:rPr>
          <w:rFonts w:eastAsia="Times New Roman" w:cstheme="minorHAnsi"/>
          <w:lang w:eastAsia="en-GB"/>
        </w:rPr>
        <w:t xml:space="preserve"> </w:t>
      </w:r>
      <w:proofErr w:type="spellStart"/>
      <w:r w:rsidR="009F3F15" w:rsidRPr="00D3591E">
        <w:rPr>
          <w:rFonts w:eastAsia="Times New Roman" w:cstheme="minorHAnsi"/>
          <w:lang w:eastAsia="en-GB"/>
        </w:rPr>
        <w:t>ann</w:t>
      </w:r>
      <w:proofErr w:type="spellEnd"/>
      <w:r w:rsidR="009F3F15" w:rsidRPr="00D3591E">
        <w:rPr>
          <w:rFonts w:eastAsia="Times New Roman" w:cstheme="minorHAnsi"/>
          <w:lang w:eastAsia="en-GB"/>
        </w:rPr>
        <w:t xml:space="preserve"> Craft, 2006, Hall et al, 2006 as cited by Davies et.al, 2016) \</w:t>
      </w:r>
    </w:p>
    <w:p w14:paraId="09C38078" w14:textId="77777777" w:rsidR="009F3F15" w:rsidRPr="00D3591E" w:rsidRDefault="009F3F15" w:rsidP="00D3591E">
      <w:pPr>
        <w:spacing w:line="360" w:lineRule="auto"/>
        <w:rPr>
          <w:rFonts w:eastAsia="Times New Roman" w:cstheme="minorHAnsi"/>
          <w:lang w:eastAsia="en-GB"/>
        </w:rPr>
      </w:pPr>
    </w:p>
    <w:p w14:paraId="01B8E807" w14:textId="064D0BF7" w:rsidR="009F3F15" w:rsidRPr="00D3591E" w:rsidRDefault="009F3F15" w:rsidP="00D3591E">
      <w:pPr>
        <w:spacing w:line="360" w:lineRule="auto"/>
        <w:rPr>
          <w:rFonts w:eastAsia="Times New Roman" w:cstheme="minorHAnsi"/>
          <w:lang w:eastAsia="en-GB"/>
        </w:rPr>
      </w:pPr>
      <w:r w:rsidRPr="00D3591E">
        <w:rPr>
          <w:rFonts w:eastAsia="Times New Roman" w:cstheme="minorHAnsi"/>
          <w:lang w:eastAsia="en-GB"/>
        </w:rPr>
        <w:t xml:space="preserve">Although </w:t>
      </w:r>
      <w:proofErr w:type="gramStart"/>
      <w:r w:rsidRPr="00D3591E">
        <w:rPr>
          <w:rFonts w:eastAsia="Times New Roman" w:cstheme="minorHAnsi"/>
          <w:lang w:eastAsia="en-GB"/>
        </w:rPr>
        <w:t>a the</w:t>
      </w:r>
      <w:proofErr w:type="gramEnd"/>
      <w:r w:rsidRPr="00D3591E">
        <w:rPr>
          <w:rFonts w:eastAsia="Times New Roman" w:cstheme="minorHAnsi"/>
          <w:lang w:eastAsia="en-GB"/>
        </w:rPr>
        <w:t xml:space="preserve"> example is based in a Key Stage two setting, it implies the ethos and principles of the Foundation phase as recommended by Donaldson (2015). This is linked to allowing learners free choice and supported activities to promotes their creativity, (</w:t>
      </w:r>
      <w:r w:rsidRPr="00D3591E">
        <w:rPr>
          <w:rFonts w:eastAsia="Times New Roman" w:cstheme="minorHAnsi"/>
          <w:lang w:eastAsia="en-GB"/>
        </w:rPr>
        <w:t xml:space="preserve">Burgess &amp; </w:t>
      </w:r>
      <w:proofErr w:type="spellStart"/>
      <w:r w:rsidRPr="00D3591E">
        <w:rPr>
          <w:rFonts w:eastAsia="Times New Roman" w:cstheme="minorHAnsi"/>
          <w:lang w:eastAsia="en-GB"/>
        </w:rPr>
        <w:t>Addision</w:t>
      </w:r>
      <w:proofErr w:type="spellEnd"/>
      <w:r w:rsidRPr="00D3591E">
        <w:rPr>
          <w:rFonts w:eastAsia="Times New Roman" w:cstheme="minorHAnsi"/>
          <w:lang w:eastAsia="en-GB"/>
        </w:rPr>
        <w:t xml:space="preserve">, 2007, </w:t>
      </w:r>
      <w:proofErr w:type="spellStart"/>
      <w:r w:rsidRPr="00D3591E">
        <w:rPr>
          <w:rFonts w:eastAsia="Times New Roman" w:cstheme="minorHAnsi"/>
          <w:lang w:eastAsia="en-GB"/>
        </w:rPr>
        <w:t>Cremin</w:t>
      </w:r>
      <w:proofErr w:type="spellEnd"/>
      <w:r w:rsidRPr="00D3591E">
        <w:rPr>
          <w:rFonts w:eastAsia="Times New Roman" w:cstheme="minorHAnsi"/>
          <w:lang w:eastAsia="en-GB"/>
        </w:rPr>
        <w:t xml:space="preserve">, </w:t>
      </w:r>
      <w:proofErr w:type="spellStart"/>
      <w:r w:rsidRPr="00D3591E">
        <w:rPr>
          <w:rFonts w:eastAsia="Times New Roman" w:cstheme="minorHAnsi"/>
          <w:lang w:eastAsia="en-GB"/>
        </w:rPr>
        <w:t>Burnard</w:t>
      </w:r>
      <w:proofErr w:type="spellEnd"/>
      <w:r w:rsidRPr="00D3591E">
        <w:rPr>
          <w:rFonts w:eastAsia="Times New Roman" w:cstheme="minorHAnsi"/>
          <w:lang w:eastAsia="en-GB"/>
        </w:rPr>
        <w:t xml:space="preserve"> and Craft, 2006</w:t>
      </w:r>
      <w:r w:rsidRPr="00D3591E">
        <w:rPr>
          <w:rFonts w:eastAsia="Times New Roman" w:cstheme="minorHAnsi"/>
          <w:lang w:eastAsia="en-GB"/>
        </w:rPr>
        <w:t xml:space="preserve">. This is supported by the work of Land 1968, who found that children become less creative as they move through education and </w:t>
      </w:r>
      <w:r w:rsidRPr="00D3591E">
        <w:rPr>
          <w:rFonts w:eastAsia="Times New Roman" w:cstheme="minorHAnsi"/>
          <w:lang w:eastAsia="en-GB"/>
        </w:rPr>
        <w:lastRenderedPageBreak/>
        <w:t xml:space="preserve">into adulthood. This is also supported by Robinson (2010) who believes we are still educating our children to work in industry not the jobs market of the future. </w:t>
      </w:r>
    </w:p>
    <w:p w14:paraId="39CC153F" w14:textId="77777777" w:rsidR="00A13929" w:rsidRPr="00D3591E" w:rsidRDefault="00A13929" w:rsidP="00D3591E">
      <w:pPr>
        <w:spacing w:line="360" w:lineRule="auto"/>
        <w:rPr>
          <w:rFonts w:eastAsia="Times New Roman" w:cstheme="minorHAnsi"/>
          <w:lang w:eastAsia="en-GB"/>
        </w:rPr>
      </w:pPr>
    </w:p>
    <w:p w14:paraId="5F92F948" w14:textId="03A0B5DE" w:rsidR="00DE62C8" w:rsidRPr="00E10CF9" w:rsidRDefault="000B4F21" w:rsidP="00D3591E">
      <w:pPr>
        <w:spacing w:line="360" w:lineRule="auto"/>
        <w:rPr>
          <w:rFonts w:eastAsia="Times New Roman" w:cstheme="minorHAnsi"/>
          <w:u w:val="single"/>
          <w:lang w:eastAsia="en-GB"/>
        </w:rPr>
      </w:pPr>
      <w:r w:rsidRPr="00E10CF9">
        <w:rPr>
          <w:rFonts w:eastAsia="Times New Roman" w:cstheme="minorHAnsi"/>
          <w:u w:val="single"/>
          <w:lang w:eastAsia="en-GB"/>
        </w:rPr>
        <w:t>Role of the Teacher</w:t>
      </w:r>
    </w:p>
    <w:p w14:paraId="28E9A4B3" w14:textId="600D01C4" w:rsidR="00761269" w:rsidRPr="00D3591E" w:rsidRDefault="009F3F15" w:rsidP="00D3591E">
      <w:pPr>
        <w:spacing w:line="360" w:lineRule="auto"/>
        <w:rPr>
          <w:rFonts w:eastAsia="Times New Roman" w:cstheme="minorHAnsi"/>
          <w:lang w:eastAsia="en-GB"/>
        </w:rPr>
      </w:pPr>
      <w:r w:rsidRPr="00D3591E">
        <w:rPr>
          <w:rFonts w:eastAsia="Times New Roman" w:cstheme="minorHAnsi"/>
          <w:lang w:eastAsia="en-GB"/>
        </w:rPr>
        <w:t xml:space="preserve">The role of the teacher is to guide learning to facilitate the learners through high quality questioning and allowing learners to have ownership and take it where they want to go. This is </w:t>
      </w:r>
      <w:r w:rsidR="000B4F21" w:rsidRPr="00D3591E">
        <w:rPr>
          <w:rFonts w:eastAsia="Times New Roman" w:cstheme="minorHAnsi"/>
          <w:lang w:eastAsia="en-GB"/>
        </w:rPr>
        <w:t>supported</w:t>
      </w:r>
      <w:r w:rsidRPr="00D3591E">
        <w:rPr>
          <w:rFonts w:eastAsia="Times New Roman" w:cstheme="minorHAnsi"/>
          <w:lang w:eastAsia="en-GB"/>
        </w:rPr>
        <w:t xml:space="preserve"> by Craft </w:t>
      </w:r>
      <w:r w:rsidR="000B4F21" w:rsidRPr="00D3591E">
        <w:rPr>
          <w:rFonts w:eastAsia="Times New Roman" w:cstheme="minorHAnsi"/>
          <w:lang w:eastAsia="en-GB"/>
        </w:rPr>
        <w:t xml:space="preserve">(2005:61)  </w:t>
      </w:r>
    </w:p>
    <w:p w14:paraId="266028F7" w14:textId="77777777" w:rsidR="00761269" w:rsidRPr="00D3591E" w:rsidRDefault="00761269" w:rsidP="00D3591E">
      <w:pPr>
        <w:spacing w:line="360" w:lineRule="auto"/>
        <w:rPr>
          <w:rFonts w:eastAsia="Times New Roman" w:cstheme="minorHAnsi"/>
          <w:lang w:eastAsia="en-GB"/>
        </w:rPr>
      </w:pPr>
    </w:p>
    <w:p w14:paraId="52105F93" w14:textId="77777777" w:rsidR="00761269" w:rsidRPr="00D3591E" w:rsidRDefault="00761269" w:rsidP="00D3591E">
      <w:pPr>
        <w:spacing w:line="360" w:lineRule="auto"/>
        <w:rPr>
          <w:rFonts w:eastAsia="Times New Roman" w:cstheme="minorHAnsi"/>
          <w:lang w:eastAsia="en-GB"/>
        </w:rPr>
      </w:pPr>
    </w:p>
    <w:p w14:paraId="592F6E0E" w14:textId="77777777" w:rsidR="00761269" w:rsidRPr="00D3591E" w:rsidRDefault="00761269" w:rsidP="00D3591E">
      <w:pPr>
        <w:spacing w:line="360" w:lineRule="auto"/>
        <w:rPr>
          <w:rFonts w:eastAsia="Times New Roman" w:cstheme="minorHAnsi"/>
          <w:lang w:eastAsia="en-GB"/>
        </w:rPr>
      </w:pPr>
    </w:p>
    <w:p w14:paraId="0B9DFF42" w14:textId="77777777" w:rsidR="00761269" w:rsidRPr="00D3591E" w:rsidRDefault="00761269" w:rsidP="00D3591E">
      <w:pPr>
        <w:spacing w:line="360" w:lineRule="auto"/>
        <w:rPr>
          <w:rFonts w:eastAsia="Times New Roman" w:cstheme="minorHAnsi"/>
          <w:lang w:eastAsia="en-GB"/>
        </w:rPr>
      </w:pPr>
    </w:p>
    <w:p w14:paraId="4756373B" w14:textId="77777777" w:rsidR="00761269" w:rsidRPr="00D3591E" w:rsidRDefault="00761269" w:rsidP="00D3591E">
      <w:pPr>
        <w:spacing w:line="360" w:lineRule="auto"/>
        <w:rPr>
          <w:rFonts w:eastAsia="Times New Roman" w:cstheme="minorHAnsi"/>
          <w:lang w:eastAsia="en-GB"/>
        </w:rPr>
      </w:pPr>
    </w:p>
    <w:p w14:paraId="5191AB5F" w14:textId="77777777" w:rsidR="00761269" w:rsidRPr="00D3591E" w:rsidRDefault="00761269" w:rsidP="00D3591E">
      <w:pPr>
        <w:spacing w:line="360" w:lineRule="auto"/>
        <w:rPr>
          <w:rFonts w:eastAsia="Times New Roman" w:cstheme="minorHAnsi"/>
          <w:lang w:eastAsia="en-GB"/>
        </w:rPr>
      </w:pPr>
    </w:p>
    <w:p w14:paraId="40C8056B" w14:textId="77777777" w:rsidR="00761269" w:rsidRPr="00D3591E" w:rsidRDefault="00761269" w:rsidP="00D3591E">
      <w:pPr>
        <w:spacing w:line="360" w:lineRule="auto"/>
        <w:rPr>
          <w:rFonts w:eastAsia="Times New Roman" w:cstheme="minorHAnsi"/>
          <w:lang w:eastAsia="en-GB"/>
        </w:rPr>
      </w:pPr>
    </w:p>
    <w:p w14:paraId="476DAAAA" w14:textId="77777777" w:rsidR="000B4F21" w:rsidRPr="00D3591E" w:rsidRDefault="000B4F21" w:rsidP="00D3591E">
      <w:pPr>
        <w:spacing w:line="360" w:lineRule="auto"/>
        <w:rPr>
          <w:rFonts w:eastAsia="Times New Roman" w:cstheme="minorHAnsi"/>
          <w:lang w:eastAsia="en-GB"/>
        </w:rPr>
      </w:pPr>
    </w:p>
    <w:p w14:paraId="55390B41" w14:textId="77777777" w:rsidR="000B4F21" w:rsidRPr="00D3591E" w:rsidRDefault="000B4F21" w:rsidP="00D3591E">
      <w:pPr>
        <w:spacing w:line="360" w:lineRule="auto"/>
        <w:rPr>
          <w:rFonts w:eastAsia="Times New Roman" w:cstheme="minorHAnsi"/>
          <w:lang w:eastAsia="en-GB"/>
        </w:rPr>
      </w:pPr>
    </w:p>
    <w:p w14:paraId="0871B21B" w14:textId="77777777" w:rsidR="000B4F21" w:rsidRPr="00D3591E" w:rsidRDefault="000B4F21" w:rsidP="00D3591E">
      <w:pPr>
        <w:spacing w:line="360" w:lineRule="auto"/>
        <w:rPr>
          <w:rFonts w:eastAsia="Times New Roman" w:cstheme="minorHAnsi"/>
          <w:lang w:eastAsia="en-GB"/>
        </w:rPr>
      </w:pPr>
    </w:p>
    <w:p w14:paraId="0CCA6218" w14:textId="77777777" w:rsidR="000B4F21" w:rsidRPr="00D3591E" w:rsidRDefault="000B4F21" w:rsidP="00D3591E">
      <w:pPr>
        <w:spacing w:line="360" w:lineRule="auto"/>
        <w:rPr>
          <w:rFonts w:eastAsia="Times New Roman" w:cstheme="minorHAnsi"/>
          <w:lang w:eastAsia="en-GB"/>
        </w:rPr>
      </w:pPr>
    </w:p>
    <w:p w14:paraId="4B21F39B" w14:textId="77777777" w:rsidR="000B4F21" w:rsidRPr="00D3591E" w:rsidRDefault="000B4F21" w:rsidP="00D3591E">
      <w:pPr>
        <w:spacing w:line="360" w:lineRule="auto"/>
        <w:rPr>
          <w:rFonts w:eastAsia="Times New Roman" w:cstheme="minorHAnsi"/>
          <w:lang w:eastAsia="en-GB"/>
        </w:rPr>
      </w:pPr>
    </w:p>
    <w:p w14:paraId="708B66AF" w14:textId="77777777" w:rsidR="000B4F21" w:rsidRPr="00D3591E" w:rsidRDefault="000B4F21" w:rsidP="00D3591E">
      <w:pPr>
        <w:spacing w:line="360" w:lineRule="auto"/>
        <w:rPr>
          <w:rFonts w:eastAsia="Times New Roman" w:cstheme="minorHAnsi"/>
          <w:lang w:eastAsia="en-GB"/>
        </w:rPr>
      </w:pPr>
    </w:p>
    <w:p w14:paraId="042F7CB3" w14:textId="77777777" w:rsidR="002B4750" w:rsidRDefault="002B4750" w:rsidP="00D3591E">
      <w:pPr>
        <w:spacing w:line="360" w:lineRule="auto"/>
        <w:rPr>
          <w:rFonts w:eastAsia="Times New Roman" w:cstheme="minorHAnsi"/>
          <w:lang w:eastAsia="en-GB"/>
        </w:rPr>
      </w:pPr>
    </w:p>
    <w:p w14:paraId="2CCF7EF3" w14:textId="77777777" w:rsidR="002B4750" w:rsidRDefault="002B4750" w:rsidP="00D3591E">
      <w:pPr>
        <w:spacing w:line="360" w:lineRule="auto"/>
        <w:rPr>
          <w:rFonts w:eastAsia="Times New Roman" w:cstheme="minorHAnsi"/>
          <w:lang w:eastAsia="en-GB"/>
        </w:rPr>
      </w:pPr>
    </w:p>
    <w:p w14:paraId="2F45F24A" w14:textId="77777777" w:rsidR="002B4750" w:rsidRDefault="002B4750" w:rsidP="00D3591E">
      <w:pPr>
        <w:spacing w:line="360" w:lineRule="auto"/>
        <w:rPr>
          <w:rFonts w:eastAsia="Times New Roman" w:cstheme="minorHAnsi"/>
          <w:lang w:eastAsia="en-GB"/>
        </w:rPr>
      </w:pPr>
    </w:p>
    <w:p w14:paraId="296CDBB3" w14:textId="77777777" w:rsidR="002B4750" w:rsidRDefault="002B4750" w:rsidP="00D3591E">
      <w:pPr>
        <w:spacing w:line="360" w:lineRule="auto"/>
        <w:rPr>
          <w:rFonts w:eastAsia="Times New Roman" w:cstheme="minorHAnsi"/>
          <w:lang w:eastAsia="en-GB"/>
        </w:rPr>
      </w:pPr>
    </w:p>
    <w:p w14:paraId="50351B32" w14:textId="77777777" w:rsidR="002B4750" w:rsidRDefault="002B4750" w:rsidP="00D3591E">
      <w:pPr>
        <w:spacing w:line="360" w:lineRule="auto"/>
        <w:rPr>
          <w:rFonts w:eastAsia="Times New Roman" w:cstheme="minorHAnsi"/>
          <w:lang w:eastAsia="en-GB"/>
        </w:rPr>
      </w:pPr>
    </w:p>
    <w:p w14:paraId="20613DB5" w14:textId="77777777" w:rsidR="002B4750" w:rsidRDefault="002B4750" w:rsidP="00D3591E">
      <w:pPr>
        <w:spacing w:line="360" w:lineRule="auto"/>
        <w:rPr>
          <w:rFonts w:eastAsia="Times New Roman" w:cstheme="minorHAnsi"/>
          <w:lang w:eastAsia="en-GB"/>
        </w:rPr>
      </w:pPr>
    </w:p>
    <w:p w14:paraId="4D891BD9" w14:textId="77777777" w:rsidR="002B4750" w:rsidRDefault="002B4750" w:rsidP="00D3591E">
      <w:pPr>
        <w:spacing w:line="360" w:lineRule="auto"/>
        <w:rPr>
          <w:rFonts w:eastAsia="Times New Roman" w:cstheme="minorHAnsi"/>
          <w:lang w:eastAsia="en-GB"/>
        </w:rPr>
      </w:pPr>
    </w:p>
    <w:p w14:paraId="1FFE3E88" w14:textId="77777777" w:rsidR="002B4750" w:rsidRDefault="002B4750" w:rsidP="00D3591E">
      <w:pPr>
        <w:spacing w:line="360" w:lineRule="auto"/>
        <w:rPr>
          <w:rFonts w:eastAsia="Times New Roman" w:cstheme="minorHAnsi"/>
          <w:lang w:eastAsia="en-GB"/>
        </w:rPr>
      </w:pPr>
    </w:p>
    <w:p w14:paraId="77B1B40E" w14:textId="77777777" w:rsidR="002B4750" w:rsidRDefault="002B4750" w:rsidP="00D3591E">
      <w:pPr>
        <w:spacing w:line="360" w:lineRule="auto"/>
        <w:rPr>
          <w:rFonts w:eastAsia="Times New Roman" w:cstheme="minorHAnsi"/>
          <w:lang w:eastAsia="en-GB"/>
        </w:rPr>
      </w:pPr>
    </w:p>
    <w:p w14:paraId="77557651" w14:textId="77777777" w:rsidR="002B4750" w:rsidRDefault="002B4750" w:rsidP="00D3591E">
      <w:pPr>
        <w:spacing w:line="360" w:lineRule="auto"/>
        <w:rPr>
          <w:rFonts w:eastAsia="Times New Roman" w:cstheme="minorHAnsi"/>
          <w:lang w:eastAsia="en-GB"/>
        </w:rPr>
      </w:pPr>
    </w:p>
    <w:p w14:paraId="24A8FDBC" w14:textId="77777777" w:rsidR="002B4750" w:rsidRDefault="002B4750" w:rsidP="00D3591E">
      <w:pPr>
        <w:spacing w:line="360" w:lineRule="auto"/>
        <w:rPr>
          <w:rFonts w:eastAsia="Times New Roman" w:cstheme="minorHAnsi"/>
          <w:lang w:eastAsia="en-GB"/>
        </w:rPr>
      </w:pPr>
    </w:p>
    <w:p w14:paraId="021AD5F7" w14:textId="77777777" w:rsidR="002B4750" w:rsidRDefault="002B4750" w:rsidP="00D3591E">
      <w:pPr>
        <w:spacing w:line="360" w:lineRule="auto"/>
        <w:rPr>
          <w:rFonts w:eastAsia="Times New Roman" w:cstheme="minorHAnsi"/>
          <w:lang w:eastAsia="en-GB"/>
        </w:rPr>
      </w:pPr>
    </w:p>
    <w:p w14:paraId="5484B6EE" w14:textId="4D6E4F47" w:rsidR="00761269" w:rsidRPr="00D3591E" w:rsidRDefault="00761269" w:rsidP="00D3591E">
      <w:pPr>
        <w:spacing w:line="360" w:lineRule="auto"/>
        <w:rPr>
          <w:rFonts w:eastAsia="Times New Roman" w:cstheme="minorHAnsi"/>
          <w:lang w:eastAsia="en-GB"/>
        </w:rPr>
      </w:pPr>
      <w:bookmarkStart w:id="0" w:name="_GoBack"/>
      <w:bookmarkEnd w:id="0"/>
      <w:r w:rsidRPr="00D3591E">
        <w:rPr>
          <w:rFonts w:eastAsia="Times New Roman" w:cstheme="minorHAnsi"/>
          <w:lang w:eastAsia="en-GB"/>
        </w:rPr>
        <w:lastRenderedPageBreak/>
        <w:t xml:space="preserve">Bibliography </w:t>
      </w:r>
    </w:p>
    <w:p w14:paraId="5DFE66E0" w14:textId="77777777" w:rsidR="00761269" w:rsidRPr="00D3591E" w:rsidRDefault="00761269" w:rsidP="00D3591E">
      <w:pPr>
        <w:spacing w:line="360" w:lineRule="auto"/>
        <w:rPr>
          <w:rFonts w:eastAsia="Times New Roman" w:cstheme="minorHAnsi"/>
          <w:lang w:eastAsia="en-GB"/>
        </w:rPr>
      </w:pPr>
    </w:p>
    <w:p w14:paraId="753DAB2F" w14:textId="77777777" w:rsidR="00D3591E" w:rsidRPr="00D3591E" w:rsidRDefault="00D3591E" w:rsidP="00D3591E">
      <w:pPr>
        <w:spacing w:line="360" w:lineRule="auto"/>
        <w:rPr>
          <w:rFonts w:eastAsia="Times New Roman" w:cstheme="minorHAnsi"/>
        </w:rPr>
      </w:pPr>
      <w:r w:rsidRPr="00D3591E">
        <w:rPr>
          <w:rFonts w:eastAsia="Times New Roman" w:cstheme="minorHAnsi"/>
        </w:rPr>
        <w:t xml:space="preserve">Addison, N., Burgess, L., Steers, J., &amp; </w:t>
      </w:r>
      <w:proofErr w:type="spellStart"/>
      <w:r w:rsidRPr="00D3591E">
        <w:rPr>
          <w:rFonts w:eastAsia="Times New Roman" w:cstheme="minorHAnsi"/>
        </w:rPr>
        <w:t>Trowell</w:t>
      </w:r>
      <w:proofErr w:type="spellEnd"/>
      <w:r w:rsidRPr="00D3591E">
        <w:rPr>
          <w:rFonts w:eastAsia="Times New Roman" w:cstheme="minorHAnsi"/>
        </w:rPr>
        <w:t>, J. (2010). Understanding Art Education: Engaging reflexively with practice. London: Routledge</w:t>
      </w:r>
    </w:p>
    <w:p w14:paraId="407F7BC9" w14:textId="77777777" w:rsidR="00D3591E" w:rsidRPr="00D3591E" w:rsidRDefault="00D3591E" w:rsidP="00D3591E">
      <w:pPr>
        <w:spacing w:line="360" w:lineRule="auto"/>
        <w:rPr>
          <w:rFonts w:cstheme="minorHAnsi"/>
          <w:color w:val="000000" w:themeColor="text1"/>
          <w:lang w:eastAsia="en-GB"/>
        </w:rPr>
      </w:pPr>
    </w:p>
    <w:p w14:paraId="797196DC" w14:textId="77777777" w:rsidR="00D3591E" w:rsidRPr="00D3591E" w:rsidRDefault="00D3591E" w:rsidP="00D3591E">
      <w:pPr>
        <w:spacing w:line="360" w:lineRule="auto"/>
        <w:rPr>
          <w:rFonts w:eastAsia="Times New Roman" w:cstheme="minorHAnsi"/>
        </w:rPr>
      </w:pPr>
      <w:r w:rsidRPr="00D3591E">
        <w:rPr>
          <w:rFonts w:eastAsia="Times New Roman" w:cstheme="minorHAnsi"/>
        </w:rPr>
        <w:t>Bancroft, S., Fawcett, M., &amp; Hay, P. (2008). Researching children researching the world: 5 × 5 × 5 = creativity. Trentham: Stoke-on-Trent.</w:t>
      </w:r>
    </w:p>
    <w:p w14:paraId="59DD2927" w14:textId="77777777" w:rsidR="00D3591E" w:rsidRPr="00D3591E" w:rsidRDefault="00D3591E" w:rsidP="00D3591E">
      <w:pPr>
        <w:spacing w:line="360" w:lineRule="auto"/>
        <w:rPr>
          <w:rFonts w:cstheme="minorHAnsi"/>
          <w:color w:val="000000" w:themeColor="text1"/>
          <w:lang w:eastAsia="en-GB"/>
        </w:rPr>
      </w:pPr>
    </w:p>
    <w:p w14:paraId="4C0ACACD" w14:textId="77777777" w:rsidR="00D3591E" w:rsidRPr="00D3591E" w:rsidRDefault="00D3591E" w:rsidP="00D3591E">
      <w:pPr>
        <w:spacing w:line="360" w:lineRule="auto"/>
        <w:rPr>
          <w:rFonts w:eastAsia="Times New Roman" w:cstheme="minorHAnsi"/>
        </w:rPr>
      </w:pPr>
      <w:r w:rsidRPr="00D3591E">
        <w:rPr>
          <w:rFonts w:eastAsia="Times New Roman" w:cstheme="minorHAnsi"/>
        </w:rPr>
        <w:t>Burgess, L., &amp; Addison, N. (2007). Conditions for learning: Partnerships for engaging secondary pupils with contemporary art. JADE, 26.2, 185–198</w:t>
      </w:r>
    </w:p>
    <w:p w14:paraId="15B56C89" w14:textId="77777777" w:rsidR="00D3591E" w:rsidRPr="00D3591E" w:rsidRDefault="00D3591E" w:rsidP="00D3591E">
      <w:pPr>
        <w:spacing w:line="360" w:lineRule="auto"/>
        <w:rPr>
          <w:rFonts w:cstheme="minorHAnsi"/>
          <w:color w:val="000000" w:themeColor="text1"/>
          <w:lang w:eastAsia="en-GB"/>
        </w:rPr>
      </w:pPr>
    </w:p>
    <w:p w14:paraId="282219D3" w14:textId="77777777" w:rsidR="00D3591E" w:rsidRPr="00D3591E" w:rsidRDefault="00D3591E" w:rsidP="00D3591E">
      <w:pPr>
        <w:spacing w:line="360" w:lineRule="auto"/>
        <w:rPr>
          <w:rFonts w:eastAsia="Times New Roman" w:cstheme="minorHAnsi"/>
        </w:rPr>
      </w:pPr>
      <w:r w:rsidRPr="00D3591E">
        <w:rPr>
          <w:rFonts w:eastAsia="Times New Roman" w:cstheme="minorHAnsi"/>
        </w:rPr>
        <w:t xml:space="preserve">Craft, A. (2000). Creativity across the primary curriculum: Framing and developing practice. London: Routledge. </w:t>
      </w:r>
    </w:p>
    <w:p w14:paraId="65A9021D" w14:textId="77777777" w:rsidR="00D3591E" w:rsidRPr="00D3591E" w:rsidRDefault="00D3591E" w:rsidP="00D3591E">
      <w:pPr>
        <w:spacing w:line="360" w:lineRule="auto"/>
        <w:rPr>
          <w:rFonts w:eastAsia="Times New Roman" w:cstheme="minorHAnsi"/>
        </w:rPr>
      </w:pPr>
    </w:p>
    <w:p w14:paraId="45ECCA85" w14:textId="3F456E66" w:rsidR="00D3591E" w:rsidRPr="00D3591E" w:rsidRDefault="00D3591E" w:rsidP="00D3591E">
      <w:pPr>
        <w:spacing w:line="360" w:lineRule="auto"/>
        <w:rPr>
          <w:rFonts w:eastAsia="Times New Roman" w:cstheme="minorHAnsi"/>
        </w:rPr>
      </w:pPr>
      <w:r w:rsidRPr="00D3591E">
        <w:rPr>
          <w:rFonts w:eastAsia="Times New Roman" w:cstheme="minorHAnsi"/>
        </w:rPr>
        <w:t>Craft, A., Chappell, K., &amp; Twining, P. (2008). Learners reconceptualising education: Widening participation through creative engagement? Innovations in Education and Teaching International, 45(3), 235–245.</w:t>
      </w:r>
    </w:p>
    <w:p w14:paraId="551306F8" w14:textId="77777777" w:rsidR="00D3591E" w:rsidRPr="00D3591E" w:rsidRDefault="00D3591E" w:rsidP="00D3591E">
      <w:pPr>
        <w:spacing w:line="360" w:lineRule="auto"/>
        <w:rPr>
          <w:rFonts w:cstheme="minorHAnsi"/>
          <w:color w:val="000000" w:themeColor="text1"/>
          <w:lang w:eastAsia="en-GB"/>
        </w:rPr>
      </w:pPr>
    </w:p>
    <w:p w14:paraId="75BCB139" w14:textId="77777777" w:rsidR="00D3591E" w:rsidRPr="00D3591E" w:rsidRDefault="00D3591E" w:rsidP="00D3591E">
      <w:pPr>
        <w:spacing w:line="360" w:lineRule="auto"/>
        <w:rPr>
          <w:rFonts w:cstheme="minorHAnsi"/>
          <w:color w:val="000000" w:themeColor="text1"/>
          <w:lang w:eastAsia="en-GB"/>
        </w:rPr>
      </w:pPr>
    </w:p>
    <w:p w14:paraId="4DCCE74C" w14:textId="48D23FAD" w:rsidR="00046F95" w:rsidRPr="00D3591E" w:rsidRDefault="00046F95" w:rsidP="00D3591E">
      <w:pPr>
        <w:spacing w:line="360" w:lineRule="auto"/>
        <w:rPr>
          <w:rFonts w:eastAsia="Times New Roman" w:cstheme="minorHAnsi"/>
        </w:rPr>
      </w:pPr>
      <w:r w:rsidRPr="00D3591E">
        <w:rPr>
          <w:rFonts w:cstheme="minorHAnsi"/>
          <w:color w:val="000000" w:themeColor="text1"/>
          <w:lang w:eastAsia="en-GB"/>
        </w:rPr>
        <w:t xml:space="preserve">Coast, A., L., and </w:t>
      </w:r>
      <w:proofErr w:type="spellStart"/>
      <w:r w:rsidRPr="00D3591E">
        <w:rPr>
          <w:rFonts w:cstheme="minorHAnsi"/>
          <w:color w:val="000000" w:themeColor="text1"/>
          <w:lang w:eastAsia="en-GB"/>
        </w:rPr>
        <w:t>Kallick</w:t>
      </w:r>
      <w:proofErr w:type="spellEnd"/>
      <w:r w:rsidRPr="00D3591E">
        <w:rPr>
          <w:rFonts w:cstheme="minorHAnsi"/>
          <w:color w:val="000000" w:themeColor="text1"/>
          <w:lang w:eastAsia="en-GB"/>
        </w:rPr>
        <w:t xml:space="preserve">, B., (2008), </w:t>
      </w:r>
      <w:r w:rsidRPr="00D3591E">
        <w:rPr>
          <w:rStyle w:val="a-size-large"/>
          <w:rFonts w:cstheme="minorHAnsi"/>
          <w:color w:val="111111"/>
        </w:rPr>
        <w:t>Learning and Leading with Habits of Mind: 16 Essential Characteristics for Success</w:t>
      </w:r>
      <w:r w:rsidRPr="00D3591E">
        <w:rPr>
          <w:rStyle w:val="a-size-large"/>
          <w:rFonts w:cstheme="minorHAnsi"/>
          <w:color w:val="111111"/>
        </w:rPr>
        <w:t>,</w:t>
      </w:r>
      <w:r w:rsidRPr="00D3591E">
        <w:rPr>
          <w:rFonts w:cstheme="minorHAnsi"/>
          <w:color w:val="333333"/>
          <w:shd w:val="clear" w:color="auto" w:fill="FFFFFF"/>
        </w:rPr>
        <w:t xml:space="preserve"> </w:t>
      </w:r>
      <w:r w:rsidRPr="00D3591E">
        <w:rPr>
          <w:rFonts w:eastAsia="Times New Roman" w:cstheme="minorHAnsi"/>
          <w:color w:val="333333"/>
          <w:shd w:val="clear" w:color="auto" w:fill="FFFFFF"/>
        </w:rPr>
        <w:t>Association for Supervision &amp; Curriculum Development</w:t>
      </w:r>
    </w:p>
    <w:p w14:paraId="1CD39071" w14:textId="77777777" w:rsidR="00D3591E" w:rsidRPr="00D3591E" w:rsidRDefault="00D3591E" w:rsidP="00D3591E">
      <w:pPr>
        <w:pStyle w:val="Heading1"/>
        <w:spacing w:before="0" w:beforeAutospacing="0" w:after="0" w:afterAutospacing="0" w:line="360" w:lineRule="auto"/>
        <w:rPr>
          <w:rFonts w:asciiTheme="minorHAnsi" w:hAnsiTheme="minorHAnsi" w:cstheme="minorHAnsi"/>
          <w:b w:val="0"/>
          <w:color w:val="111111"/>
          <w:sz w:val="24"/>
          <w:szCs w:val="24"/>
        </w:rPr>
      </w:pPr>
    </w:p>
    <w:p w14:paraId="45169672" w14:textId="77777777" w:rsidR="00D3591E" w:rsidRPr="00D3591E" w:rsidRDefault="00D3591E" w:rsidP="00D3591E">
      <w:pPr>
        <w:spacing w:line="360" w:lineRule="auto"/>
        <w:rPr>
          <w:rFonts w:eastAsia="Times New Roman" w:cstheme="minorHAnsi"/>
        </w:rPr>
      </w:pPr>
      <w:proofErr w:type="spellStart"/>
      <w:r w:rsidRPr="00D3591E">
        <w:rPr>
          <w:rFonts w:eastAsia="Times New Roman" w:cstheme="minorHAnsi"/>
        </w:rPr>
        <w:t>Cremin</w:t>
      </w:r>
      <w:proofErr w:type="spellEnd"/>
      <w:r w:rsidRPr="00D3591E">
        <w:rPr>
          <w:rFonts w:eastAsia="Times New Roman" w:cstheme="minorHAnsi"/>
        </w:rPr>
        <w:t xml:space="preserve">, T. (2006). Creativity, uncertainty and discomfort: Teachers as writers. Cambridge Journal of Education, 36(3), 415–433. </w:t>
      </w:r>
    </w:p>
    <w:p w14:paraId="3C8B210B" w14:textId="77777777" w:rsidR="00D3591E" w:rsidRPr="00D3591E" w:rsidRDefault="00D3591E" w:rsidP="00D3591E">
      <w:pPr>
        <w:spacing w:line="360" w:lineRule="auto"/>
        <w:rPr>
          <w:rFonts w:eastAsia="Times New Roman" w:cstheme="minorHAnsi"/>
        </w:rPr>
      </w:pPr>
    </w:p>
    <w:p w14:paraId="5266995E" w14:textId="0E967174" w:rsidR="00D3591E" w:rsidRPr="00D3591E" w:rsidRDefault="00D3591E" w:rsidP="00D3591E">
      <w:pPr>
        <w:spacing w:line="360" w:lineRule="auto"/>
        <w:rPr>
          <w:rFonts w:eastAsia="Times New Roman" w:cstheme="minorHAnsi"/>
        </w:rPr>
      </w:pPr>
      <w:proofErr w:type="spellStart"/>
      <w:r w:rsidRPr="00D3591E">
        <w:rPr>
          <w:rFonts w:eastAsia="Times New Roman" w:cstheme="minorHAnsi"/>
        </w:rPr>
        <w:t>Cremin</w:t>
      </w:r>
      <w:proofErr w:type="spellEnd"/>
      <w:r w:rsidRPr="00D3591E">
        <w:rPr>
          <w:rFonts w:eastAsia="Times New Roman" w:cstheme="minorHAnsi"/>
        </w:rPr>
        <w:t xml:space="preserve">, T., </w:t>
      </w:r>
      <w:proofErr w:type="spellStart"/>
      <w:r w:rsidRPr="00D3591E">
        <w:rPr>
          <w:rFonts w:eastAsia="Times New Roman" w:cstheme="minorHAnsi"/>
        </w:rPr>
        <w:t>Burnard</w:t>
      </w:r>
      <w:proofErr w:type="spellEnd"/>
      <w:r w:rsidRPr="00D3591E">
        <w:rPr>
          <w:rFonts w:eastAsia="Times New Roman" w:cstheme="minorHAnsi"/>
        </w:rPr>
        <w:t>, P., &amp; Craft, A. (2006, November). Pedagogy and possibility thinking in the early years. Thinking Skills &amp; Creativity, 1(2), 108–119</w:t>
      </w:r>
    </w:p>
    <w:p w14:paraId="5B92EF8E" w14:textId="77777777" w:rsidR="00D3591E" w:rsidRPr="00D3591E" w:rsidRDefault="00D3591E" w:rsidP="00D3591E">
      <w:pPr>
        <w:pStyle w:val="Heading1"/>
        <w:spacing w:before="0" w:beforeAutospacing="0" w:after="0" w:afterAutospacing="0" w:line="360" w:lineRule="auto"/>
        <w:rPr>
          <w:rFonts w:asciiTheme="minorHAnsi" w:hAnsiTheme="minorHAnsi" w:cstheme="minorHAnsi"/>
          <w:b w:val="0"/>
          <w:color w:val="000000" w:themeColor="text1"/>
          <w:sz w:val="24"/>
          <w:szCs w:val="24"/>
          <w:lang w:eastAsia="en-GB"/>
        </w:rPr>
      </w:pPr>
    </w:p>
    <w:p w14:paraId="2EFD135F" w14:textId="77777777" w:rsidR="00D3591E" w:rsidRPr="00D3591E" w:rsidRDefault="00D3591E" w:rsidP="00D3591E">
      <w:pPr>
        <w:pStyle w:val="Heading1"/>
        <w:spacing w:before="0" w:beforeAutospacing="0" w:after="0" w:afterAutospacing="0" w:line="360" w:lineRule="auto"/>
        <w:rPr>
          <w:rFonts w:asciiTheme="minorHAnsi" w:hAnsiTheme="minorHAnsi" w:cstheme="minorHAnsi"/>
          <w:b w:val="0"/>
          <w:color w:val="000000" w:themeColor="text1"/>
          <w:sz w:val="24"/>
          <w:szCs w:val="24"/>
          <w:lang w:eastAsia="en-GB"/>
        </w:rPr>
      </w:pPr>
    </w:p>
    <w:p w14:paraId="30A2BB85" w14:textId="2B210A7A" w:rsidR="00D71837" w:rsidRPr="00D3591E" w:rsidRDefault="00D71837" w:rsidP="00D3591E">
      <w:pPr>
        <w:pStyle w:val="Heading1"/>
        <w:spacing w:before="0" w:beforeAutospacing="0" w:after="0" w:afterAutospacing="0" w:line="360" w:lineRule="auto"/>
        <w:rPr>
          <w:rFonts w:asciiTheme="minorHAnsi" w:hAnsiTheme="minorHAnsi" w:cstheme="minorHAnsi"/>
          <w:b w:val="0"/>
          <w:bCs w:val="0"/>
          <w:color w:val="505050"/>
          <w:sz w:val="24"/>
          <w:szCs w:val="24"/>
        </w:rPr>
      </w:pPr>
      <w:r w:rsidRPr="00D3591E">
        <w:rPr>
          <w:rFonts w:asciiTheme="minorHAnsi" w:hAnsiTheme="minorHAnsi" w:cstheme="minorHAnsi"/>
          <w:b w:val="0"/>
          <w:color w:val="000000" w:themeColor="text1"/>
          <w:sz w:val="24"/>
          <w:szCs w:val="24"/>
          <w:lang w:eastAsia="en-GB"/>
        </w:rPr>
        <w:t>Davies, D., Jindal-Snape, D., Collier, C., Digby, R., Hay, P., Howe, A., (2016), ‘</w:t>
      </w:r>
      <w:r w:rsidRPr="00D3591E">
        <w:rPr>
          <w:rStyle w:val="title-text"/>
          <w:rFonts w:asciiTheme="minorHAnsi" w:hAnsiTheme="minorHAnsi" w:cstheme="minorHAnsi"/>
          <w:b w:val="0"/>
          <w:bCs w:val="0"/>
          <w:i/>
          <w:color w:val="505050"/>
          <w:sz w:val="24"/>
          <w:szCs w:val="24"/>
        </w:rPr>
        <w:t xml:space="preserve">Creative </w:t>
      </w:r>
      <w:r w:rsidRPr="00D3591E">
        <w:rPr>
          <w:rStyle w:val="title-text"/>
          <w:rFonts w:asciiTheme="minorHAnsi" w:hAnsiTheme="minorHAnsi" w:cstheme="minorHAnsi"/>
          <w:b w:val="0"/>
          <w:bCs w:val="0"/>
          <w:i/>
          <w:color w:val="505050"/>
          <w:sz w:val="24"/>
          <w:szCs w:val="24"/>
        </w:rPr>
        <w:t>learning environments in education—A systematic literature review</w:t>
      </w:r>
      <w:r w:rsidRPr="00D3591E">
        <w:rPr>
          <w:rStyle w:val="title-text"/>
          <w:rFonts w:asciiTheme="minorHAnsi" w:hAnsiTheme="minorHAnsi" w:cstheme="minorHAnsi"/>
          <w:b w:val="0"/>
          <w:bCs w:val="0"/>
          <w:color w:val="505050"/>
          <w:sz w:val="24"/>
          <w:szCs w:val="24"/>
        </w:rPr>
        <w:t>’, Thinking Skills and Creativity, Vol</w:t>
      </w:r>
      <w:r w:rsidR="00046F95" w:rsidRPr="00D3591E">
        <w:rPr>
          <w:rStyle w:val="title-text"/>
          <w:rFonts w:asciiTheme="minorHAnsi" w:hAnsiTheme="minorHAnsi" w:cstheme="minorHAnsi"/>
          <w:b w:val="0"/>
          <w:bCs w:val="0"/>
          <w:color w:val="505050"/>
          <w:sz w:val="24"/>
          <w:szCs w:val="24"/>
        </w:rPr>
        <w:t xml:space="preserve"> 8, pages 80-91</w:t>
      </w:r>
    </w:p>
    <w:p w14:paraId="4D617FEC" w14:textId="561FC5B0" w:rsidR="00D71837" w:rsidRPr="00D3591E" w:rsidRDefault="00D71837" w:rsidP="00D3591E">
      <w:pPr>
        <w:pStyle w:val="Heading1"/>
        <w:shd w:val="clear" w:color="auto" w:fill="FFFFFF"/>
        <w:spacing w:before="0" w:beforeAutospacing="0" w:line="360" w:lineRule="auto"/>
        <w:rPr>
          <w:rFonts w:asciiTheme="minorHAnsi" w:hAnsiTheme="minorHAnsi" w:cstheme="minorHAnsi"/>
          <w:b w:val="0"/>
          <w:color w:val="000000" w:themeColor="text1"/>
          <w:sz w:val="24"/>
          <w:szCs w:val="24"/>
          <w:lang w:eastAsia="en-GB"/>
        </w:rPr>
      </w:pPr>
    </w:p>
    <w:p w14:paraId="3AA04A8F" w14:textId="236744E2" w:rsidR="000B4F21" w:rsidRPr="00D3591E" w:rsidRDefault="000B4F21"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roofErr w:type="spellStart"/>
      <w:r w:rsidRPr="00D3591E">
        <w:rPr>
          <w:rFonts w:asciiTheme="minorHAnsi" w:hAnsiTheme="minorHAnsi" w:cstheme="minorHAnsi"/>
          <w:b w:val="0"/>
          <w:color w:val="000000" w:themeColor="text1"/>
          <w:sz w:val="24"/>
          <w:szCs w:val="24"/>
          <w:lang w:eastAsia="en-GB"/>
        </w:rPr>
        <w:t>Desailiy</w:t>
      </w:r>
      <w:proofErr w:type="spellEnd"/>
      <w:r w:rsidRPr="00D3591E">
        <w:rPr>
          <w:rFonts w:asciiTheme="minorHAnsi" w:hAnsiTheme="minorHAnsi" w:cstheme="minorHAnsi"/>
          <w:b w:val="0"/>
          <w:color w:val="000000" w:themeColor="text1"/>
          <w:sz w:val="24"/>
          <w:szCs w:val="24"/>
          <w:lang w:eastAsia="en-GB"/>
        </w:rPr>
        <w:t xml:space="preserve">, J. (2012), </w:t>
      </w:r>
      <w:r w:rsidRPr="00D3591E">
        <w:rPr>
          <w:rFonts w:asciiTheme="minorHAnsi" w:hAnsiTheme="minorHAnsi" w:cstheme="minorHAnsi"/>
          <w:b w:val="0"/>
          <w:bCs w:val="0"/>
          <w:color w:val="000000" w:themeColor="text1"/>
          <w:sz w:val="24"/>
          <w:szCs w:val="24"/>
          <w:lang w:val="en"/>
        </w:rPr>
        <w:t>Creativity in the Primary Classroom, Sage Publications.</w:t>
      </w:r>
    </w:p>
    <w:p w14:paraId="468982DB" w14:textId="6ADED17A" w:rsidR="000B4F21" w:rsidRPr="00D3591E" w:rsidRDefault="000B4F21" w:rsidP="00D3591E">
      <w:pPr>
        <w:spacing w:line="360" w:lineRule="auto"/>
        <w:rPr>
          <w:rFonts w:eastAsia="Times New Roman" w:cstheme="minorHAnsi"/>
        </w:rPr>
      </w:pPr>
      <w:r w:rsidRPr="00D3591E">
        <w:rPr>
          <w:rFonts w:cstheme="minorHAnsi"/>
          <w:bCs/>
          <w:color w:val="000000" w:themeColor="text1"/>
          <w:lang w:val="en"/>
        </w:rPr>
        <w:t>Donaldson, G. (2015), ‘</w:t>
      </w:r>
      <w:r w:rsidRPr="00D3591E">
        <w:rPr>
          <w:rFonts w:cstheme="minorHAnsi"/>
          <w:bCs/>
          <w:i/>
          <w:color w:val="000000" w:themeColor="text1"/>
          <w:lang w:val="en"/>
        </w:rPr>
        <w:t xml:space="preserve">Successful Futures: </w:t>
      </w:r>
      <w:r w:rsidRPr="00D3591E">
        <w:rPr>
          <w:rFonts w:eastAsia="Times New Roman" w:cstheme="minorHAnsi"/>
          <w:i/>
        </w:rPr>
        <w:t>Independent Review of Curriculum and Assessment Arrangements in Wales’</w:t>
      </w:r>
      <w:r w:rsidRPr="00D3591E">
        <w:rPr>
          <w:rFonts w:eastAsia="Times New Roman" w:cstheme="minorHAnsi"/>
        </w:rPr>
        <w:t xml:space="preserve"> </w:t>
      </w:r>
      <w:proofErr w:type="spellStart"/>
      <w:r w:rsidR="00D3591E" w:rsidRPr="00D3591E">
        <w:rPr>
          <w:rFonts w:eastAsia="Times New Roman" w:cstheme="minorHAnsi"/>
        </w:rPr>
        <w:t>Availiable</w:t>
      </w:r>
      <w:proofErr w:type="spellEnd"/>
      <w:r w:rsidR="00D3591E" w:rsidRPr="00D3591E">
        <w:rPr>
          <w:rFonts w:eastAsia="Times New Roman" w:cstheme="minorHAnsi"/>
        </w:rPr>
        <w:t xml:space="preserve"> at: (</w:t>
      </w:r>
      <w:hyperlink r:id="rId7" w:history="1">
        <w:r w:rsidR="00D3591E" w:rsidRPr="00D3591E">
          <w:rPr>
            <w:rStyle w:val="Hyperlink"/>
            <w:rFonts w:eastAsia="Times New Roman" w:cstheme="minorHAnsi"/>
          </w:rPr>
          <w:t>http://gov.wales/docs/dcells/publications/150225-successful-futures-en.pdf</w:t>
        </w:r>
      </w:hyperlink>
      <w:r w:rsidR="00D3591E" w:rsidRPr="00D3591E">
        <w:rPr>
          <w:rFonts w:eastAsia="Times New Roman" w:cstheme="minorHAnsi"/>
        </w:rPr>
        <w:t>) [Accessed on: 01/01/2018]</w:t>
      </w:r>
    </w:p>
    <w:p w14:paraId="1FC3022E" w14:textId="77777777" w:rsidR="00D3591E" w:rsidRPr="00D3591E" w:rsidRDefault="00D3591E" w:rsidP="00D3591E">
      <w:pPr>
        <w:spacing w:line="360" w:lineRule="auto"/>
        <w:rPr>
          <w:rFonts w:eastAsia="Times New Roman" w:cstheme="minorHAnsi"/>
        </w:rPr>
      </w:pPr>
    </w:p>
    <w:p w14:paraId="7EB0C1E7" w14:textId="77777777" w:rsidR="00D3591E" w:rsidRPr="00D3591E" w:rsidRDefault="00D3591E" w:rsidP="00D3591E">
      <w:pPr>
        <w:spacing w:line="360" w:lineRule="auto"/>
        <w:rPr>
          <w:rFonts w:eastAsia="Times New Roman" w:cstheme="minorHAnsi"/>
        </w:rPr>
      </w:pPr>
      <w:proofErr w:type="spellStart"/>
      <w:r w:rsidRPr="00D3591E">
        <w:rPr>
          <w:rFonts w:eastAsia="Times New Roman" w:cstheme="minorHAnsi"/>
        </w:rPr>
        <w:t>Gandini</w:t>
      </w:r>
      <w:proofErr w:type="spellEnd"/>
      <w:r w:rsidRPr="00D3591E">
        <w:rPr>
          <w:rFonts w:eastAsia="Times New Roman" w:cstheme="minorHAnsi"/>
        </w:rPr>
        <w:t xml:space="preserve">, L., Hill, L., </w:t>
      </w:r>
      <w:proofErr w:type="spellStart"/>
      <w:r w:rsidRPr="00D3591E">
        <w:rPr>
          <w:rFonts w:eastAsia="Times New Roman" w:cstheme="minorHAnsi"/>
        </w:rPr>
        <w:t>Cadwell</w:t>
      </w:r>
      <w:proofErr w:type="spellEnd"/>
      <w:r w:rsidRPr="00D3591E">
        <w:rPr>
          <w:rFonts w:eastAsia="Times New Roman" w:cstheme="minorHAnsi"/>
        </w:rPr>
        <w:t xml:space="preserve">, L., &amp; </w:t>
      </w:r>
      <w:proofErr w:type="spellStart"/>
      <w:r w:rsidRPr="00D3591E">
        <w:rPr>
          <w:rFonts w:eastAsia="Times New Roman" w:cstheme="minorHAnsi"/>
        </w:rPr>
        <w:t>Schwall</w:t>
      </w:r>
      <w:proofErr w:type="spellEnd"/>
      <w:r w:rsidRPr="00D3591E">
        <w:rPr>
          <w:rFonts w:eastAsia="Times New Roman" w:cstheme="minorHAnsi"/>
        </w:rPr>
        <w:t>, C. (Eds.). (2005). In the spirit of the studio: Learning from the Atelier of Reggio Emilia. New York: Teachers’ College Press</w:t>
      </w:r>
    </w:p>
    <w:p w14:paraId="17376AEA" w14:textId="77777777" w:rsidR="00D3591E" w:rsidRPr="00D3591E" w:rsidRDefault="00D3591E" w:rsidP="00D3591E">
      <w:pPr>
        <w:spacing w:line="360" w:lineRule="auto"/>
        <w:rPr>
          <w:rFonts w:eastAsia="Times New Roman" w:cstheme="minorHAnsi"/>
        </w:rPr>
      </w:pPr>
    </w:p>
    <w:p w14:paraId="6A455AF8" w14:textId="727FB7E8" w:rsidR="00046F95" w:rsidRPr="00046F95" w:rsidRDefault="00046F95" w:rsidP="00D3591E">
      <w:pPr>
        <w:spacing w:line="360" w:lineRule="auto"/>
        <w:rPr>
          <w:rFonts w:eastAsia="Times New Roman" w:cstheme="minorHAnsi"/>
        </w:rPr>
      </w:pPr>
      <w:r w:rsidRPr="00D3591E">
        <w:rPr>
          <w:rFonts w:eastAsia="Times New Roman" w:cstheme="minorHAnsi"/>
        </w:rPr>
        <w:t>Grainger,</w:t>
      </w:r>
      <w:r w:rsidRPr="00046F95">
        <w:rPr>
          <w:rFonts w:eastAsia="Times New Roman" w:cstheme="minorHAnsi"/>
        </w:rPr>
        <w:t xml:space="preserve"> T.</w:t>
      </w:r>
      <w:proofErr w:type="spellStart"/>
      <w:r w:rsidRPr="00046F95">
        <w:rPr>
          <w:rFonts w:eastAsia="Times New Roman" w:cstheme="minorHAnsi"/>
        </w:rPr>
        <w:t xml:space="preserve"> and</w:t>
      </w:r>
      <w:proofErr w:type="spellEnd"/>
      <w:r w:rsidRPr="00046F95">
        <w:rPr>
          <w:rFonts w:eastAsia="Times New Roman" w:cstheme="minorHAnsi"/>
        </w:rPr>
        <w:t xml:space="preserve"> Barnes, J. (2006) Creativity in the Primary Curriculum in J. Arthur, T. </w:t>
      </w:r>
      <w:r w:rsidRPr="00D3591E">
        <w:rPr>
          <w:rFonts w:eastAsia="Times New Roman" w:cstheme="minorHAnsi"/>
        </w:rPr>
        <w:t>Grainger</w:t>
      </w:r>
      <w:r w:rsidRPr="00D3591E">
        <w:rPr>
          <w:rFonts w:eastAsia="Times New Roman" w:cstheme="minorHAnsi"/>
        </w:rPr>
        <w:t xml:space="preserve"> </w:t>
      </w:r>
      <w:r w:rsidRPr="00046F95">
        <w:rPr>
          <w:rFonts w:eastAsia="Times New Roman" w:cstheme="minorHAnsi"/>
        </w:rPr>
        <w:t>and D. Wray. (eds.) Learning to Teach in the Primary School London: Routledge.pp.209-225. C</w:t>
      </w:r>
    </w:p>
    <w:p w14:paraId="6C835BAA" w14:textId="77777777" w:rsidR="00046F95" w:rsidRPr="00D3591E" w:rsidRDefault="00046F95" w:rsidP="00D3591E">
      <w:pPr>
        <w:spacing w:line="360" w:lineRule="auto"/>
        <w:rPr>
          <w:rFonts w:eastAsia="Times New Roman" w:cstheme="minorHAnsi"/>
        </w:rPr>
      </w:pPr>
    </w:p>
    <w:p w14:paraId="7E65E65D" w14:textId="132E8CF0" w:rsidR="00D71837" w:rsidRPr="00D3591E" w:rsidRDefault="00D71837" w:rsidP="00D3591E">
      <w:pPr>
        <w:spacing w:line="360" w:lineRule="auto"/>
        <w:rPr>
          <w:rFonts w:eastAsia="Times New Roman" w:cstheme="minorHAnsi"/>
        </w:rPr>
      </w:pPr>
      <w:proofErr w:type="spellStart"/>
      <w:r w:rsidRPr="00D3591E">
        <w:rPr>
          <w:rFonts w:eastAsia="Times New Roman" w:cstheme="minorHAnsi"/>
        </w:rPr>
        <w:t>Naiman</w:t>
      </w:r>
      <w:proofErr w:type="spellEnd"/>
      <w:r w:rsidRPr="00D3591E">
        <w:rPr>
          <w:rFonts w:eastAsia="Times New Roman" w:cstheme="minorHAnsi"/>
        </w:rPr>
        <w:t>, L. (2014), https://www.creativityatwork.com/2012/03/23/can-creativity-be-taught/</w:t>
      </w:r>
    </w:p>
    <w:p w14:paraId="3A03D5A9" w14:textId="47A5F250" w:rsidR="000B4F21" w:rsidRPr="00D3591E" w:rsidRDefault="000B4F21"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28BF3200" w14:textId="7D55B2A8" w:rsidR="00046F95" w:rsidRPr="00D3591E" w:rsidRDefault="00046F95" w:rsidP="00D3591E">
      <w:pPr>
        <w:pStyle w:val="Heading1"/>
        <w:shd w:val="clear" w:color="auto" w:fill="FFFFFF"/>
        <w:spacing w:before="0" w:beforeAutospacing="0" w:after="0" w:afterAutospacing="0" w:line="360" w:lineRule="auto"/>
        <w:rPr>
          <w:rFonts w:asciiTheme="minorHAnsi" w:hAnsiTheme="minorHAnsi" w:cstheme="minorHAnsi"/>
          <w:b w:val="0"/>
          <w:bCs w:val="0"/>
          <w:color w:val="333333"/>
          <w:sz w:val="24"/>
          <w:szCs w:val="24"/>
        </w:rPr>
      </w:pPr>
      <w:proofErr w:type="spellStart"/>
      <w:r w:rsidRPr="00D3591E">
        <w:rPr>
          <w:rFonts w:asciiTheme="minorHAnsi" w:hAnsiTheme="minorHAnsi" w:cstheme="minorHAnsi"/>
          <w:b w:val="0"/>
          <w:bCs w:val="0"/>
          <w:color w:val="000000" w:themeColor="text1"/>
          <w:sz w:val="24"/>
          <w:szCs w:val="24"/>
          <w:lang w:val="en"/>
        </w:rPr>
        <w:t>Naiman</w:t>
      </w:r>
      <w:proofErr w:type="spellEnd"/>
      <w:r w:rsidRPr="00D3591E">
        <w:rPr>
          <w:rFonts w:asciiTheme="minorHAnsi" w:hAnsiTheme="minorHAnsi" w:cstheme="minorHAnsi"/>
          <w:b w:val="0"/>
          <w:bCs w:val="0"/>
          <w:color w:val="000000" w:themeColor="text1"/>
          <w:sz w:val="24"/>
          <w:szCs w:val="24"/>
          <w:lang w:val="en"/>
        </w:rPr>
        <w:t xml:space="preserve">, L. (Unknown), </w:t>
      </w:r>
      <w:r w:rsidR="00D3591E" w:rsidRPr="00D3591E">
        <w:rPr>
          <w:rFonts w:asciiTheme="minorHAnsi" w:hAnsiTheme="minorHAnsi" w:cstheme="minorHAnsi"/>
          <w:b w:val="0"/>
          <w:bCs w:val="0"/>
          <w:color w:val="333333"/>
          <w:sz w:val="24"/>
          <w:szCs w:val="24"/>
        </w:rPr>
        <w:t>What is Creativity?</w:t>
      </w:r>
      <w:r w:rsidRPr="00D3591E">
        <w:rPr>
          <w:rFonts w:asciiTheme="minorHAnsi" w:hAnsiTheme="minorHAnsi" w:cstheme="minorHAnsi"/>
          <w:b w:val="0"/>
          <w:bCs w:val="0"/>
          <w:color w:val="000000" w:themeColor="text1"/>
          <w:sz w:val="24"/>
          <w:szCs w:val="24"/>
          <w:lang w:val="en"/>
        </w:rPr>
        <w:t xml:space="preserve"> </w:t>
      </w:r>
      <w:r w:rsidR="00D3591E" w:rsidRPr="00D3591E">
        <w:rPr>
          <w:rFonts w:asciiTheme="minorHAnsi" w:hAnsiTheme="minorHAnsi" w:cstheme="minorHAnsi"/>
          <w:b w:val="0"/>
          <w:bCs w:val="0"/>
          <w:color w:val="000000" w:themeColor="text1"/>
          <w:sz w:val="24"/>
          <w:szCs w:val="24"/>
          <w:lang w:val="en"/>
        </w:rPr>
        <w:t>Available at: (</w:t>
      </w:r>
      <w:hyperlink r:id="rId8" w:history="1">
        <w:r w:rsidR="00D3591E" w:rsidRPr="00D3591E">
          <w:rPr>
            <w:rStyle w:val="Hyperlink"/>
            <w:rFonts w:asciiTheme="minorHAnsi" w:hAnsiTheme="minorHAnsi" w:cstheme="minorHAnsi"/>
            <w:b w:val="0"/>
            <w:bCs w:val="0"/>
            <w:sz w:val="24"/>
            <w:szCs w:val="24"/>
            <w:lang w:val="en"/>
          </w:rPr>
          <w:t>https://www.creativityatwork.com/2014/02/17/what-is-creativity/</w:t>
        </w:r>
      </w:hyperlink>
      <w:r w:rsidR="00D3591E" w:rsidRPr="00D3591E">
        <w:rPr>
          <w:rFonts w:asciiTheme="minorHAnsi" w:hAnsiTheme="minorHAnsi" w:cstheme="minorHAnsi"/>
          <w:b w:val="0"/>
          <w:bCs w:val="0"/>
          <w:color w:val="000000" w:themeColor="text1"/>
          <w:sz w:val="24"/>
          <w:szCs w:val="24"/>
          <w:lang w:val="en"/>
        </w:rPr>
        <w:t>) accessed on 2/2/2018)</w:t>
      </w:r>
    </w:p>
    <w:p w14:paraId="5BB3D3DC" w14:textId="77777777" w:rsidR="00D3591E" w:rsidRPr="00D3591E" w:rsidRDefault="00D3591E" w:rsidP="00D3591E">
      <w:pPr>
        <w:spacing w:line="360" w:lineRule="auto"/>
        <w:rPr>
          <w:rFonts w:eastAsia="Times New Roman" w:cstheme="minorHAnsi"/>
        </w:rPr>
      </w:pPr>
    </w:p>
    <w:p w14:paraId="206A3CB9" w14:textId="6A5B5A5B" w:rsidR="00D71837" w:rsidRPr="00D71837" w:rsidRDefault="00D71837" w:rsidP="00D3591E">
      <w:pPr>
        <w:spacing w:line="360" w:lineRule="auto"/>
        <w:rPr>
          <w:rFonts w:eastAsia="Times New Roman" w:cstheme="minorHAnsi"/>
        </w:rPr>
      </w:pPr>
      <w:r w:rsidRPr="00D71837">
        <w:rPr>
          <w:rFonts w:eastAsia="Times New Roman" w:cstheme="minorHAnsi"/>
        </w:rPr>
        <w:t>Land, G</w:t>
      </w:r>
      <w:r w:rsidRPr="00D3591E">
        <w:rPr>
          <w:rFonts w:eastAsia="Times New Roman" w:cstheme="minorHAnsi"/>
        </w:rPr>
        <w:t xml:space="preserve">. </w:t>
      </w:r>
      <w:r w:rsidRPr="00D71837">
        <w:rPr>
          <w:rFonts w:eastAsia="Times New Roman" w:cstheme="minorHAnsi"/>
        </w:rPr>
        <w:t xml:space="preserve">&amp; </w:t>
      </w:r>
      <w:proofErr w:type="spellStart"/>
      <w:r w:rsidRPr="00D71837">
        <w:rPr>
          <w:rFonts w:eastAsia="Times New Roman" w:cstheme="minorHAnsi"/>
        </w:rPr>
        <w:t>Jarman</w:t>
      </w:r>
      <w:proofErr w:type="spellEnd"/>
      <w:r w:rsidRPr="00D3591E">
        <w:rPr>
          <w:rFonts w:eastAsia="Times New Roman" w:cstheme="minorHAnsi"/>
        </w:rPr>
        <w:t>,</w:t>
      </w:r>
      <w:r w:rsidRPr="00D71837">
        <w:rPr>
          <w:rFonts w:eastAsia="Times New Roman" w:cstheme="minorHAnsi"/>
        </w:rPr>
        <w:t xml:space="preserve"> B</w:t>
      </w:r>
      <w:r w:rsidRPr="00D3591E">
        <w:rPr>
          <w:rFonts w:eastAsia="Times New Roman" w:cstheme="minorHAnsi"/>
        </w:rPr>
        <w:t xml:space="preserve">. </w:t>
      </w:r>
      <w:r w:rsidRPr="00D71837">
        <w:rPr>
          <w:rFonts w:eastAsia="Times New Roman" w:cstheme="minorHAnsi"/>
        </w:rPr>
        <w:t xml:space="preserve">(1992), Breakpoint and Beyond: Mastering the Future Today. </w:t>
      </w:r>
      <w:proofErr w:type="spellStart"/>
      <w:r w:rsidRPr="00D71837">
        <w:rPr>
          <w:rFonts w:eastAsia="Times New Roman" w:cstheme="minorHAnsi"/>
        </w:rPr>
        <w:t>Harpercollins</w:t>
      </w:r>
      <w:proofErr w:type="spellEnd"/>
      <w:r w:rsidRPr="00D71837">
        <w:rPr>
          <w:rFonts w:eastAsia="Times New Roman" w:cstheme="minorHAnsi"/>
        </w:rPr>
        <w:t xml:space="preserve"> Publishers</w:t>
      </w:r>
    </w:p>
    <w:p w14:paraId="7BE18922" w14:textId="77777777" w:rsidR="00D71837" w:rsidRPr="00D3591E" w:rsidRDefault="00D71837"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3FC97FD4" w14:textId="52BDBC9C" w:rsidR="00046F95" w:rsidRPr="00D3591E" w:rsidRDefault="00046F95" w:rsidP="00D3591E">
      <w:pPr>
        <w:pStyle w:val="Heading1"/>
        <w:shd w:val="clear" w:color="auto" w:fill="FFFFFF"/>
        <w:spacing w:before="0" w:beforeAutospacing="0" w:after="105" w:afterAutospacing="0" w:line="360" w:lineRule="auto"/>
        <w:ind w:right="150"/>
        <w:rPr>
          <w:rFonts w:asciiTheme="minorHAnsi" w:hAnsiTheme="minorHAnsi" w:cstheme="minorHAnsi"/>
          <w:b w:val="0"/>
          <w:color w:val="000000" w:themeColor="text1"/>
          <w:sz w:val="24"/>
          <w:szCs w:val="24"/>
        </w:rPr>
      </w:pPr>
      <w:proofErr w:type="spellStart"/>
      <w:r w:rsidRPr="00D3591E">
        <w:rPr>
          <w:rFonts w:asciiTheme="minorHAnsi" w:hAnsiTheme="minorHAnsi" w:cstheme="minorHAnsi"/>
          <w:b w:val="0"/>
          <w:bCs w:val="0"/>
          <w:color w:val="000000" w:themeColor="text1"/>
          <w:sz w:val="24"/>
          <w:szCs w:val="24"/>
          <w:lang w:val="en"/>
        </w:rPr>
        <w:t>Tencer</w:t>
      </w:r>
      <w:proofErr w:type="spellEnd"/>
      <w:r w:rsidRPr="00D3591E">
        <w:rPr>
          <w:rFonts w:asciiTheme="minorHAnsi" w:hAnsiTheme="minorHAnsi" w:cstheme="minorHAnsi"/>
          <w:b w:val="0"/>
          <w:bCs w:val="0"/>
          <w:color w:val="000000" w:themeColor="text1"/>
          <w:sz w:val="24"/>
          <w:szCs w:val="24"/>
          <w:lang w:val="en"/>
        </w:rPr>
        <w:t>, D. (2017), ‘</w:t>
      </w:r>
      <w:r w:rsidRPr="00D3591E">
        <w:rPr>
          <w:rFonts w:asciiTheme="minorHAnsi" w:hAnsiTheme="minorHAnsi" w:cstheme="minorHAnsi"/>
          <w:b w:val="0"/>
          <w:color w:val="000000" w:themeColor="text1"/>
          <w:sz w:val="24"/>
          <w:szCs w:val="24"/>
        </w:rPr>
        <w:t>85% Of Jobs That Will Exist In 2030 Haven’t Been Invented Yet: Dell</w:t>
      </w:r>
      <w:r w:rsidRPr="00D3591E">
        <w:rPr>
          <w:rFonts w:asciiTheme="minorHAnsi" w:hAnsiTheme="minorHAnsi" w:cstheme="minorHAnsi"/>
          <w:b w:val="0"/>
          <w:color w:val="000000" w:themeColor="text1"/>
          <w:sz w:val="24"/>
          <w:szCs w:val="24"/>
        </w:rPr>
        <w:t xml:space="preserve">’, </w:t>
      </w:r>
      <w:proofErr w:type="spellStart"/>
      <w:r w:rsidRPr="00D3591E">
        <w:rPr>
          <w:rFonts w:asciiTheme="minorHAnsi" w:hAnsiTheme="minorHAnsi" w:cstheme="minorHAnsi"/>
          <w:b w:val="0"/>
          <w:color w:val="000000" w:themeColor="text1"/>
          <w:sz w:val="24"/>
          <w:szCs w:val="24"/>
        </w:rPr>
        <w:t>Availiable</w:t>
      </w:r>
      <w:proofErr w:type="spellEnd"/>
      <w:r w:rsidRPr="00D3591E">
        <w:rPr>
          <w:rFonts w:asciiTheme="minorHAnsi" w:hAnsiTheme="minorHAnsi" w:cstheme="minorHAnsi"/>
          <w:b w:val="0"/>
          <w:color w:val="000000" w:themeColor="text1"/>
          <w:sz w:val="24"/>
          <w:szCs w:val="24"/>
        </w:rPr>
        <w:t xml:space="preserve"> at (</w:t>
      </w:r>
      <w:hyperlink r:id="rId9" w:history="1">
        <w:r w:rsidRPr="00D3591E">
          <w:rPr>
            <w:rStyle w:val="Hyperlink"/>
            <w:rFonts w:asciiTheme="minorHAnsi" w:hAnsiTheme="minorHAnsi" w:cstheme="minorHAnsi"/>
            <w:b w:val="0"/>
            <w:color w:val="000000" w:themeColor="text1"/>
            <w:sz w:val="24"/>
            <w:szCs w:val="24"/>
          </w:rPr>
          <w:t>http://www.huffingtonpost.ca/2017/07/14/85-of-jobs-that-will-exist-in-2030-haven-t-been-invented-yet-d_a_23030098/</w:t>
        </w:r>
      </w:hyperlink>
      <w:r w:rsidRPr="00D3591E">
        <w:rPr>
          <w:rFonts w:asciiTheme="minorHAnsi" w:hAnsiTheme="minorHAnsi" w:cstheme="minorHAnsi"/>
          <w:b w:val="0"/>
          <w:color w:val="000000" w:themeColor="text1"/>
          <w:sz w:val="24"/>
          <w:szCs w:val="24"/>
        </w:rPr>
        <w:t>) [Accessed on: 19/02/18]</w:t>
      </w:r>
    </w:p>
    <w:p w14:paraId="760D906C" w14:textId="39C656A4" w:rsidR="00046F95" w:rsidRPr="00D3591E" w:rsidRDefault="00046F95"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64F3BC1A" w14:textId="1B3801E7" w:rsidR="000B4F21" w:rsidRPr="00D3591E" w:rsidRDefault="000B4F21"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r w:rsidRPr="00D3591E">
        <w:rPr>
          <w:rFonts w:asciiTheme="minorHAnsi" w:hAnsiTheme="minorHAnsi" w:cstheme="minorHAnsi"/>
          <w:b w:val="0"/>
          <w:bCs w:val="0"/>
          <w:color w:val="000000" w:themeColor="text1"/>
          <w:sz w:val="24"/>
          <w:szCs w:val="24"/>
          <w:lang w:val="en"/>
        </w:rPr>
        <w:t xml:space="preserve">Throne, K. (2007), </w:t>
      </w:r>
      <w:r w:rsidRPr="00D3591E">
        <w:rPr>
          <w:rFonts w:asciiTheme="minorHAnsi" w:hAnsiTheme="minorHAnsi" w:cstheme="minorHAnsi"/>
          <w:b w:val="0"/>
          <w:bCs w:val="0"/>
          <w:color w:val="000000" w:themeColor="text1"/>
          <w:sz w:val="24"/>
          <w:szCs w:val="24"/>
          <w:lang w:val="en"/>
        </w:rPr>
        <w:t>Essential Creativity in the Classroom</w:t>
      </w:r>
      <w:r w:rsidRPr="00D3591E">
        <w:rPr>
          <w:rFonts w:asciiTheme="minorHAnsi" w:hAnsiTheme="minorHAnsi" w:cstheme="minorHAnsi"/>
          <w:b w:val="0"/>
          <w:bCs w:val="0"/>
          <w:color w:val="000000" w:themeColor="text1"/>
          <w:sz w:val="24"/>
          <w:szCs w:val="24"/>
          <w:lang w:val="en"/>
        </w:rPr>
        <w:t>, Routledge.</w:t>
      </w:r>
    </w:p>
    <w:p w14:paraId="5CCD5C79" w14:textId="77777777" w:rsidR="00D71837" w:rsidRPr="00D3591E" w:rsidRDefault="00D71837" w:rsidP="00D3591E">
      <w:pPr>
        <w:spacing w:line="360" w:lineRule="auto"/>
        <w:rPr>
          <w:rFonts w:eastAsia="Times New Roman" w:cstheme="minorHAnsi"/>
        </w:rPr>
      </w:pPr>
      <w:proofErr w:type="spellStart"/>
      <w:r w:rsidRPr="00D3591E">
        <w:rPr>
          <w:rFonts w:cstheme="minorHAnsi"/>
          <w:bCs/>
          <w:color w:val="000000" w:themeColor="text1"/>
          <w:lang w:val="en"/>
        </w:rPr>
        <w:lastRenderedPageBreak/>
        <w:t>Seelig</w:t>
      </w:r>
      <w:proofErr w:type="spellEnd"/>
      <w:r w:rsidRPr="00D3591E">
        <w:rPr>
          <w:rFonts w:cstheme="minorHAnsi"/>
          <w:bCs/>
          <w:color w:val="000000" w:themeColor="text1"/>
          <w:lang w:val="en"/>
        </w:rPr>
        <w:t xml:space="preserve">, T. (2012), </w:t>
      </w:r>
      <w:proofErr w:type="spellStart"/>
      <w:r w:rsidRPr="00D3591E">
        <w:rPr>
          <w:rStyle w:val="a-size-large"/>
          <w:rFonts w:cstheme="minorHAnsi"/>
          <w:color w:val="111111"/>
        </w:rPr>
        <w:t>InGenius</w:t>
      </w:r>
      <w:proofErr w:type="spellEnd"/>
      <w:r w:rsidRPr="00D3591E">
        <w:rPr>
          <w:rStyle w:val="a-size-large"/>
          <w:rFonts w:cstheme="minorHAnsi"/>
          <w:color w:val="111111"/>
        </w:rPr>
        <w:t>: A Crash Course on Creativity</w:t>
      </w:r>
      <w:r w:rsidRPr="00D3591E">
        <w:rPr>
          <w:rStyle w:val="a-size-large"/>
          <w:rFonts w:cstheme="minorHAnsi"/>
          <w:color w:val="111111"/>
        </w:rPr>
        <w:t xml:space="preserve">, </w:t>
      </w:r>
      <w:r w:rsidRPr="00D3591E">
        <w:rPr>
          <w:rFonts w:eastAsia="Times New Roman" w:cstheme="minorHAnsi"/>
          <w:color w:val="333333"/>
          <w:shd w:val="clear" w:color="auto" w:fill="FFFFFF"/>
        </w:rPr>
        <w:t>Hay House UK</w:t>
      </w:r>
    </w:p>
    <w:p w14:paraId="5E0BA3F7" w14:textId="77777777" w:rsidR="00D3591E" w:rsidRPr="00D3591E" w:rsidRDefault="00D3591E" w:rsidP="00D3591E">
      <w:pPr>
        <w:spacing w:line="360" w:lineRule="auto"/>
        <w:rPr>
          <w:rFonts w:eastAsia="Times New Roman" w:cstheme="minorHAnsi"/>
          <w:bCs/>
          <w:color w:val="111111"/>
          <w:kern w:val="36"/>
        </w:rPr>
      </w:pPr>
    </w:p>
    <w:p w14:paraId="0F1B71B3" w14:textId="77777777" w:rsidR="00D71837" w:rsidRPr="00D3591E" w:rsidRDefault="00D71837" w:rsidP="00D3591E">
      <w:pPr>
        <w:spacing w:line="360" w:lineRule="auto"/>
        <w:rPr>
          <w:rFonts w:eastAsia="Times New Roman" w:cstheme="minorHAnsi"/>
        </w:rPr>
      </w:pPr>
      <w:proofErr w:type="spellStart"/>
      <w:r w:rsidRPr="00D3591E">
        <w:rPr>
          <w:rFonts w:cstheme="minorHAnsi"/>
          <w:b/>
          <w:bCs/>
          <w:color w:val="000000" w:themeColor="text1"/>
          <w:lang w:val="en"/>
        </w:rPr>
        <w:t>Vint</w:t>
      </w:r>
      <w:proofErr w:type="spellEnd"/>
      <w:r w:rsidRPr="00D3591E">
        <w:rPr>
          <w:rFonts w:cstheme="minorHAnsi"/>
          <w:b/>
          <w:bCs/>
          <w:color w:val="000000" w:themeColor="text1"/>
          <w:lang w:val="en"/>
        </w:rPr>
        <w:t>, L. (2005), ‘</w:t>
      </w:r>
      <w:r w:rsidRPr="00D3591E">
        <w:rPr>
          <w:rFonts w:eastAsia="Times New Roman" w:cstheme="minorHAnsi"/>
          <w:i/>
        </w:rPr>
        <w:t>Fresh Thinking Drives Creativity &amp; Innovation</w:t>
      </w:r>
      <w:r w:rsidRPr="00D3591E">
        <w:rPr>
          <w:rFonts w:eastAsia="Times New Roman" w:cstheme="minorHAnsi"/>
        </w:rPr>
        <w:t>’, QUICK - Journal of the Queensland Society for Information Technology in Education</w:t>
      </w:r>
    </w:p>
    <w:p w14:paraId="6321A14B" w14:textId="2CC1FA0D" w:rsidR="00D71837" w:rsidRPr="00D3591E" w:rsidRDefault="00D71837" w:rsidP="00D3591E">
      <w:pPr>
        <w:spacing w:line="360" w:lineRule="auto"/>
        <w:rPr>
          <w:rFonts w:eastAsia="Times New Roman" w:cstheme="minorHAnsi"/>
        </w:rPr>
      </w:pPr>
      <w:r w:rsidRPr="00D3591E">
        <w:rPr>
          <w:rFonts w:eastAsia="Times New Roman" w:cstheme="minorHAnsi"/>
        </w:rPr>
        <w:t>Available at (</w:t>
      </w:r>
      <w:hyperlink r:id="rId10" w:history="1">
        <w:r w:rsidRPr="00D3591E">
          <w:rPr>
            <w:rStyle w:val="Hyperlink"/>
            <w:rFonts w:eastAsia="Times New Roman" w:cstheme="minorHAnsi"/>
          </w:rPr>
          <w:t>https://research-repository.griffith.edu.au/bitstream/handle/10072/7880/33187_1.pdf?sequence</w:t>
        </w:r>
      </w:hyperlink>
      <w:r w:rsidRPr="00D3591E">
        <w:rPr>
          <w:rFonts w:eastAsia="Times New Roman" w:cstheme="minorHAnsi"/>
        </w:rPr>
        <w:t xml:space="preserve">) [Accessed on: 21/02/2018] </w:t>
      </w:r>
    </w:p>
    <w:p w14:paraId="4DA64261" w14:textId="22098AE1" w:rsidR="00D71837" w:rsidRPr="00D3591E" w:rsidRDefault="00D71837"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28003FAC" w14:textId="3BB331C5" w:rsidR="000B4F21" w:rsidRPr="000B4F21" w:rsidRDefault="000B4F21" w:rsidP="00D3591E">
      <w:pPr>
        <w:shd w:val="clear" w:color="auto" w:fill="FFFFFF"/>
        <w:spacing w:before="240" w:after="170" w:line="360" w:lineRule="auto"/>
        <w:ind w:left="720" w:hanging="720"/>
        <w:rPr>
          <w:rFonts w:eastAsia="Times New Roman" w:cstheme="minorHAnsi"/>
          <w:color w:val="000000"/>
        </w:rPr>
      </w:pPr>
      <w:r w:rsidRPr="000B4F21">
        <w:rPr>
          <w:rFonts w:eastAsia="Times New Roman" w:cstheme="minorHAnsi"/>
          <w:color w:val="000000"/>
          <w:shd w:val="clear" w:color="auto" w:fill="FFFFFF"/>
        </w:rPr>
        <w:t>Qualifications and Curriculum Authority/Departme</w:t>
      </w:r>
      <w:r w:rsidRPr="00D3591E">
        <w:rPr>
          <w:rFonts w:eastAsia="Times New Roman" w:cstheme="minorHAnsi"/>
          <w:color w:val="000000"/>
          <w:shd w:val="clear" w:color="auto" w:fill="FFFFFF"/>
        </w:rPr>
        <w:t xml:space="preserve">nt for Education and Employment </w:t>
      </w:r>
      <w:r w:rsidRPr="000B4F21">
        <w:rPr>
          <w:rFonts w:eastAsia="Times New Roman" w:cstheme="minorHAnsi"/>
          <w:color w:val="000000"/>
          <w:shd w:val="clear" w:color="auto" w:fill="FFFFFF"/>
        </w:rPr>
        <w:t>(1999). </w:t>
      </w:r>
      <w:r w:rsidRPr="000B4F21">
        <w:rPr>
          <w:rFonts w:eastAsia="Times New Roman" w:cstheme="minorHAnsi"/>
          <w:i/>
          <w:iCs/>
          <w:color w:val="000000"/>
          <w:shd w:val="clear" w:color="auto" w:fill="FFFFFF"/>
        </w:rPr>
        <w:t>The national curriculum handbook for primary teachers in England</w:t>
      </w:r>
      <w:r w:rsidRPr="000B4F21">
        <w:rPr>
          <w:rFonts w:eastAsia="Times New Roman" w:cstheme="minorHAnsi"/>
          <w:color w:val="000000"/>
          <w:shd w:val="clear" w:color="auto" w:fill="FFFFFF"/>
        </w:rPr>
        <w:t xml:space="preserve">. London, UK: </w:t>
      </w:r>
      <w:proofErr w:type="spellStart"/>
      <w:r w:rsidRPr="000B4F21">
        <w:rPr>
          <w:rFonts w:eastAsia="Times New Roman" w:cstheme="minorHAnsi"/>
          <w:color w:val="000000"/>
          <w:shd w:val="clear" w:color="auto" w:fill="FFFFFF"/>
        </w:rPr>
        <w:t>DfEE</w:t>
      </w:r>
      <w:proofErr w:type="spellEnd"/>
      <w:r w:rsidRPr="000B4F21">
        <w:rPr>
          <w:rFonts w:eastAsia="Times New Roman" w:cstheme="minorHAnsi"/>
          <w:color w:val="000000"/>
          <w:shd w:val="clear" w:color="auto" w:fill="FFFFFF"/>
        </w:rPr>
        <w:t>/QCA.</w:t>
      </w:r>
    </w:p>
    <w:p w14:paraId="2C976042" w14:textId="77777777" w:rsidR="000B4F21" w:rsidRPr="00D3591E" w:rsidRDefault="000B4F21" w:rsidP="00D3591E">
      <w:pPr>
        <w:shd w:val="clear" w:color="auto" w:fill="FFFFFF"/>
        <w:spacing w:before="240" w:after="170" w:line="360" w:lineRule="auto"/>
        <w:ind w:left="720" w:hanging="720"/>
        <w:rPr>
          <w:rFonts w:eastAsia="Times New Roman" w:cstheme="minorHAnsi"/>
          <w:color w:val="000000"/>
          <w:shd w:val="clear" w:color="auto" w:fill="FFFFFF"/>
        </w:rPr>
      </w:pPr>
      <w:r w:rsidRPr="000B4F21">
        <w:rPr>
          <w:rFonts w:eastAsia="Times New Roman" w:cstheme="minorHAnsi"/>
          <w:color w:val="000000"/>
          <w:shd w:val="clear" w:color="auto" w:fill="FFFFFF"/>
        </w:rPr>
        <w:t>Qualifications and Curriculum Authority/Department for Education and Employment (2000). </w:t>
      </w:r>
      <w:r w:rsidRPr="000B4F21">
        <w:rPr>
          <w:rFonts w:eastAsia="Times New Roman" w:cstheme="minorHAnsi"/>
          <w:i/>
          <w:iCs/>
          <w:color w:val="000000"/>
          <w:shd w:val="clear" w:color="auto" w:fill="FFFFFF"/>
        </w:rPr>
        <w:t>Curriculum guidance for the foundation stage</w:t>
      </w:r>
      <w:r w:rsidRPr="000B4F21">
        <w:rPr>
          <w:rFonts w:eastAsia="Times New Roman" w:cstheme="minorHAnsi"/>
          <w:color w:val="000000"/>
          <w:shd w:val="clear" w:color="auto" w:fill="FFFFFF"/>
        </w:rPr>
        <w:t xml:space="preserve">. London, UK: </w:t>
      </w:r>
      <w:proofErr w:type="spellStart"/>
      <w:r w:rsidRPr="000B4F21">
        <w:rPr>
          <w:rFonts w:eastAsia="Times New Roman" w:cstheme="minorHAnsi"/>
          <w:color w:val="000000"/>
          <w:shd w:val="clear" w:color="auto" w:fill="FFFFFF"/>
        </w:rPr>
        <w:t>DfEE</w:t>
      </w:r>
      <w:proofErr w:type="spellEnd"/>
      <w:r w:rsidRPr="000B4F21">
        <w:rPr>
          <w:rFonts w:eastAsia="Times New Roman" w:cstheme="minorHAnsi"/>
          <w:color w:val="000000"/>
          <w:shd w:val="clear" w:color="auto" w:fill="FFFFFF"/>
        </w:rPr>
        <w:t>/QCA.</w:t>
      </w:r>
    </w:p>
    <w:p w14:paraId="7D820310" w14:textId="77777777" w:rsidR="000B4F21" w:rsidRPr="00D3591E" w:rsidRDefault="000B4F21" w:rsidP="00D3591E">
      <w:pPr>
        <w:shd w:val="clear" w:color="auto" w:fill="FFFFFF"/>
        <w:spacing w:before="240" w:after="170" w:line="360" w:lineRule="auto"/>
        <w:ind w:left="720" w:hanging="720"/>
        <w:rPr>
          <w:rFonts w:eastAsia="Times New Roman" w:cstheme="minorHAnsi"/>
          <w:color w:val="000000"/>
          <w:shd w:val="clear" w:color="auto" w:fill="FFFFFF"/>
        </w:rPr>
      </w:pPr>
    </w:p>
    <w:p w14:paraId="0AFF0FCB" w14:textId="77777777" w:rsidR="00046F95" w:rsidRPr="00D3591E" w:rsidRDefault="00046F95" w:rsidP="00D3591E">
      <w:pPr>
        <w:spacing w:line="360" w:lineRule="auto"/>
        <w:rPr>
          <w:rFonts w:eastAsia="Times New Roman" w:cstheme="minorHAnsi"/>
        </w:rPr>
      </w:pPr>
      <w:r w:rsidRPr="00D3591E">
        <w:rPr>
          <w:rFonts w:eastAsia="Times New Roman" w:cstheme="minorHAnsi"/>
          <w:color w:val="000000"/>
        </w:rPr>
        <w:t>World Economic Forum, (2016), ‘</w:t>
      </w:r>
      <w:r w:rsidRPr="00D3591E">
        <w:rPr>
          <w:rFonts w:eastAsia="Times New Roman" w:cstheme="minorHAnsi"/>
        </w:rPr>
        <w:t>The Future of Jobs Employment, Skills and Workforce Strategy for the Fourth Industrial Revolution’, Global Challenge Insight Report</w:t>
      </w:r>
    </w:p>
    <w:p w14:paraId="0D70C798" w14:textId="6F6150EB" w:rsidR="00046F95" w:rsidRPr="00D3591E" w:rsidRDefault="00046F95" w:rsidP="00D3591E">
      <w:pPr>
        <w:spacing w:line="360" w:lineRule="auto"/>
        <w:rPr>
          <w:rFonts w:eastAsia="Times New Roman" w:cstheme="minorHAnsi"/>
        </w:rPr>
      </w:pPr>
    </w:p>
    <w:p w14:paraId="3F972206" w14:textId="37CFC345" w:rsidR="00D3591E" w:rsidRPr="00D3591E" w:rsidRDefault="00D3591E" w:rsidP="00D3591E">
      <w:pPr>
        <w:spacing w:line="360" w:lineRule="auto"/>
        <w:rPr>
          <w:rFonts w:eastAsia="Times New Roman" w:cstheme="minorHAnsi"/>
        </w:rPr>
      </w:pPr>
      <w:r w:rsidRPr="00D3591E">
        <w:rPr>
          <w:rFonts w:eastAsia="Times New Roman" w:cstheme="minorHAnsi"/>
        </w:rPr>
        <w:t>Wales: Department for Children, Education, Lifelong Learning and Skills</w:t>
      </w:r>
      <w:r w:rsidRPr="00D3591E">
        <w:rPr>
          <w:rFonts w:eastAsia="Times New Roman" w:cstheme="minorHAnsi"/>
          <w:color w:val="000000"/>
        </w:rPr>
        <w:t xml:space="preserve">, (2017), </w:t>
      </w:r>
      <w:r w:rsidRPr="00D3591E">
        <w:rPr>
          <w:rFonts w:cstheme="minorHAnsi"/>
          <w:color w:val="333333"/>
          <w:spacing w:val="-12"/>
        </w:rPr>
        <w:t>Education in Wales: Our national mission 2017-21</w:t>
      </w:r>
      <w:r w:rsidRPr="00D3591E">
        <w:rPr>
          <w:rFonts w:cstheme="minorHAnsi"/>
          <w:color w:val="333333"/>
          <w:spacing w:val="-12"/>
        </w:rPr>
        <w:t xml:space="preserve">, </w:t>
      </w:r>
      <w:r w:rsidRPr="00D3591E">
        <w:rPr>
          <w:rFonts w:eastAsia="Times New Roman" w:cstheme="minorHAnsi"/>
        </w:rPr>
        <w:t>Cardiff: Welsh Assembly Government. Available at :</w:t>
      </w:r>
      <w:r w:rsidRPr="00D3591E">
        <w:rPr>
          <w:rFonts w:cstheme="minorHAnsi"/>
        </w:rPr>
        <w:t xml:space="preserve"> (</w:t>
      </w:r>
      <w:hyperlink r:id="rId11" w:history="1">
        <w:r w:rsidRPr="00D3591E">
          <w:rPr>
            <w:rStyle w:val="Hyperlink"/>
            <w:rFonts w:eastAsia="Times New Roman" w:cstheme="minorHAnsi"/>
          </w:rPr>
          <w:t>http://gov.wales/docs/dcells/publications/170926-education-in-wales-en.pdf</w:t>
        </w:r>
      </w:hyperlink>
      <w:r w:rsidRPr="00D3591E">
        <w:rPr>
          <w:rFonts w:eastAsia="Times New Roman" w:cstheme="minorHAnsi"/>
        </w:rPr>
        <w:t>) [Accessed on:13/2/18]</w:t>
      </w:r>
    </w:p>
    <w:p w14:paraId="066B6AB5" w14:textId="61E96064" w:rsidR="00D3591E" w:rsidRPr="00D3591E" w:rsidRDefault="00D3591E" w:rsidP="00D3591E">
      <w:pPr>
        <w:pStyle w:val="Heading2"/>
        <w:shd w:val="clear" w:color="auto" w:fill="FFFFFF"/>
        <w:spacing w:before="0" w:after="300" w:line="360" w:lineRule="auto"/>
        <w:rPr>
          <w:rFonts w:asciiTheme="minorHAnsi" w:hAnsiTheme="minorHAnsi" w:cstheme="minorHAnsi"/>
          <w:color w:val="333333"/>
          <w:spacing w:val="-12"/>
          <w:sz w:val="24"/>
          <w:szCs w:val="24"/>
        </w:rPr>
      </w:pPr>
    </w:p>
    <w:p w14:paraId="7FBC7033" w14:textId="22F0F4F7" w:rsidR="000B4F21" w:rsidRPr="000B4F21" w:rsidRDefault="000B4F21" w:rsidP="00D3591E">
      <w:pPr>
        <w:shd w:val="clear" w:color="auto" w:fill="FFFFFF"/>
        <w:spacing w:before="240" w:after="170" w:line="360" w:lineRule="auto"/>
        <w:ind w:left="720" w:hanging="720"/>
        <w:rPr>
          <w:rFonts w:eastAsia="Times New Roman" w:cstheme="minorHAnsi"/>
          <w:color w:val="000000"/>
        </w:rPr>
      </w:pPr>
    </w:p>
    <w:p w14:paraId="46549559" w14:textId="77777777" w:rsidR="000B4F21" w:rsidRPr="000B4F21" w:rsidRDefault="000B4F21" w:rsidP="00D3591E">
      <w:pPr>
        <w:spacing w:line="360" w:lineRule="auto"/>
        <w:rPr>
          <w:rFonts w:eastAsia="Times New Roman" w:cstheme="minorHAnsi"/>
        </w:rPr>
      </w:pPr>
    </w:p>
    <w:p w14:paraId="4EADBECD" w14:textId="77777777" w:rsidR="000B4F21" w:rsidRPr="00D3591E" w:rsidRDefault="000B4F21"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4BCA6127" w14:textId="7FA7A9D6" w:rsidR="000B4F21" w:rsidRPr="00D3591E" w:rsidRDefault="000B4F21" w:rsidP="00D3591E">
      <w:pPr>
        <w:pStyle w:val="Heading1"/>
        <w:shd w:val="clear" w:color="auto" w:fill="FFFFFF"/>
        <w:spacing w:before="0" w:beforeAutospacing="0" w:line="360" w:lineRule="auto"/>
        <w:rPr>
          <w:rFonts w:asciiTheme="minorHAnsi" w:hAnsiTheme="minorHAnsi" w:cstheme="minorHAnsi"/>
          <w:b w:val="0"/>
          <w:bCs w:val="0"/>
          <w:color w:val="000000" w:themeColor="text1"/>
          <w:sz w:val="24"/>
          <w:szCs w:val="24"/>
          <w:lang w:val="en"/>
        </w:rPr>
      </w:pPr>
    </w:p>
    <w:p w14:paraId="29D0B617" w14:textId="0E5FCA8A" w:rsidR="000B4F21" w:rsidRPr="00D3591E" w:rsidRDefault="000B4F21" w:rsidP="00D3591E">
      <w:pPr>
        <w:spacing w:line="360" w:lineRule="auto"/>
        <w:rPr>
          <w:rFonts w:eastAsia="Times New Roman" w:cstheme="minorHAnsi"/>
          <w:lang w:eastAsia="en-GB"/>
        </w:rPr>
      </w:pPr>
    </w:p>
    <w:p w14:paraId="03BD8428" w14:textId="77777777" w:rsidR="00761269" w:rsidRPr="00D3591E" w:rsidRDefault="00761269" w:rsidP="00D3591E">
      <w:pPr>
        <w:spacing w:line="360" w:lineRule="auto"/>
        <w:rPr>
          <w:rFonts w:eastAsia="Times New Roman" w:cstheme="minorHAnsi"/>
          <w:lang w:eastAsia="en-GB"/>
        </w:rPr>
      </w:pPr>
    </w:p>
    <w:sectPr w:rsidR="00761269" w:rsidRPr="00D3591E" w:rsidSect="009D0CA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6056A4"/>
    <w:multiLevelType w:val="hybridMultilevel"/>
    <w:tmpl w:val="3DEAAFA6"/>
    <w:lvl w:ilvl="0" w:tplc="0638E598">
      <w:start w:val="1"/>
      <w:numFmt w:val="bullet"/>
      <w:lvlText w:val="•"/>
      <w:lvlJc w:val="left"/>
      <w:pPr>
        <w:tabs>
          <w:tab w:val="num" w:pos="720"/>
        </w:tabs>
        <w:ind w:left="720" w:hanging="360"/>
      </w:pPr>
      <w:rPr>
        <w:rFonts w:ascii="Arial" w:hAnsi="Arial" w:hint="default"/>
      </w:rPr>
    </w:lvl>
    <w:lvl w:ilvl="1" w:tplc="AB9294A2" w:tentative="1">
      <w:start w:val="1"/>
      <w:numFmt w:val="bullet"/>
      <w:lvlText w:val="•"/>
      <w:lvlJc w:val="left"/>
      <w:pPr>
        <w:tabs>
          <w:tab w:val="num" w:pos="1440"/>
        </w:tabs>
        <w:ind w:left="1440" w:hanging="360"/>
      </w:pPr>
      <w:rPr>
        <w:rFonts w:ascii="Arial" w:hAnsi="Arial" w:hint="default"/>
      </w:rPr>
    </w:lvl>
    <w:lvl w:ilvl="2" w:tplc="745C738A" w:tentative="1">
      <w:start w:val="1"/>
      <w:numFmt w:val="bullet"/>
      <w:lvlText w:val="•"/>
      <w:lvlJc w:val="left"/>
      <w:pPr>
        <w:tabs>
          <w:tab w:val="num" w:pos="2160"/>
        </w:tabs>
        <w:ind w:left="2160" w:hanging="360"/>
      </w:pPr>
      <w:rPr>
        <w:rFonts w:ascii="Arial" w:hAnsi="Arial" w:hint="default"/>
      </w:rPr>
    </w:lvl>
    <w:lvl w:ilvl="3" w:tplc="EF66D372" w:tentative="1">
      <w:start w:val="1"/>
      <w:numFmt w:val="bullet"/>
      <w:lvlText w:val="•"/>
      <w:lvlJc w:val="left"/>
      <w:pPr>
        <w:tabs>
          <w:tab w:val="num" w:pos="2880"/>
        </w:tabs>
        <w:ind w:left="2880" w:hanging="360"/>
      </w:pPr>
      <w:rPr>
        <w:rFonts w:ascii="Arial" w:hAnsi="Arial" w:hint="default"/>
      </w:rPr>
    </w:lvl>
    <w:lvl w:ilvl="4" w:tplc="53F68164" w:tentative="1">
      <w:start w:val="1"/>
      <w:numFmt w:val="bullet"/>
      <w:lvlText w:val="•"/>
      <w:lvlJc w:val="left"/>
      <w:pPr>
        <w:tabs>
          <w:tab w:val="num" w:pos="3600"/>
        </w:tabs>
        <w:ind w:left="3600" w:hanging="360"/>
      </w:pPr>
      <w:rPr>
        <w:rFonts w:ascii="Arial" w:hAnsi="Arial" w:hint="default"/>
      </w:rPr>
    </w:lvl>
    <w:lvl w:ilvl="5" w:tplc="69C8A9AA" w:tentative="1">
      <w:start w:val="1"/>
      <w:numFmt w:val="bullet"/>
      <w:lvlText w:val="•"/>
      <w:lvlJc w:val="left"/>
      <w:pPr>
        <w:tabs>
          <w:tab w:val="num" w:pos="4320"/>
        </w:tabs>
        <w:ind w:left="4320" w:hanging="360"/>
      </w:pPr>
      <w:rPr>
        <w:rFonts w:ascii="Arial" w:hAnsi="Arial" w:hint="default"/>
      </w:rPr>
    </w:lvl>
    <w:lvl w:ilvl="6" w:tplc="51CED432" w:tentative="1">
      <w:start w:val="1"/>
      <w:numFmt w:val="bullet"/>
      <w:lvlText w:val="•"/>
      <w:lvlJc w:val="left"/>
      <w:pPr>
        <w:tabs>
          <w:tab w:val="num" w:pos="5040"/>
        </w:tabs>
        <w:ind w:left="5040" w:hanging="360"/>
      </w:pPr>
      <w:rPr>
        <w:rFonts w:ascii="Arial" w:hAnsi="Arial" w:hint="default"/>
      </w:rPr>
    </w:lvl>
    <w:lvl w:ilvl="7" w:tplc="19EAAB9E" w:tentative="1">
      <w:start w:val="1"/>
      <w:numFmt w:val="bullet"/>
      <w:lvlText w:val="•"/>
      <w:lvlJc w:val="left"/>
      <w:pPr>
        <w:tabs>
          <w:tab w:val="num" w:pos="5760"/>
        </w:tabs>
        <w:ind w:left="5760" w:hanging="360"/>
      </w:pPr>
      <w:rPr>
        <w:rFonts w:ascii="Arial" w:hAnsi="Arial" w:hint="default"/>
      </w:rPr>
    </w:lvl>
    <w:lvl w:ilvl="8" w:tplc="6ABC3F9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6BE"/>
    <w:rsid w:val="00003FB9"/>
    <w:rsid w:val="00046F95"/>
    <w:rsid w:val="000679ED"/>
    <w:rsid w:val="000B4F21"/>
    <w:rsid w:val="000F5E2A"/>
    <w:rsid w:val="00131466"/>
    <w:rsid w:val="001C3A1B"/>
    <w:rsid w:val="001E2650"/>
    <w:rsid w:val="00255826"/>
    <w:rsid w:val="002B4750"/>
    <w:rsid w:val="003C36BE"/>
    <w:rsid w:val="00403D61"/>
    <w:rsid w:val="00493060"/>
    <w:rsid w:val="004A57BD"/>
    <w:rsid w:val="005B3895"/>
    <w:rsid w:val="005E14B1"/>
    <w:rsid w:val="00647FEC"/>
    <w:rsid w:val="00740B03"/>
    <w:rsid w:val="00761269"/>
    <w:rsid w:val="007659C9"/>
    <w:rsid w:val="00773F9B"/>
    <w:rsid w:val="007C5BB6"/>
    <w:rsid w:val="00814E81"/>
    <w:rsid w:val="00837213"/>
    <w:rsid w:val="008A3D69"/>
    <w:rsid w:val="008D100A"/>
    <w:rsid w:val="008F451D"/>
    <w:rsid w:val="0091631D"/>
    <w:rsid w:val="009D0CAB"/>
    <w:rsid w:val="009E0C0B"/>
    <w:rsid w:val="009F3F15"/>
    <w:rsid w:val="00A13929"/>
    <w:rsid w:val="00B127BD"/>
    <w:rsid w:val="00B26156"/>
    <w:rsid w:val="00B74915"/>
    <w:rsid w:val="00C572AE"/>
    <w:rsid w:val="00C72681"/>
    <w:rsid w:val="00D3591E"/>
    <w:rsid w:val="00D62873"/>
    <w:rsid w:val="00D71837"/>
    <w:rsid w:val="00DE62C8"/>
    <w:rsid w:val="00E10CF9"/>
    <w:rsid w:val="00E3166B"/>
    <w:rsid w:val="00E9075B"/>
    <w:rsid w:val="00EA180D"/>
    <w:rsid w:val="00EC684E"/>
    <w:rsid w:val="00F02B08"/>
    <w:rsid w:val="00F91808"/>
    <w:rsid w:val="00FB4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56B7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0B4F21"/>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D3591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156"/>
    <w:pPr>
      <w:ind w:left="720"/>
      <w:contextualSpacing/>
    </w:pPr>
    <w:rPr>
      <w:rFonts w:ascii="Times New Roman" w:hAnsi="Times New Roman" w:cs="Times New Roman"/>
      <w:lang w:eastAsia="en-GB"/>
    </w:rPr>
  </w:style>
  <w:style w:type="character" w:styleId="Hyperlink">
    <w:name w:val="Hyperlink"/>
    <w:basedOn w:val="DefaultParagraphFont"/>
    <w:uiPriority w:val="99"/>
    <w:unhideWhenUsed/>
    <w:rsid w:val="001C3A1B"/>
    <w:rPr>
      <w:color w:val="0000FF"/>
      <w:u w:val="single"/>
    </w:rPr>
  </w:style>
  <w:style w:type="character" w:customStyle="1" w:styleId="Heading1Char">
    <w:name w:val="Heading 1 Char"/>
    <w:basedOn w:val="DefaultParagraphFont"/>
    <w:link w:val="Heading1"/>
    <w:uiPriority w:val="9"/>
    <w:rsid w:val="000B4F21"/>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0B4F21"/>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rsid w:val="00D71837"/>
    <w:rPr>
      <w:color w:val="808080"/>
      <w:shd w:val="clear" w:color="auto" w:fill="E6E6E6"/>
    </w:rPr>
  </w:style>
  <w:style w:type="character" w:customStyle="1" w:styleId="a-size-large">
    <w:name w:val="a-size-large"/>
    <w:basedOn w:val="DefaultParagraphFont"/>
    <w:rsid w:val="00D71837"/>
  </w:style>
  <w:style w:type="character" w:customStyle="1" w:styleId="title-text">
    <w:name w:val="title-text"/>
    <w:basedOn w:val="DefaultParagraphFont"/>
    <w:rsid w:val="00D71837"/>
  </w:style>
  <w:style w:type="character" w:customStyle="1" w:styleId="Heading2Char">
    <w:name w:val="Heading 2 Char"/>
    <w:basedOn w:val="DefaultParagraphFont"/>
    <w:link w:val="Heading2"/>
    <w:uiPriority w:val="9"/>
    <w:semiHidden/>
    <w:rsid w:val="00D3591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14580">
      <w:bodyDiv w:val="1"/>
      <w:marLeft w:val="0"/>
      <w:marRight w:val="0"/>
      <w:marTop w:val="0"/>
      <w:marBottom w:val="0"/>
      <w:divBdr>
        <w:top w:val="none" w:sz="0" w:space="0" w:color="auto"/>
        <w:left w:val="none" w:sz="0" w:space="0" w:color="auto"/>
        <w:bottom w:val="none" w:sz="0" w:space="0" w:color="auto"/>
        <w:right w:val="none" w:sz="0" w:space="0" w:color="auto"/>
      </w:divBdr>
    </w:div>
    <w:div w:id="109058726">
      <w:bodyDiv w:val="1"/>
      <w:marLeft w:val="0"/>
      <w:marRight w:val="0"/>
      <w:marTop w:val="0"/>
      <w:marBottom w:val="0"/>
      <w:divBdr>
        <w:top w:val="none" w:sz="0" w:space="0" w:color="auto"/>
        <w:left w:val="none" w:sz="0" w:space="0" w:color="auto"/>
        <w:bottom w:val="none" w:sz="0" w:space="0" w:color="auto"/>
        <w:right w:val="none" w:sz="0" w:space="0" w:color="auto"/>
      </w:divBdr>
    </w:div>
    <w:div w:id="119496527">
      <w:bodyDiv w:val="1"/>
      <w:marLeft w:val="0"/>
      <w:marRight w:val="0"/>
      <w:marTop w:val="0"/>
      <w:marBottom w:val="0"/>
      <w:divBdr>
        <w:top w:val="none" w:sz="0" w:space="0" w:color="auto"/>
        <w:left w:val="none" w:sz="0" w:space="0" w:color="auto"/>
        <w:bottom w:val="none" w:sz="0" w:space="0" w:color="auto"/>
        <w:right w:val="none" w:sz="0" w:space="0" w:color="auto"/>
      </w:divBdr>
    </w:div>
    <w:div w:id="170730012">
      <w:bodyDiv w:val="1"/>
      <w:marLeft w:val="0"/>
      <w:marRight w:val="0"/>
      <w:marTop w:val="0"/>
      <w:marBottom w:val="0"/>
      <w:divBdr>
        <w:top w:val="none" w:sz="0" w:space="0" w:color="auto"/>
        <w:left w:val="none" w:sz="0" w:space="0" w:color="auto"/>
        <w:bottom w:val="none" w:sz="0" w:space="0" w:color="auto"/>
        <w:right w:val="none" w:sz="0" w:space="0" w:color="auto"/>
      </w:divBdr>
    </w:div>
    <w:div w:id="331224971">
      <w:bodyDiv w:val="1"/>
      <w:marLeft w:val="0"/>
      <w:marRight w:val="0"/>
      <w:marTop w:val="0"/>
      <w:marBottom w:val="0"/>
      <w:divBdr>
        <w:top w:val="none" w:sz="0" w:space="0" w:color="auto"/>
        <w:left w:val="none" w:sz="0" w:space="0" w:color="auto"/>
        <w:bottom w:val="none" w:sz="0" w:space="0" w:color="auto"/>
        <w:right w:val="none" w:sz="0" w:space="0" w:color="auto"/>
      </w:divBdr>
    </w:div>
    <w:div w:id="385835224">
      <w:bodyDiv w:val="1"/>
      <w:marLeft w:val="0"/>
      <w:marRight w:val="0"/>
      <w:marTop w:val="0"/>
      <w:marBottom w:val="0"/>
      <w:divBdr>
        <w:top w:val="none" w:sz="0" w:space="0" w:color="auto"/>
        <w:left w:val="none" w:sz="0" w:space="0" w:color="auto"/>
        <w:bottom w:val="none" w:sz="0" w:space="0" w:color="auto"/>
        <w:right w:val="none" w:sz="0" w:space="0" w:color="auto"/>
      </w:divBdr>
    </w:div>
    <w:div w:id="499736490">
      <w:bodyDiv w:val="1"/>
      <w:marLeft w:val="0"/>
      <w:marRight w:val="0"/>
      <w:marTop w:val="0"/>
      <w:marBottom w:val="0"/>
      <w:divBdr>
        <w:top w:val="none" w:sz="0" w:space="0" w:color="auto"/>
        <w:left w:val="none" w:sz="0" w:space="0" w:color="auto"/>
        <w:bottom w:val="none" w:sz="0" w:space="0" w:color="auto"/>
        <w:right w:val="none" w:sz="0" w:space="0" w:color="auto"/>
      </w:divBdr>
    </w:div>
    <w:div w:id="526260777">
      <w:bodyDiv w:val="1"/>
      <w:marLeft w:val="0"/>
      <w:marRight w:val="0"/>
      <w:marTop w:val="0"/>
      <w:marBottom w:val="0"/>
      <w:divBdr>
        <w:top w:val="none" w:sz="0" w:space="0" w:color="auto"/>
        <w:left w:val="none" w:sz="0" w:space="0" w:color="auto"/>
        <w:bottom w:val="none" w:sz="0" w:space="0" w:color="auto"/>
        <w:right w:val="none" w:sz="0" w:space="0" w:color="auto"/>
      </w:divBdr>
    </w:div>
    <w:div w:id="563370379">
      <w:bodyDiv w:val="1"/>
      <w:marLeft w:val="0"/>
      <w:marRight w:val="0"/>
      <w:marTop w:val="0"/>
      <w:marBottom w:val="0"/>
      <w:divBdr>
        <w:top w:val="none" w:sz="0" w:space="0" w:color="auto"/>
        <w:left w:val="none" w:sz="0" w:space="0" w:color="auto"/>
        <w:bottom w:val="none" w:sz="0" w:space="0" w:color="auto"/>
        <w:right w:val="none" w:sz="0" w:space="0" w:color="auto"/>
      </w:divBdr>
    </w:div>
    <w:div w:id="574896213">
      <w:bodyDiv w:val="1"/>
      <w:marLeft w:val="0"/>
      <w:marRight w:val="0"/>
      <w:marTop w:val="0"/>
      <w:marBottom w:val="0"/>
      <w:divBdr>
        <w:top w:val="none" w:sz="0" w:space="0" w:color="auto"/>
        <w:left w:val="none" w:sz="0" w:space="0" w:color="auto"/>
        <w:bottom w:val="none" w:sz="0" w:space="0" w:color="auto"/>
        <w:right w:val="none" w:sz="0" w:space="0" w:color="auto"/>
      </w:divBdr>
    </w:div>
    <w:div w:id="664013328">
      <w:bodyDiv w:val="1"/>
      <w:marLeft w:val="0"/>
      <w:marRight w:val="0"/>
      <w:marTop w:val="0"/>
      <w:marBottom w:val="0"/>
      <w:divBdr>
        <w:top w:val="none" w:sz="0" w:space="0" w:color="auto"/>
        <w:left w:val="none" w:sz="0" w:space="0" w:color="auto"/>
        <w:bottom w:val="none" w:sz="0" w:space="0" w:color="auto"/>
        <w:right w:val="none" w:sz="0" w:space="0" w:color="auto"/>
      </w:divBdr>
    </w:div>
    <w:div w:id="729768679">
      <w:bodyDiv w:val="1"/>
      <w:marLeft w:val="0"/>
      <w:marRight w:val="0"/>
      <w:marTop w:val="0"/>
      <w:marBottom w:val="0"/>
      <w:divBdr>
        <w:top w:val="none" w:sz="0" w:space="0" w:color="auto"/>
        <w:left w:val="none" w:sz="0" w:space="0" w:color="auto"/>
        <w:bottom w:val="none" w:sz="0" w:space="0" w:color="auto"/>
        <w:right w:val="none" w:sz="0" w:space="0" w:color="auto"/>
      </w:divBdr>
    </w:div>
    <w:div w:id="769591099">
      <w:bodyDiv w:val="1"/>
      <w:marLeft w:val="0"/>
      <w:marRight w:val="0"/>
      <w:marTop w:val="0"/>
      <w:marBottom w:val="0"/>
      <w:divBdr>
        <w:top w:val="none" w:sz="0" w:space="0" w:color="auto"/>
        <w:left w:val="none" w:sz="0" w:space="0" w:color="auto"/>
        <w:bottom w:val="none" w:sz="0" w:space="0" w:color="auto"/>
        <w:right w:val="none" w:sz="0" w:space="0" w:color="auto"/>
      </w:divBdr>
    </w:div>
    <w:div w:id="840194696">
      <w:bodyDiv w:val="1"/>
      <w:marLeft w:val="0"/>
      <w:marRight w:val="0"/>
      <w:marTop w:val="0"/>
      <w:marBottom w:val="0"/>
      <w:divBdr>
        <w:top w:val="none" w:sz="0" w:space="0" w:color="auto"/>
        <w:left w:val="none" w:sz="0" w:space="0" w:color="auto"/>
        <w:bottom w:val="none" w:sz="0" w:space="0" w:color="auto"/>
        <w:right w:val="none" w:sz="0" w:space="0" w:color="auto"/>
      </w:divBdr>
    </w:div>
    <w:div w:id="983971791">
      <w:bodyDiv w:val="1"/>
      <w:marLeft w:val="0"/>
      <w:marRight w:val="0"/>
      <w:marTop w:val="0"/>
      <w:marBottom w:val="0"/>
      <w:divBdr>
        <w:top w:val="none" w:sz="0" w:space="0" w:color="auto"/>
        <w:left w:val="none" w:sz="0" w:space="0" w:color="auto"/>
        <w:bottom w:val="none" w:sz="0" w:space="0" w:color="auto"/>
        <w:right w:val="none" w:sz="0" w:space="0" w:color="auto"/>
      </w:divBdr>
    </w:div>
    <w:div w:id="1008023332">
      <w:bodyDiv w:val="1"/>
      <w:marLeft w:val="0"/>
      <w:marRight w:val="0"/>
      <w:marTop w:val="0"/>
      <w:marBottom w:val="0"/>
      <w:divBdr>
        <w:top w:val="none" w:sz="0" w:space="0" w:color="auto"/>
        <w:left w:val="none" w:sz="0" w:space="0" w:color="auto"/>
        <w:bottom w:val="none" w:sz="0" w:space="0" w:color="auto"/>
        <w:right w:val="none" w:sz="0" w:space="0" w:color="auto"/>
      </w:divBdr>
    </w:div>
    <w:div w:id="1077677075">
      <w:bodyDiv w:val="1"/>
      <w:marLeft w:val="0"/>
      <w:marRight w:val="0"/>
      <w:marTop w:val="0"/>
      <w:marBottom w:val="0"/>
      <w:divBdr>
        <w:top w:val="none" w:sz="0" w:space="0" w:color="auto"/>
        <w:left w:val="none" w:sz="0" w:space="0" w:color="auto"/>
        <w:bottom w:val="none" w:sz="0" w:space="0" w:color="auto"/>
        <w:right w:val="none" w:sz="0" w:space="0" w:color="auto"/>
      </w:divBdr>
    </w:div>
    <w:div w:id="1080442853">
      <w:bodyDiv w:val="1"/>
      <w:marLeft w:val="0"/>
      <w:marRight w:val="0"/>
      <w:marTop w:val="0"/>
      <w:marBottom w:val="0"/>
      <w:divBdr>
        <w:top w:val="none" w:sz="0" w:space="0" w:color="auto"/>
        <w:left w:val="none" w:sz="0" w:space="0" w:color="auto"/>
        <w:bottom w:val="none" w:sz="0" w:space="0" w:color="auto"/>
        <w:right w:val="none" w:sz="0" w:space="0" w:color="auto"/>
      </w:divBdr>
    </w:div>
    <w:div w:id="1095394841">
      <w:bodyDiv w:val="1"/>
      <w:marLeft w:val="0"/>
      <w:marRight w:val="0"/>
      <w:marTop w:val="0"/>
      <w:marBottom w:val="0"/>
      <w:divBdr>
        <w:top w:val="none" w:sz="0" w:space="0" w:color="auto"/>
        <w:left w:val="none" w:sz="0" w:space="0" w:color="auto"/>
        <w:bottom w:val="none" w:sz="0" w:space="0" w:color="auto"/>
        <w:right w:val="none" w:sz="0" w:space="0" w:color="auto"/>
      </w:divBdr>
    </w:div>
    <w:div w:id="1147740420">
      <w:bodyDiv w:val="1"/>
      <w:marLeft w:val="0"/>
      <w:marRight w:val="0"/>
      <w:marTop w:val="0"/>
      <w:marBottom w:val="0"/>
      <w:divBdr>
        <w:top w:val="none" w:sz="0" w:space="0" w:color="auto"/>
        <w:left w:val="none" w:sz="0" w:space="0" w:color="auto"/>
        <w:bottom w:val="none" w:sz="0" w:space="0" w:color="auto"/>
        <w:right w:val="none" w:sz="0" w:space="0" w:color="auto"/>
      </w:divBdr>
    </w:div>
    <w:div w:id="1275794808">
      <w:bodyDiv w:val="1"/>
      <w:marLeft w:val="0"/>
      <w:marRight w:val="0"/>
      <w:marTop w:val="0"/>
      <w:marBottom w:val="0"/>
      <w:divBdr>
        <w:top w:val="none" w:sz="0" w:space="0" w:color="auto"/>
        <w:left w:val="none" w:sz="0" w:space="0" w:color="auto"/>
        <w:bottom w:val="none" w:sz="0" w:space="0" w:color="auto"/>
        <w:right w:val="none" w:sz="0" w:space="0" w:color="auto"/>
      </w:divBdr>
    </w:div>
    <w:div w:id="1285118770">
      <w:bodyDiv w:val="1"/>
      <w:marLeft w:val="0"/>
      <w:marRight w:val="0"/>
      <w:marTop w:val="0"/>
      <w:marBottom w:val="0"/>
      <w:divBdr>
        <w:top w:val="none" w:sz="0" w:space="0" w:color="auto"/>
        <w:left w:val="none" w:sz="0" w:space="0" w:color="auto"/>
        <w:bottom w:val="none" w:sz="0" w:space="0" w:color="auto"/>
        <w:right w:val="none" w:sz="0" w:space="0" w:color="auto"/>
      </w:divBdr>
    </w:div>
    <w:div w:id="1374573966">
      <w:bodyDiv w:val="1"/>
      <w:marLeft w:val="0"/>
      <w:marRight w:val="0"/>
      <w:marTop w:val="0"/>
      <w:marBottom w:val="0"/>
      <w:divBdr>
        <w:top w:val="none" w:sz="0" w:space="0" w:color="auto"/>
        <w:left w:val="none" w:sz="0" w:space="0" w:color="auto"/>
        <w:bottom w:val="none" w:sz="0" w:space="0" w:color="auto"/>
        <w:right w:val="none" w:sz="0" w:space="0" w:color="auto"/>
      </w:divBdr>
    </w:div>
    <w:div w:id="1399087247">
      <w:bodyDiv w:val="1"/>
      <w:marLeft w:val="0"/>
      <w:marRight w:val="0"/>
      <w:marTop w:val="0"/>
      <w:marBottom w:val="0"/>
      <w:divBdr>
        <w:top w:val="none" w:sz="0" w:space="0" w:color="auto"/>
        <w:left w:val="none" w:sz="0" w:space="0" w:color="auto"/>
        <w:bottom w:val="none" w:sz="0" w:space="0" w:color="auto"/>
        <w:right w:val="none" w:sz="0" w:space="0" w:color="auto"/>
      </w:divBdr>
    </w:div>
    <w:div w:id="1416172121">
      <w:bodyDiv w:val="1"/>
      <w:marLeft w:val="0"/>
      <w:marRight w:val="0"/>
      <w:marTop w:val="0"/>
      <w:marBottom w:val="0"/>
      <w:divBdr>
        <w:top w:val="none" w:sz="0" w:space="0" w:color="auto"/>
        <w:left w:val="none" w:sz="0" w:space="0" w:color="auto"/>
        <w:bottom w:val="none" w:sz="0" w:space="0" w:color="auto"/>
        <w:right w:val="none" w:sz="0" w:space="0" w:color="auto"/>
      </w:divBdr>
    </w:div>
    <w:div w:id="1427920047">
      <w:bodyDiv w:val="1"/>
      <w:marLeft w:val="0"/>
      <w:marRight w:val="0"/>
      <w:marTop w:val="0"/>
      <w:marBottom w:val="0"/>
      <w:divBdr>
        <w:top w:val="none" w:sz="0" w:space="0" w:color="auto"/>
        <w:left w:val="none" w:sz="0" w:space="0" w:color="auto"/>
        <w:bottom w:val="none" w:sz="0" w:space="0" w:color="auto"/>
        <w:right w:val="none" w:sz="0" w:space="0" w:color="auto"/>
      </w:divBdr>
      <w:divsChild>
        <w:div w:id="948076368">
          <w:marLeft w:val="360"/>
          <w:marRight w:val="0"/>
          <w:marTop w:val="200"/>
          <w:marBottom w:val="0"/>
          <w:divBdr>
            <w:top w:val="none" w:sz="0" w:space="0" w:color="auto"/>
            <w:left w:val="none" w:sz="0" w:space="0" w:color="auto"/>
            <w:bottom w:val="none" w:sz="0" w:space="0" w:color="auto"/>
            <w:right w:val="none" w:sz="0" w:space="0" w:color="auto"/>
          </w:divBdr>
        </w:div>
      </w:divsChild>
    </w:div>
    <w:div w:id="1438671844">
      <w:bodyDiv w:val="1"/>
      <w:marLeft w:val="0"/>
      <w:marRight w:val="0"/>
      <w:marTop w:val="0"/>
      <w:marBottom w:val="0"/>
      <w:divBdr>
        <w:top w:val="none" w:sz="0" w:space="0" w:color="auto"/>
        <w:left w:val="none" w:sz="0" w:space="0" w:color="auto"/>
        <w:bottom w:val="none" w:sz="0" w:space="0" w:color="auto"/>
        <w:right w:val="none" w:sz="0" w:space="0" w:color="auto"/>
      </w:divBdr>
    </w:div>
    <w:div w:id="1446269600">
      <w:bodyDiv w:val="1"/>
      <w:marLeft w:val="0"/>
      <w:marRight w:val="0"/>
      <w:marTop w:val="0"/>
      <w:marBottom w:val="0"/>
      <w:divBdr>
        <w:top w:val="none" w:sz="0" w:space="0" w:color="auto"/>
        <w:left w:val="none" w:sz="0" w:space="0" w:color="auto"/>
        <w:bottom w:val="none" w:sz="0" w:space="0" w:color="auto"/>
        <w:right w:val="none" w:sz="0" w:space="0" w:color="auto"/>
      </w:divBdr>
    </w:div>
    <w:div w:id="1465125992">
      <w:bodyDiv w:val="1"/>
      <w:marLeft w:val="0"/>
      <w:marRight w:val="0"/>
      <w:marTop w:val="0"/>
      <w:marBottom w:val="0"/>
      <w:divBdr>
        <w:top w:val="none" w:sz="0" w:space="0" w:color="auto"/>
        <w:left w:val="none" w:sz="0" w:space="0" w:color="auto"/>
        <w:bottom w:val="none" w:sz="0" w:space="0" w:color="auto"/>
        <w:right w:val="none" w:sz="0" w:space="0" w:color="auto"/>
      </w:divBdr>
      <w:divsChild>
        <w:div w:id="1391995482">
          <w:marLeft w:val="360"/>
          <w:marRight w:val="0"/>
          <w:marTop w:val="200"/>
          <w:marBottom w:val="0"/>
          <w:divBdr>
            <w:top w:val="none" w:sz="0" w:space="0" w:color="auto"/>
            <w:left w:val="none" w:sz="0" w:space="0" w:color="auto"/>
            <w:bottom w:val="none" w:sz="0" w:space="0" w:color="auto"/>
            <w:right w:val="none" w:sz="0" w:space="0" w:color="auto"/>
          </w:divBdr>
        </w:div>
      </w:divsChild>
    </w:div>
    <w:div w:id="1476871344">
      <w:bodyDiv w:val="1"/>
      <w:marLeft w:val="0"/>
      <w:marRight w:val="0"/>
      <w:marTop w:val="0"/>
      <w:marBottom w:val="0"/>
      <w:divBdr>
        <w:top w:val="none" w:sz="0" w:space="0" w:color="auto"/>
        <w:left w:val="none" w:sz="0" w:space="0" w:color="auto"/>
        <w:bottom w:val="none" w:sz="0" w:space="0" w:color="auto"/>
        <w:right w:val="none" w:sz="0" w:space="0" w:color="auto"/>
      </w:divBdr>
    </w:div>
    <w:div w:id="1501386849">
      <w:bodyDiv w:val="1"/>
      <w:marLeft w:val="0"/>
      <w:marRight w:val="0"/>
      <w:marTop w:val="0"/>
      <w:marBottom w:val="0"/>
      <w:divBdr>
        <w:top w:val="none" w:sz="0" w:space="0" w:color="auto"/>
        <w:left w:val="none" w:sz="0" w:space="0" w:color="auto"/>
        <w:bottom w:val="none" w:sz="0" w:space="0" w:color="auto"/>
        <w:right w:val="none" w:sz="0" w:space="0" w:color="auto"/>
      </w:divBdr>
    </w:div>
    <w:div w:id="1532452866">
      <w:bodyDiv w:val="1"/>
      <w:marLeft w:val="0"/>
      <w:marRight w:val="0"/>
      <w:marTop w:val="0"/>
      <w:marBottom w:val="0"/>
      <w:divBdr>
        <w:top w:val="none" w:sz="0" w:space="0" w:color="auto"/>
        <w:left w:val="none" w:sz="0" w:space="0" w:color="auto"/>
        <w:bottom w:val="none" w:sz="0" w:space="0" w:color="auto"/>
        <w:right w:val="none" w:sz="0" w:space="0" w:color="auto"/>
      </w:divBdr>
    </w:div>
    <w:div w:id="1536305882">
      <w:bodyDiv w:val="1"/>
      <w:marLeft w:val="0"/>
      <w:marRight w:val="0"/>
      <w:marTop w:val="0"/>
      <w:marBottom w:val="0"/>
      <w:divBdr>
        <w:top w:val="none" w:sz="0" w:space="0" w:color="auto"/>
        <w:left w:val="none" w:sz="0" w:space="0" w:color="auto"/>
        <w:bottom w:val="none" w:sz="0" w:space="0" w:color="auto"/>
        <w:right w:val="none" w:sz="0" w:space="0" w:color="auto"/>
      </w:divBdr>
    </w:div>
    <w:div w:id="1550336655">
      <w:bodyDiv w:val="1"/>
      <w:marLeft w:val="0"/>
      <w:marRight w:val="0"/>
      <w:marTop w:val="0"/>
      <w:marBottom w:val="0"/>
      <w:divBdr>
        <w:top w:val="none" w:sz="0" w:space="0" w:color="auto"/>
        <w:left w:val="none" w:sz="0" w:space="0" w:color="auto"/>
        <w:bottom w:val="none" w:sz="0" w:space="0" w:color="auto"/>
        <w:right w:val="none" w:sz="0" w:space="0" w:color="auto"/>
      </w:divBdr>
    </w:div>
    <w:div w:id="1681932682">
      <w:bodyDiv w:val="1"/>
      <w:marLeft w:val="0"/>
      <w:marRight w:val="0"/>
      <w:marTop w:val="0"/>
      <w:marBottom w:val="0"/>
      <w:divBdr>
        <w:top w:val="none" w:sz="0" w:space="0" w:color="auto"/>
        <w:left w:val="none" w:sz="0" w:space="0" w:color="auto"/>
        <w:bottom w:val="none" w:sz="0" w:space="0" w:color="auto"/>
        <w:right w:val="none" w:sz="0" w:space="0" w:color="auto"/>
      </w:divBdr>
    </w:div>
    <w:div w:id="1855915954">
      <w:bodyDiv w:val="1"/>
      <w:marLeft w:val="0"/>
      <w:marRight w:val="0"/>
      <w:marTop w:val="0"/>
      <w:marBottom w:val="0"/>
      <w:divBdr>
        <w:top w:val="none" w:sz="0" w:space="0" w:color="auto"/>
        <w:left w:val="none" w:sz="0" w:space="0" w:color="auto"/>
        <w:bottom w:val="none" w:sz="0" w:space="0" w:color="auto"/>
        <w:right w:val="none" w:sz="0" w:space="0" w:color="auto"/>
      </w:divBdr>
    </w:div>
    <w:div w:id="1892302106">
      <w:bodyDiv w:val="1"/>
      <w:marLeft w:val="0"/>
      <w:marRight w:val="0"/>
      <w:marTop w:val="0"/>
      <w:marBottom w:val="0"/>
      <w:divBdr>
        <w:top w:val="none" w:sz="0" w:space="0" w:color="auto"/>
        <w:left w:val="none" w:sz="0" w:space="0" w:color="auto"/>
        <w:bottom w:val="none" w:sz="0" w:space="0" w:color="auto"/>
        <w:right w:val="none" w:sz="0" w:space="0" w:color="auto"/>
      </w:divBdr>
    </w:div>
    <w:div w:id="2036079003">
      <w:bodyDiv w:val="1"/>
      <w:marLeft w:val="0"/>
      <w:marRight w:val="0"/>
      <w:marTop w:val="0"/>
      <w:marBottom w:val="0"/>
      <w:divBdr>
        <w:top w:val="none" w:sz="0" w:space="0" w:color="auto"/>
        <w:left w:val="none" w:sz="0" w:space="0" w:color="auto"/>
        <w:bottom w:val="none" w:sz="0" w:space="0" w:color="auto"/>
        <w:right w:val="none" w:sz="0" w:space="0" w:color="auto"/>
      </w:divBdr>
    </w:div>
    <w:div w:id="2043549378">
      <w:bodyDiv w:val="1"/>
      <w:marLeft w:val="0"/>
      <w:marRight w:val="0"/>
      <w:marTop w:val="0"/>
      <w:marBottom w:val="0"/>
      <w:divBdr>
        <w:top w:val="none" w:sz="0" w:space="0" w:color="auto"/>
        <w:left w:val="none" w:sz="0" w:space="0" w:color="auto"/>
        <w:bottom w:val="none" w:sz="0" w:space="0" w:color="auto"/>
        <w:right w:val="none" w:sz="0" w:space="0" w:color="auto"/>
      </w:divBdr>
    </w:div>
    <w:div w:id="2051610865">
      <w:bodyDiv w:val="1"/>
      <w:marLeft w:val="0"/>
      <w:marRight w:val="0"/>
      <w:marTop w:val="0"/>
      <w:marBottom w:val="0"/>
      <w:divBdr>
        <w:top w:val="none" w:sz="0" w:space="0" w:color="auto"/>
        <w:left w:val="none" w:sz="0" w:space="0" w:color="auto"/>
        <w:bottom w:val="none" w:sz="0" w:space="0" w:color="auto"/>
        <w:right w:val="none" w:sz="0" w:space="0" w:color="auto"/>
      </w:divBdr>
    </w:div>
    <w:div w:id="209670507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ativityatwork.com/2014/02/17/what-is-creativ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225-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gov.wales/docs/dcells/publications/170926-education-in-wales-en.pdf" TargetMode="External"/><Relationship Id="rId5" Type="http://schemas.openxmlformats.org/officeDocument/2006/relationships/image" Target="media/image1.png"/><Relationship Id="rId10" Type="http://schemas.openxmlformats.org/officeDocument/2006/relationships/hyperlink" Target="https://research-repository.griffith.edu.au/bitstream/handle/10072/7880/33187_1.pdf?sequence" TargetMode="External"/><Relationship Id="rId4" Type="http://schemas.openxmlformats.org/officeDocument/2006/relationships/webSettings" Target="webSettings.xml"/><Relationship Id="rId9" Type="http://schemas.openxmlformats.org/officeDocument/2006/relationships/hyperlink" Target="http://www.huffingtonpost.ca/2017/07/14/85-of-jobs-that-will-exist-in-2030-haven-t-been-invented-yet-d_a_23030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1469</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harries</dc:creator>
  <cp:keywords/>
  <dc:description/>
  <cp:lastModifiedBy>jon harries</cp:lastModifiedBy>
  <cp:revision>5</cp:revision>
  <dcterms:created xsi:type="dcterms:W3CDTF">2018-03-14T06:53:00Z</dcterms:created>
  <dcterms:modified xsi:type="dcterms:W3CDTF">2018-03-14T07:00:00Z</dcterms:modified>
</cp:coreProperties>
</file>