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b w:val="1"/>
          <w:bCs w:val="1"/>
          <w:sz w:val="32"/>
          <w:szCs w:val="32"/>
        </w:rPr>
      </w:pPr>
      <w:r>
        <w:rPr>
          <w:rFonts w:ascii="Arial" w:hAnsi="Arial"/>
          <w:b w:val="1"/>
          <w:bCs w:val="1"/>
          <w:sz w:val="32"/>
          <w:szCs w:val="32"/>
          <w:rtl w:val="0"/>
        </w:rPr>
        <w:t>1.</w:t>
      </w:r>
      <w:r>
        <w:rPr>
          <w:rFonts w:ascii="Arial" w:hAnsi="Arial"/>
          <w:b w:val="1"/>
          <w:bCs w:val="1"/>
          <w:sz w:val="32"/>
          <w:szCs w:val="32"/>
          <w:rtl w:val="0"/>
          <w:lang w:val="en-US"/>
        </w:rPr>
        <w:t xml:space="preserve"> </w:t>
      </w:r>
      <w:r>
        <w:rPr>
          <w:rFonts w:ascii="Arial" w:hAnsi="Arial"/>
          <w:b w:val="1"/>
          <w:bCs w:val="1"/>
          <w:sz w:val="32"/>
          <w:szCs w:val="32"/>
          <w:rtl w:val="0"/>
          <w:lang w:val="en-US"/>
        </w:rPr>
        <w:t>Title Page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b w:val="1"/>
          <w:bCs w:val="1"/>
          <w:sz w:val="26"/>
          <w:szCs w:val="26"/>
        </w:rPr>
      </w:pPr>
      <w:r>
        <w:rPr>
          <w:rFonts w:ascii="Arial" w:hAnsi="Arial"/>
          <w:b w:val="1"/>
          <w:bCs w:val="1"/>
          <w:sz w:val="26"/>
          <w:szCs w:val="26"/>
          <w:rtl w:val="0"/>
          <w:lang w:val="de-DE"/>
        </w:rPr>
        <w:t>Student Name:</w:t>
      </w:r>
      <w:r>
        <w:rPr>
          <w:b w:val="1"/>
          <w:bCs w:val="1"/>
          <w:sz w:val="26"/>
          <w:szCs w:val="26"/>
          <w:rtl w:val="0"/>
        </w:rPr>
        <w:t xml:space="preserve"> </w:t>
      </w:r>
      <w:r>
        <w:rPr>
          <w:rFonts w:ascii="Arial" w:hAnsi="Arial"/>
          <w:b w:val="0"/>
          <w:bCs w:val="0"/>
          <w:sz w:val="26"/>
          <w:szCs w:val="26"/>
          <w:rtl w:val="0"/>
        </w:rPr>
        <w:t>Vladislavs Suhankins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b w:val="1"/>
          <w:bCs w:val="1"/>
          <w:sz w:val="26"/>
          <w:szCs w:val="26"/>
        </w:rPr>
      </w:pPr>
      <w:r>
        <w:rPr>
          <w:rFonts w:ascii="Arial" w:hAnsi="Arial"/>
          <w:b w:val="1"/>
          <w:bCs w:val="1"/>
          <w:sz w:val="26"/>
          <w:szCs w:val="26"/>
          <w:rtl w:val="0"/>
          <w:lang w:val="en-US"/>
        </w:rPr>
        <w:t>Student ID:</w:t>
      </w:r>
      <w:r>
        <w:rPr>
          <w:b w:val="1"/>
          <w:bCs w:val="1"/>
          <w:sz w:val="26"/>
          <w:szCs w:val="26"/>
          <w:rtl w:val="0"/>
        </w:rPr>
        <w:t xml:space="preserve"> </w:t>
      </w:r>
      <w:r>
        <w:rPr>
          <w:rFonts w:ascii="Arial" w:hAnsi="Arial"/>
          <w:b w:val="0"/>
          <w:bCs w:val="0"/>
          <w:sz w:val="24"/>
          <w:szCs w:val="24"/>
          <w:rtl w:val="0"/>
        </w:rPr>
        <w:t>2430395</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b w:val="1"/>
          <w:bCs w:val="1"/>
          <w:sz w:val="26"/>
          <w:szCs w:val="26"/>
        </w:rPr>
      </w:pPr>
      <w:r>
        <w:rPr>
          <w:rFonts w:ascii="Arial" w:hAnsi="Arial"/>
          <w:b w:val="1"/>
          <w:bCs w:val="1"/>
          <w:sz w:val="26"/>
          <w:szCs w:val="26"/>
          <w:rtl w:val="0"/>
          <w:lang w:val="fr-FR"/>
        </w:rPr>
        <w:t>Programme:</w:t>
      </w:r>
      <w:r>
        <w:rPr>
          <w:b w:val="1"/>
          <w:bCs w:val="1"/>
          <w:sz w:val="26"/>
          <w:szCs w:val="26"/>
          <w:rtl w:val="0"/>
        </w:rPr>
        <w:t xml:space="preserve"> </w:t>
      </w:r>
      <w:r>
        <w:rPr>
          <w:rFonts w:ascii="Arial" w:hAnsi="Arial"/>
          <w:b w:val="0"/>
          <w:bCs w:val="0"/>
          <w:sz w:val="24"/>
          <w:szCs w:val="24"/>
          <w:rtl w:val="0"/>
          <w:lang w:val="en-US"/>
        </w:rPr>
        <w:t>Cert HE Business Skills for the Workplace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b w:val="1"/>
          <w:bCs w:val="1"/>
          <w:sz w:val="26"/>
          <w:szCs w:val="26"/>
        </w:rPr>
      </w:pPr>
      <w:r>
        <w:rPr>
          <w:rFonts w:ascii="Arial" w:hAnsi="Arial"/>
          <w:b w:val="1"/>
          <w:bCs w:val="1"/>
          <w:sz w:val="26"/>
          <w:szCs w:val="26"/>
          <w:rtl w:val="0"/>
        </w:rPr>
        <w:t xml:space="preserve">Module: </w:t>
      </w:r>
      <w:r>
        <w:rPr>
          <w:b w:val="1"/>
          <w:bCs w:val="1"/>
          <w:sz w:val="26"/>
          <w:szCs w:val="26"/>
          <w:rtl w:val="0"/>
        </w:rPr>
        <w:t xml:space="preserve"> </w:t>
      </w:r>
      <w:r>
        <w:rPr>
          <w:rFonts w:ascii="Arial" w:hAnsi="Arial"/>
          <w:b w:val="0"/>
          <w:bCs w:val="0"/>
          <w:sz w:val="24"/>
          <w:szCs w:val="24"/>
          <w:rtl w:val="0"/>
          <w:lang w:val="en-US"/>
        </w:rPr>
        <w:t>Employability and Career Development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b w:val="1"/>
          <w:bCs w:val="1"/>
          <w:sz w:val="26"/>
          <w:szCs w:val="26"/>
        </w:rPr>
      </w:pPr>
      <w:r>
        <w:rPr>
          <w:rFonts w:ascii="Arial" w:hAnsi="Arial"/>
          <w:b w:val="1"/>
          <w:bCs w:val="1"/>
          <w:sz w:val="26"/>
          <w:szCs w:val="26"/>
          <w:rtl w:val="0"/>
          <w:lang w:val="en-US"/>
        </w:rPr>
        <w:t xml:space="preserve">Module code: </w:t>
      </w:r>
      <w:r>
        <w:rPr>
          <w:b w:val="1"/>
          <w:bCs w:val="1"/>
          <w:sz w:val="26"/>
          <w:szCs w:val="26"/>
          <w:rtl w:val="0"/>
        </w:rPr>
        <w:t xml:space="preserve"> </w:t>
      </w:r>
      <w:r>
        <w:rPr>
          <w:rFonts w:ascii="Arial" w:hAnsi="Arial"/>
          <w:b w:val="0"/>
          <w:bCs w:val="0"/>
          <w:sz w:val="24"/>
          <w:szCs w:val="24"/>
          <w:rtl w:val="0"/>
        </w:rPr>
        <w:t>LCLM4005</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b w:val="1"/>
          <w:bCs w:val="1"/>
          <w:sz w:val="26"/>
          <w:szCs w:val="26"/>
        </w:rPr>
      </w:pPr>
      <w:r>
        <w:rPr>
          <w:rFonts w:ascii="Arial" w:hAnsi="Arial"/>
          <w:b w:val="1"/>
          <w:bCs w:val="1"/>
          <w:sz w:val="26"/>
          <w:szCs w:val="26"/>
          <w:rtl w:val="0"/>
          <w:lang w:val="en-US"/>
        </w:rPr>
        <w:t>Assignment Title:</w:t>
      </w:r>
      <w:r>
        <w:rPr>
          <w:rFonts w:ascii="Arial" w:hAnsi="Arial"/>
          <w:b w:val="1"/>
          <w:bCs w:val="1"/>
          <w:sz w:val="24"/>
          <w:szCs w:val="24"/>
          <w:rtl w:val="0"/>
        </w:rPr>
        <w:t xml:space="preserve"> </w:t>
      </w:r>
      <w:r>
        <w:rPr>
          <w:rFonts w:ascii="Arial" w:hAnsi="Arial"/>
          <w:b w:val="0"/>
          <w:bCs w:val="0"/>
          <w:sz w:val="24"/>
          <w:szCs w:val="24"/>
          <w:rtl w:val="0"/>
          <w:lang w:val="en-US"/>
        </w:rPr>
        <w:t>Employability Skills and Career Development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b w:val="1"/>
          <w:bCs w:val="1"/>
          <w:sz w:val="26"/>
          <w:szCs w:val="26"/>
        </w:rPr>
      </w:pPr>
      <w:r>
        <w:rPr>
          <w:rFonts w:ascii="Arial" w:hAnsi="Arial"/>
          <w:b w:val="1"/>
          <w:bCs w:val="1"/>
          <w:sz w:val="26"/>
          <w:szCs w:val="26"/>
          <w:rtl w:val="0"/>
          <w:lang w:val="fr-FR"/>
        </w:rPr>
        <w:t>Lecturer:</w:t>
      </w:r>
      <w:r>
        <w:rPr>
          <w:rFonts w:ascii="Arial" w:hAnsi="Arial" w:hint="default"/>
          <w:b w:val="1"/>
          <w:bCs w:val="1"/>
          <w:sz w:val="26"/>
          <w:szCs w:val="26"/>
          <w:rtl w:val="0"/>
        </w:rPr>
        <w:t> </w:t>
      </w:r>
      <w:r>
        <w:rPr>
          <w:rFonts w:ascii="Arial" w:hAnsi="Arial"/>
          <w:b w:val="0"/>
          <w:bCs w:val="0"/>
          <w:sz w:val="24"/>
          <w:szCs w:val="24"/>
          <w:rtl w:val="0"/>
          <w:lang w:val="de-DE"/>
        </w:rPr>
        <w:t>Sukhpreet Grewal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b w:val="1"/>
          <w:bCs w:val="1"/>
          <w:sz w:val="26"/>
          <w:szCs w:val="26"/>
        </w:rPr>
      </w:pPr>
      <w:r>
        <w:rPr>
          <w:rFonts w:ascii="Arial" w:hAnsi="Arial"/>
          <w:b w:val="1"/>
          <w:bCs w:val="1"/>
          <w:sz w:val="26"/>
          <w:szCs w:val="26"/>
          <w:rtl w:val="0"/>
          <w:lang w:val="de-DE"/>
        </w:rPr>
        <w:t>Submission Date</w:t>
      </w:r>
      <w:r>
        <w:rPr>
          <w:rFonts w:ascii="Arial" w:hAnsi="Arial"/>
          <w:sz w:val="26"/>
          <w:szCs w:val="26"/>
          <w:rtl w:val="0"/>
        </w:rPr>
        <w:t>:</w:t>
      </w:r>
      <w:r>
        <w:rPr>
          <w:sz w:val="26"/>
          <w:szCs w:val="26"/>
          <w:rtl w:val="0"/>
        </w:rPr>
        <w:t xml:space="preserve"> </w:t>
      </w:r>
      <w:r>
        <w:rPr>
          <w:rFonts w:ascii="Arial" w:hAnsi="Arial"/>
          <w:sz w:val="24"/>
          <w:szCs w:val="24"/>
          <w:rtl w:val="0"/>
        </w:rPr>
        <w:t>13 December 2025</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b w:val="1"/>
          <w:bCs w:val="1"/>
          <w:sz w:val="26"/>
          <w:szCs w:val="26"/>
        </w:rPr>
      </w:pPr>
      <w:r>
        <w:rPr>
          <w:rFonts w:ascii="Arial" w:hAnsi="Arial"/>
          <w:b w:val="1"/>
          <w:bCs w:val="1"/>
          <w:sz w:val="26"/>
          <w:szCs w:val="26"/>
          <w:rtl w:val="0"/>
          <w:lang w:val="en-US"/>
        </w:rPr>
        <w:t xml:space="preserve">Profession: </w:t>
      </w:r>
      <w:r>
        <w:rPr>
          <w:rFonts w:ascii="Arial" w:hAnsi="Arial"/>
          <w:b w:val="0"/>
          <w:bCs w:val="0"/>
          <w:sz w:val="24"/>
          <w:szCs w:val="24"/>
          <w:rtl w:val="0"/>
          <w:lang w:val="en-US"/>
        </w:rPr>
        <w:t>Car Sales Executive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b w:val="1"/>
          <w:bCs w:val="1"/>
          <w:sz w:val="26"/>
          <w:szCs w:val="2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40" w:line="240" w:lineRule="auto"/>
        <w:jc w:val="left"/>
        <w:rPr>
          <w:rFonts w:ascii="Arial" w:cs="Arial" w:hAnsi="Arial" w:eastAsia="Arial"/>
          <w:b w:val="1"/>
          <w:bCs w:val="1"/>
          <w:sz w:val="32"/>
          <w:szCs w:val="32"/>
        </w:rPr>
      </w:pPr>
      <w:r>
        <w:rPr>
          <w:rFonts w:ascii="Arial" w:hAnsi="Arial"/>
          <w:b w:val="1"/>
          <w:bCs w:val="1"/>
          <w:sz w:val="32"/>
          <w:szCs w:val="32"/>
          <w:rtl w:val="0"/>
          <w:lang w:val="en-US"/>
        </w:rPr>
        <w:t xml:space="preserve">2. Table of Contents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40" w:line="240" w:lineRule="auto"/>
        <w:jc w:val="left"/>
        <w:rPr>
          <w:rFonts w:ascii="Arial" w:cs="Arial" w:hAnsi="Arial" w:eastAsia="Arial"/>
        </w:rPr>
      </w:pPr>
      <w:r>
        <w:rPr>
          <w:rFonts w:ascii="Arial" w:hAnsi="Arial"/>
          <w:rtl w:val="0"/>
          <w:lang w:val="en-US"/>
        </w:rPr>
        <w:t xml:space="preserve">1. </w:t>
      </w:r>
      <w:r>
        <w:rPr>
          <w:rFonts w:ascii="Arial" w:hAnsi="Arial"/>
          <w:rtl w:val="0"/>
          <w:lang w:val="en-US"/>
        </w:rPr>
        <w:t>Comparison of Job Adverts for Car Sales Executive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40" w:line="240" w:lineRule="auto"/>
        <w:jc w:val="left"/>
        <w:rPr>
          <w:rFonts w:ascii="Arial" w:cs="Arial" w:hAnsi="Arial" w:eastAsia="Arial"/>
        </w:rPr>
      </w:pPr>
      <w:r>
        <w:rPr>
          <w:rFonts w:ascii="Arial" w:hAnsi="Arial"/>
          <w:rtl w:val="0"/>
          <w:lang w:val="en-US"/>
        </w:rPr>
        <w:t xml:space="preserve">2. </w:t>
      </w:r>
      <w:r>
        <w:rPr>
          <w:rFonts w:ascii="Arial" w:hAnsi="Arial"/>
          <w:rtl w:val="0"/>
          <w:lang w:val="en-US"/>
        </w:rPr>
        <w:t>Self-Assessment and Evidence of Readiness for Employabilit</w:t>
      </w:r>
      <w:r>
        <w:rPr>
          <w:rFonts w:ascii="Arial" w:hAnsi="Arial"/>
          <w:rtl w:val="0"/>
          <w:lang w:val="en-US"/>
        </w:rPr>
        <w:t>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40" w:line="240" w:lineRule="auto"/>
        <w:jc w:val="left"/>
        <w:rPr>
          <w:rFonts w:ascii="Arial" w:cs="Arial" w:hAnsi="Arial" w:eastAsia="Arial"/>
        </w:rPr>
      </w:pPr>
      <w:r>
        <w:rPr>
          <w:rFonts w:ascii="Arial" w:hAnsi="Arial"/>
          <w:rtl w:val="0"/>
          <w:lang w:val="en-US"/>
        </w:rPr>
        <w:t xml:space="preserve">3. </w:t>
      </w:r>
      <w:r>
        <w:rPr>
          <w:rFonts w:ascii="Arial" w:hAnsi="Arial"/>
          <w:rtl w:val="0"/>
          <w:lang w:val="en-US"/>
        </w:rPr>
        <w:t>Employment Goals and Personal Development Plan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40" w:line="240" w:lineRule="auto"/>
        <w:jc w:val="left"/>
        <w:rPr>
          <w:rFonts w:ascii="Arial" w:cs="Arial" w:hAnsi="Arial" w:eastAsia="Arial"/>
        </w:rPr>
      </w:pPr>
      <w:r>
        <w:rPr>
          <w:rFonts w:ascii="Arial" w:hAnsi="Arial"/>
          <w:rtl w:val="0"/>
          <w:lang w:val="en-US"/>
        </w:rPr>
        <w:t xml:space="preserve">4. </w:t>
      </w:r>
      <w:r>
        <w:rPr>
          <w:rFonts w:ascii="Arial" w:hAnsi="Arial"/>
          <w:rtl w:val="0"/>
          <w:lang w:val="en-US"/>
        </w:rPr>
        <w:t>Conclusion of Development Approach</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40" w:line="240" w:lineRule="auto"/>
        <w:jc w:val="left"/>
        <w:rPr>
          <w:rFonts w:ascii="Arial" w:cs="Arial" w:hAnsi="Arial" w:eastAsia="Arial"/>
        </w:rPr>
      </w:pPr>
      <w:r>
        <w:rPr>
          <w:rFonts w:ascii="Arial" w:hAnsi="Arial"/>
          <w:rtl w:val="0"/>
          <w:lang w:val="en-US"/>
        </w:rPr>
        <w:t xml:space="preserve">5. </w:t>
      </w:r>
      <w:r>
        <w:rPr>
          <w:rFonts w:ascii="Arial" w:hAnsi="Arial"/>
          <w:rtl w:val="0"/>
          <w:lang w:val="fr-FR"/>
        </w:rPr>
        <w:t>References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40" w:line="240" w:lineRule="auto"/>
        <w:jc w:val="left"/>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40" w:line="240" w:lineRule="auto"/>
        <w:jc w:val="left"/>
        <w:rPr>
          <w:rFonts w:ascii="Arial" w:cs="Arial" w:hAnsi="Arial" w:eastAsia="Arial"/>
          <w:b w:val="1"/>
          <w:bCs w:val="1"/>
          <w:sz w:val="32"/>
          <w:szCs w:val="32"/>
        </w:rPr>
      </w:pPr>
      <w:r>
        <w:rPr>
          <w:rFonts w:ascii="Arial" w:hAnsi="Arial"/>
          <w:b w:val="1"/>
          <w:bCs w:val="1"/>
          <w:sz w:val="32"/>
          <w:szCs w:val="32"/>
          <w:rtl w:val="0"/>
          <w:lang w:val="en-US"/>
        </w:rPr>
        <w:t>Task 1: Comparison of Job Adverts for Car Sales Executive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This task compares four job advertisements for the position of Car Sales Executive within the automotive retail sector. The selected adverts include a luxury dealership, Terani Motor Company (N1), and three franchised dealerships representing Mercedes-Benz (N2), Volkswagen (N3), and Toyota (N4). Although these organisations differ in brand type and location, they require similar skills and knowledge for the role.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One key skill common to all four adverts is effective communication. Advert N1 highlights the importance of excellent verbal and written English, while adverts N2, N3, and N4 emphasise building trust, creating a positive first impression, and communicating confidently with customers. This shows that communication is essential for identifying customer needs and delivering a professional sales experience.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Customer service orientation is another shared requirement. All four adverts focus on providing a personalised customer journey and maintaining customer satisfaction throughout the sales process and after purchase. N1 places greater emphasis on delivering a premium, luxury experience, while N2</w:t>
      </w:r>
      <w:r>
        <w:rPr>
          <w:rFonts w:ascii="Arial" w:hAnsi="Arial" w:hint="default"/>
          <w:rtl w:val="0"/>
        </w:rPr>
        <w:t>–</w:t>
      </w:r>
      <w:r>
        <w:rPr>
          <w:rFonts w:ascii="Arial" w:hAnsi="Arial"/>
          <w:rtl w:val="0"/>
          <w:lang w:val="en-US"/>
        </w:rPr>
        <w:t>N4 highlight matching vehicles to customer lifestyles and building long-term relationships.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Sales ability and performance targets are strongly emphasised in adverts N2, N3, and N4. These roles involve achieving monthly KPIs, maximising profit, and selling finance and add-on products. Although N1 is less focused on targets, it still supports the sales process and requires high professional standards, showing that sales performance remains important across all dealership types.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In terms of knowledge areas, all adverts require an understanding of the full sales process, including finance options, contracts, and post-sale support. Adverts N2</w:t>
      </w:r>
      <w:r>
        <w:rPr>
          <w:rFonts w:ascii="Arial" w:hAnsi="Arial" w:hint="default"/>
          <w:rtl w:val="0"/>
        </w:rPr>
        <w:t>–</w:t>
      </w:r>
      <w:r>
        <w:rPr>
          <w:rFonts w:ascii="Arial" w:hAnsi="Arial"/>
          <w:rtl w:val="0"/>
          <w:lang w:val="en-US"/>
        </w:rPr>
        <w:t>N4 specifically mention compliance with FCA and data protection regulations. In addition, administrative and IT skills are required across all roles to accurately manage customer records.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Finally, common personal qualities include confidence, organisation, attention to detail, and the ability to work in a fast-paced environment. While previous experience is preferred, training is provided, making the role suitable for entry-level candidates.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Overall, the comparison shows that communication, customer service, sales performance, administrative competence, and professionalism are the key skills and knowledge areas required for a Car Sales Executive.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sz w:val="26"/>
          <w:szCs w:val="2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40" w:line="240" w:lineRule="auto"/>
        <w:jc w:val="left"/>
        <w:rPr>
          <w:rFonts w:ascii="Arial" w:cs="Arial" w:hAnsi="Arial" w:eastAsia="Arial"/>
          <w:b w:val="1"/>
          <w:bCs w:val="1"/>
          <w:sz w:val="32"/>
          <w:szCs w:val="32"/>
        </w:rPr>
      </w:pPr>
      <w:r>
        <w:rPr>
          <w:rFonts w:ascii="Arial" w:hAnsi="Arial"/>
          <w:b w:val="1"/>
          <w:bCs w:val="1"/>
          <w:sz w:val="32"/>
          <w:szCs w:val="32"/>
          <w:rtl w:val="0"/>
          <w:lang w:val="en-US"/>
        </w:rPr>
        <w:t>Task 2: Self-Assessment and Evidence of Readiness for Employability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This task presents a self-assessment of my suitability for the role of Car Sales Executive, informed by the key skills and knowledge identified in current automotive sales vacancies. As highlighted in Task 1, these roles consistently require strong communication, customer service orientation, sales performance, administrative accuracy, and professionalism. A SWOT analysis is used to evaluate my strengths, areas for further development, opportunities, and potential challenges, while also demonstrating my readiness for employability and personal advancement.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40" w:line="240" w:lineRule="auto"/>
        <w:jc w:val="left"/>
        <w:rPr>
          <w:rFonts w:ascii="Arial" w:cs="Arial" w:hAnsi="Arial" w:eastAsia="Arial"/>
          <w:b w:val="1"/>
          <w:bCs w:val="1"/>
          <w:sz w:val="32"/>
          <w:szCs w:val="32"/>
        </w:rPr>
      </w:pPr>
      <w:r>
        <w:rPr>
          <w:rFonts w:ascii="Arial" w:hAnsi="Arial"/>
          <w:b w:val="1"/>
          <w:bCs w:val="1"/>
          <w:sz w:val="32"/>
          <w:szCs w:val="32"/>
          <w:rtl w:val="0"/>
          <w:lang w:val="en-US"/>
        </w:rPr>
        <w:t>Strengths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One of my key strengths is my extensive experience in automotive sales and customer management. During my role as Car Sales Manager at Pegasus Motors LTD (2016</w:t>
      </w:r>
      <w:r>
        <w:rPr>
          <w:rFonts w:ascii="Arial" w:hAnsi="Arial" w:hint="default"/>
          <w:rtl w:val="0"/>
        </w:rPr>
        <w:t>–</w:t>
      </w:r>
      <w:r>
        <w:rPr>
          <w:rFonts w:ascii="Arial" w:hAnsi="Arial"/>
          <w:rtl w:val="0"/>
          <w:lang w:val="en-US"/>
        </w:rPr>
        <w:t>2024), I managed the full vehicle sales process, including customer consultations, negotiation, and final handover. This experience closely aligns with the requirements identified in Task 1, particularly in relation to communication, customer-focused sales, and professionalism.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I also possess strong relationship-building and communication skills, developed through long-term interaction with clients and repeat customers. Maintaining customer satisfaction and service quality was a core part of my role. In addition, I am well organised and experienced in handling sales documentation, compliance procedures, and administrative tasks, which reflects the emphasis on data accuracy and process management found across all four job adverts.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40" w:line="240" w:lineRule="auto"/>
        <w:jc w:val="left"/>
        <w:rPr>
          <w:rFonts w:ascii="Arial" w:cs="Arial" w:hAnsi="Arial" w:eastAsia="Arial"/>
          <w:b w:val="1"/>
          <w:bCs w:val="1"/>
          <w:sz w:val="32"/>
          <w:szCs w:val="32"/>
        </w:rPr>
      </w:pPr>
      <w:r>
        <w:rPr>
          <w:rFonts w:ascii="Arial" w:hAnsi="Arial"/>
          <w:b w:val="1"/>
          <w:bCs w:val="1"/>
          <w:sz w:val="32"/>
          <w:szCs w:val="32"/>
          <w:rtl w:val="0"/>
          <w:lang w:val="en-US"/>
        </w:rPr>
        <w:t>Weaknesses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Despite my experience, there are areas for further development. One weakness is the need to continuously update product knowledge, particularly in relation to new vehicle technologies, finance products, and manufacturer-specific systems used in franchised dealerships. I would also benefit from greater familiarity with highly structured, KPI-driven corporate environments, where performance is closely monitored against manufacturer targets.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40" w:line="240" w:lineRule="auto"/>
        <w:jc w:val="left"/>
        <w:rPr>
          <w:rFonts w:ascii="Arial" w:cs="Arial" w:hAnsi="Arial" w:eastAsia="Arial"/>
          <w:b w:val="1"/>
          <w:bCs w:val="1"/>
          <w:sz w:val="32"/>
          <w:szCs w:val="32"/>
        </w:rPr>
      </w:pPr>
      <w:r>
        <w:rPr>
          <w:rFonts w:ascii="Arial" w:hAnsi="Arial"/>
          <w:b w:val="1"/>
          <w:bCs w:val="1"/>
          <w:sz w:val="32"/>
          <w:szCs w:val="32"/>
          <w:rtl w:val="0"/>
          <w:lang w:val="en-US"/>
        </w:rPr>
        <w:t>Opportunities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There are significant opportunities for professional development within the automotive retail sector. Many dealerships offer manufacturer-led training, finance accreditation, and structured performance development programmes, which would allow me to strengthen both technical and commercial skills. My previous management and sales experience provides a strong foundation to progress into more senior sales or leadership roles, supporting long-term career development, which will be addressed further in Task 3.</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40" w:line="240" w:lineRule="auto"/>
        <w:jc w:val="left"/>
        <w:rPr>
          <w:rFonts w:ascii="Arial" w:cs="Arial" w:hAnsi="Arial" w:eastAsia="Arial"/>
          <w:b w:val="1"/>
          <w:bCs w:val="1"/>
          <w:sz w:val="32"/>
          <w:szCs w:val="32"/>
        </w:rPr>
      </w:pPr>
      <w:r>
        <w:rPr>
          <w:rFonts w:ascii="Arial" w:hAnsi="Arial"/>
          <w:b w:val="1"/>
          <w:bCs w:val="1"/>
          <w:sz w:val="32"/>
          <w:szCs w:val="32"/>
          <w:rtl w:val="0"/>
          <w:lang w:val="en-US"/>
        </w:rPr>
        <w:t>Threats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A potential threat is the competitive and performance-driven nature of automotive sales, where market conditions and sales targets can change rapidly. Adapting to new brand standards and internal systems may also present short-term challenges. However, my experience in results-driven environments reduces the impact of these risks.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40" w:line="240" w:lineRule="auto"/>
        <w:jc w:val="left"/>
        <w:rPr>
          <w:rFonts w:ascii="Arial" w:cs="Arial" w:hAnsi="Arial" w:eastAsia="Arial"/>
          <w:b w:val="1"/>
          <w:bCs w:val="1"/>
          <w:sz w:val="32"/>
          <w:szCs w:val="32"/>
        </w:rPr>
      </w:pPr>
      <w:r>
        <w:rPr>
          <w:rFonts w:ascii="Arial" w:hAnsi="Arial"/>
          <w:b w:val="1"/>
          <w:bCs w:val="1"/>
          <w:sz w:val="32"/>
          <w:szCs w:val="32"/>
          <w:rtl w:val="0"/>
          <w:lang w:val="en-US"/>
        </w:rPr>
        <w:t>Evidence of Readiness for Employability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My readiness for employability is demonstrated through a broad and relevant professional background. In addition to automotive sales, I previously worked as a Supervisor in the construction installation sector, managing teams, ensuring quality standards, and communicating with clients and contractors. Earlier in my career, I was a business owner in the metal construction industry, responsible for planning, sales, customer communication, and operational management. These roles developed transferable skills such as leadership, problem-solving, negotiation, and accountability.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 xml:space="preserve">Furthermore, my current studies at the University of Wales (Level 4 </w:t>
      </w:r>
      <w:r>
        <w:rPr>
          <w:rFonts w:ascii="Arial" w:hAnsi="Arial" w:hint="default"/>
          <w:rtl w:val="0"/>
        </w:rPr>
        <w:t xml:space="preserve">– </w:t>
      </w:r>
      <w:r>
        <w:rPr>
          <w:rFonts w:ascii="Arial" w:hAnsi="Arial"/>
          <w:rtl w:val="0"/>
          <w:lang w:val="en-US"/>
        </w:rPr>
        <w:t>Business Skills for the Workplace) support my ongoing professional development. Together, my experience and education demonstrate clear readiness for continued employment and structured career progression within the automotive sales sector.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sz w:val="26"/>
          <w:szCs w:val="2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40" w:line="240" w:lineRule="auto"/>
        <w:jc w:val="left"/>
        <w:rPr>
          <w:rFonts w:ascii="Arial" w:cs="Arial" w:hAnsi="Arial" w:eastAsia="Arial"/>
          <w:b w:val="1"/>
          <w:bCs w:val="1"/>
          <w:sz w:val="32"/>
          <w:szCs w:val="32"/>
        </w:rPr>
      </w:pPr>
      <w:r>
        <w:rPr>
          <w:rFonts w:ascii="Arial" w:hAnsi="Arial"/>
          <w:b w:val="1"/>
          <w:bCs w:val="1"/>
          <w:sz w:val="32"/>
          <w:szCs w:val="32"/>
          <w:rtl w:val="0"/>
          <w:lang w:val="en-US"/>
        </w:rPr>
        <w:t>Task 3: Employment Goals and Personal Development Plan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This task focuses on setting clear employment goals and developing a personal development plan based on the weaknesses identified in my SWOT analysis. The key areas for development highlighted were the need to continuously update automotive product knowledge, adapt to highly KPI-driven corporate environments, and remain current with manufacturer systems and finance products. Addressing these areas is essential to support my ongoing employability and long-term career progression within the automotive retail sector.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40" w:line="240" w:lineRule="auto"/>
        <w:jc w:val="left"/>
        <w:rPr>
          <w:rFonts w:ascii="Arial" w:cs="Arial" w:hAnsi="Arial" w:eastAsia="Arial"/>
          <w:b w:val="1"/>
          <w:bCs w:val="1"/>
          <w:sz w:val="32"/>
          <w:szCs w:val="32"/>
        </w:rPr>
      </w:pPr>
      <w:r>
        <w:rPr>
          <w:rFonts w:ascii="Arial" w:hAnsi="Arial"/>
          <w:b w:val="1"/>
          <w:bCs w:val="1"/>
          <w:sz w:val="32"/>
          <w:szCs w:val="32"/>
          <w:rtl w:val="0"/>
          <w:lang w:val="en-US"/>
        </w:rPr>
        <w:t>Short-Term Employment Goals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My short-term employment goal is to secure and perform successfully in a Car Sales Executive role within a franchised or high-performing automotive dealership. This goal is important because it will allow me to apply my existing sales and customer management experience while adapting to structured dealership systems, performance monitoring, and manufacturer standards.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Within the first 6</w:t>
      </w:r>
      <w:r>
        <w:rPr>
          <w:rFonts w:ascii="Arial" w:hAnsi="Arial" w:hint="default"/>
          <w:rtl w:val="0"/>
        </w:rPr>
        <w:t>–</w:t>
      </w:r>
      <w:r>
        <w:rPr>
          <w:rFonts w:ascii="Arial" w:hAnsi="Arial"/>
          <w:rtl w:val="0"/>
          <w:lang w:val="en-US"/>
        </w:rPr>
        <w:t>12 months, my objectives are to:</w:t>
      </w:r>
    </w:p>
    <w:p>
      <w:pPr>
        <w:pStyle w:val="Default"/>
        <w:numPr>
          <w:ilvl w:val="0"/>
          <w:numId w:val="2"/>
        </w:numPr>
        <w:suppressAutoHyphens w:val="1"/>
        <w:spacing w:before="0" w:line="240" w:lineRule="auto"/>
        <w:jc w:val="left"/>
        <w:rPr>
          <w:rFonts w:ascii="Arial" w:hAnsi="Arial"/>
          <w:lang w:val="en-US"/>
        </w:rPr>
      </w:pPr>
      <w:r>
        <w:rPr>
          <w:rFonts w:ascii="Arial" w:hAnsi="Arial"/>
          <w:rtl w:val="0"/>
          <w:lang w:val="en-US"/>
        </w:rPr>
        <w:t>strengthen up-to-date product knowledge, including vehicle technologies, specifications, and finance options;</w:t>
      </w:r>
    </w:p>
    <w:p>
      <w:pPr>
        <w:pStyle w:val="Default"/>
        <w:numPr>
          <w:ilvl w:val="0"/>
          <w:numId w:val="2"/>
        </w:numPr>
        <w:suppressAutoHyphens w:val="1"/>
        <w:spacing w:before="0" w:line="240" w:lineRule="auto"/>
        <w:jc w:val="left"/>
        <w:rPr>
          <w:rFonts w:ascii="Arial" w:hAnsi="Arial"/>
          <w:lang w:val="en-US"/>
        </w:rPr>
      </w:pPr>
      <w:r>
        <w:rPr>
          <w:rFonts w:ascii="Arial" w:hAnsi="Arial"/>
          <w:rtl w:val="0"/>
          <w:lang w:val="en-US"/>
        </w:rPr>
        <w:t>fully adapt to KPI-driven sales environments, including unit sales, finance penetration, and add-on products;</w:t>
      </w:r>
    </w:p>
    <w:p>
      <w:pPr>
        <w:pStyle w:val="Default"/>
        <w:numPr>
          <w:ilvl w:val="0"/>
          <w:numId w:val="2"/>
        </w:numPr>
        <w:suppressAutoHyphens w:val="1"/>
        <w:spacing w:before="0" w:line="240" w:lineRule="auto"/>
        <w:jc w:val="left"/>
        <w:rPr>
          <w:rFonts w:ascii="Arial" w:hAnsi="Arial"/>
          <w:lang w:val="en-US"/>
        </w:rPr>
      </w:pPr>
      <w:r>
        <w:rPr>
          <w:rFonts w:ascii="Arial" w:hAnsi="Arial"/>
          <w:rtl w:val="0"/>
          <w:lang w:val="en-US"/>
        </w:rPr>
        <w:t>demonstrate consistent performance, professionalism, and compliance with dealership procedures.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These short-term goals align with my career aspirations by ensuring that my experience remains relevant and competitive within the modern automotive industry.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40" w:line="240" w:lineRule="auto"/>
        <w:jc w:val="left"/>
        <w:rPr>
          <w:rFonts w:ascii="Arial" w:cs="Arial" w:hAnsi="Arial" w:eastAsia="Arial"/>
          <w:b w:val="1"/>
          <w:bCs w:val="1"/>
          <w:sz w:val="32"/>
          <w:szCs w:val="32"/>
        </w:rPr>
      </w:pPr>
      <w:r>
        <w:rPr>
          <w:rFonts w:ascii="Arial" w:hAnsi="Arial"/>
          <w:b w:val="1"/>
          <w:bCs w:val="1"/>
          <w:sz w:val="32"/>
          <w:szCs w:val="32"/>
          <w:rtl w:val="0"/>
          <w:lang w:val="en-US"/>
        </w:rPr>
        <w:t>Long-Term Employment Goals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My long-term employment goal is to progress into a senior sales or sales management position within the automotive sector. Over the next 3</w:t>
      </w:r>
      <w:r>
        <w:rPr>
          <w:rFonts w:ascii="Arial" w:hAnsi="Arial" w:hint="default"/>
          <w:rtl w:val="0"/>
        </w:rPr>
        <w:t>–</w:t>
      </w:r>
      <w:r>
        <w:rPr>
          <w:rFonts w:ascii="Arial" w:hAnsi="Arial"/>
          <w:rtl w:val="0"/>
          <w:lang w:val="en-US"/>
        </w:rPr>
        <w:t>5 years, I aim to consistently exceed performance targets, contribute to team development, and take on additional responsibilities such as mentoring junior sales staff or supporting business growth strategies.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This goal is important because it reflects both professional advancement and long-term stability. My previous management and business ownership experience supports this aspiration and aligns with my motivation to combine sales performance with leadership and strategic contribution.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40" w:line="240" w:lineRule="auto"/>
        <w:jc w:val="left"/>
        <w:rPr>
          <w:rFonts w:ascii="Arial" w:cs="Arial" w:hAnsi="Arial" w:eastAsia="Arial"/>
          <w:b w:val="1"/>
          <w:bCs w:val="1"/>
          <w:sz w:val="32"/>
          <w:szCs w:val="32"/>
        </w:rPr>
      </w:pPr>
      <w:r>
        <w:rPr>
          <w:rFonts w:ascii="Arial" w:hAnsi="Arial"/>
          <w:b w:val="1"/>
          <w:bCs w:val="1"/>
          <w:sz w:val="32"/>
          <w:szCs w:val="32"/>
          <w:rtl w:val="0"/>
          <w:lang w:val="en-US"/>
        </w:rPr>
        <w:t>Personal Development Plan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To address the identified weaknesses, I have developed a structured personal development plan.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Firstly, to improve product and industry knowledge, I will actively engage in manufacturer-led training programmes, dealership resources, and online automotive learning platforms. I will review vehicle updates, finance products, and compliance requirements on a regular basis. Progress will be measured through improved confidence in customer consultations, accurate product explanations, and positive feedback from management.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Secondly, to strengthen performance in KPI-driven environments, I will monitor personal sales results, set realistic performance targets, and review outcomes monthly. I will seek feedback from sales managers and adjust strategies where necessary. Progress will be measured by consistent achievement of sales targets and improved conversion rates.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Finally, to remain adaptable to corporate systems and processes, I will familiarise myself with dealership CRM systems, reporting tools, and internal procedures. This will be supported through hands-on practice and ongoing feedback. Progress will be measured by accuracy in administrative tasks and compliance audits.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40" w:line="240" w:lineRule="auto"/>
        <w:jc w:val="left"/>
        <w:rPr>
          <w:rFonts w:ascii="Arial" w:cs="Arial" w:hAnsi="Arial" w:eastAsia="Arial"/>
          <w:b w:val="1"/>
          <w:bCs w:val="1"/>
          <w:sz w:val="32"/>
          <w:szCs w:val="32"/>
        </w:rPr>
      </w:pPr>
      <w:r>
        <w:rPr>
          <w:rFonts w:ascii="Arial" w:hAnsi="Arial"/>
          <w:b w:val="1"/>
          <w:bCs w:val="1"/>
          <w:sz w:val="32"/>
          <w:szCs w:val="32"/>
          <w:rtl w:val="0"/>
          <w:lang w:val="en-US"/>
        </w:rPr>
        <w:t>Conclusion of Development Approach</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rPr>
      </w:pPr>
      <w:r>
        <w:rPr>
          <w:rFonts w:ascii="Arial" w:hAnsi="Arial"/>
          <w:rtl w:val="0"/>
          <w:lang w:val="en-US"/>
        </w:rPr>
        <w:t>By setting clear short-term and long-term goals and following this structured personal development plan, I will address current development needs while building on my existing experience. This approach supports continuous improvement, employability, and long-term career success within the automotive sales industry.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sz w:val="26"/>
          <w:szCs w:val="2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40" w:line="240" w:lineRule="auto"/>
        <w:jc w:val="left"/>
        <w:rPr>
          <w:rFonts w:ascii="Arial" w:cs="Arial" w:hAnsi="Arial" w:eastAsia="Arial"/>
          <w:b w:val="1"/>
          <w:bCs w:val="1"/>
          <w:sz w:val="32"/>
          <w:szCs w:val="32"/>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after="40" w:line="240" w:lineRule="auto"/>
        <w:jc w:val="left"/>
        <w:rPr>
          <w:rFonts w:ascii="Arial" w:cs="Arial" w:hAnsi="Arial" w:eastAsia="Arial"/>
          <w:b w:val="1"/>
          <w:bCs w:val="1"/>
          <w:sz w:val="32"/>
          <w:szCs w:val="32"/>
        </w:rPr>
      </w:pPr>
      <w:r>
        <w:rPr>
          <w:rFonts w:ascii="Arial" w:hAnsi="Arial"/>
          <w:b w:val="1"/>
          <w:bCs w:val="1"/>
          <w:sz w:val="32"/>
          <w:szCs w:val="32"/>
          <w:rtl w:val="0"/>
          <w:lang w:val="fr-FR"/>
        </w:rPr>
        <w:t>References</w:t>
      </w:r>
    </w:p>
    <w:p>
      <w:pPr>
        <w:pStyle w:val="Default"/>
        <w:numPr>
          <w:ilvl w:val="0"/>
          <w:numId w:val="4"/>
        </w:numPr>
        <w:suppressAutoHyphens w:val="1"/>
        <w:spacing w:before="0" w:line="240" w:lineRule="auto"/>
        <w:jc w:val="left"/>
        <w:rPr>
          <w:rFonts w:ascii="Arial" w:hAnsi="Arial"/>
          <w:i w:val="1"/>
          <w:iCs w:val="1"/>
          <w:lang w:val="en-US"/>
        </w:rPr>
      </w:pPr>
      <w:r>
        <w:rPr>
          <w:rFonts w:ascii="Arial" w:hAnsi="Arial"/>
          <w:i w:val="0"/>
          <w:iCs w:val="0"/>
          <w:rtl w:val="0"/>
          <w:lang w:val="en-US"/>
        </w:rPr>
        <w:t xml:space="preserve">Armstrong, M. (2020). </w:t>
      </w:r>
      <w:r>
        <w:rPr>
          <w:rFonts w:ascii="Arial" w:hAnsi="Arial"/>
          <w:i w:val="1"/>
          <w:iCs w:val="1"/>
          <w:rtl w:val="0"/>
        </w:rPr>
        <w:t>Armstrong</w:t>
      </w:r>
      <w:r>
        <w:rPr>
          <w:rFonts w:ascii="Arial" w:hAnsi="Arial" w:hint="default"/>
          <w:i w:val="1"/>
          <w:iCs w:val="1"/>
          <w:rtl w:val="1"/>
        </w:rPr>
        <w:t>’</w:t>
      </w:r>
      <w:r>
        <w:rPr>
          <w:rFonts w:ascii="Arial" w:hAnsi="Arial"/>
          <w:i w:val="1"/>
          <w:iCs w:val="1"/>
          <w:rtl w:val="0"/>
          <w:lang w:val="en-US"/>
        </w:rPr>
        <w:t>s Handbook of Human Resource Management Practice</w:t>
      </w:r>
      <w:r>
        <w:rPr>
          <w:rFonts w:ascii="Arial" w:hAnsi="Arial"/>
          <w:i w:val="0"/>
          <w:iCs w:val="0"/>
          <w:rtl w:val="0"/>
          <w:lang w:val="it-IT"/>
        </w:rPr>
        <w:t>. Kogan Page.</w:t>
      </w:r>
    </w:p>
    <w:p>
      <w:pPr>
        <w:pStyle w:val="Default"/>
        <w:numPr>
          <w:ilvl w:val="0"/>
          <w:numId w:val="4"/>
        </w:numPr>
        <w:suppressAutoHyphens w:val="1"/>
        <w:spacing w:before="0" w:line="240" w:lineRule="auto"/>
        <w:jc w:val="left"/>
        <w:rPr>
          <w:rFonts w:ascii="Arial" w:hAnsi="Arial"/>
        </w:rPr>
      </w:pPr>
      <w:r>
        <w:rPr>
          <w:rFonts w:ascii="Arial" w:hAnsi="Arial"/>
          <w:rtl w:val="0"/>
        </w:rPr>
        <w:t xml:space="preserve">CIPD (2023). </w:t>
      </w:r>
      <w:r>
        <w:rPr>
          <w:rFonts w:ascii="Arial" w:hAnsi="Arial"/>
          <w:i w:val="1"/>
          <w:iCs w:val="1"/>
          <w:rtl w:val="0"/>
          <w:lang w:val="en-US"/>
        </w:rPr>
        <w:t>Employability Skills and Workplace Development</w:t>
      </w:r>
      <w:r>
        <w:rPr>
          <w:rFonts w:ascii="Arial" w:hAnsi="Arial"/>
          <w:rtl w:val="0"/>
          <w:lang w:val="en-US"/>
        </w:rPr>
        <w:t>. Chartered Institute of Personnel and Development.</w:t>
      </w:r>
    </w:p>
    <w:p>
      <w:pPr>
        <w:pStyle w:val="Default"/>
        <w:numPr>
          <w:ilvl w:val="0"/>
          <w:numId w:val="4"/>
        </w:numPr>
        <w:suppressAutoHyphens w:val="1"/>
        <w:spacing w:before="0" w:line="240" w:lineRule="auto"/>
        <w:jc w:val="left"/>
        <w:rPr>
          <w:rFonts w:ascii="Arial" w:hAnsi="Arial"/>
          <w:i w:val="1"/>
          <w:iCs w:val="1"/>
        </w:rPr>
      </w:pPr>
      <w:r>
        <w:rPr>
          <w:rFonts w:ascii="Arial" w:hAnsi="Arial"/>
          <w:i w:val="0"/>
          <w:iCs w:val="0"/>
          <w:rtl w:val="0"/>
        </w:rPr>
        <w:t xml:space="preserve">Kolb, D. A. (2015). </w:t>
      </w:r>
      <w:r>
        <w:rPr>
          <w:rFonts w:ascii="Arial" w:hAnsi="Arial"/>
          <w:i w:val="1"/>
          <w:iCs w:val="1"/>
          <w:rtl w:val="0"/>
          <w:lang w:val="en-US"/>
        </w:rPr>
        <w:t>Experiential Learning: Experience as the Source of Learning and Development</w:t>
      </w:r>
      <w:r>
        <w:rPr>
          <w:rFonts w:ascii="Arial" w:hAnsi="Arial"/>
          <w:i w:val="0"/>
          <w:iCs w:val="0"/>
          <w:rtl w:val="0"/>
          <w:lang w:val="en-US"/>
        </w:rPr>
        <w:t>. Pearson Education.</w:t>
      </w:r>
    </w:p>
    <w:p>
      <w:pPr>
        <w:pStyle w:val="Default"/>
        <w:numPr>
          <w:ilvl w:val="0"/>
          <w:numId w:val="4"/>
        </w:numPr>
        <w:suppressAutoHyphens w:val="1"/>
        <w:spacing w:before="0" w:line="240" w:lineRule="auto"/>
        <w:jc w:val="left"/>
        <w:rPr>
          <w:rFonts w:ascii="Arial" w:hAnsi="Arial"/>
          <w:lang w:val="en-US"/>
        </w:rPr>
      </w:pPr>
      <w:r>
        <w:rPr>
          <w:rFonts w:ascii="Arial" w:hAnsi="Arial"/>
          <w:rtl w:val="0"/>
          <w:lang w:val="en-US"/>
        </w:rPr>
        <w:t xml:space="preserve">Jackson, D. (2016). Modelling graduate skill transfer. </w:t>
      </w:r>
      <w:r>
        <w:rPr>
          <w:rFonts w:ascii="Arial" w:hAnsi="Arial"/>
          <w:i w:val="1"/>
          <w:iCs w:val="1"/>
          <w:rtl w:val="0"/>
          <w:lang w:val="en-US"/>
        </w:rPr>
        <w:t>Journal of Education and Work</w:t>
      </w:r>
      <w:r>
        <w:rPr>
          <w:rFonts w:ascii="Arial" w:hAnsi="Arial"/>
          <w:rtl w:val="0"/>
        </w:rPr>
        <w:t>, 29(2), 199</w:t>
      </w:r>
      <w:r>
        <w:rPr>
          <w:rFonts w:ascii="Arial" w:hAnsi="Arial" w:hint="default"/>
          <w:rtl w:val="0"/>
        </w:rPr>
        <w:t>–</w:t>
      </w:r>
      <w:r>
        <w:rPr>
          <w:rFonts w:ascii="Arial" w:hAnsi="Arial"/>
          <w:rtl w:val="0"/>
        </w:rPr>
        <w:t>231.</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rPr>
          <w:rFonts w:ascii="Arial" w:cs="Arial" w:hAnsi="Arial" w:eastAsia="Arial"/>
          <w:i w:val="0"/>
          <w:iCs w:val="0"/>
        </w:rPr>
      </w:pPr>
      <w:r>
        <w:rPr>
          <w:rFonts w:ascii="Arial" w:hAnsi="Arial"/>
          <w:i w:val="0"/>
          <w:iCs w:val="0"/>
          <w:rtl w:val="0"/>
        </w:rPr>
        <w:t>5.</w:t>
        <w:tab/>
        <w:t xml:space="preserve">Yorke, M. (2006). </w:t>
      </w:r>
      <w:r>
        <w:rPr>
          <w:rFonts w:ascii="Arial" w:hAnsi="Arial"/>
          <w:i w:val="1"/>
          <w:iCs w:val="1"/>
          <w:rtl w:val="0"/>
          <w:lang w:val="en-US"/>
        </w:rPr>
        <w:t xml:space="preserve">Employability in Higher Education: What It Is </w:t>
      </w:r>
      <w:r>
        <w:rPr>
          <w:rFonts w:ascii="Arial" w:hAnsi="Arial" w:hint="default"/>
          <w:i w:val="1"/>
          <w:iCs w:val="1"/>
          <w:rtl w:val="0"/>
        </w:rPr>
        <w:t xml:space="preserve">– </w:t>
      </w:r>
      <w:r>
        <w:rPr>
          <w:rFonts w:ascii="Arial" w:hAnsi="Arial"/>
          <w:i w:val="1"/>
          <w:iCs w:val="1"/>
          <w:rtl w:val="0"/>
          <w:lang w:val="en-US"/>
        </w:rPr>
        <w:t>What It Is Not</w:t>
      </w:r>
      <w:r>
        <w:rPr>
          <w:rFonts w:ascii="Arial" w:hAnsi="Arial"/>
          <w:i w:val="0"/>
          <w:iCs w:val="0"/>
          <w:rtl w:val="0"/>
          <w:lang w:val="en-US"/>
        </w:rPr>
        <w:t>. Higher Education Academy.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uppressAutoHyphens w:val="1"/>
        <w:spacing w:before="0" w:line="240" w:lineRule="auto"/>
        <w:jc w:val="left"/>
      </w:pPr>
      <w:r>
        <w:rPr>
          <w:i w:val="1"/>
          <w:iCs w:val="1"/>
          <w:sz w:val="26"/>
          <w:szCs w:val="26"/>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Menlo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809" w:hanging="809"/>
      </w:pPr>
      <w:rPr>
        <w:rFonts w:ascii="Menlo Regular" w:cs="Menlo Regular" w:hAnsi="Menlo Regular" w:eastAsia="Menlo Regular"/>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927" w:hanging="747"/>
      </w:pPr>
      <w:rPr>
        <w:rFonts w:ascii="Menlo Regular" w:cs="Menlo Regular" w:hAnsi="Menlo Regular" w:eastAsia="Menlo Regular"/>
        <w:b w:val="0"/>
        <w:bCs w:val="0"/>
        <w:i w:val="0"/>
        <w:iCs w:val="0"/>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107" w:hanging="747"/>
      </w:pPr>
      <w:rPr>
        <w:rFonts w:ascii="Menlo Regular" w:cs="Menlo Regular" w:hAnsi="Menlo Regular" w:eastAsia="Menlo Regular"/>
        <w:b w:val="0"/>
        <w:bCs w:val="0"/>
        <w:i w:val="0"/>
        <w:iCs w:val="0"/>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287" w:hanging="747"/>
      </w:pPr>
      <w:rPr>
        <w:rFonts w:ascii="Menlo Regular" w:cs="Menlo Regular" w:hAnsi="Menlo Regular" w:eastAsia="Menlo Regular"/>
        <w:b w:val="0"/>
        <w:bCs w:val="0"/>
        <w:i w:val="0"/>
        <w:iCs w:val="0"/>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467" w:hanging="747"/>
      </w:pPr>
      <w:rPr>
        <w:rFonts w:ascii="Menlo Regular" w:cs="Menlo Regular" w:hAnsi="Menlo Regular" w:eastAsia="Menlo Regular"/>
        <w:b w:val="0"/>
        <w:bCs w:val="0"/>
        <w:i w:val="0"/>
        <w:iCs w:val="0"/>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647" w:hanging="747"/>
      </w:pPr>
      <w:rPr>
        <w:rFonts w:ascii="Menlo Regular" w:cs="Menlo Regular" w:hAnsi="Menlo Regular" w:eastAsia="Menlo Regular"/>
        <w:b w:val="0"/>
        <w:bCs w:val="0"/>
        <w:i w:val="0"/>
        <w:iCs w:val="0"/>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827" w:hanging="747"/>
      </w:pPr>
      <w:rPr>
        <w:rFonts w:ascii="Menlo Regular" w:cs="Menlo Regular" w:hAnsi="Menlo Regular" w:eastAsia="Menlo Regular"/>
        <w:b w:val="0"/>
        <w:bCs w:val="0"/>
        <w:i w:val="0"/>
        <w:iCs w:val="0"/>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2007" w:hanging="747"/>
      </w:pPr>
      <w:rPr>
        <w:rFonts w:ascii="Menlo Regular" w:cs="Menlo Regular" w:hAnsi="Menlo Regular" w:eastAsia="Menlo Regular"/>
        <w:b w:val="0"/>
        <w:bCs w:val="0"/>
        <w:i w:val="0"/>
        <w:iCs w:val="0"/>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2187" w:hanging="747"/>
      </w:pPr>
      <w:rPr>
        <w:rFonts w:ascii="Menlo Regular" w:cs="Menlo Regular" w:hAnsi="Menlo Regular" w:eastAsia="Menlo Regular"/>
        <w:b w:val="0"/>
        <w:bCs w:val="0"/>
        <w:i w:val="0"/>
        <w:iCs w:val="0"/>
        <w:caps w:val="0"/>
        <w:smallCaps w:val="0"/>
        <w:strike w:val="0"/>
        <w:dstrike w:val="0"/>
        <w:outline w:val="0"/>
        <w:emboss w:val="0"/>
        <w:imprint w:val="0"/>
        <w:spacing w:val="0"/>
        <w:w w:val="100"/>
        <w:kern w:val="0"/>
        <w:position w:val="-2"/>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560" w:hanging="56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697" w:hanging="51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877" w:hanging="51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057" w:hanging="51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237" w:hanging="51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417" w:hanging="51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597" w:hanging="51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777" w:hanging="51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957" w:hanging="517"/>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numbering" w:styleId="Bullet">
    <w:name w:val="Bullet"/>
    <w:pPr>
      <w:numPr>
        <w:numId w:val="1"/>
      </w:numPr>
    </w:pPr>
  </w:style>
  <w:style w:type="numbering" w:styleId="Numbered">
    <w:name w:val="Numbered"/>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