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FD88E" w14:textId="276332E2" w:rsidR="0061635A" w:rsidRDefault="00066309" w:rsidP="00176A38">
      <w:pPr>
        <w:spacing w:line="360" w:lineRule="auto"/>
        <w:rPr>
          <w:sz w:val="24"/>
          <w:szCs w:val="24"/>
        </w:rPr>
      </w:pPr>
      <w:r>
        <w:rPr>
          <w:sz w:val="24"/>
          <w:szCs w:val="24"/>
        </w:rPr>
        <w:t xml:space="preserve">The </w:t>
      </w:r>
      <w:r w:rsidR="00CA4FF3">
        <w:rPr>
          <w:sz w:val="24"/>
          <w:szCs w:val="24"/>
        </w:rPr>
        <w:t>Tres Riches</w:t>
      </w:r>
      <w:r>
        <w:rPr>
          <w:sz w:val="24"/>
          <w:szCs w:val="24"/>
        </w:rPr>
        <w:t xml:space="preserve"> Heures du Duc de Berry </w:t>
      </w:r>
      <w:r w:rsidR="005445D8">
        <w:rPr>
          <w:sz w:val="24"/>
          <w:szCs w:val="24"/>
        </w:rPr>
        <w:t>(</w:t>
      </w:r>
      <w:r w:rsidR="005445D8" w:rsidRPr="005445D8">
        <w:rPr>
          <w:sz w:val="24"/>
          <w:szCs w:val="24"/>
        </w:rPr>
        <w:t>Mus</w:t>
      </w:r>
      <w:r w:rsidR="005445D8">
        <w:rPr>
          <w:sz w:val="24"/>
          <w:szCs w:val="24"/>
        </w:rPr>
        <w:t>ee</w:t>
      </w:r>
      <w:r w:rsidR="005445D8" w:rsidRPr="005445D8">
        <w:rPr>
          <w:sz w:val="24"/>
          <w:szCs w:val="24"/>
        </w:rPr>
        <w:t xml:space="preserve"> Conde MS 65</w:t>
      </w:r>
      <w:r w:rsidR="005445D8">
        <w:rPr>
          <w:sz w:val="24"/>
          <w:szCs w:val="24"/>
        </w:rPr>
        <w:t>)</w:t>
      </w:r>
      <w:r w:rsidR="005445D8" w:rsidRPr="005445D8">
        <w:rPr>
          <w:sz w:val="24"/>
          <w:szCs w:val="24"/>
        </w:rPr>
        <w:t xml:space="preserve"> </w:t>
      </w:r>
      <w:r w:rsidR="005445D8">
        <w:rPr>
          <w:sz w:val="24"/>
          <w:szCs w:val="24"/>
        </w:rPr>
        <w:t xml:space="preserve">is a </w:t>
      </w:r>
      <w:r w:rsidR="00BB077B">
        <w:rPr>
          <w:sz w:val="24"/>
          <w:szCs w:val="24"/>
        </w:rPr>
        <w:t>b</w:t>
      </w:r>
      <w:r w:rsidR="005445D8">
        <w:rPr>
          <w:sz w:val="24"/>
          <w:szCs w:val="24"/>
        </w:rPr>
        <w:t xml:space="preserve">ook of </w:t>
      </w:r>
      <w:r w:rsidR="00BB077B">
        <w:rPr>
          <w:sz w:val="24"/>
          <w:szCs w:val="24"/>
        </w:rPr>
        <w:t>h</w:t>
      </w:r>
      <w:r w:rsidR="005445D8">
        <w:rPr>
          <w:sz w:val="24"/>
          <w:szCs w:val="24"/>
        </w:rPr>
        <w:t>ours</w:t>
      </w:r>
      <w:r>
        <w:rPr>
          <w:sz w:val="24"/>
          <w:szCs w:val="24"/>
        </w:rPr>
        <w:t xml:space="preserve"> commissioned by Jean I, Duke of Berry in 1411</w:t>
      </w:r>
      <w:r w:rsidR="00436D1A">
        <w:rPr>
          <w:sz w:val="24"/>
          <w:szCs w:val="24"/>
        </w:rPr>
        <w:t xml:space="preserve"> for himself</w:t>
      </w:r>
      <w:r>
        <w:rPr>
          <w:sz w:val="24"/>
          <w:szCs w:val="24"/>
        </w:rPr>
        <w:t>.</w:t>
      </w:r>
      <w:r w:rsidR="00E20853">
        <w:rPr>
          <w:sz w:val="24"/>
          <w:szCs w:val="24"/>
        </w:rPr>
        <w:t xml:space="preserve"> </w:t>
      </w:r>
      <w:r>
        <w:rPr>
          <w:sz w:val="24"/>
          <w:szCs w:val="24"/>
        </w:rPr>
        <w:t>The richly illuminated manuscript was created by Dutch brothers Paul, Johan and Herman Limbourg</w:t>
      </w:r>
      <w:r w:rsidR="00E20853">
        <w:rPr>
          <w:sz w:val="24"/>
          <w:szCs w:val="24"/>
        </w:rPr>
        <w:t xml:space="preserve">, however all three brothers and the </w:t>
      </w:r>
      <w:r w:rsidR="005445D8">
        <w:rPr>
          <w:sz w:val="24"/>
          <w:szCs w:val="24"/>
        </w:rPr>
        <w:t>D</w:t>
      </w:r>
      <w:r w:rsidR="00E20853">
        <w:rPr>
          <w:sz w:val="24"/>
          <w:szCs w:val="24"/>
        </w:rPr>
        <w:t xml:space="preserve">uke of Berry died in 1416 before the Tres Riches Heures was completed. </w:t>
      </w:r>
      <w:r w:rsidR="00085D2C" w:rsidRPr="00085D2C">
        <w:rPr>
          <w:sz w:val="24"/>
          <w:szCs w:val="24"/>
        </w:rPr>
        <w:t xml:space="preserve">The </w:t>
      </w:r>
      <w:r w:rsidR="00085D2C">
        <w:rPr>
          <w:sz w:val="24"/>
          <w:szCs w:val="24"/>
        </w:rPr>
        <w:t xml:space="preserve">manuscript </w:t>
      </w:r>
      <w:r w:rsidR="008B4A5A">
        <w:rPr>
          <w:sz w:val="24"/>
          <w:szCs w:val="24"/>
        </w:rPr>
        <w:t>passed t</w:t>
      </w:r>
      <w:r w:rsidR="00C9367B">
        <w:rPr>
          <w:sz w:val="24"/>
          <w:szCs w:val="24"/>
        </w:rPr>
        <w:t>hrough</w:t>
      </w:r>
      <w:r w:rsidR="008B4A5A">
        <w:rPr>
          <w:sz w:val="24"/>
          <w:szCs w:val="24"/>
        </w:rPr>
        <w:t xml:space="preserve"> members of the French royal family who commissioned further work with several illuminators around 1440. The Tres Riches Heures was completed over forty years later when</w:t>
      </w:r>
      <w:r w:rsidR="00085D2C" w:rsidRPr="00085D2C">
        <w:rPr>
          <w:sz w:val="24"/>
          <w:szCs w:val="24"/>
        </w:rPr>
        <w:t xml:space="preserve"> Charles I, </w:t>
      </w:r>
      <w:r w:rsidR="008B4A5A">
        <w:rPr>
          <w:sz w:val="24"/>
          <w:szCs w:val="24"/>
        </w:rPr>
        <w:t xml:space="preserve">Duke of Savoy inherited the manuscript and </w:t>
      </w:r>
      <w:r w:rsidR="00085D2C" w:rsidRPr="00085D2C">
        <w:rPr>
          <w:sz w:val="24"/>
          <w:szCs w:val="24"/>
        </w:rPr>
        <w:t xml:space="preserve">commissioned Jean Colombe </w:t>
      </w:r>
      <w:r w:rsidR="008B4A5A">
        <w:rPr>
          <w:sz w:val="24"/>
          <w:szCs w:val="24"/>
        </w:rPr>
        <w:t xml:space="preserve">to complete the illuminations </w:t>
      </w:r>
      <w:r w:rsidR="00085D2C" w:rsidRPr="00085D2C">
        <w:rPr>
          <w:sz w:val="24"/>
          <w:szCs w:val="24"/>
        </w:rPr>
        <w:t>between 1485 and 1489.</w:t>
      </w:r>
      <w:r w:rsidR="00212B76">
        <w:rPr>
          <w:sz w:val="24"/>
          <w:szCs w:val="24"/>
        </w:rPr>
        <w:t xml:space="preserve"> The manuscript remained with the royal family until 1530, when its ownership passed to private hands.</w:t>
      </w:r>
      <w:r w:rsidR="004B4FCA">
        <w:rPr>
          <w:sz w:val="24"/>
          <w:szCs w:val="24"/>
        </w:rPr>
        <w:t xml:space="preserve"> </w:t>
      </w:r>
      <w:r w:rsidR="00E63D25" w:rsidRPr="00E63D25">
        <w:rPr>
          <w:sz w:val="24"/>
          <w:szCs w:val="24"/>
        </w:rPr>
        <w:t xml:space="preserve"> </w:t>
      </w:r>
      <w:r w:rsidR="00E63D25">
        <w:rPr>
          <w:sz w:val="24"/>
          <w:szCs w:val="24"/>
        </w:rPr>
        <w:t>In 1856, the Duke of Aumale purchased the Tres Riches Heures from Baron Felix de Margherita of Turin. Upon his death, the Duke of Aumale left his Chateau de Chantilly and all its contents including the Tres Riches Heures to the Institut de France. The manuscript resides there today in the library and archives of the castle and is digitally available in its entirety.</w:t>
      </w:r>
      <w:r w:rsidR="008B4A5A">
        <w:rPr>
          <w:rStyle w:val="FootnoteReference"/>
          <w:sz w:val="24"/>
          <w:szCs w:val="24"/>
        </w:rPr>
        <w:footnoteReference w:id="1"/>
      </w:r>
    </w:p>
    <w:p w14:paraId="49477FF1" w14:textId="77777777" w:rsidR="00EA70D0" w:rsidRDefault="00EA70D0" w:rsidP="00176A38">
      <w:pPr>
        <w:spacing w:line="360" w:lineRule="auto"/>
        <w:rPr>
          <w:sz w:val="24"/>
          <w:szCs w:val="24"/>
        </w:rPr>
      </w:pPr>
    </w:p>
    <w:p w14:paraId="22E686F8" w14:textId="442FE4C4" w:rsidR="00571C6C" w:rsidRDefault="00EA70D0" w:rsidP="00176A38">
      <w:pPr>
        <w:spacing w:line="360" w:lineRule="auto"/>
        <w:rPr>
          <w:sz w:val="24"/>
          <w:szCs w:val="24"/>
        </w:rPr>
      </w:pPr>
      <w:r>
        <w:rPr>
          <w:sz w:val="24"/>
          <w:szCs w:val="24"/>
        </w:rPr>
        <w:t xml:space="preserve">The Tres Riches Heures consists of 206 sheets of parchment, containing 66 large illuminations and 65 small illuminations. It is </w:t>
      </w:r>
      <w:r w:rsidR="00BB077B">
        <w:rPr>
          <w:sz w:val="24"/>
          <w:szCs w:val="24"/>
        </w:rPr>
        <w:t>290 mm</w:t>
      </w:r>
      <w:r>
        <w:rPr>
          <w:sz w:val="24"/>
          <w:szCs w:val="24"/>
        </w:rPr>
        <w:t xml:space="preserve"> x 21</w:t>
      </w:r>
      <w:r w:rsidR="00BB077B">
        <w:rPr>
          <w:sz w:val="24"/>
          <w:szCs w:val="24"/>
        </w:rPr>
        <w:t>0</w:t>
      </w:r>
      <w:r>
        <w:rPr>
          <w:sz w:val="24"/>
          <w:szCs w:val="24"/>
        </w:rPr>
        <w:t xml:space="preserve"> </w:t>
      </w:r>
      <w:r w:rsidR="00BB077B">
        <w:rPr>
          <w:sz w:val="24"/>
          <w:szCs w:val="24"/>
        </w:rPr>
        <w:t>m</w:t>
      </w:r>
      <w:r>
        <w:rPr>
          <w:sz w:val="24"/>
          <w:szCs w:val="24"/>
        </w:rPr>
        <w:t xml:space="preserve">m, </w:t>
      </w:r>
      <w:r w:rsidR="004B4FCA">
        <w:rPr>
          <w:sz w:val="24"/>
          <w:szCs w:val="24"/>
        </w:rPr>
        <w:t xml:space="preserve">and </w:t>
      </w:r>
      <w:r>
        <w:rPr>
          <w:sz w:val="24"/>
          <w:szCs w:val="24"/>
        </w:rPr>
        <w:t>bound in a red leather</w:t>
      </w:r>
      <w:r w:rsidR="004B4FCA">
        <w:rPr>
          <w:sz w:val="24"/>
          <w:szCs w:val="24"/>
        </w:rPr>
        <w:t xml:space="preserve">. </w:t>
      </w:r>
      <w:r>
        <w:rPr>
          <w:sz w:val="24"/>
          <w:szCs w:val="24"/>
        </w:rPr>
        <w:t xml:space="preserve">Included in the book of hours is a </w:t>
      </w:r>
      <w:r w:rsidR="0078297D">
        <w:rPr>
          <w:sz w:val="24"/>
          <w:szCs w:val="24"/>
        </w:rPr>
        <w:t>generalized</w:t>
      </w:r>
      <w:r>
        <w:rPr>
          <w:sz w:val="24"/>
          <w:szCs w:val="24"/>
        </w:rPr>
        <w:t xml:space="preserve"> </w:t>
      </w:r>
      <w:r w:rsidR="0078297D">
        <w:rPr>
          <w:sz w:val="24"/>
          <w:szCs w:val="24"/>
        </w:rPr>
        <w:t xml:space="preserve">monthly calendar not specific to any year. Each monthly calendar consists of two pages. The right folio </w:t>
      </w:r>
      <w:r w:rsidR="00DF1BD2">
        <w:rPr>
          <w:sz w:val="24"/>
          <w:szCs w:val="24"/>
        </w:rPr>
        <w:t xml:space="preserve">contains the </w:t>
      </w:r>
      <w:r w:rsidR="00430DB5">
        <w:rPr>
          <w:sz w:val="24"/>
          <w:szCs w:val="24"/>
        </w:rPr>
        <w:t xml:space="preserve">astronomical calendar </w:t>
      </w:r>
      <w:r w:rsidR="00DF1BD2">
        <w:rPr>
          <w:sz w:val="24"/>
          <w:szCs w:val="24"/>
        </w:rPr>
        <w:t>text in Latin</w:t>
      </w:r>
      <w:r w:rsidR="00430DB5">
        <w:rPr>
          <w:sz w:val="24"/>
          <w:szCs w:val="24"/>
        </w:rPr>
        <w:t xml:space="preserve"> and lists the feast days</w:t>
      </w:r>
      <w:r w:rsidR="00DF1BD2">
        <w:rPr>
          <w:sz w:val="24"/>
          <w:szCs w:val="24"/>
        </w:rPr>
        <w:t xml:space="preserve">. </w:t>
      </w:r>
      <w:r w:rsidR="0078297D">
        <w:rPr>
          <w:sz w:val="24"/>
          <w:szCs w:val="24"/>
        </w:rPr>
        <w:t xml:space="preserve">The left folio of the calendar </w:t>
      </w:r>
      <w:r w:rsidR="00DF1BD2">
        <w:rPr>
          <w:sz w:val="24"/>
          <w:szCs w:val="24"/>
        </w:rPr>
        <w:t xml:space="preserve">contains a </w:t>
      </w:r>
      <w:r w:rsidR="0078297D">
        <w:rPr>
          <w:sz w:val="24"/>
          <w:szCs w:val="24"/>
        </w:rPr>
        <w:t>vivid</w:t>
      </w:r>
      <w:r w:rsidR="000669D6">
        <w:rPr>
          <w:sz w:val="24"/>
          <w:szCs w:val="24"/>
        </w:rPr>
        <w:t>ly painted</w:t>
      </w:r>
      <w:r w:rsidR="0078297D">
        <w:rPr>
          <w:sz w:val="24"/>
          <w:szCs w:val="24"/>
        </w:rPr>
        <w:t xml:space="preserve"> illustration</w:t>
      </w:r>
      <w:r w:rsidR="00FA670D">
        <w:rPr>
          <w:sz w:val="24"/>
          <w:szCs w:val="24"/>
        </w:rPr>
        <w:t xml:space="preserve"> </w:t>
      </w:r>
      <w:r w:rsidR="004B4FCA">
        <w:rPr>
          <w:sz w:val="24"/>
          <w:szCs w:val="24"/>
        </w:rPr>
        <w:t>depict</w:t>
      </w:r>
      <w:r w:rsidR="00DF1BD2">
        <w:rPr>
          <w:sz w:val="24"/>
          <w:szCs w:val="24"/>
        </w:rPr>
        <w:t>ing</w:t>
      </w:r>
      <w:r w:rsidR="004B4FCA">
        <w:rPr>
          <w:sz w:val="24"/>
          <w:szCs w:val="24"/>
        </w:rPr>
        <w:t xml:space="preserve"> </w:t>
      </w:r>
      <w:r w:rsidR="00FA670D">
        <w:rPr>
          <w:sz w:val="24"/>
          <w:szCs w:val="24"/>
        </w:rPr>
        <w:t xml:space="preserve">either the </w:t>
      </w:r>
      <w:r w:rsidR="004B4FCA">
        <w:rPr>
          <w:sz w:val="24"/>
          <w:szCs w:val="24"/>
        </w:rPr>
        <w:t>members of the Duke of Berry’s</w:t>
      </w:r>
      <w:r w:rsidR="00FA670D">
        <w:rPr>
          <w:sz w:val="24"/>
          <w:szCs w:val="24"/>
        </w:rPr>
        <w:t xml:space="preserve"> court</w:t>
      </w:r>
      <w:r w:rsidR="004B4FCA">
        <w:rPr>
          <w:sz w:val="24"/>
          <w:szCs w:val="24"/>
        </w:rPr>
        <w:t xml:space="preserve"> at leisure or </w:t>
      </w:r>
      <w:r w:rsidR="00FA670D">
        <w:rPr>
          <w:sz w:val="24"/>
          <w:szCs w:val="24"/>
        </w:rPr>
        <w:t>his peasants in the field</w:t>
      </w:r>
      <w:r w:rsidR="000669D6">
        <w:rPr>
          <w:sz w:val="24"/>
          <w:szCs w:val="24"/>
        </w:rPr>
        <w:t xml:space="preserve">. Above the illustration </w:t>
      </w:r>
      <w:r w:rsidR="00430DB5">
        <w:rPr>
          <w:sz w:val="24"/>
          <w:szCs w:val="24"/>
        </w:rPr>
        <w:t xml:space="preserve">is </w:t>
      </w:r>
      <w:r w:rsidR="000669D6">
        <w:rPr>
          <w:sz w:val="24"/>
          <w:szCs w:val="24"/>
        </w:rPr>
        <w:t xml:space="preserve">a </w:t>
      </w:r>
      <w:r w:rsidR="00430DB5">
        <w:rPr>
          <w:sz w:val="24"/>
          <w:szCs w:val="24"/>
        </w:rPr>
        <w:t>half-circle</w:t>
      </w:r>
      <w:r w:rsidR="000D3A6F" w:rsidRPr="000D3A6F">
        <w:rPr>
          <w:sz w:val="24"/>
          <w:szCs w:val="24"/>
        </w:rPr>
        <w:t xml:space="preserve"> </w:t>
      </w:r>
      <w:r w:rsidR="000D3A6F">
        <w:rPr>
          <w:sz w:val="24"/>
          <w:szCs w:val="24"/>
        </w:rPr>
        <w:t>calendar</w:t>
      </w:r>
      <w:r w:rsidR="00430DB5">
        <w:rPr>
          <w:sz w:val="24"/>
          <w:szCs w:val="24"/>
        </w:rPr>
        <w:t xml:space="preserve"> </w:t>
      </w:r>
      <w:r w:rsidR="000D3A6F">
        <w:rPr>
          <w:sz w:val="24"/>
          <w:szCs w:val="24"/>
        </w:rPr>
        <w:t>with images of</w:t>
      </w:r>
      <w:r w:rsidR="00430DB5">
        <w:rPr>
          <w:sz w:val="24"/>
          <w:szCs w:val="24"/>
        </w:rPr>
        <w:t xml:space="preserve"> </w:t>
      </w:r>
      <w:r w:rsidR="000D3A6F">
        <w:rPr>
          <w:sz w:val="24"/>
          <w:szCs w:val="24"/>
        </w:rPr>
        <w:t xml:space="preserve">a chariot </w:t>
      </w:r>
      <w:r w:rsidR="000669D6">
        <w:rPr>
          <w:sz w:val="24"/>
          <w:szCs w:val="24"/>
        </w:rPr>
        <w:t xml:space="preserve">and zodiac </w:t>
      </w:r>
      <w:r w:rsidR="000D3A6F">
        <w:rPr>
          <w:sz w:val="24"/>
          <w:szCs w:val="24"/>
        </w:rPr>
        <w:t>symbols</w:t>
      </w:r>
      <w:r w:rsidR="000669D6">
        <w:rPr>
          <w:sz w:val="24"/>
          <w:szCs w:val="24"/>
        </w:rPr>
        <w:t xml:space="preserve">. </w:t>
      </w:r>
      <w:r w:rsidR="000D3A6F">
        <w:rPr>
          <w:sz w:val="24"/>
          <w:szCs w:val="24"/>
        </w:rPr>
        <w:t xml:space="preserve">The left folio of the </w:t>
      </w:r>
      <w:r w:rsidR="000669D6">
        <w:rPr>
          <w:sz w:val="24"/>
          <w:szCs w:val="24"/>
        </w:rPr>
        <w:t xml:space="preserve">March </w:t>
      </w:r>
      <w:r w:rsidR="000D3A6F">
        <w:rPr>
          <w:sz w:val="24"/>
          <w:szCs w:val="24"/>
        </w:rPr>
        <w:t xml:space="preserve">calendar is a striking </w:t>
      </w:r>
      <w:r w:rsidR="000669D6">
        <w:rPr>
          <w:sz w:val="24"/>
          <w:szCs w:val="24"/>
        </w:rPr>
        <w:t>illustration depict</w:t>
      </w:r>
      <w:r w:rsidR="000D3A6F">
        <w:rPr>
          <w:sz w:val="24"/>
          <w:szCs w:val="24"/>
        </w:rPr>
        <w:t>ing</w:t>
      </w:r>
      <w:r w:rsidR="000669D6">
        <w:rPr>
          <w:sz w:val="24"/>
          <w:szCs w:val="24"/>
        </w:rPr>
        <w:t xml:space="preserve"> the labors of the month on an agricultural estate</w:t>
      </w:r>
      <w:r w:rsidR="00C33D45">
        <w:rPr>
          <w:sz w:val="24"/>
          <w:szCs w:val="24"/>
        </w:rPr>
        <w:t xml:space="preserve"> toped with the zodiac signs for Pieces and Aries</w:t>
      </w:r>
      <w:r w:rsidR="000669D6">
        <w:rPr>
          <w:sz w:val="24"/>
          <w:szCs w:val="24"/>
        </w:rPr>
        <w:t xml:space="preserve">. </w:t>
      </w:r>
      <w:r w:rsidR="000669D6">
        <w:rPr>
          <w:rStyle w:val="FootnoteReference"/>
          <w:sz w:val="24"/>
          <w:szCs w:val="24"/>
        </w:rPr>
        <w:footnoteReference w:id="2"/>
      </w:r>
    </w:p>
    <w:p w14:paraId="7C680432" w14:textId="77777777" w:rsidR="00571C6C" w:rsidRDefault="00571C6C">
      <w:pPr>
        <w:rPr>
          <w:sz w:val="24"/>
          <w:szCs w:val="24"/>
        </w:rPr>
      </w:pPr>
      <w:r>
        <w:rPr>
          <w:sz w:val="24"/>
          <w:szCs w:val="24"/>
        </w:rPr>
        <w:br w:type="page"/>
      </w:r>
    </w:p>
    <w:p w14:paraId="3131884F" w14:textId="5ED76BE7" w:rsidR="0052688C" w:rsidRDefault="00430DB5" w:rsidP="002D76F6">
      <w:pPr>
        <w:spacing w:line="360" w:lineRule="auto"/>
        <w:rPr>
          <w:sz w:val="24"/>
          <w:szCs w:val="24"/>
        </w:rPr>
      </w:pPr>
      <w:r>
        <w:rPr>
          <w:sz w:val="24"/>
          <w:szCs w:val="24"/>
        </w:rPr>
        <w:lastRenderedPageBreak/>
        <w:t xml:space="preserve">In the </w:t>
      </w:r>
      <w:r w:rsidR="00E84640">
        <w:rPr>
          <w:sz w:val="24"/>
          <w:szCs w:val="24"/>
        </w:rPr>
        <w:t xml:space="preserve">left </w:t>
      </w:r>
      <w:r>
        <w:rPr>
          <w:sz w:val="24"/>
          <w:szCs w:val="24"/>
        </w:rPr>
        <w:t>foreground of the image</w:t>
      </w:r>
      <w:r w:rsidR="00E84640">
        <w:rPr>
          <w:sz w:val="24"/>
          <w:szCs w:val="24"/>
        </w:rPr>
        <w:t xml:space="preserve"> the white stone tower of a </w:t>
      </w:r>
      <w:r w:rsidR="00920507">
        <w:rPr>
          <w:sz w:val="24"/>
          <w:szCs w:val="24"/>
        </w:rPr>
        <w:t>Romanesque</w:t>
      </w:r>
      <w:r w:rsidR="00E84640">
        <w:rPr>
          <w:sz w:val="24"/>
          <w:szCs w:val="24"/>
        </w:rPr>
        <w:t xml:space="preserve"> church peaks out into the scene.</w:t>
      </w:r>
      <w:r w:rsidR="002D76F6">
        <w:rPr>
          <w:sz w:val="24"/>
          <w:szCs w:val="24"/>
        </w:rPr>
        <w:t xml:space="preserve"> </w:t>
      </w:r>
      <w:r w:rsidR="00920507">
        <w:rPr>
          <w:sz w:val="24"/>
          <w:szCs w:val="24"/>
        </w:rPr>
        <w:t xml:space="preserve">To the right of the tower in the center of the page is </w:t>
      </w:r>
      <w:r>
        <w:rPr>
          <w:sz w:val="24"/>
          <w:szCs w:val="24"/>
        </w:rPr>
        <w:t xml:space="preserve">a peasant holding </w:t>
      </w:r>
      <w:r w:rsidR="006F1BEB">
        <w:rPr>
          <w:sz w:val="24"/>
          <w:szCs w:val="24"/>
        </w:rPr>
        <w:t>the handles of</w:t>
      </w:r>
      <w:r>
        <w:rPr>
          <w:sz w:val="24"/>
          <w:szCs w:val="24"/>
        </w:rPr>
        <w:t xml:space="preserve"> a plow that is being pulled by two oxen</w:t>
      </w:r>
      <w:r w:rsidR="002D76F6">
        <w:rPr>
          <w:sz w:val="24"/>
          <w:szCs w:val="24"/>
        </w:rPr>
        <w:t xml:space="preserve"> through a green grass field. Behind the peasant the light brown plowed rows of dirt can be seen receding back into the estate. The plowed field is bordered by two pathways which converge and create a crossroad. The crossroad is bordered by three additional fields. The f</w:t>
      </w:r>
      <w:r w:rsidR="00920507">
        <w:rPr>
          <w:sz w:val="24"/>
          <w:szCs w:val="24"/>
        </w:rPr>
        <w:t>iel</w:t>
      </w:r>
      <w:r w:rsidR="002D76F6">
        <w:rPr>
          <w:sz w:val="24"/>
          <w:szCs w:val="24"/>
        </w:rPr>
        <w:t>d on the left</w:t>
      </w:r>
      <w:r w:rsidR="00920507">
        <w:rPr>
          <w:sz w:val="24"/>
          <w:szCs w:val="24"/>
        </w:rPr>
        <w:t>, behind the church tower,</w:t>
      </w:r>
      <w:r w:rsidR="002D76F6">
        <w:rPr>
          <w:sz w:val="24"/>
          <w:szCs w:val="24"/>
        </w:rPr>
        <w:t xml:space="preserve"> contains a vineyard enclosed by a white wall</w:t>
      </w:r>
      <w:r w:rsidR="00920507">
        <w:rPr>
          <w:sz w:val="24"/>
          <w:szCs w:val="24"/>
        </w:rPr>
        <w:t>. Three peasants are depicted pruning the vines in the field. The field on the right of the crossroad is plowed, and one peasant is shown bending over a bag of seed preparing to sow. In the middle of the crossroad stands an ornately carved column. Behind the column, a white walled f</w:t>
      </w:r>
      <w:r w:rsidR="0052688C">
        <w:rPr>
          <w:sz w:val="24"/>
          <w:szCs w:val="24"/>
        </w:rPr>
        <w:t>ield bordered by a white stone house lies fallow.</w:t>
      </w:r>
      <w:r w:rsidR="005406FC">
        <w:rPr>
          <w:sz w:val="24"/>
          <w:szCs w:val="24"/>
        </w:rPr>
        <w:t xml:space="preserve"> In the left middle ground of the image</w:t>
      </w:r>
      <w:r w:rsidR="00CC4803">
        <w:rPr>
          <w:sz w:val="24"/>
          <w:szCs w:val="24"/>
        </w:rPr>
        <w:t>,</w:t>
      </w:r>
      <w:r w:rsidR="005406FC">
        <w:rPr>
          <w:sz w:val="24"/>
          <w:szCs w:val="24"/>
        </w:rPr>
        <w:t xml:space="preserve"> a peasant and a dog are shown amongst a flock of sheep on the side of a green hill. The right middle ground of the picture is an empty hillside. The colors of land are dull green and brown, like the colors of late winter and early spring.</w:t>
      </w:r>
      <w:r w:rsidR="005406FC">
        <w:rPr>
          <w:rStyle w:val="FootnoteReference"/>
          <w:sz w:val="24"/>
          <w:szCs w:val="24"/>
        </w:rPr>
        <w:t xml:space="preserve"> </w:t>
      </w:r>
      <w:r w:rsidR="00321C6F">
        <w:rPr>
          <w:rStyle w:val="FootnoteReference"/>
          <w:sz w:val="24"/>
          <w:szCs w:val="24"/>
        </w:rPr>
        <w:footnoteReference w:id="3"/>
      </w:r>
    </w:p>
    <w:p w14:paraId="4CC8140C" w14:textId="77777777" w:rsidR="000D3A6F" w:rsidRDefault="000D3A6F" w:rsidP="002D76F6">
      <w:pPr>
        <w:spacing w:line="360" w:lineRule="auto"/>
        <w:rPr>
          <w:sz w:val="24"/>
          <w:szCs w:val="24"/>
        </w:rPr>
      </w:pPr>
    </w:p>
    <w:p w14:paraId="511F5AE6" w14:textId="3C7CBA8F" w:rsidR="00EA70D0" w:rsidRDefault="0052688C" w:rsidP="002D76F6">
      <w:pPr>
        <w:spacing w:line="360" w:lineRule="auto"/>
        <w:rPr>
          <w:sz w:val="24"/>
          <w:szCs w:val="24"/>
        </w:rPr>
      </w:pPr>
      <w:r>
        <w:rPr>
          <w:sz w:val="24"/>
          <w:szCs w:val="24"/>
        </w:rPr>
        <w:t xml:space="preserve">On top of the hill, across almost the entire page of the illustration, is a walled, multi turreted ivory colored stone castle. </w:t>
      </w:r>
      <w:r w:rsidR="005406FC">
        <w:rPr>
          <w:sz w:val="24"/>
          <w:szCs w:val="24"/>
        </w:rPr>
        <w:t xml:space="preserve">The blue and red tiles on the roof of the castle contrast the dullness of the scene below.  </w:t>
      </w:r>
      <w:r>
        <w:rPr>
          <w:sz w:val="24"/>
          <w:szCs w:val="24"/>
        </w:rPr>
        <w:t xml:space="preserve">A gold dragon is flying over the right turret towards the castle. The sky behind the castle is filled with dark clouds on the left side, but the sky is clear and blue </w:t>
      </w:r>
      <w:r w:rsidR="00CC4803">
        <w:rPr>
          <w:sz w:val="24"/>
          <w:szCs w:val="24"/>
        </w:rPr>
        <w:t>in</w:t>
      </w:r>
      <w:r>
        <w:rPr>
          <w:sz w:val="24"/>
          <w:szCs w:val="24"/>
        </w:rPr>
        <w:t xml:space="preserve"> three quarters of the background to the right of the clouds.</w:t>
      </w:r>
      <w:r w:rsidR="008765EC">
        <w:rPr>
          <w:sz w:val="24"/>
          <w:szCs w:val="24"/>
        </w:rPr>
        <w:t xml:space="preserve"> The entire illustration occupies two thirds of the parchment page.</w:t>
      </w:r>
      <w:r w:rsidR="00321C6F">
        <w:rPr>
          <w:rStyle w:val="FootnoteReference"/>
          <w:sz w:val="24"/>
          <w:szCs w:val="24"/>
        </w:rPr>
        <w:footnoteReference w:id="4"/>
      </w:r>
    </w:p>
    <w:p w14:paraId="0A1CE058" w14:textId="77777777" w:rsidR="00B8603A" w:rsidRDefault="00B8603A" w:rsidP="002D76F6">
      <w:pPr>
        <w:spacing w:line="360" w:lineRule="auto"/>
        <w:rPr>
          <w:sz w:val="24"/>
          <w:szCs w:val="24"/>
        </w:rPr>
      </w:pPr>
    </w:p>
    <w:p w14:paraId="72E81A69" w14:textId="77777777" w:rsidR="00571C6C" w:rsidRDefault="00B8603A" w:rsidP="002D76F6">
      <w:pPr>
        <w:spacing w:line="360" w:lineRule="auto"/>
        <w:rPr>
          <w:sz w:val="24"/>
          <w:szCs w:val="24"/>
        </w:rPr>
      </w:pPr>
      <w:r>
        <w:rPr>
          <w:sz w:val="24"/>
          <w:szCs w:val="24"/>
        </w:rPr>
        <w:t xml:space="preserve">The </w:t>
      </w:r>
      <w:r w:rsidR="005406FC">
        <w:rPr>
          <w:sz w:val="24"/>
          <w:szCs w:val="24"/>
        </w:rPr>
        <w:t>illustration</w:t>
      </w:r>
      <w:r>
        <w:rPr>
          <w:sz w:val="24"/>
          <w:szCs w:val="24"/>
        </w:rPr>
        <w:t xml:space="preserve"> is an idealistic portrayal of </w:t>
      </w:r>
      <w:r w:rsidR="00C6626D">
        <w:rPr>
          <w:sz w:val="24"/>
          <w:szCs w:val="24"/>
        </w:rPr>
        <w:t>the contemporary agrarian rituals of the month. One field lies fallow while two are worked on the estate of the great castle that looms above. The sheep appear to frolic on the hillside, but are far from the castle and from the audience.</w:t>
      </w:r>
      <w:r>
        <w:rPr>
          <w:sz w:val="24"/>
          <w:szCs w:val="24"/>
        </w:rPr>
        <w:t xml:space="preserve"> The </w:t>
      </w:r>
    </w:p>
    <w:p w14:paraId="179D6BC6" w14:textId="180DD718" w:rsidR="00B8603A" w:rsidRDefault="00B8603A" w:rsidP="002D76F6">
      <w:pPr>
        <w:spacing w:line="360" w:lineRule="auto"/>
        <w:rPr>
          <w:sz w:val="24"/>
          <w:szCs w:val="24"/>
        </w:rPr>
      </w:pPr>
      <w:r>
        <w:rPr>
          <w:sz w:val="24"/>
          <w:szCs w:val="24"/>
        </w:rPr>
        <w:lastRenderedPageBreak/>
        <w:t>image of the peasant in the foreground has some detail, his hair is red and his bright colored clothes catch the eye, but</w:t>
      </w:r>
      <w:r w:rsidR="00C6626D">
        <w:rPr>
          <w:sz w:val="24"/>
          <w:szCs w:val="24"/>
        </w:rPr>
        <w:t xml:space="preserve"> the </w:t>
      </w:r>
      <w:r>
        <w:rPr>
          <w:sz w:val="24"/>
          <w:szCs w:val="24"/>
        </w:rPr>
        <w:t xml:space="preserve">peasants depicted in the vineyard and the second field are nearly featureless. The worker’s labor does not engage the audience and seems simply part of the scenery. </w:t>
      </w:r>
      <w:r w:rsidR="00C6626D">
        <w:rPr>
          <w:sz w:val="24"/>
          <w:szCs w:val="24"/>
        </w:rPr>
        <w:t xml:space="preserve">The scene does not evoke an emotional response, just an acknowledgement of the time of year. </w:t>
      </w:r>
    </w:p>
    <w:p w14:paraId="77DD7582" w14:textId="0E99CF35" w:rsidR="0004081B" w:rsidRDefault="0004081B" w:rsidP="002D76F6">
      <w:pPr>
        <w:spacing w:line="360" w:lineRule="auto"/>
        <w:rPr>
          <w:sz w:val="24"/>
          <w:szCs w:val="24"/>
        </w:rPr>
      </w:pPr>
    </w:p>
    <w:p w14:paraId="00C40F19" w14:textId="293FE0C7" w:rsidR="00C6626D" w:rsidRDefault="00C6626D" w:rsidP="002D76F6">
      <w:pPr>
        <w:spacing w:line="360" w:lineRule="auto"/>
        <w:rPr>
          <w:sz w:val="24"/>
          <w:szCs w:val="24"/>
        </w:rPr>
      </w:pPr>
      <w:r>
        <w:rPr>
          <w:sz w:val="24"/>
          <w:szCs w:val="24"/>
        </w:rPr>
        <w:t xml:space="preserve">In contrast, the castle overwhelms the picture by its immense presence on the hill. The image is of Le </w:t>
      </w:r>
      <w:r w:rsidR="0024291C">
        <w:rPr>
          <w:sz w:val="24"/>
          <w:szCs w:val="24"/>
        </w:rPr>
        <w:t>C</w:t>
      </w:r>
      <w:r>
        <w:rPr>
          <w:sz w:val="24"/>
          <w:szCs w:val="24"/>
        </w:rPr>
        <w:t xml:space="preserve">hateau de Lusignan in Poitou, one of the Duke of Berry’s </w:t>
      </w:r>
      <w:r w:rsidR="0004081B">
        <w:rPr>
          <w:sz w:val="24"/>
          <w:szCs w:val="24"/>
        </w:rPr>
        <w:t>properties. The castle physically looms over the peasants as the Duke of Berry himself loomed over his peasants</w:t>
      </w:r>
      <w:r w:rsidR="006F1BEB">
        <w:rPr>
          <w:sz w:val="24"/>
          <w:szCs w:val="24"/>
        </w:rPr>
        <w:t>’</w:t>
      </w:r>
      <w:r w:rsidR="0004081B">
        <w:rPr>
          <w:sz w:val="24"/>
          <w:szCs w:val="24"/>
        </w:rPr>
        <w:t xml:space="preserve"> lives. It feels as if the peasants are under watch and it evokes a feeling of being trapped and under surveillance. </w:t>
      </w:r>
    </w:p>
    <w:p w14:paraId="3F57C56D" w14:textId="77777777" w:rsidR="0004081B" w:rsidRDefault="0004081B" w:rsidP="002D76F6">
      <w:pPr>
        <w:spacing w:line="360" w:lineRule="auto"/>
        <w:rPr>
          <w:sz w:val="24"/>
          <w:szCs w:val="24"/>
        </w:rPr>
      </w:pPr>
    </w:p>
    <w:p w14:paraId="4D9EF3C3" w14:textId="660170B5" w:rsidR="0004081B" w:rsidRDefault="0004081B" w:rsidP="002D76F6">
      <w:pPr>
        <w:spacing w:line="360" w:lineRule="auto"/>
        <w:rPr>
          <w:sz w:val="24"/>
          <w:szCs w:val="24"/>
        </w:rPr>
      </w:pPr>
      <w:r>
        <w:rPr>
          <w:sz w:val="24"/>
          <w:szCs w:val="24"/>
        </w:rPr>
        <w:t>Of note in the scene</w:t>
      </w:r>
      <w:r w:rsidR="00CC4803">
        <w:rPr>
          <w:sz w:val="24"/>
          <w:szCs w:val="24"/>
        </w:rPr>
        <w:t>,</w:t>
      </w:r>
      <w:r>
        <w:rPr>
          <w:sz w:val="24"/>
          <w:szCs w:val="24"/>
        </w:rPr>
        <w:t xml:space="preserve"> is the image of the gold dragon flying to the castle. This depiction represents the famous tale of the water nymph Melusine. According to the story, Melusine lived in the Poitou region of France, but when her true nature was discovered by her husband she turned into a dragon and flew away forever. In the calendar illustration, she appears to be returning. It is not surprising to find an image from that tale in the manuscript, as a popular written version of story was compiled by Jean d’Avras in the late fourteenth century.</w:t>
      </w:r>
      <w:r w:rsidRPr="0004081B">
        <w:rPr>
          <w:rStyle w:val="FootnoteReference"/>
          <w:sz w:val="24"/>
          <w:szCs w:val="24"/>
        </w:rPr>
        <w:t xml:space="preserve"> </w:t>
      </w:r>
      <w:r>
        <w:rPr>
          <w:rStyle w:val="FootnoteReference"/>
          <w:sz w:val="24"/>
          <w:szCs w:val="24"/>
        </w:rPr>
        <w:footnoteReference w:id="5"/>
      </w:r>
    </w:p>
    <w:p w14:paraId="61E79AE5" w14:textId="77777777" w:rsidR="00C6626D" w:rsidRDefault="00C6626D" w:rsidP="002D76F6">
      <w:pPr>
        <w:spacing w:line="360" w:lineRule="auto"/>
        <w:rPr>
          <w:sz w:val="24"/>
          <w:szCs w:val="24"/>
        </w:rPr>
      </w:pPr>
    </w:p>
    <w:p w14:paraId="190C2DD2" w14:textId="30C92EE9" w:rsidR="00321C6F" w:rsidRDefault="00B8603A" w:rsidP="002D76F6">
      <w:pPr>
        <w:spacing w:line="360" w:lineRule="auto"/>
        <w:rPr>
          <w:sz w:val="24"/>
          <w:szCs w:val="24"/>
        </w:rPr>
      </w:pPr>
      <w:r>
        <w:rPr>
          <w:sz w:val="24"/>
          <w:szCs w:val="24"/>
        </w:rPr>
        <w:t>The</w:t>
      </w:r>
      <w:r w:rsidR="000341B5">
        <w:rPr>
          <w:sz w:val="24"/>
          <w:szCs w:val="24"/>
        </w:rPr>
        <w:t xml:space="preserve"> top third of the parchment contains a half circle </w:t>
      </w:r>
      <w:r w:rsidR="00BB077B">
        <w:rPr>
          <w:sz w:val="24"/>
          <w:szCs w:val="24"/>
        </w:rPr>
        <w:t>astrological calendar</w:t>
      </w:r>
      <w:r w:rsidR="000341B5">
        <w:rPr>
          <w:sz w:val="24"/>
          <w:szCs w:val="24"/>
        </w:rPr>
        <w:t>, divided into eight rows of arches.</w:t>
      </w:r>
      <w:r w:rsidR="00E047BA">
        <w:rPr>
          <w:sz w:val="24"/>
          <w:szCs w:val="24"/>
        </w:rPr>
        <w:t xml:space="preserve"> The two widest arches are painted a rich, lapis blue, with </w:t>
      </w:r>
      <w:r w:rsidR="004E7EA2">
        <w:rPr>
          <w:sz w:val="24"/>
          <w:szCs w:val="24"/>
        </w:rPr>
        <w:t xml:space="preserve">a </w:t>
      </w:r>
      <w:r w:rsidR="00E047BA">
        <w:rPr>
          <w:sz w:val="24"/>
          <w:szCs w:val="24"/>
        </w:rPr>
        <w:t>muted image</w:t>
      </w:r>
      <w:r w:rsidR="004E7EA2">
        <w:rPr>
          <w:sz w:val="24"/>
          <w:szCs w:val="24"/>
        </w:rPr>
        <w:t xml:space="preserve"> in a slightly different shade of blue</w:t>
      </w:r>
      <w:r w:rsidR="00E047BA">
        <w:rPr>
          <w:sz w:val="24"/>
          <w:szCs w:val="24"/>
        </w:rPr>
        <w:t xml:space="preserve"> illustrated within the color. In the center arch, there is an image of a man driving an enclosed chariot pulled by two animals. The animals appear to be winged horses. Above the chariot is a golden sun emitting rays in thin gold lines. The arch above the chariot image contains the 31 numeral days of the month</w:t>
      </w:r>
      <w:r w:rsidR="00321C6F">
        <w:rPr>
          <w:sz w:val="24"/>
          <w:szCs w:val="24"/>
        </w:rPr>
        <w:t xml:space="preserve"> in evenly sized, bordered block </w:t>
      </w:r>
      <w:r w:rsidR="00321C6F">
        <w:rPr>
          <w:sz w:val="24"/>
          <w:szCs w:val="24"/>
        </w:rPr>
        <w:lastRenderedPageBreak/>
        <w:t>spaces</w:t>
      </w:r>
      <w:r w:rsidR="00E047BA">
        <w:rPr>
          <w:sz w:val="24"/>
          <w:szCs w:val="24"/>
        </w:rPr>
        <w:t>. The third arch</w:t>
      </w:r>
      <w:r w:rsidR="00D97469">
        <w:rPr>
          <w:sz w:val="24"/>
          <w:szCs w:val="24"/>
        </w:rPr>
        <w:t xml:space="preserve"> is </w:t>
      </w:r>
      <w:r w:rsidR="00321C6F">
        <w:rPr>
          <w:sz w:val="24"/>
          <w:szCs w:val="24"/>
        </w:rPr>
        <w:t xml:space="preserve">also </w:t>
      </w:r>
      <w:r w:rsidR="00D97469">
        <w:rPr>
          <w:sz w:val="24"/>
          <w:szCs w:val="24"/>
        </w:rPr>
        <w:t xml:space="preserve">divided into 31 </w:t>
      </w:r>
      <w:r w:rsidR="00321C6F">
        <w:rPr>
          <w:sz w:val="24"/>
          <w:szCs w:val="24"/>
        </w:rPr>
        <w:t>spaces but only</w:t>
      </w:r>
      <w:r w:rsidR="00D97469">
        <w:rPr>
          <w:sz w:val="24"/>
          <w:szCs w:val="24"/>
        </w:rPr>
        <w:t xml:space="preserve"> </w:t>
      </w:r>
      <w:r w:rsidR="00321C6F">
        <w:rPr>
          <w:sz w:val="24"/>
          <w:szCs w:val="24"/>
        </w:rPr>
        <w:t>20 of the spaces</w:t>
      </w:r>
      <w:r w:rsidR="00E047BA">
        <w:rPr>
          <w:sz w:val="24"/>
          <w:szCs w:val="24"/>
        </w:rPr>
        <w:t xml:space="preserve"> contains letters</w:t>
      </w:r>
      <w:r w:rsidR="00321C6F">
        <w:rPr>
          <w:sz w:val="24"/>
          <w:szCs w:val="24"/>
        </w:rPr>
        <w:t>. Eleven spaces are empty. The fourth arch contains moon shaped symbols in 20 of its 31 spaces, directly over the 20 spaces below which contain letters. In the fourth arch the eleven blank spaces are directly above the blank spaces in the third arch.</w:t>
      </w:r>
      <w:r w:rsidR="00D90AAD">
        <w:rPr>
          <w:sz w:val="24"/>
          <w:szCs w:val="24"/>
        </w:rPr>
        <w:t xml:space="preserve"> The fifth arch is divided into six spaces of almost equal size. </w:t>
      </w:r>
      <w:r w:rsidR="00DD6435">
        <w:rPr>
          <w:sz w:val="24"/>
          <w:szCs w:val="24"/>
        </w:rPr>
        <w:t xml:space="preserve">The first five spaces </w:t>
      </w:r>
      <w:r w:rsidR="006F1BEB">
        <w:rPr>
          <w:sz w:val="24"/>
          <w:szCs w:val="24"/>
        </w:rPr>
        <w:t xml:space="preserve">each </w:t>
      </w:r>
      <w:r w:rsidR="00DD6435">
        <w:rPr>
          <w:sz w:val="24"/>
          <w:szCs w:val="24"/>
        </w:rPr>
        <w:t xml:space="preserve">contain </w:t>
      </w:r>
      <w:r w:rsidR="00D90AAD">
        <w:rPr>
          <w:sz w:val="24"/>
          <w:szCs w:val="24"/>
        </w:rPr>
        <w:t>a single word</w:t>
      </w:r>
      <w:r w:rsidR="00DD6435">
        <w:rPr>
          <w:sz w:val="24"/>
          <w:szCs w:val="24"/>
        </w:rPr>
        <w:t>, while the sixth space contains a roman numeral</w:t>
      </w:r>
      <w:r w:rsidR="00D90AAD">
        <w:rPr>
          <w:sz w:val="24"/>
          <w:szCs w:val="24"/>
        </w:rPr>
        <w:t>.</w:t>
      </w:r>
      <w:r w:rsidR="00BB077B">
        <w:rPr>
          <w:rStyle w:val="FootnoteReference"/>
          <w:sz w:val="24"/>
          <w:szCs w:val="24"/>
        </w:rPr>
        <w:footnoteReference w:id="6"/>
      </w:r>
    </w:p>
    <w:p w14:paraId="47AFF337" w14:textId="77777777" w:rsidR="00321C6F" w:rsidRDefault="00321C6F" w:rsidP="002D76F6">
      <w:pPr>
        <w:spacing w:line="360" w:lineRule="auto"/>
        <w:rPr>
          <w:sz w:val="24"/>
          <w:szCs w:val="24"/>
        </w:rPr>
      </w:pPr>
    </w:p>
    <w:p w14:paraId="7CCA9236" w14:textId="66D4E2DE" w:rsidR="000341B5" w:rsidRDefault="00D90AAD" w:rsidP="002D76F6">
      <w:pPr>
        <w:spacing w:line="360" w:lineRule="auto"/>
        <w:rPr>
          <w:sz w:val="24"/>
          <w:szCs w:val="24"/>
        </w:rPr>
      </w:pPr>
      <w:r>
        <w:rPr>
          <w:sz w:val="24"/>
          <w:szCs w:val="24"/>
        </w:rPr>
        <w:t xml:space="preserve">The top three arches are dived into two sections, the first section accounting for one third of the length of the arch. </w:t>
      </w:r>
      <w:r w:rsidR="006F1BEB">
        <w:rPr>
          <w:sz w:val="24"/>
          <w:szCs w:val="24"/>
        </w:rPr>
        <w:t>T</w:t>
      </w:r>
      <w:r>
        <w:rPr>
          <w:sz w:val="24"/>
          <w:szCs w:val="24"/>
        </w:rPr>
        <w:t xml:space="preserve">he sixth arch is painted in the rich lapis blue color. The first third of the arch contains a </w:t>
      </w:r>
      <w:r w:rsidR="00DD6435">
        <w:rPr>
          <w:sz w:val="24"/>
          <w:szCs w:val="24"/>
        </w:rPr>
        <w:t>muted gray image</w:t>
      </w:r>
      <w:r>
        <w:rPr>
          <w:sz w:val="24"/>
          <w:szCs w:val="24"/>
        </w:rPr>
        <w:t xml:space="preserve"> of two fish on a field of stars, while the</w:t>
      </w:r>
      <w:r w:rsidR="00DD6435">
        <w:rPr>
          <w:sz w:val="24"/>
          <w:szCs w:val="24"/>
        </w:rPr>
        <w:t xml:space="preserve"> second two thirds of the arch contain</w:t>
      </w:r>
      <w:r>
        <w:rPr>
          <w:sz w:val="24"/>
          <w:szCs w:val="24"/>
        </w:rPr>
        <w:t xml:space="preserve"> an image of a ram </w:t>
      </w:r>
      <w:r w:rsidR="00DD6435">
        <w:rPr>
          <w:sz w:val="24"/>
          <w:szCs w:val="24"/>
        </w:rPr>
        <w:t xml:space="preserve">in muted gray with gold horns </w:t>
      </w:r>
      <w:r>
        <w:rPr>
          <w:sz w:val="24"/>
          <w:szCs w:val="24"/>
        </w:rPr>
        <w:t>on a field of stars.</w:t>
      </w:r>
      <w:r w:rsidR="00DD6435">
        <w:rPr>
          <w:sz w:val="24"/>
          <w:szCs w:val="24"/>
        </w:rPr>
        <w:t xml:space="preserve"> The seventh arch is divided into seven spaces, with three over the fish image and four over the ram. The first six spaces contain a single word and the seventh space contains a roman numeral. The outer </w:t>
      </w:r>
      <w:r w:rsidR="00D81B17">
        <w:rPr>
          <w:sz w:val="24"/>
          <w:szCs w:val="24"/>
        </w:rPr>
        <w:t>eighth</w:t>
      </w:r>
      <w:r w:rsidR="00DD6435">
        <w:rPr>
          <w:sz w:val="24"/>
          <w:szCs w:val="24"/>
        </w:rPr>
        <w:t xml:space="preserve"> arch is divided into 32 spaces, with empty spaces on both ends of the arch. The remaining 30 spaces contain numbers, 20-30 over the image of the fish and 1-19 over the image of the ram.</w:t>
      </w:r>
      <w:r>
        <w:rPr>
          <w:rStyle w:val="FootnoteReference"/>
          <w:sz w:val="24"/>
          <w:szCs w:val="24"/>
        </w:rPr>
        <w:footnoteReference w:id="7"/>
      </w:r>
    </w:p>
    <w:p w14:paraId="15638A32" w14:textId="77777777" w:rsidR="00DD6435" w:rsidRDefault="00DD6435" w:rsidP="002D76F6">
      <w:pPr>
        <w:spacing w:line="360" w:lineRule="auto"/>
        <w:rPr>
          <w:sz w:val="24"/>
          <w:szCs w:val="24"/>
        </w:rPr>
      </w:pPr>
    </w:p>
    <w:p w14:paraId="6E503559" w14:textId="1C99FFBE" w:rsidR="00571C6C" w:rsidRDefault="00DD6435" w:rsidP="002D76F6">
      <w:pPr>
        <w:spacing w:line="360" w:lineRule="auto"/>
        <w:rPr>
          <w:sz w:val="24"/>
          <w:szCs w:val="24"/>
        </w:rPr>
      </w:pPr>
      <w:r>
        <w:rPr>
          <w:sz w:val="24"/>
          <w:szCs w:val="24"/>
        </w:rPr>
        <w:t>The calendar is the most striking imagery on the parchment. The vivid blue color and complex arrangement immediately draw your eye</w:t>
      </w:r>
      <w:r w:rsidR="00D81B17">
        <w:rPr>
          <w:sz w:val="24"/>
          <w:szCs w:val="24"/>
        </w:rPr>
        <w:t>,</w:t>
      </w:r>
      <w:r w:rsidR="00E67ED9">
        <w:rPr>
          <w:sz w:val="24"/>
          <w:szCs w:val="24"/>
        </w:rPr>
        <w:t xml:space="preserve"> and the Pre-Christian imagery engages your imagination. The fish represent the zodiac sign Pieces and the ram represents the zodiac sign Aries, which are assigned to the beginning and end of March respectively. The words and numbers in the two arches above are associated with the zodiac signs. Astrology was popular </w:t>
      </w:r>
      <w:r w:rsidR="002724FA">
        <w:rPr>
          <w:sz w:val="24"/>
          <w:szCs w:val="24"/>
        </w:rPr>
        <w:t xml:space="preserve">with aristocrats in France in </w:t>
      </w:r>
      <w:r w:rsidR="00E67ED9">
        <w:rPr>
          <w:sz w:val="24"/>
          <w:szCs w:val="24"/>
        </w:rPr>
        <w:t>the early fifteenth century</w:t>
      </w:r>
      <w:r w:rsidR="000A3371">
        <w:rPr>
          <w:sz w:val="24"/>
          <w:szCs w:val="24"/>
        </w:rPr>
        <w:t xml:space="preserve">. </w:t>
      </w:r>
      <w:r w:rsidR="002724FA">
        <w:rPr>
          <w:sz w:val="24"/>
          <w:szCs w:val="24"/>
        </w:rPr>
        <w:t xml:space="preserve">Although Greek and Roman scientific knowledge all but disappeared from Western Europe with the fall of Rome, knowledge of </w:t>
      </w:r>
    </w:p>
    <w:p w14:paraId="2F7CC43C" w14:textId="74307B2C" w:rsidR="00DD6435" w:rsidRDefault="002724FA" w:rsidP="002D76F6">
      <w:pPr>
        <w:spacing w:line="360" w:lineRule="auto"/>
        <w:rPr>
          <w:sz w:val="24"/>
          <w:szCs w:val="24"/>
        </w:rPr>
      </w:pPr>
      <w:r>
        <w:rPr>
          <w:sz w:val="24"/>
          <w:szCs w:val="24"/>
        </w:rPr>
        <w:lastRenderedPageBreak/>
        <w:t xml:space="preserve">astrology returned in the tenth century through the Arab scientific community in Spain.  </w:t>
      </w:r>
      <w:r w:rsidR="00A35D79">
        <w:rPr>
          <w:sz w:val="24"/>
          <w:szCs w:val="24"/>
        </w:rPr>
        <w:t xml:space="preserve">The Church tolerated the study of astrology as long as it did not contradict church teaching and liturgy. </w:t>
      </w:r>
      <w:r>
        <w:rPr>
          <w:sz w:val="24"/>
          <w:szCs w:val="24"/>
        </w:rPr>
        <w:t xml:space="preserve">King Charles V of France, brother of the Duke of Berry, </w:t>
      </w:r>
      <w:r w:rsidR="00A35D79">
        <w:rPr>
          <w:sz w:val="24"/>
          <w:szCs w:val="24"/>
        </w:rPr>
        <w:t xml:space="preserve">was a great supporter of the field of study, </w:t>
      </w:r>
      <w:r>
        <w:rPr>
          <w:sz w:val="24"/>
          <w:szCs w:val="24"/>
        </w:rPr>
        <w:t>commission</w:t>
      </w:r>
      <w:r w:rsidR="00A35D79">
        <w:rPr>
          <w:sz w:val="24"/>
          <w:szCs w:val="24"/>
        </w:rPr>
        <w:t>ing</w:t>
      </w:r>
      <w:r>
        <w:rPr>
          <w:sz w:val="24"/>
          <w:szCs w:val="24"/>
        </w:rPr>
        <w:t xml:space="preserve"> the translation of several </w:t>
      </w:r>
      <w:r w:rsidR="00A35D79">
        <w:rPr>
          <w:sz w:val="24"/>
          <w:szCs w:val="24"/>
        </w:rPr>
        <w:t>manuscripts of astrology and found</w:t>
      </w:r>
      <w:r w:rsidR="00810C9C">
        <w:rPr>
          <w:sz w:val="24"/>
          <w:szCs w:val="24"/>
        </w:rPr>
        <w:t>ing</w:t>
      </w:r>
      <w:r w:rsidR="00A35D79">
        <w:rPr>
          <w:sz w:val="24"/>
          <w:szCs w:val="24"/>
        </w:rPr>
        <w:t xml:space="preserve"> a library and college of astrology and medicine at the University of Paris. Astrological calendars enabled the practice of astrology and it is unsurprising to find so much attention paid to the subject in the images of the calendar. </w:t>
      </w:r>
      <w:r w:rsidR="00A35D79">
        <w:rPr>
          <w:rStyle w:val="FootnoteReference"/>
          <w:sz w:val="24"/>
          <w:szCs w:val="24"/>
        </w:rPr>
        <w:footnoteReference w:id="8"/>
      </w:r>
    </w:p>
    <w:p w14:paraId="5BE5DE70" w14:textId="77777777" w:rsidR="00436D1A" w:rsidRDefault="00436D1A" w:rsidP="002D76F6">
      <w:pPr>
        <w:spacing w:line="360" w:lineRule="auto"/>
        <w:rPr>
          <w:sz w:val="24"/>
          <w:szCs w:val="24"/>
        </w:rPr>
      </w:pPr>
    </w:p>
    <w:p w14:paraId="5CF86AAF" w14:textId="4D254982" w:rsidR="00436D1A" w:rsidRDefault="00436D1A" w:rsidP="002D76F6">
      <w:pPr>
        <w:spacing w:line="360" w:lineRule="auto"/>
        <w:rPr>
          <w:sz w:val="24"/>
          <w:szCs w:val="24"/>
        </w:rPr>
      </w:pPr>
      <w:r>
        <w:rPr>
          <w:sz w:val="24"/>
          <w:szCs w:val="24"/>
        </w:rPr>
        <w:t xml:space="preserve">The image of the chariot comes from the image of </w:t>
      </w:r>
      <w:r w:rsidR="004E7EA2">
        <w:rPr>
          <w:sz w:val="24"/>
          <w:szCs w:val="24"/>
        </w:rPr>
        <w:t xml:space="preserve">Byzantine emperor </w:t>
      </w:r>
      <w:r>
        <w:rPr>
          <w:sz w:val="24"/>
          <w:szCs w:val="24"/>
        </w:rPr>
        <w:t>Heraclius, embossed on a silver medal that belonged to the Duke of Berry. The medal, made in Paris is 1402, bears a very similar scene of the bearded philosopher driving a chariot. In the calendar, the chariot and the sun symbolize the movement from Pieces to Aries during the month of March.</w:t>
      </w:r>
      <w:r w:rsidR="0004081B">
        <w:rPr>
          <w:sz w:val="24"/>
          <w:szCs w:val="24"/>
        </w:rPr>
        <w:t xml:space="preserve"> </w:t>
      </w:r>
      <w:r w:rsidR="004E7EA2">
        <w:rPr>
          <w:sz w:val="24"/>
          <w:szCs w:val="24"/>
        </w:rPr>
        <w:t>Heraclius</w:t>
      </w:r>
      <w:r w:rsidR="0004081B">
        <w:rPr>
          <w:sz w:val="24"/>
          <w:szCs w:val="24"/>
        </w:rPr>
        <w:t xml:space="preserve"> </w:t>
      </w:r>
      <w:r w:rsidR="004E7EA2">
        <w:rPr>
          <w:sz w:val="24"/>
          <w:szCs w:val="24"/>
        </w:rPr>
        <w:t>is a strange figure to include in the astrological calendar, as he is famous for returning the relic of the real cross on which Jesus was crucified</w:t>
      </w:r>
      <w:r w:rsidR="00810C9C">
        <w:rPr>
          <w:sz w:val="24"/>
          <w:szCs w:val="24"/>
        </w:rPr>
        <w:t xml:space="preserve"> to Jerusalem</w:t>
      </w:r>
      <w:r w:rsidR="004E7EA2">
        <w:rPr>
          <w:sz w:val="24"/>
          <w:szCs w:val="24"/>
        </w:rPr>
        <w:t>. He may be depicted to give Christian authority to the pre-Christian imagery.</w:t>
      </w:r>
      <w:r w:rsidR="00620569">
        <w:rPr>
          <w:rStyle w:val="FootnoteReference"/>
          <w:sz w:val="24"/>
          <w:szCs w:val="24"/>
        </w:rPr>
        <w:footnoteReference w:id="9"/>
      </w:r>
    </w:p>
    <w:p w14:paraId="32930FE9" w14:textId="77777777" w:rsidR="00BB567C" w:rsidRDefault="00BB567C" w:rsidP="002D76F6">
      <w:pPr>
        <w:spacing w:line="360" w:lineRule="auto"/>
        <w:rPr>
          <w:sz w:val="24"/>
          <w:szCs w:val="24"/>
        </w:rPr>
      </w:pPr>
    </w:p>
    <w:p w14:paraId="08D3DBFA" w14:textId="59AB83B8" w:rsidR="00571C6C" w:rsidRDefault="00BB567C" w:rsidP="002D76F6">
      <w:pPr>
        <w:spacing w:line="360" w:lineRule="auto"/>
        <w:rPr>
          <w:sz w:val="24"/>
          <w:szCs w:val="24"/>
        </w:rPr>
      </w:pPr>
      <w:r>
        <w:rPr>
          <w:sz w:val="24"/>
          <w:szCs w:val="24"/>
        </w:rPr>
        <w:t xml:space="preserve">The artistry of the illustration is a tribute to the </w:t>
      </w:r>
      <w:r w:rsidR="00657412">
        <w:rPr>
          <w:sz w:val="24"/>
          <w:szCs w:val="24"/>
        </w:rPr>
        <w:t>people</w:t>
      </w:r>
      <w:r>
        <w:rPr>
          <w:sz w:val="24"/>
          <w:szCs w:val="24"/>
        </w:rPr>
        <w:t xml:space="preserve"> who created the page. However, it is not known who worked on the images in the month of March. It is believed that the cale</w:t>
      </w:r>
      <w:r w:rsidR="00657412">
        <w:rPr>
          <w:sz w:val="24"/>
          <w:szCs w:val="24"/>
        </w:rPr>
        <w:t>n</w:t>
      </w:r>
      <w:r>
        <w:rPr>
          <w:sz w:val="24"/>
          <w:szCs w:val="24"/>
        </w:rPr>
        <w:t xml:space="preserve">dar pages in the Tres Riches </w:t>
      </w:r>
      <w:r w:rsidR="00657412">
        <w:rPr>
          <w:sz w:val="24"/>
          <w:szCs w:val="24"/>
        </w:rPr>
        <w:t xml:space="preserve">Heures were not completed in 1416 when the Limbourg brothers died and it is not known what images Jean Colombe finished when he completed the book. The expertise of all the illuminators who contributed to the page is evident in the skillful use of perspective in the agricultural scene and the detail in the calendar.  </w:t>
      </w:r>
    </w:p>
    <w:p w14:paraId="23E90FE6" w14:textId="77777777" w:rsidR="00571C6C" w:rsidRDefault="00571C6C">
      <w:pPr>
        <w:rPr>
          <w:sz w:val="24"/>
          <w:szCs w:val="24"/>
        </w:rPr>
      </w:pPr>
      <w:r>
        <w:rPr>
          <w:sz w:val="24"/>
          <w:szCs w:val="24"/>
        </w:rPr>
        <w:br w:type="page"/>
      </w:r>
    </w:p>
    <w:p w14:paraId="2DC0E7D6" w14:textId="68964985" w:rsidR="00571C6C" w:rsidRDefault="00BB567C" w:rsidP="002D76F6">
      <w:pPr>
        <w:spacing w:line="360" w:lineRule="auto"/>
        <w:rPr>
          <w:sz w:val="24"/>
          <w:szCs w:val="24"/>
        </w:rPr>
      </w:pPr>
      <w:r>
        <w:rPr>
          <w:sz w:val="24"/>
          <w:szCs w:val="24"/>
        </w:rPr>
        <w:lastRenderedPageBreak/>
        <w:t>Book of hours, used by laymen to pray the canonical hours, were popular in the late Medieval period. It is not surprising that the Duke of Berry commissioned one for himself. What was created, however, is considered on</w:t>
      </w:r>
      <w:r w:rsidR="00657412">
        <w:rPr>
          <w:sz w:val="24"/>
          <w:szCs w:val="24"/>
        </w:rPr>
        <w:t>e</w:t>
      </w:r>
      <w:r>
        <w:rPr>
          <w:sz w:val="24"/>
          <w:szCs w:val="24"/>
        </w:rPr>
        <w:t xml:space="preserve"> the most beautiful illuminated manuscripts in the world today. Th</w:t>
      </w:r>
      <w:r w:rsidR="00810C9C">
        <w:rPr>
          <w:sz w:val="24"/>
          <w:szCs w:val="24"/>
        </w:rPr>
        <w:t>e</w:t>
      </w:r>
      <w:r>
        <w:rPr>
          <w:sz w:val="24"/>
          <w:szCs w:val="24"/>
        </w:rPr>
        <w:t xml:space="preserve"> </w:t>
      </w:r>
      <w:r w:rsidR="00657412">
        <w:rPr>
          <w:sz w:val="24"/>
          <w:szCs w:val="24"/>
        </w:rPr>
        <w:t xml:space="preserve">quality of the illuminations </w:t>
      </w:r>
      <w:r w:rsidR="00D81B17">
        <w:rPr>
          <w:sz w:val="24"/>
          <w:szCs w:val="24"/>
        </w:rPr>
        <w:t xml:space="preserve">may </w:t>
      </w:r>
      <w:r>
        <w:rPr>
          <w:sz w:val="24"/>
          <w:szCs w:val="24"/>
        </w:rPr>
        <w:t xml:space="preserve">simply be related to </w:t>
      </w:r>
      <w:r w:rsidR="00657412">
        <w:rPr>
          <w:sz w:val="24"/>
          <w:szCs w:val="24"/>
        </w:rPr>
        <w:t>his</w:t>
      </w:r>
      <w:r>
        <w:rPr>
          <w:sz w:val="24"/>
          <w:szCs w:val="24"/>
        </w:rPr>
        <w:t xml:space="preserve"> close relationship to the throne of France and his need to have the finest of items available. As the patron of the work, however,</w:t>
      </w:r>
      <w:r w:rsidR="00657412">
        <w:rPr>
          <w:sz w:val="24"/>
          <w:szCs w:val="24"/>
        </w:rPr>
        <w:t xml:space="preserve"> he would have had the opportunity to contribute to the book’s content. His involvement in the design of the calendar illustration can be inferred from the fact that he owned the image of Heraclius that was adopted by the illuminators.  The </w:t>
      </w:r>
      <w:r w:rsidR="001C19FE">
        <w:rPr>
          <w:sz w:val="24"/>
          <w:szCs w:val="24"/>
        </w:rPr>
        <w:t>d</w:t>
      </w:r>
      <w:r w:rsidR="00657412">
        <w:rPr>
          <w:sz w:val="24"/>
          <w:szCs w:val="24"/>
        </w:rPr>
        <w:t>uke may have had an interest</w:t>
      </w:r>
      <w:r w:rsidR="001C19FE">
        <w:rPr>
          <w:sz w:val="24"/>
          <w:szCs w:val="24"/>
        </w:rPr>
        <w:t xml:space="preserve"> in</w:t>
      </w:r>
      <w:r w:rsidR="00657412">
        <w:rPr>
          <w:sz w:val="24"/>
          <w:szCs w:val="24"/>
        </w:rPr>
        <w:t xml:space="preserve"> and an understanding of </w:t>
      </w:r>
      <w:r w:rsidR="001C19FE">
        <w:rPr>
          <w:sz w:val="24"/>
          <w:szCs w:val="24"/>
        </w:rPr>
        <w:t xml:space="preserve">art himself. Regardless of the depth of his involvement in its creation, his Tres Riches Heures is a wonderful work of art and glimpse into the life of an aristocratic estate through the eyes of its master. </w:t>
      </w:r>
    </w:p>
    <w:p w14:paraId="2E088394" w14:textId="77777777" w:rsidR="00571C6C" w:rsidRDefault="00571C6C">
      <w:pPr>
        <w:rPr>
          <w:sz w:val="24"/>
          <w:szCs w:val="24"/>
        </w:rPr>
      </w:pPr>
      <w:r>
        <w:rPr>
          <w:sz w:val="24"/>
          <w:szCs w:val="24"/>
        </w:rPr>
        <w:br w:type="page"/>
      </w:r>
    </w:p>
    <w:p w14:paraId="17AC8056" w14:textId="77777777" w:rsidR="00571C6C" w:rsidRDefault="00571C6C" w:rsidP="00571C6C">
      <w:pPr>
        <w:spacing w:line="360" w:lineRule="auto"/>
        <w:rPr>
          <w:rFonts w:asciiTheme="majorHAnsi" w:hAnsiTheme="majorHAnsi" w:cstheme="majorHAnsi"/>
          <w:b/>
          <w:bCs/>
          <w:sz w:val="28"/>
          <w:szCs w:val="28"/>
        </w:rPr>
      </w:pPr>
      <w:r w:rsidRPr="00571C6C">
        <w:rPr>
          <w:rFonts w:asciiTheme="majorHAnsi" w:hAnsiTheme="majorHAnsi" w:cstheme="majorHAnsi"/>
          <w:b/>
          <w:bCs/>
          <w:sz w:val="28"/>
          <w:szCs w:val="28"/>
        </w:rPr>
        <w:lastRenderedPageBreak/>
        <w:t>Bibliography</w:t>
      </w:r>
    </w:p>
    <w:p w14:paraId="4A1627B1" w14:textId="2C4147C6" w:rsidR="00153E46" w:rsidRPr="00153E46" w:rsidRDefault="00153E46" w:rsidP="00571C6C">
      <w:pPr>
        <w:pStyle w:val="Bibliography"/>
        <w:rPr>
          <w:rFonts w:cstheme="minorHAnsi"/>
          <w:sz w:val="24"/>
          <w:szCs w:val="24"/>
        </w:rPr>
      </w:pPr>
      <w:r w:rsidRPr="00153E46">
        <w:rPr>
          <w:rFonts w:cstheme="minorHAnsi"/>
          <w:sz w:val="24"/>
          <w:szCs w:val="24"/>
        </w:rPr>
        <w:t>Camille,</w:t>
      </w:r>
      <w:r>
        <w:rPr>
          <w:rFonts w:cstheme="minorHAnsi"/>
          <w:sz w:val="24"/>
          <w:szCs w:val="24"/>
        </w:rPr>
        <w:t xml:space="preserve"> Michael, ‘The “Tres Riches Heures”: An Illuminated Manuscript in the Age of Mechanical Reproduction’, </w:t>
      </w:r>
      <w:r w:rsidRPr="00153E46">
        <w:rPr>
          <w:rFonts w:cstheme="minorHAnsi"/>
          <w:i/>
          <w:iCs/>
          <w:sz w:val="24"/>
          <w:szCs w:val="24"/>
        </w:rPr>
        <w:t>Critical Inquiry</w:t>
      </w:r>
      <w:r>
        <w:rPr>
          <w:rFonts w:cstheme="minorHAnsi"/>
          <w:sz w:val="24"/>
          <w:szCs w:val="24"/>
        </w:rPr>
        <w:t>, 17 (1990), pp. 72-107</w:t>
      </w:r>
    </w:p>
    <w:p w14:paraId="29954868" w14:textId="77777777" w:rsidR="005B04E9" w:rsidRPr="005B04E9" w:rsidRDefault="00571C6C" w:rsidP="005B04E9">
      <w:pPr>
        <w:pStyle w:val="Bibliography"/>
        <w:rPr>
          <w:rFonts w:ascii="Calibri" w:hAnsi="Calibri" w:cs="Calibri"/>
          <w:sz w:val="24"/>
        </w:rPr>
      </w:pPr>
      <w:r>
        <w:rPr>
          <w:rFonts w:cstheme="minorHAnsi"/>
          <w:b/>
          <w:bCs/>
        </w:rPr>
        <w:fldChar w:fldCharType="begin"/>
      </w:r>
      <w:r w:rsidR="005B04E9">
        <w:rPr>
          <w:rFonts w:cstheme="minorHAnsi"/>
          <w:b/>
          <w:bCs/>
        </w:rPr>
        <w:instrText xml:space="preserve"> ADDIN ZOTERO_BIBL {"uncited":[],"omitted":[],"custom":[]} CSL_BIBLIOGRAPHY </w:instrText>
      </w:r>
      <w:r>
        <w:rPr>
          <w:rFonts w:cstheme="minorHAnsi"/>
          <w:b/>
          <w:bCs/>
        </w:rPr>
        <w:fldChar w:fldCharType="separate"/>
      </w:r>
      <w:r w:rsidR="005B04E9" w:rsidRPr="005B04E9">
        <w:rPr>
          <w:rFonts w:ascii="Calibri" w:hAnsi="Calibri" w:cs="Calibri"/>
          <w:sz w:val="24"/>
        </w:rPr>
        <w:t xml:space="preserve">Carey, Hilary, ‘Astrology in the Middle Ages’, </w:t>
      </w:r>
      <w:r w:rsidR="005B04E9" w:rsidRPr="005B04E9">
        <w:rPr>
          <w:rFonts w:ascii="Calibri" w:hAnsi="Calibri" w:cs="Calibri"/>
          <w:i/>
          <w:iCs/>
          <w:sz w:val="24"/>
        </w:rPr>
        <w:t>History Compass</w:t>
      </w:r>
      <w:r w:rsidR="005B04E9" w:rsidRPr="005B04E9">
        <w:rPr>
          <w:rFonts w:ascii="Calibri" w:hAnsi="Calibri" w:cs="Calibri"/>
          <w:sz w:val="24"/>
        </w:rPr>
        <w:t>, 8 (2010), pp. 888–902</w:t>
      </w:r>
    </w:p>
    <w:p w14:paraId="5F078975" w14:textId="743FB212" w:rsidR="005B04E9" w:rsidRDefault="005B04E9" w:rsidP="005B04E9">
      <w:pPr>
        <w:pStyle w:val="Bibliography"/>
        <w:rPr>
          <w:rFonts w:ascii="Calibri" w:hAnsi="Calibri" w:cs="Calibri"/>
          <w:sz w:val="24"/>
        </w:rPr>
      </w:pPr>
      <w:r w:rsidRPr="005B04E9">
        <w:rPr>
          <w:rFonts w:ascii="Calibri" w:hAnsi="Calibri" w:cs="Calibri"/>
          <w:sz w:val="24"/>
        </w:rPr>
        <w:t xml:space="preserve">‘France, Chantilly, Bibliothèque et archives du château - 65 (1284)’, </w:t>
      </w:r>
      <w:r w:rsidRPr="005B04E9">
        <w:rPr>
          <w:rFonts w:ascii="Calibri" w:hAnsi="Calibri" w:cs="Calibri"/>
          <w:i/>
          <w:iCs/>
          <w:sz w:val="24"/>
        </w:rPr>
        <w:t>arca.irht.cnrs.fr</w:t>
      </w:r>
      <w:r w:rsidRPr="005B04E9">
        <w:rPr>
          <w:rFonts w:ascii="Calibri" w:hAnsi="Calibri" w:cs="Calibri"/>
          <w:sz w:val="24"/>
        </w:rPr>
        <w:t xml:space="preserve"> &lt;https://arca.irht.cnrs.fr/ark:/6</w:t>
      </w:r>
      <w:r w:rsidR="00A5663F">
        <w:rPr>
          <w:rFonts w:ascii="Calibri" w:hAnsi="Calibri" w:cs="Calibri"/>
          <w:sz w:val="24"/>
        </w:rPr>
        <w:t>Vi</w:t>
      </w:r>
      <w:r w:rsidRPr="005B04E9">
        <w:rPr>
          <w:rFonts w:ascii="Calibri" w:hAnsi="Calibri" w:cs="Calibri"/>
          <w:sz w:val="24"/>
        </w:rPr>
        <w:t>3955/md45q811kp9t&gt; [accessed 19 December 2024]</w:t>
      </w:r>
    </w:p>
    <w:p w14:paraId="6E651A52" w14:textId="6EFB8F64" w:rsidR="00020AAD" w:rsidRPr="00092D31" w:rsidRDefault="00020AAD" w:rsidP="00020AAD">
      <w:pPr>
        <w:rPr>
          <w:sz w:val="24"/>
          <w:szCs w:val="24"/>
        </w:rPr>
      </w:pPr>
      <w:r w:rsidRPr="00092D31">
        <w:rPr>
          <w:sz w:val="24"/>
          <w:szCs w:val="24"/>
        </w:rPr>
        <w:t>Howells, Richard and Negreiros, Joaquim</w:t>
      </w:r>
      <w:r w:rsidR="00A5663F" w:rsidRPr="00092D31">
        <w:rPr>
          <w:sz w:val="24"/>
          <w:szCs w:val="24"/>
        </w:rPr>
        <w:t xml:space="preserve">, </w:t>
      </w:r>
      <w:r w:rsidR="00A5663F" w:rsidRPr="00092D31">
        <w:rPr>
          <w:i/>
          <w:iCs/>
          <w:sz w:val="24"/>
          <w:szCs w:val="24"/>
        </w:rPr>
        <w:t xml:space="preserve">Visual Culture </w:t>
      </w:r>
      <w:r w:rsidR="00A5663F" w:rsidRPr="00092D31">
        <w:rPr>
          <w:sz w:val="24"/>
          <w:szCs w:val="24"/>
        </w:rPr>
        <w:t>3</w:t>
      </w:r>
      <w:r w:rsidR="00A5663F" w:rsidRPr="00092D31">
        <w:rPr>
          <w:sz w:val="24"/>
          <w:szCs w:val="24"/>
          <w:vertAlign w:val="superscript"/>
        </w:rPr>
        <w:t>rd</w:t>
      </w:r>
      <w:r w:rsidR="00A5663F" w:rsidRPr="00092D31">
        <w:rPr>
          <w:sz w:val="24"/>
          <w:szCs w:val="24"/>
        </w:rPr>
        <w:t xml:space="preserve"> Ed. </w:t>
      </w:r>
      <w:r w:rsidR="00092D31" w:rsidRPr="00092D31">
        <w:rPr>
          <w:sz w:val="24"/>
          <w:szCs w:val="24"/>
        </w:rPr>
        <w:t>(</w:t>
      </w:r>
      <w:r w:rsidR="00A5663F" w:rsidRPr="00092D31">
        <w:rPr>
          <w:sz w:val="24"/>
          <w:szCs w:val="24"/>
        </w:rPr>
        <w:t>Cambridge: Polity Press</w:t>
      </w:r>
      <w:r w:rsidR="0024291C">
        <w:rPr>
          <w:sz w:val="24"/>
          <w:szCs w:val="24"/>
        </w:rPr>
        <w:t>, 2019</w:t>
      </w:r>
      <w:r w:rsidR="00092D31" w:rsidRPr="00092D31">
        <w:rPr>
          <w:sz w:val="24"/>
          <w:szCs w:val="24"/>
        </w:rPr>
        <w:t>)</w:t>
      </w:r>
    </w:p>
    <w:p w14:paraId="3F3138E0" w14:textId="77777777" w:rsidR="005B04E9" w:rsidRPr="005B04E9" w:rsidRDefault="005B04E9" w:rsidP="005B04E9">
      <w:pPr>
        <w:pStyle w:val="Bibliography"/>
        <w:rPr>
          <w:rFonts w:ascii="Calibri" w:hAnsi="Calibri" w:cs="Calibri"/>
          <w:sz w:val="24"/>
        </w:rPr>
      </w:pPr>
      <w:r w:rsidRPr="005B04E9">
        <w:rPr>
          <w:rFonts w:ascii="Calibri" w:hAnsi="Calibri" w:cs="Calibri"/>
          <w:sz w:val="24"/>
        </w:rPr>
        <w:t xml:space="preserve">Jean, d’Arras, and Alexander Karley Donald, </w:t>
      </w:r>
      <w:r w:rsidRPr="005B04E9">
        <w:rPr>
          <w:rFonts w:ascii="Calibri" w:hAnsi="Calibri" w:cs="Calibri"/>
          <w:i/>
          <w:iCs/>
          <w:sz w:val="24"/>
        </w:rPr>
        <w:t>Melusine</w:t>
      </w:r>
      <w:r w:rsidRPr="005B04E9">
        <w:rPr>
          <w:rFonts w:ascii="Calibri" w:hAnsi="Calibri" w:cs="Calibri"/>
          <w:sz w:val="24"/>
        </w:rPr>
        <w:t xml:space="preserve"> (Publisht (sic) for the Early English Text Society by Kegan Paul, Trench, Trübner, 1895) &lt;http://archive.org/details/melusine00jeanuoft&gt; [accessed 18 December 2024]</w:t>
      </w:r>
    </w:p>
    <w:p w14:paraId="5E5FCE60" w14:textId="77777777" w:rsidR="005B04E9" w:rsidRPr="005B04E9" w:rsidRDefault="005B04E9" w:rsidP="005B04E9">
      <w:pPr>
        <w:pStyle w:val="Bibliography"/>
        <w:rPr>
          <w:rFonts w:ascii="Calibri" w:hAnsi="Calibri" w:cs="Calibri"/>
          <w:sz w:val="24"/>
        </w:rPr>
      </w:pPr>
      <w:r w:rsidRPr="005B04E9">
        <w:rPr>
          <w:rFonts w:ascii="Calibri" w:hAnsi="Calibri" w:cs="Calibri"/>
          <w:sz w:val="24"/>
        </w:rPr>
        <w:t xml:space="preserve">‘Les Très Riches Heures Du Duc de Berry’, </w:t>
      </w:r>
      <w:r w:rsidRPr="005B04E9">
        <w:rPr>
          <w:rFonts w:ascii="Calibri" w:hAnsi="Calibri" w:cs="Calibri"/>
          <w:i/>
          <w:iCs/>
          <w:sz w:val="24"/>
        </w:rPr>
        <w:t>Château de Chantilly</w:t>
      </w:r>
      <w:r w:rsidRPr="005B04E9">
        <w:rPr>
          <w:rFonts w:ascii="Calibri" w:hAnsi="Calibri" w:cs="Calibri"/>
          <w:sz w:val="24"/>
        </w:rPr>
        <w:t>, 2021 &lt;https://les-tres-riches-heures.chateaudechantilly.fr&gt; [accessed 18 December 2024]</w:t>
      </w:r>
    </w:p>
    <w:p w14:paraId="1C7D3363" w14:textId="4BD7D3A2" w:rsidR="005B04E9" w:rsidRDefault="005B04E9" w:rsidP="005B04E9">
      <w:pPr>
        <w:pStyle w:val="Bibliography"/>
        <w:rPr>
          <w:rFonts w:ascii="Calibri" w:hAnsi="Calibri" w:cs="Calibri"/>
          <w:sz w:val="24"/>
        </w:rPr>
      </w:pPr>
      <w:r w:rsidRPr="005B04E9">
        <w:rPr>
          <w:rFonts w:ascii="Calibri" w:hAnsi="Calibri" w:cs="Calibri"/>
          <w:i/>
          <w:iCs/>
          <w:sz w:val="24"/>
        </w:rPr>
        <w:t>Les Tres Riches Heures mars</w:t>
      </w:r>
      <w:r w:rsidRPr="005B04E9">
        <w:rPr>
          <w:rFonts w:ascii="Calibri" w:hAnsi="Calibri" w:cs="Calibri"/>
          <w:sz w:val="24"/>
        </w:rPr>
        <w:t>, 1416, paint on parchment, 290 x 210 mm &lt;https://arca.irht.cnrs.fr/iiif/4856/canvas/canvas-2045964/view</w:t>
      </w:r>
      <w:proofErr w:type="gramStart"/>
      <w:r w:rsidRPr="005B04E9">
        <w:rPr>
          <w:rFonts w:ascii="Calibri" w:hAnsi="Calibri" w:cs="Calibri"/>
          <w:sz w:val="24"/>
        </w:rPr>
        <w:t>&gt;</w:t>
      </w:r>
      <w:r w:rsidR="00A5663F">
        <w:rPr>
          <w:rFonts w:ascii="Calibri" w:hAnsi="Calibri" w:cs="Calibri"/>
          <w:sz w:val="24"/>
        </w:rPr>
        <w:t>[</w:t>
      </w:r>
      <w:proofErr w:type="gramEnd"/>
      <w:r w:rsidR="00A5663F">
        <w:rPr>
          <w:rFonts w:ascii="Calibri" w:hAnsi="Calibri" w:cs="Calibri"/>
          <w:sz w:val="24"/>
        </w:rPr>
        <w:t>accessed 18 December 2024]</w:t>
      </w:r>
    </w:p>
    <w:p w14:paraId="2980782C" w14:textId="408F0B66" w:rsidR="00326650" w:rsidRDefault="00326650">
      <w:r>
        <w:br w:type="page"/>
      </w:r>
    </w:p>
    <w:p w14:paraId="32368835" w14:textId="77777777" w:rsidR="00326650" w:rsidRDefault="00326650" w:rsidP="00326650">
      <w:pPr>
        <w:pStyle w:val="NormalWeb"/>
        <w:jc w:val="center"/>
      </w:pPr>
      <w:r>
        <w:rPr>
          <w:noProof/>
        </w:rPr>
        <w:lastRenderedPageBreak/>
        <w:drawing>
          <wp:inline distT="0" distB="0" distL="0" distR="0" wp14:anchorId="7114259A" wp14:editId="2CF388AC">
            <wp:extent cx="4521835" cy="730377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1835" cy="7303770"/>
                    </a:xfrm>
                    <a:prstGeom prst="rect">
                      <a:avLst/>
                    </a:prstGeom>
                    <a:noFill/>
                    <a:ln>
                      <a:noFill/>
                    </a:ln>
                  </pic:spPr>
                </pic:pic>
              </a:graphicData>
            </a:graphic>
          </wp:inline>
        </w:drawing>
      </w:r>
    </w:p>
    <w:p w14:paraId="4AB5129C" w14:textId="77777777" w:rsidR="00326650" w:rsidRPr="00326650" w:rsidRDefault="00326650" w:rsidP="00326650"/>
    <w:p w14:paraId="5970F313" w14:textId="644EB1E2" w:rsidR="00BB567C" w:rsidRDefault="00571C6C" w:rsidP="00571C6C">
      <w:pPr>
        <w:spacing w:line="360" w:lineRule="auto"/>
        <w:rPr>
          <w:sz w:val="24"/>
          <w:szCs w:val="24"/>
        </w:rPr>
      </w:pPr>
      <w:r>
        <w:rPr>
          <w:rFonts w:cstheme="minorHAnsi"/>
          <w:b/>
          <w:bCs/>
          <w:sz w:val="24"/>
          <w:szCs w:val="24"/>
        </w:rPr>
        <w:lastRenderedPageBreak/>
        <w:fldChar w:fldCharType="end"/>
      </w:r>
    </w:p>
    <w:p w14:paraId="46CEAE11" w14:textId="77777777" w:rsidR="00571C6C" w:rsidRDefault="00571C6C" w:rsidP="002D76F6">
      <w:pPr>
        <w:spacing w:line="360" w:lineRule="auto"/>
        <w:rPr>
          <w:sz w:val="24"/>
          <w:szCs w:val="24"/>
        </w:rPr>
      </w:pPr>
    </w:p>
    <w:p w14:paraId="3BB3BE09" w14:textId="77777777" w:rsidR="00571C6C" w:rsidRDefault="00571C6C" w:rsidP="002D76F6">
      <w:pPr>
        <w:spacing w:line="360" w:lineRule="auto"/>
        <w:rPr>
          <w:sz w:val="24"/>
          <w:szCs w:val="24"/>
        </w:rPr>
      </w:pPr>
    </w:p>
    <w:p w14:paraId="610C4604" w14:textId="77777777" w:rsidR="00571C6C" w:rsidRDefault="00571C6C" w:rsidP="002D76F6">
      <w:pPr>
        <w:spacing w:line="360" w:lineRule="auto"/>
        <w:rPr>
          <w:sz w:val="24"/>
          <w:szCs w:val="24"/>
        </w:rPr>
      </w:pPr>
    </w:p>
    <w:p w14:paraId="6DC1E4DC" w14:textId="77777777" w:rsidR="00571C6C" w:rsidRDefault="00571C6C" w:rsidP="002D76F6">
      <w:pPr>
        <w:spacing w:line="360" w:lineRule="auto"/>
        <w:rPr>
          <w:sz w:val="24"/>
          <w:szCs w:val="24"/>
        </w:rPr>
      </w:pPr>
    </w:p>
    <w:p w14:paraId="3989D760" w14:textId="77777777" w:rsidR="00571C6C" w:rsidRDefault="00571C6C" w:rsidP="002D76F6">
      <w:pPr>
        <w:spacing w:line="360" w:lineRule="auto"/>
        <w:rPr>
          <w:sz w:val="24"/>
          <w:szCs w:val="24"/>
        </w:rPr>
      </w:pPr>
    </w:p>
    <w:p w14:paraId="3F6B93DB" w14:textId="77777777" w:rsidR="00A35D79" w:rsidRDefault="00A35D79" w:rsidP="002D76F6">
      <w:pPr>
        <w:spacing w:line="360" w:lineRule="auto"/>
        <w:rPr>
          <w:sz w:val="24"/>
          <w:szCs w:val="24"/>
        </w:rPr>
      </w:pPr>
    </w:p>
    <w:p w14:paraId="180DADFF" w14:textId="77777777" w:rsidR="00D90AAD" w:rsidRDefault="00D90AAD" w:rsidP="002D76F6">
      <w:pPr>
        <w:spacing w:line="360" w:lineRule="auto"/>
        <w:rPr>
          <w:sz w:val="24"/>
          <w:szCs w:val="24"/>
        </w:rPr>
      </w:pPr>
    </w:p>
    <w:p w14:paraId="5C33EA11" w14:textId="77777777" w:rsidR="00DF1BD2" w:rsidRDefault="00DF1BD2" w:rsidP="00176A38">
      <w:pPr>
        <w:spacing w:line="360" w:lineRule="auto"/>
        <w:rPr>
          <w:sz w:val="24"/>
          <w:szCs w:val="24"/>
        </w:rPr>
      </w:pPr>
    </w:p>
    <w:p w14:paraId="32DD1620" w14:textId="77777777" w:rsidR="00212B76" w:rsidRDefault="00212B76" w:rsidP="00176A38">
      <w:pPr>
        <w:spacing w:line="360" w:lineRule="auto"/>
        <w:rPr>
          <w:sz w:val="24"/>
          <w:szCs w:val="24"/>
        </w:rPr>
      </w:pPr>
    </w:p>
    <w:sectPr w:rsidR="00212B7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CB465" w14:textId="77777777" w:rsidR="000A1EEC" w:rsidRDefault="000A1EEC" w:rsidP="00CA4FF3">
      <w:pPr>
        <w:spacing w:after="0" w:line="240" w:lineRule="auto"/>
      </w:pPr>
      <w:r>
        <w:separator/>
      </w:r>
    </w:p>
  </w:endnote>
  <w:endnote w:type="continuationSeparator" w:id="0">
    <w:p w14:paraId="7396F22D" w14:textId="77777777" w:rsidR="000A1EEC" w:rsidRDefault="000A1EEC" w:rsidP="00CA4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0569372"/>
      <w:docPartObj>
        <w:docPartGallery w:val="Page Numbers (Bottom of Page)"/>
        <w:docPartUnique/>
      </w:docPartObj>
    </w:sdtPr>
    <w:sdtEndPr>
      <w:rPr>
        <w:noProof/>
      </w:rPr>
    </w:sdtEndPr>
    <w:sdtContent>
      <w:p w14:paraId="452B3460" w14:textId="7DE62DED" w:rsidR="00A81318" w:rsidRDefault="00A813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0E2AA" w14:textId="77777777" w:rsidR="00A81318" w:rsidRDefault="00A81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B3E2D" w14:textId="77777777" w:rsidR="000A1EEC" w:rsidRDefault="000A1EEC" w:rsidP="00CA4FF3">
      <w:pPr>
        <w:spacing w:after="0" w:line="240" w:lineRule="auto"/>
      </w:pPr>
      <w:r>
        <w:separator/>
      </w:r>
    </w:p>
  </w:footnote>
  <w:footnote w:type="continuationSeparator" w:id="0">
    <w:p w14:paraId="6CBCE3C4" w14:textId="77777777" w:rsidR="000A1EEC" w:rsidRDefault="000A1EEC" w:rsidP="00CA4FF3">
      <w:pPr>
        <w:spacing w:after="0" w:line="240" w:lineRule="auto"/>
      </w:pPr>
      <w:r>
        <w:continuationSeparator/>
      </w:r>
    </w:p>
  </w:footnote>
  <w:footnote w:id="1">
    <w:p w14:paraId="6414BFAF" w14:textId="5E250DAD" w:rsidR="008B4A5A" w:rsidRDefault="008B4A5A">
      <w:pPr>
        <w:pStyle w:val="FootnoteText"/>
      </w:pPr>
      <w:r>
        <w:rPr>
          <w:rStyle w:val="FootnoteReference"/>
        </w:rPr>
        <w:footnoteRef/>
      </w:r>
      <w:r>
        <w:t xml:space="preserve"> </w:t>
      </w:r>
      <w:r>
        <w:fldChar w:fldCharType="begin"/>
      </w:r>
      <w:r w:rsidR="005B04E9">
        <w:instrText xml:space="preserve"> ADDIN ZOTERO_ITEM CSL_CITATION {"citationID":"GPPvkUvn","properties":{"formattedCitation":"\\uc0\\u8216{}Les Tr\\uc0\\u232{}s Riches Heures Du Duc de Berry\\uc0\\u8217{}, {\\i{}Ch\\uc0\\u226{}teau de Chantilly}, 2021 &lt;https://les-tres-riches-heures.chateaudechantilly.fr&gt; [accessed 18 December 2024].","plainCitation":"‘Les Très Riches Heures Du Duc de Berry’, Château de Chantilly, 2021 &lt;https://les-tres-riches-heures.chateaudechantilly.fr&gt; [accessed 18 December 2024].","noteIndex":1},"citationItems":[{"id":201,"uris":["http://zotero.org/users/15478235/items/3R6MD96A"],"itemData":{"id":201,"type":"webpage","abstract":"Découvrez le plus célèbre des manuscrits médiévaux, conservé au château de Chantilly","container-title":"Château de Chantilly","title":"Les Très Riches Heures du duc de Berry","URL":"https://les-tres-riches-heures.chateaudechantilly.fr","accessed":{"date-parts":[["2024",12,18]]},"issued":{"date-parts":[["2021",7,26]]}}}],"schema":"https://github.com/citation-style-language/schema/raw/master/csl-citation.json"} </w:instrText>
      </w:r>
      <w:r>
        <w:fldChar w:fldCharType="separate"/>
      </w:r>
      <w:r w:rsidRPr="008B4A5A">
        <w:rPr>
          <w:rFonts w:ascii="Calibri" w:hAnsi="Calibri" w:cs="Calibri"/>
          <w:kern w:val="0"/>
          <w:szCs w:val="24"/>
        </w:rPr>
        <w:t xml:space="preserve">‘Les Très Riches Heures Du Duc de Berry’, </w:t>
      </w:r>
      <w:r w:rsidRPr="008B4A5A">
        <w:rPr>
          <w:rFonts w:ascii="Calibri" w:hAnsi="Calibri" w:cs="Calibri"/>
          <w:i/>
          <w:iCs/>
          <w:kern w:val="0"/>
          <w:szCs w:val="24"/>
        </w:rPr>
        <w:t>Château de Chantilly</w:t>
      </w:r>
      <w:r w:rsidRPr="008B4A5A">
        <w:rPr>
          <w:rFonts w:ascii="Calibri" w:hAnsi="Calibri" w:cs="Calibri"/>
          <w:kern w:val="0"/>
          <w:szCs w:val="24"/>
        </w:rPr>
        <w:t>, 2021 &lt;https://les-tres-riches-heures.chateaudechantilly.fr&gt; [accessed 18 December 2024].</w:t>
      </w:r>
      <w:r>
        <w:fldChar w:fldCharType="end"/>
      </w:r>
    </w:p>
  </w:footnote>
  <w:footnote w:id="2">
    <w:p w14:paraId="6C464C49" w14:textId="69EEEA6F" w:rsidR="000669D6" w:rsidRDefault="000669D6">
      <w:pPr>
        <w:pStyle w:val="FootnoteText"/>
      </w:pPr>
      <w:r>
        <w:rPr>
          <w:rStyle w:val="FootnoteReference"/>
        </w:rPr>
        <w:footnoteRef/>
      </w:r>
      <w:r>
        <w:t xml:space="preserve"> </w:t>
      </w:r>
      <w:r>
        <w:fldChar w:fldCharType="begin"/>
      </w:r>
      <w:r>
        <w:instrText xml:space="preserve"> ADDIN ZOTERO_ITEM CSL_CITATION {"citationID":"LfYzQSlk","properties":{"formattedCitation":"\\uc0\\u8216{}France, Chantilly, Biblioth\\uc0\\u232{}que et archives du ch\\uc0\\u226{}teau - 65 (1284)\\uc0\\u8217{}, {\\i{}arca.irht.cnrs.fr} &lt;https://arca.irht.cnrs.fr/ark:/63955/md45q811kp9t&gt; [accessed 19 December 2024].","plainCitation":"‘France, Chantilly, Bibliothèque et archives du château - 65 (1284)’, arca.irht.cnrs.fr &lt;https://arca.irht.cnrs.fr/ark:/63955/md45q811kp9t&gt; [accessed 19 December 2024].","noteIndex":2},"citationItems":[{"id":217,"uris":["http://zotero.org/users/15478235/items/N4TPTAAH"],"itemData":{"id":217,"type":"webpage","abstract":"Très Riches Heures du duc de Berry","container-title":"arca.irht.cnrs.fr","language":"fr","title":"France, Chantilly, Bibliothèque et archives du château - 65 (1284)","URL":"https://arca.irht.cnrs.fr/ark:/63955/md45q811kp9t","accessed":{"date-parts":[["2024",12,19]]}}}],"schema":"https://github.com/citation-style-language/schema/raw/master/csl-citation.json"} </w:instrText>
      </w:r>
      <w:r>
        <w:fldChar w:fldCharType="separate"/>
      </w:r>
      <w:r w:rsidRPr="000669D6">
        <w:rPr>
          <w:rFonts w:ascii="Calibri" w:hAnsi="Calibri" w:cs="Calibri"/>
          <w:kern w:val="0"/>
          <w:szCs w:val="24"/>
        </w:rPr>
        <w:t xml:space="preserve">‘France, Chantilly, Bibliothèque et archives du château - 65 (1284)’, </w:t>
      </w:r>
      <w:r w:rsidRPr="000669D6">
        <w:rPr>
          <w:rFonts w:ascii="Calibri" w:hAnsi="Calibri" w:cs="Calibri"/>
          <w:i/>
          <w:iCs/>
          <w:kern w:val="0"/>
          <w:szCs w:val="24"/>
        </w:rPr>
        <w:t>arca.irht.cnrs.fr</w:t>
      </w:r>
      <w:r w:rsidRPr="000669D6">
        <w:rPr>
          <w:rFonts w:ascii="Calibri" w:hAnsi="Calibri" w:cs="Calibri"/>
          <w:kern w:val="0"/>
          <w:szCs w:val="24"/>
        </w:rPr>
        <w:t xml:space="preserve"> &lt;https://arca.irht.cnrs.fr/ark:/63955/md45q811kp9t&gt; [accessed 19 December 2024].</w:t>
      </w:r>
      <w:r>
        <w:fldChar w:fldCharType="end"/>
      </w:r>
    </w:p>
  </w:footnote>
  <w:footnote w:id="3">
    <w:p w14:paraId="4B01995B" w14:textId="2C9AA507" w:rsidR="00321C6F" w:rsidRDefault="00321C6F">
      <w:pPr>
        <w:pStyle w:val="FootnoteText"/>
      </w:pPr>
      <w:r>
        <w:rPr>
          <w:rStyle w:val="FootnoteReference"/>
        </w:rPr>
        <w:footnoteRef/>
      </w:r>
      <w:r>
        <w:t xml:space="preserve"> </w:t>
      </w:r>
      <w:r>
        <w:fldChar w:fldCharType="begin"/>
      </w:r>
      <w:r w:rsidR="005B04E9">
        <w:instrText xml:space="preserve"> ADDIN ZOTERO_ITEM CSL_CITATION {"citationID":"PgwZ8xHd","properties":{"formattedCitation":"{\\i{}Les Tres Riches Heures mars}, 1416 &lt;https://arca.irht.cnrs.fr/iiif/4856/canvas/canvas-2045964/view&gt;.","plainCitation":"Les Tres Riches Heures mars, 1416 &lt;https://arca.irht.cnrs.fr/iiif/4856/canvas/canvas-2045964/view&gt;.","noteIndex":3},"citationItems":[{"id":223,"uris":["http://zotero.org/users/15478235/items/Y8W96PFP"],"itemData":{"id":223,"type":"graphic","dimensions":"290 x 210 mm","language":"Latin","medium":"paint on parchment","title":"Les Tres Riches Heures mars","URL":"https://arca.irht.cnrs.fr/iiif/4856/canvas/canvas-2045964/view","issued":{"date-parts":[["1416"]],"season":"ca"}}}],"schema":"https://github.com/citation-style-language/schema/raw/master/csl-citation.json"} </w:instrText>
      </w:r>
      <w:r>
        <w:fldChar w:fldCharType="separate"/>
      </w:r>
      <w:r w:rsidR="005B04E9" w:rsidRPr="005B04E9">
        <w:rPr>
          <w:rFonts w:ascii="Calibri" w:hAnsi="Calibri" w:cs="Calibri"/>
          <w:i/>
          <w:iCs/>
          <w:kern w:val="0"/>
          <w:szCs w:val="24"/>
        </w:rPr>
        <w:t>Les Tres Riches Heures mars</w:t>
      </w:r>
      <w:r w:rsidR="005B04E9" w:rsidRPr="005B04E9">
        <w:rPr>
          <w:rFonts w:ascii="Calibri" w:hAnsi="Calibri" w:cs="Calibri"/>
          <w:kern w:val="0"/>
          <w:szCs w:val="24"/>
        </w:rPr>
        <w:t>, 1416 &lt;https://arca.irht.cnrs.fr/iiif/4856/canvas/canvas-2045964/view&gt;.</w:t>
      </w:r>
      <w:r>
        <w:fldChar w:fldCharType="end"/>
      </w:r>
    </w:p>
  </w:footnote>
  <w:footnote w:id="4">
    <w:p w14:paraId="755C0D07" w14:textId="698AE4F9" w:rsidR="00321C6F" w:rsidRDefault="00321C6F">
      <w:pPr>
        <w:pStyle w:val="FootnoteText"/>
      </w:pPr>
      <w:r>
        <w:rPr>
          <w:rStyle w:val="FootnoteReference"/>
        </w:rPr>
        <w:footnoteRef/>
      </w:r>
      <w:r>
        <w:t xml:space="preserve"> </w:t>
      </w:r>
      <w:r>
        <w:fldChar w:fldCharType="begin"/>
      </w:r>
      <w:r w:rsidR="005B04E9">
        <w:instrText xml:space="preserve"> ADDIN ZOTERO_ITEM CSL_CITATION {"citationID":"26IAMGUf","properties":{"formattedCitation":"{\\i{}Les Tres Riches Heures mars}.","plainCitation":"Les Tres Riches Heures mars.","noteIndex":4},"citationItems":[{"id":223,"uris":["http://zotero.org/users/15478235/items/Y8W96PFP"],"itemData":{"id":223,"type":"graphic","dimensions":"290 x 210 mm","language":"Latin","medium":"paint on parchment","title":"Les Tres Riches Heures mars","URL":"https://arca.irht.cnrs.fr/iiif/4856/canvas/canvas-2045964/view","issued":{"date-parts":[["1416"]],"season":"ca"}}}],"schema":"https://github.com/citation-style-language/schema/raw/master/csl-citation.json"} </w:instrText>
      </w:r>
      <w:r>
        <w:fldChar w:fldCharType="separate"/>
      </w:r>
      <w:r w:rsidR="005B04E9" w:rsidRPr="005B04E9">
        <w:rPr>
          <w:rFonts w:ascii="Calibri" w:hAnsi="Calibri" w:cs="Calibri"/>
          <w:i/>
          <w:iCs/>
          <w:kern w:val="0"/>
          <w:szCs w:val="24"/>
        </w:rPr>
        <w:t>Les Tres Riches Heures mars</w:t>
      </w:r>
      <w:r w:rsidR="005B04E9" w:rsidRPr="005B04E9">
        <w:rPr>
          <w:rFonts w:ascii="Calibri" w:hAnsi="Calibri" w:cs="Calibri"/>
          <w:kern w:val="0"/>
          <w:szCs w:val="24"/>
        </w:rPr>
        <w:t>.</w:t>
      </w:r>
      <w:r>
        <w:fldChar w:fldCharType="end"/>
      </w:r>
    </w:p>
  </w:footnote>
  <w:footnote w:id="5">
    <w:p w14:paraId="7AF54BCE" w14:textId="77777777" w:rsidR="0004081B" w:rsidRDefault="0004081B" w:rsidP="0004081B">
      <w:pPr>
        <w:pStyle w:val="FootnoteText"/>
      </w:pPr>
      <w:r>
        <w:rPr>
          <w:rStyle w:val="FootnoteReference"/>
        </w:rPr>
        <w:footnoteRef/>
      </w:r>
      <w:r>
        <w:t xml:space="preserve"> </w:t>
      </w:r>
      <w:r>
        <w:fldChar w:fldCharType="begin"/>
      </w:r>
      <w:r>
        <w:instrText xml:space="preserve"> ADDIN ZOTERO_ITEM CSL_CITATION {"citationID":"N3GnvzVC","properties":{"formattedCitation":"d\\uc0\\u8217{}Arras Jean and Alexander Karley Donald, {\\i{}Melusine} (Publisht (sic) for the Early English Text Society by Kegan Paul, Trench, Tr\\uc0\\u252{}bner, 1895) &lt;http://archive.org/details/melusine00jeanuoft&gt; [accessed 18 December 2024].","plainCitation":"d’Arras Jean and Alexander Karley Donald, Melusine (Publisht (sic) for the Early English Text Society by Kegan Paul, Trench, Trübner, 1895) &lt;http://archive.org/details/melusine00jeanuoft&gt; [accessed 18 December 2024].","noteIndex":5},"citationItems":[{"id":212,"uris":["http://zotero.org/users/15478235/items/DN9RIHKG"],"itemData":{"id":212,"type":"book","abstract":"Includes indexes; 35","call-number":"AID-4127","event-place":"London","language":"eng","number-of-pages":"434","publisher":"Publisht (sic) for the Early English Text Society by Kegan Paul, Trench, Trübner","publisher-place":"London","source":"Internet Archive","title":"Melusine","URL":"http://archive.org/details/melusine00jeanuoft","author":[{"family":"Jean","given":"d'Arras"},{"family":"Donald","given":"Alexander Karley"}],"contributor":[{"literal":"Pratt - University of Toronto"}],"accessed":{"date-parts":[["2024",12,18]]},"issued":{"date-parts":[["1895"]]}}}],"schema":"https://github.com/citation-style-language/schema/raw/master/csl-citation.json"} </w:instrText>
      </w:r>
      <w:r>
        <w:fldChar w:fldCharType="separate"/>
      </w:r>
      <w:r w:rsidRPr="0004081B">
        <w:rPr>
          <w:rFonts w:ascii="Calibri" w:hAnsi="Calibri" w:cs="Calibri"/>
          <w:kern w:val="0"/>
          <w:szCs w:val="24"/>
        </w:rPr>
        <w:t xml:space="preserve">d’Arras Jean and Alexander Karley Donald, </w:t>
      </w:r>
      <w:r w:rsidRPr="0004081B">
        <w:rPr>
          <w:rFonts w:ascii="Calibri" w:hAnsi="Calibri" w:cs="Calibri"/>
          <w:i/>
          <w:iCs/>
          <w:kern w:val="0"/>
          <w:szCs w:val="24"/>
        </w:rPr>
        <w:t>Melusine</w:t>
      </w:r>
      <w:r w:rsidRPr="0004081B">
        <w:rPr>
          <w:rFonts w:ascii="Calibri" w:hAnsi="Calibri" w:cs="Calibri"/>
          <w:kern w:val="0"/>
          <w:szCs w:val="24"/>
        </w:rPr>
        <w:t xml:space="preserve"> (Publisht (sic) for the Early English Text Society by Kegan Paul, Trench, Trübner, 1895) &lt;http://archive.org/details/melusine00jeanuoft&gt; [accessed 18 December 2024].</w:t>
      </w:r>
      <w:r>
        <w:fldChar w:fldCharType="end"/>
      </w:r>
    </w:p>
  </w:footnote>
  <w:footnote w:id="6">
    <w:p w14:paraId="3D3FF358" w14:textId="0BF07E0E" w:rsidR="00BB077B" w:rsidRDefault="00BB077B">
      <w:pPr>
        <w:pStyle w:val="FootnoteText"/>
      </w:pPr>
      <w:r>
        <w:rPr>
          <w:rStyle w:val="FootnoteReference"/>
        </w:rPr>
        <w:footnoteRef/>
      </w:r>
      <w:r>
        <w:t xml:space="preserve"> </w:t>
      </w:r>
      <w:r>
        <w:fldChar w:fldCharType="begin"/>
      </w:r>
      <w:r w:rsidR="005B04E9">
        <w:instrText xml:space="preserve"> ADDIN ZOTERO_ITEM CSL_CITATION {"citationID":"4GIszIFL","properties":{"formattedCitation":"{\\i{}Les Tres Riches Heures mars}.","plainCitation":"Les Tres Riches Heures mars.","noteIndex":6},"citationItems":[{"id":223,"uris":["http://zotero.org/users/15478235/items/Y8W96PFP"],"itemData":{"id":223,"type":"graphic","dimensions":"290 x 210 mm","language":"Latin","medium":"paint on parchment","title":"Les Tres Riches Heures mars","URL":"https://arca.irht.cnrs.fr/iiif/4856/canvas/canvas-2045964/view","issued":{"date-parts":[["1416"]],"season":"ca"}}}],"schema":"https://github.com/citation-style-language/schema/raw/master/csl-citation.json"} </w:instrText>
      </w:r>
      <w:r>
        <w:fldChar w:fldCharType="separate"/>
      </w:r>
      <w:r w:rsidR="005B04E9" w:rsidRPr="005B04E9">
        <w:rPr>
          <w:rFonts w:ascii="Calibri" w:hAnsi="Calibri" w:cs="Calibri"/>
          <w:i/>
          <w:iCs/>
          <w:kern w:val="0"/>
          <w:szCs w:val="24"/>
        </w:rPr>
        <w:t>Les Tres Riches Heures mars</w:t>
      </w:r>
      <w:r w:rsidR="005B04E9" w:rsidRPr="005B04E9">
        <w:rPr>
          <w:rFonts w:ascii="Calibri" w:hAnsi="Calibri" w:cs="Calibri"/>
          <w:kern w:val="0"/>
          <w:szCs w:val="24"/>
        </w:rPr>
        <w:t>.</w:t>
      </w:r>
      <w:r>
        <w:fldChar w:fldCharType="end"/>
      </w:r>
    </w:p>
  </w:footnote>
  <w:footnote w:id="7">
    <w:p w14:paraId="57E4A2F0" w14:textId="348B02AD" w:rsidR="00D90AAD" w:rsidRDefault="00D90AAD">
      <w:pPr>
        <w:pStyle w:val="FootnoteText"/>
      </w:pPr>
      <w:r>
        <w:rPr>
          <w:rStyle w:val="FootnoteReference"/>
        </w:rPr>
        <w:footnoteRef/>
      </w:r>
      <w:r>
        <w:t xml:space="preserve"> </w:t>
      </w:r>
      <w:r>
        <w:fldChar w:fldCharType="begin"/>
      </w:r>
      <w:r w:rsidR="005B04E9">
        <w:instrText xml:space="preserve"> ADDIN ZOTERO_ITEM CSL_CITATION {"citationID":"IQhyAH8n","properties":{"formattedCitation":"{\\i{}Les Tres Riches Heures mars}.","plainCitation":"Les Tres Riches Heures mars.","noteIndex":7},"citationItems":[{"id":223,"uris":["http://zotero.org/users/15478235/items/Y8W96PFP"],"itemData":{"id":223,"type":"graphic","dimensions":"290 x 210 mm","language":"Latin","medium":"paint on parchment","title":"Les Tres Riches Heures mars","URL":"https://arca.irht.cnrs.fr/iiif/4856/canvas/canvas-2045964/view","issued":{"date-parts":[["1416"]],"season":"ca"}}}],"schema":"https://github.com/citation-style-language/schema/raw/master/csl-citation.json"} </w:instrText>
      </w:r>
      <w:r>
        <w:fldChar w:fldCharType="separate"/>
      </w:r>
      <w:r w:rsidR="005B04E9" w:rsidRPr="005B04E9">
        <w:rPr>
          <w:rFonts w:ascii="Calibri" w:hAnsi="Calibri" w:cs="Calibri"/>
          <w:i/>
          <w:iCs/>
          <w:kern w:val="0"/>
          <w:szCs w:val="24"/>
        </w:rPr>
        <w:t>Les Tres Riches Heures mars</w:t>
      </w:r>
      <w:r w:rsidR="005B04E9" w:rsidRPr="005B04E9">
        <w:rPr>
          <w:rFonts w:ascii="Calibri" w:hAnsi="Calibri" w:cs="Calibri"/>
          <w:kern w:val="0"/>
          <w:szCs w:val="24"/>
        </w:rPr>
        <w:t>.</w:t>
      </w:r>
      <w:r>
        <w:fldChar w:fldCharType="end"/>
      </w:r>
    </w:p>
  </w:footnote>
  <w:footnote w:id="8">
    <w:p w14:paraId="7E155433" w14:textId="3FEED450" w:rsidR="00A35D79" w:rsidRDefault="00A35D79">
      <w:pPr>
        <w:pStyle w:val="FootnoteText"/>
      </w:pPr>
      <w:r>
        <w:rPr>
          <w:rStyle w:val="FootnoteReference"/>
        </w:rPr>
        <w:footnoteRef/>
      </w:r>
      <w:r>
        <w:t xml:space="preserve"> </w:t>
      </w:r>
      <w:r>
        <w:fldChar w:fldCharType="begin"/>
      </w:r>
      <w:r w:rsidR="0004081B">
        <w:instrText xml:space="preserve"> ADDIN ZOTERO_ITEM CSL_CITATION {"citationID":"KP7PpTnU","properties":{"formattedCitation":"Hilary Carey, \\uc0\\u8216{}Astrology in the Middle Ages\\uc0\\u8217{}, {\\i{}History Compass}, 8 (2010), pp. 888\\uc0\\u8211{}902.","plainCitation":"Hilary Carey, ‘Astrology in the Middle Ages’, History Compass, 8 (2010), pp. 888–902.","noteIndex":8},"citationItems":[{"id":229,"uris":["http://zotero.org/users/15478235/items/U7LPBLCQ"],"itemData":{"id":229,"type":"article-journal","container-title":"History Compass","page":"888-902","title":"Astrology in the Middle Ages","volume":"8","author":[{"family":"Carey","given":"Hilary"}],"issued":{"date-parts":[["2010"]]}}}],"schema":"https://github.com/citation-style-language/schema/raw/master/csl-citation.json"} </w:instrText>
      </w:r>
      <w:r>
        <w:fldChar w:fldCharType="separate"/>
      </w:r>
      <w:r w:rsidR="0004081B" w:rsidRPr="0004081B">
        <w:rPr>
          <w:rFonts w:ascii="Calibri" w:hAnsi="Calibri" w:cs="Calibri"/>
          <w:kern w:val="0"/>
          <w:szCs w:val="24"/>
        </w:rPr>
        <w:t xml:space="preserve">Hilary Carey, ‘Astrology in the Middle Ages’, </w:t>
      </w:r>
      <w:r w:rsidR="0004081B" w:rsidRPr="0004081B">
        <w:rPr>
          <w:rFonts w:ascii="Calibri" w:hAnsi="Calibri" w:cs="Calibri"/>
          <w:i/>
          <w:iCs/>
          <w:kern w:val="0"/>
          <w:szCs w:val="24"/>
        </w:rPr>
        <w:t>History Compass</w:t>
      </w:r>
      <w:r w:rsidR="0004081B" w:rsidRPr="0004081B">
        <w:rPr>
          <w:rFonts w:ascii="Calibri" w:hAnsi="Calibri" w:cs="Calibri"/>
          <w:kern w:val="0"/>
          <w:szCs w:val="24"/>
        </w:rPr>
        <w:t>, 8 (2010), pp. 888–902.</w:t>
      </w:r>
      <w:r>
        <w:fldChar w:fldCharType="end"/>
      </w:r>
    </w:p>
  </w:footnote>
  <w:footnote w:id="9">
    <w:p w14:paraId="78A0073E" w14:textId="15F6FD0A" w:rsidR="00620569" w:rsidRDefault="00620569">
      <w:pPr>
        <w:pStyle w:val="FootnoteText"/>
      </w:pPr>
      <w:r>
        <w:rPr>
          <w:rStyle w:val="FootnoteReference"/>
        </w:rPr>
        <w:footnoteRef/>
      </w:r>
      <w:r>
        <w:t xml:space="preserve"> </w:t>
      </w:r>
      <w:r>
        <w:fldChar w:fldCharType="begin"/>
      </w:r>
      <w:r w:rsidR="005B04E9">
        <w:instrText xml:space="preserve"> ADDIN ZOTERO_ITEM CSL_CITATION {"citationID":"PqDU3E4o","properties":{"formattedCitation":"\\uc0\\u8216{}Les Tr\\uc0\\u232{}s Riches Heures Du Duc de Berry\\uc0\\u8217{}.","plainCitation":"‘Les Très Riches Heures Du Duc de Berry’.","noteIndex":9},"citationItems":[{"id":201,"uris":["http://zotero.org/users/15478235/items/3R6MD96A"],"itemData":{"id":201,"type":"webpage","abstract":"Découvrez le plus célèbre des manuscrits médiévaux, conservé au château de Chantilly","container-title":"Château de Chantilly","title":"Les Très Riches Heures du duc de Berry","URL":"https://les-tres-riches-heures.chateaudechantilly.fr","accessed":{"date-parts":[["2024",12,18]]},"issued":{"date-parts":[["2021",7,26]]}}}],"schema":"https://github.com/citation-style-language/schema/raw/master/csl-citation.json"} </w:instrText>
      </w:r>
      <w:r>
        <w:fldChar w:fldCharType="separate"/>
      </w:r>
      <w:r w:rsidR="005B04E9" w:rsidRPr="005B04E9">
        <w:rPr>
          <w:rFonts w:ascii="Calibri" w:hAnsi="Calibri" w:cs="Calibri"/>
          <w:kern w:val="0"/>
          <w:szCs w:val="24"/>
        </w:rPr>
        <w:t>‘Les Très Riches Heures Du Duc de Berry’.</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04507F" w14:textId="25318BCB" w:rsidR="00CA4FF3" w:rsidRDefault="00CA4FF3">
    <w:pPr>
      <w:pStyle w:val="Header"/>
    </w:pPr>
    <w:r>
      <w:t>Suzanne Lamb, 2017657</w:t>
    </w:r>
  </w:p>
  <w:p w14:paraId="5DFB5593" w14:textId="55C9D098" w:rsidR="00CA4FF3" w:rsidRDefault="00CA4FF3">
    <w:pPr>
      <w:pStyle w:val="Header"/>
    </w:pPr>
    <w:r>
      <w:t>Assessment 4</w:t>
    </w:r>
    <w:r w:rsidR="00153E46">
      <w:t>: Image Commentary</w:t>
    </w:r>
  </w:p>
  <w:p w14:paraId="534CDA8D" w14:textId="5F27A561" w:rsidR="00CA4FF3" w:rsidRDefault="00CA4FF3">
    <w:pPr>
      <w:pStyle w:val="Header"/>
    </w:pPr>
    <w:r>
      <w:t>Past Peoples, Present Societies</w:t>
    </w:r>
  </w:p>
  <w:p w14:paraId="1CA03E2E" w14:textId="3304C714" w:rsidR="00CA4FF3" w:rsidRDefault="00CA4FF3">
    <w:pPr>
      <w:pStyle w:val="Header"/>
    </w:pPr>
    <w:r>
      <w:t>22 December 2024</w:t>
    </w:r>
  </w:p>
  <w:p w14:paraId="5691CA0D" w14:textId="77777777" w:rsidR="00CA4FF3" w:rsidRDefault="00CA4F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A38"/>
    <w:rsid w:val="00020AAD"/>
    <w:rsid w:val="000341B5"/>
    <w:rsid w:val="0004081B"/>
    <w:rsid w:val="00066309"/>
    <w:rsid w:val="000669D6"/>
    <w:rsid w:val="00085D2C"/>
    <w:rsid w:val="00092D31"/>
    <w:rsid w:val="000A1EEC"/>
    <w:rsid w:val="000A3371"/>
    <w:rsid w:val="000D3A6F"/>
    <w:rsid w:val="00153E46"/>
    <w:rsid w:val="00176A38"/>
    <w:rsid w:val="001C19FE"/>
    <w:rsid w:val="001C7294"/>
    <w:rsid w:val="00212B76"/>
    <w:rsid w:val="00223D54"/>
    <w:rsid w:val="00232822"/>
    <w:rsid w:val="0024291C"/>
    <w:rsid w:val="002724FA"/>
    <w:rsid w:val="002D76F6"/>
    <w:rsid w:val="002F4FE9"/>
    <w:rsid w:val="00321C6F"/>
    <w:rsid w:val="00326650"/>
    <w:rsid w:val="003C7FD8"/>
    <w:rsid w:val="00430DB5"/>
    <w:rsid w:val="00436D1A"/>
    <w:rsid w:val="004B4FCA"/>
    <w:rsid w:val="004D1B95"/>
    <w:rsid w:val="004E7EA2"/>
    <w:rsid w:val="0052688C"/>
    <w:rsid w:val="005406FC"/>
    <w:rsid w:val="005445D8"/>
    <w:rsid w:val="00571C6C"/>
    <w:rsid w:val="005B04E9"/>
    <w:rsid w:val="0061635A"/>
    <w:rsid w:val="00620569"/>
    <w:rsid w:val="00640E02"/>
    <w:rsid w:val="00657412"/>
    <w:rsid w:val="006969D7"/>
    <w:rsid w:val="006F1BEB"/>
    <w:rsid w:val="0078297D"/>
    <w:rsid w:val="00810C9C"/>
    <w:rsid w:val="008737F2"/>
    <w:rsid w:val="008765EC"/>
    <w:rsid w:val="008B4A5A"/>
    <w:rsid w:val="00920507"/>
    <w:rsid w:val="00A12961"/>
    <w:rsid w:val="00A35D79"/>
    <w:rsid w:val="00A5663F"/>
    <w:rsid w:val="00A81318"/>
    <w:rsid w:val="00B8603A"/>
    <w:rsid w:val="00BA7C66"/>
    <w:rsid w:val="00BB077B"/>
    <w:rsid w:val="00BB567C"/>
    <w:rsid w:val="00C33D45"/>
    <w:rsid w:val="00C6626D"/>
    <w:rsid w:val="00C9367B"/>
    <w:rsid w:val="00CA4FF3"/>
    <w:rsid w:val="00CC4803"/>
    <w:rsid w:val="00D81B17"/>
    <w:rsid w:val="00D90AAD"/>
    <w:rsid w:val="00D97469"/>
    <w:rsid w:val="00DD6435"/>
    <w:rsid w:val="00DF1BD2"/>
    <w:rsid w:val="00E047BA"/>
    <w:rsid w:val="00E20853"/>
    <w:rsid w:val="00E30357"/>
    <w:rsid w:val="00E63D25"/>
    <w:rsid w:val="00E67ED9"/>
    <w:rsid w:val="00E84640"/>
    <w:rsid w:val="00EA70D0"/>
    <w:rsid w:val="00F35F72"/>
    <w:rsid w:val="00FA0EF3"/>
    <w:rsid w:val="00FA6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3B20B"/>
  <w15:chartTrackingRefBased/>
  <w15:docId w15:val="{D0606380-51CF-4F2F-BDD4-D12779C48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F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FF3"/>
  </w:style>
  <w:style w:type="paragraph" w:styleId="Footer">
    <w:name w:val="footer"/>
    <w:basedOn w:val="Normal"/>
    <w:link w:val="FooterChar"/>
    <w:uiPriority w:val="99"/>
    <w:unhideWhenUsed/>
    <w:rsid w:val="00CA4F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FF3"/>
  </w:style>
  <w:style w:type="paragraph" w:styleId="FootnoteText">
    <w:name w:val="footnote text"/>
    <w:basedOn w:val="Normal"/>
    <w:link w:val="FootnoteTextChar"/>
    <w:uiPriority w:val="99"/>
    <w:semiHidden/>
    <w:unhideWhenUsed/>
    <w:rsid w:val="008B4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4A5A"/>
    <w:rPr>
      <w:sz w:val="20"/>
      <w:szCs w:val="20"/>
    </w:rPr>
  </w:style>
  <w:style w:type="character" w:styleId="FootnoteReference">
    <w:name w:val="footnote reference"/>
    <w:basedOn w:val="DefaultParagraphFont"/>
    <w:uiPriority w:val="99"/>
    <w:semiHidden/>
    <w:unhideWhenUsed/>
    <w:rsid w:val="008B4A5A"/>
    <w:rPr>
      <w:vertAlign w:val="superscript"/>
    </w:rPr>
  </w:style>
  <w:style w:type="paragraph" w:styleId="Bibliography">
    <w:name w:val="Bibliography"/>
    <w:basedOn w:val="Normal"/>
    <w:next w:val="Normal"/>
    <w:uiPriority w:val="37"/>
    <w:unhideWhenUsed/>
    <w:rsid w:val="00571C6C"/>
    <w:pPr>
      <w:spacing w:after="240" w:line="240" w:lineRule="auto"/>
      <w:ind w:left="720" w:hanging="720"/>
    </w:pPr>
  </w:style>
  <w:style w:type="paragraph" w:styleId="NormalWeb">
    <w:name w:val="Normal (Web)"/>
    <w:basedOn w:val="Normal"/>
    <w:uiPriority w:val="99"/>
    <w:semiHidden/>
    <w:unhideWhenUsed/>
    <w:rsid w:val="0032665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247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DB30C-237C-46DD-B5F1-E82693074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1746</Words>
  <Characters>9957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3</cp:revision>
  <dcterms:created xsi:type="dcterms:W3CDTF">2024-12-21T16:24:00Z</dcterms:created>
  <dcterms:modified xsi:type="dcterms:W3CDTF">2024-12-21T16:28:00Z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id="msukwl9d"/&gt;&lt;style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