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C3C50D0">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CE790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A81278">
              <w:rPr>
                <w:b/>
                <w:color w:val="auto"/>
                <w:sz w:val="32"/>
              </w:rPr>
              <w:t>Ryan Neary</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F723513" w:rsidR="005A1BA3" w:rsidRDefault="00A81278" w:rsidP="00340E9A">
            <w:pPr>
              <w:overflowPunct/>
              <w:autoSpaceDE/>
              <w:autoSpaceDN/>
              <w:adjustRightInd/>
              <w:ind w:right="237"/>
              <w:textAlignment w:val="auto"/>
              <w:rPr>
                <w:b/>
                <w:color w:val="auto"/>
                <w:sz w:val="32"/>
              </w:rPr>
            </w:pPr>
            <w:r>
              <w:rPr>
                <w:b/>
                <w:color w:val="auto"/>
                <w:sz w:val="32"/>
              </w:rPr>
              <w:t>2236189</w:t>
            </w:r>
            <w:r w:rsidR="005A1BA3">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44E1D88"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In this essay, I will be writing about critically evaluating the strategic role of the College of Policing in professionalising policing in the UK. I will also reflect on my understanding of the police officer role and how it has developed during my final year of probation. To support this reflection, I will refer to a domestic abuse incident I attended where I played a significant role in supporting a victim. This real-life example highlights how national strategies, professional standards, and the expectations of a modern police officer intersect in frontline policing.</w:t>
      </w:r>
    </w:p>
    <w:p w14:paraId="23CFD2DC"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76D8FD56"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 xml:space="preserve">The College of Policing was established in 2012 as the professional body responsible for raising standards across policing in England and Wales (College of Policing, 2018). It sets out national standards on recruitment, training, ethics, leadership, and professional development. The College’s work ensures officers are equipped not only with knowledge and skills but also with a clear ethical framework to guide their behaviour. This professionalisation is central to the modern policing </w:t>
      </w:r>
      <w:r w:rsidRPr="006C3961">
        <w:rPr>
          <w:color w:val="0E0E0E"/>
          <w:sz w:val="24"/>
          <w:szCs w:val="24"/>
          <w:lang w:eastAsia="zh-TW"/>
        </w:rPr>
        <w:lastRenderedPageBreak/>
        <w:t>approach, especially in increasingly complex and sensitive areas such as domestic abuse.</w:t>
      </w:r>
    </w:p>
    <w:p w14:paraId="7D7BCE04"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The College’s Code of Ethics (College of Policing, 2014) is the foundation of policing professionalism. It outlines key principles such as integrity, respect, fairness and accountability. Throughout my probation, this Code has been more than just a document — it has been a guiding light for the way I approach every call and interaction. Policing requires us to constantly balance legal powers with ethical responsibilities and the Code helps ensure victims, offenders, and the public are treated fairly and with dignity.</w:t>
      </w:r>
    </w:p>
    <w:p w14:paraId="119B6060"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10CCEC2A"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Alongside the Code, the College’s 5-Year Strategy (2020–2025) sets a vision for the future of policing. It highlights the need for officers to be skilled, ethical and innovative in meeting evolving challenges (College of Policing, 2020). This strategy emphasises evidence-based practice, digital innovation, and partnership working, all of which have become integral to my role on patrol. It encourages officers to be reflective practitioners who continuously develop, something I’ve experienced throughout my probation.</w:t>
      </w:r>
    </w:p>
    <w:p w14:paraId="208CBDF5"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52602A68"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 xml:space="preserve">One call I attended during my final year perfectly encapsulates the demands of modern policing and how the College’s frameworks apply in practice. The incident involved a domestic abuse report where the victim’s partner had forcibly pulled out sections of her hair during a violent argument. When I </w:t>
      </w:r>
      <w:proofErr w:type="gramStart"/>
      <w:r w:rsidRPr="006C3961">
        <w:rPr>
          <w:color w:val="0E0E0E"/>
          <w:sz w:val="24"/>
          <w:szCs w:val="24"/>
          <w:lang w:eastAsia="zh-TW"/>
        </w:rPr>
        <w:t>arrived</w:t>
      </w:r>
      <w:proofErr w:type="gramEnd"/>
      <w:r w:rsidRPr="006C3961">
        <w:rPr>
          <w:color w:val="0E0E0E"/>
          <w:sz w:val="24"/>
          <w:szCs w:val="24"/>
          <w:lang w:eastAsia="zh-TW"/>
        </w:rPr>
        <w:t xml:space="preserve"> the victim was visibly upset and frightened, sitting on the stairs, while the offender was still inside the property and appeared agitated. I knew from training and policy that this was a delicate situation requiring careful assessment and swift action to ensure safety.</w:t>
      </w:r>
    </w:p>
    <w:p w14:paraId="4E47BFC8"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From the moment I stepped onto the scene I worked through the National Decision Model (NDM) to guide my decisions. The NDM provides a structured process — starting with gathering information, assessing risk, considering powers and policies, exploring options, taking action, and finally reviewing outcomes (College of Policing, 2017). I consciously applied each stage to manage the incident professionally and proportionately.</w:t>
      </w:r>
    </w:p>
    <w:p w14:paraId="319539FE"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44DE930D"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 xml:space="preserve">Initially, I gathered information by observing the victim’s demeanour, noting her visible injuries, and listening carefully to her account. I also assessed the environment for hazards and tried to get a sense of the offender’s behaviour from outside the property. I spoke briefly to neighbours who had heard shouting, which </w:t>
      </w:r>
      <w:r w:rsidRPr="006C3961">
        <w:rPr>
          <w:color w:val="0E0E0E"/>
          <w:sz w:val="24"/>
          <w:szCs w:val="24"/>
          <w:lang w:eastAsia="zh-TW"/>
        </w:rPr>
        <w:lastRenderedPageBreak/>
        <w:t>helped build a fuller picture. This thorough information gathering is crucial to understand the scale of risk and what resources may be needed.</w:t>
      </w:r>
    </w:p>
    <w:p w14:paraId="29BC2208"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During this stage I was aware of the potential for secondary victimisation, so I carefully ensured my body language was non-threatening and that I used a calm, steady tone when speaking to the victim (Williams, 2018). I gave her space but remained close enough to provide reassurance. Research shows that victims of domestic abuse often feel powerless and afraid to speak out, so the officer’s role in creating a safe space is essential (Brewster, Kerr and Yu, 2017).</w:t>
      </w:r>
    </w:p>
    <w:p w14:paraId="31724B3F"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08BD8E86"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Next, I defined the problem: a vulnerable victim who had suffered assault and was at risk of further harm from an agitated offender still inside the property. This clear problem statement helped me focus my next decisions. I reviewed my powers and policies — including the Domestic Abuse Act provisions for arrest and safeguarding, plus force policies on evidence gathering and victim support (HM Government, 2021). I also considered my responsibilities under the Strategic Policing Requirement (Home Office, 2015), which prioritises protecting vulnerable people.</w:t>
      </w:r>
    </w:p>
    <w:p w14:paraId="6B116DF7"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 xml:space="preserve">I then explored options. I could attempt to calm the offender without arrest or remove him immediately to protect the victim. Given the visible harm and ongoing threat, arresting the offender was necessary. </w:t>
      </w:r>
      <w:proofErr w:type="gramStart"/>
      <w:r w:rsidRPr="006C3961">
        <w:rPr>
          <w:color w:val="0E0E0E"/>
          <w:sz w:val="24"/>
          <w:szCs w:val="24"/>
          <w:lang w:eastAsia="zh-TW"/>
        </w:rPr>
        <w:t>However</w:t>
      </w:r>
      <w:proofErr w:type="gramEnd"/>
      <w:r w:rsidRPr="006C3961">
        <w:rPr>
          <w:color w:val="0E0E0E"/>
          <w:sz w:val="24"/>
          <w:szCs w:val="24"/>
          <w:lang w:eastAsia="zh-TW"/>
        </w:rPr>
        <w:t xml:space="preserve"> I recognised the importance of maintaining a calm environment to avoid escalating violence. This balancing act requires experience and confidence — something I’m developing through ongoing training and reflective practice.</w:t>
      </w:r>
    </w:p>
    <w:p w14:paraId="16B47AEB"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24DC4949"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Throughout this decision-making I kept the victim’s welfare front and centre. I introduced myself clearly, spoke gently, and used open body language to build rapport. Domestic abuse victims often feel isolated, scared or ashamed (</w:t>
      </w:r>
      <w:proofErr w:type="spellStart"/>
      <w:r w:rsidRPr="006C3961">
        <w:rPr>
          <w:color w:val="0E0E0E"/>
          <w:sz w:val="24"/>
          <w:szCs w:val="24"/>
          <w:lang w:eastAsia="zh-TW"/>
        </w:rPr>
        <w:t>Mirrlees</w:t>
      </w:r>
      <w:proofErr w:type="spellEnd"/>
      <w:r w:rsidRPr="006C3961">
        <w:rPr>
          <w:color w:val="0E0E0E"/>
          <w:sz w:val="24"/>
          <w:szCs w:val="24"/>
          <w:lang w:eastAsia="zh-TW"/>
        </w:rPr>
        <w:t>-Black, 1999), so building trust is critical. I explained what I was doing, what she could expect next, and reassured her about confidentiality and support options. Using the trauma-informed approach advocated by the College (College of Policing, 2019) helped me avoid inadvertently increasing her distress.</w:t>
      </w:r>
    </w:p>
    <w:p w14:paraId="31F44D09"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043C321B"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At this stage, I was conscious of the importance of involving specialist services quickly. I knew that I would have to arrange for a referral to local domestic abuse support charities and safeguarding teams, following multi-agency safeguarding protocols. This multi-agency approach is essential for effective protection and support, something highlighted in the Tackling Violence Against Women and Girls strategy (HM Government, 2021).</w:t>
      </w:r>
    </w:p>
    <w:p w14:paraId="145AF580"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0088F21E"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While engaging sensitively with the victim, I maintained a firm but professional stance with the offender. I gave clear instructions, explained the consequences of his actions, and kept the situation calm without provoking confrontation. I was aware that assertiveness is necessary for offender management, but it must be balanced with de-escalation techniques (NPCC, 2020). Arresting him was necessary for the victim’s safety and to uphold the law.</w:t>
      </w:r>
    </w:p>
    <w:p w14:paraId="20BD085F"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The arrest process involved careful consideration of use of force and minimising distress. I kept communicating with the victim throughout, ensuring she knew what was happening and that she was safe. Maintaining communication is important to prevent secondary trauma and to keep victims engaged with the process (College of Policing, 2019).</w:t>
      </w:r>
    </w:p>
    <w:p w14:paraId="0EF6E315"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30724EF2"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After I arrested the suspect, I secured the scene and had to gather evidence, including photographs of injuries and a detailed victim statement. I documented everything thoroughly, knowing that accurate evidence collection is vital for any future prosecution and that whilst the incident was still fresh, I would gather the best evidence. I also ensured the victim was referred to specialist domestic abuse services, safeguarding teams and kept the victim informed of the investigation’s progress.</w:t>
      </w:r>
    </w:p>
    <w:p w14:paraId="2C4B5F7D"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629AF7C4"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The incident highlighted the importance of using the NDM throughout the process, constantly reviewing whether my actions were proportionate, lawful and effective. It also demonstrated how the College’s strategies and policies influence frontline policing — from safeguarding vulnerable victims, through evidence-based approaches, to professional ethics and accountability.</w:t>
      </w:r>
    </w:p>
    <w:p w14:paraId="6E2008FB"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5E05878F"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 xml:space="preserve">Beyond this incident, my final year of probation has seen my role evolve significantly. When I </w:t>
      </w:r>
      <w:proofErr w:type="gramStart"/>
      <w:r w:rsidRPr="006C3961">
        <w:rPr>
          <w:color w:val="0E0E0E"/>
          <w:sz w:val="24"/>
          <w:szCs w:val="24"/>
          <w:lang w:eastAsia="zh-TW"/>
        </w:rPr>
        <w:t>started</w:t>
      </w:r>
      <w:proofErr w:type="gramEnd"/>
      <w:r w:rsidRPr="006C3961">
        <w:rPr>
          <w:color w:val="0E0E0E"/>
          <w:sz w:val="24"/>
          <w:szCs w:val="24"/>
          <w:lang w:eastAsia="zh-TW"/>
        </w:rPr>
        <w:t xml:space="preserve"> I was mostly focused on learning procedures and following instructions. Now, I take more independent decisions, manage complex incidents, and reflect critically on my practice. The College’s emphasis on continuous professional development encourages this growth and helps officers develop resilience and emotional intelligence (College of Policing, 2018).</w:t>
      </w:r>
    </w:p>
    <w:p w14:paraId="152E54E4"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 xml:space="preserve">I have also become more aware of the mental health challenges policing can present — both for victims and for officers themselves. The Workforce Transformation Strategy (College of Policing, 2018) promotes wellbeing and cultural competence which has led to better training and support within my force. This is crucial because </w:t>
      </w:r>
      <w:r w:rsidRPr="006C3961">
        <w:rPr>
          <w:color w:val="0E0E0E"/>
          <w:sz w:val="24"/>
          <w:szCs w:val="24"/>
          <w:lang w:eastAsia="zh-TW"/>
        </w:rPr>
        <w:lastRenderedPageBreak/>
        <w:t>incidents like domestic abuse can be emotionally draining and require careful handling to avoid burnout.</w:t>
      </w:r>
    </w:p>
    <w:p w14:paraId="2D7B5D6F"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70BC4469"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Reflecting using Gibbs’ Reflective Cycle (Gibbs, 1988) has been invaluable. After the domestic abuse call, I considered what went well — such as the rapport I built with the victim and my use of trauma-informed approaches — and what could improve, particularly in being firmer and more confident with offenders. Discussing these reflections with my supervisors and peers has helped me develop further.</w:t>
      </w:r>
    </w:p>
    <w:p w14:paraId="01996F3A"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The College of Policing’s work in professionalising the service also helps address wider public trust issues. Following high-profile cases of police misconduct, the public rightly expects officers to uphold high ethical standards (BBC News, 2022). The College’s role in vetting, training and ethical guidance is essential to maintaining this trust, which I am committed to protecting through my conduct.</w:t>
      </w:r>
    </w:p>
    <w:p w14:paraId="764CB9F1"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78864364"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In addition to applying the NDM during operational incidents, the College emphasises the importance of understanding the broader strategic context of policing. The Strategic Policing Requirement (SPR) (Home Office, 2015) directs forces to focus on national threats such as terrorism, serious organised crime and protecting vulnerable people. Although the SPR is often associated with large-scale threats, its principles also guide everyday policing priorities, like safeguarding victims of domestic abuse. My understanding of this has grown during probation, helping me balance local demand with national priorities.</w:t>
      </w:r>
    </w:p>
    <w:p w14:paraId="51D44DD6"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58BAE3FB"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The Policing Vision 2025 (NPCC, 2016) further shapes modern policing by setting out aims for a service that is victim-focused, collaborative, and digitally enabled. I’ve seen how the use of body-worn cameras, mobile data terminals and digital evidence management systems has improved accountability and service delivery during incidents like the one I attended. Collaboration with partner agencies has also been emphasised, improving outcomes for victims and offenders alike.</w:t>
      </w:r>
    </w:p>
    <w:p w14:paraId="14C8FAD7"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The Workforce Transformation Strategy (College of Policing, 2018) seeks to build a workforce that reflects the communities it serves and supports officers’ wellbeing. During my probation, I’ve benefited from training in mental health awareness, communication skills, and leadership development. These initiatives have helped me grow as an officer and as a person, preparing me for the demands of policing and supporting colleagues.</w:t>
      </w:r>
    </w:p>
    <w:p w14:paraId="7D4BB7BC"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5CD498E3"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lastRenderedPageBreak/>
        <w:t>The incident also gave me insight into the challenges officers face in applying professional standards under pressure. Balancing assertiveness and empathy, managing risk and making quick decisions are not easy tasks, especially when dealing with vulnerable people and volatile situations. The College’s emphasis on reflective practice and continuous learning is essential to developing these skills.</w:t>
      </w:r>
    </w:p>
    <w:p w14:paraId="62FA2463"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3152E7B2"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r w:rsidRPr="006C3961">
        <w:rPr>
          <w:color w:val="0E0E0E"/>
          <w:sz w:val="24"/>
          <w:szCs w:val="24"/>
          <w:lang w:eastAsia="zh-TW"/>
        </w:rPr>
        <w:t>Looking ahead I plan to pursue further training in trauma-informed policing and offender management, aiming to improve my confidence and effectiveness. I also want to support newer officers through mentoring, sharing lessons learned from my probation experience.</w:t>
      </w:r>
    </w:p>
    <w:p w14:paraId="548F698F" w14:textId="77777777" w:rsidR="006C3961" w:rsidRPr="006C3961" w:rsidRDefault="006C3961" w:rsidP="006C39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overflowPunct/>
        <w:spacing w:line="324" w:lineRule="auto"/>
        <w:textAlignment w:val="auto"/>
        <w:rPr>
          <w:color w:val="0E0E0E"/>
          <w:sz w:val="24"/>
          <w:szCs w:val="24"/>
          <w:lang w:eastAsia="zh-TW"/>
        </w:rPr>
      </w:pPr>
    </w:p>
    <w:p w14:paraId="3B855813" w14:textId="1CD1813F" w:rsidR="00FF7784" w:rsidRPr="006C3961" w:rsidRDefault="006C3961" w:rsidP="006C3961">
      <w:pPr>
        <w:ind w:right="237"/>
        <w:jc w:val="both"/>
        <w:rPr>
          <w:sz w:val="24"/>
          <w:szCs w:val="24"/>
        </w:rPr>
      </w:pPr>
      <w:r w:rsidRPr="006C3961">
        <w:rPr>
          <w:color w:val="0E0E0E"/>
          <w:sz w:val="24"/>
          <w:szCs w:val="24"/>
          <w:lang w:eastAsia="zh-TW"/>
        </w:rPr>
        <w:t xml:space="preserve">In summary, the College of Policing plays a central role in professionalising UK policing through setting standards, promoting ethical behaviour and supporting workforce development. My final year of probation has been shaped by these frameworks, and the domestic abuse incident demonstrates how national strategies and models like the NDM inform the decisions and actions of officers on the ground. Through continued reflection, training, and commitment to professionalism, I aim to grow into the kind of officer that the public deserves. There is going to </w:t>
      </w:r>
      <w:proofErr w:type="gramStart"/>
      <w:r w:rsidRPr="006C3961">
        <w:rPr>
          <w:color w:val="0E0E0E"/>
          <w:sz w:val="24"/>
          <w:szCs w:val="24"/>
          <w:lang w:eastAsia="zh-TW"/>
        </w:rPr>
        <w:t>be  significant</w:t>
      </w:r>
      <w:proofErr w:type="gramEnd"/>
      <w:r w:rsidRPr="006C3961">
        <w:rPr>
          <w:color w:val="0E0E0E"/>
          <w:sz w:val="24"/>
          <w:szCs w:val="24"/>
          <w:lang w:eastAsia="zh-TW"/>
        </w:rPr>
        <w:t xml:space="preserve"> changes within the police the more time goes on and this is how it has always been. The incidents that I deal with will be more complex and I will always keep learning the more time goes on.</w:t>
      </w:r>
    </w:p>
    <w:p w14:paraId="0590AAF8" w14:textId="77777777" w:rsidR="00FF7784" w:rsidRDefault="00FF7784" w:rsidP="00340E9A">
      <w:pPr>
        <w:ind w:right="237"/>
        <w:jc w:val="both"/>
        <w:rPr>
          <w:sz w:val="24"/>
          <w:szCs w:val="24"/>
        </w:rPr>
      </w:pPr>
    </w:p>
    <w:p w14:paraId="3C6EBBC8" w14:textId="2C1D45A3" w:rsidR="006C3961" w:rsidRPr="006C3961" w:rsidRDefault="006C3961" w:rsidP="00340E9A">
      <w:pPr>
        <w:ind w:right="237"/>
        <w:jc w:val="both"/>
        <w:rPr>
          <w:sz w:val="24"/>
          <w:szCs w:val="24"/>
        </w:rPr>
      </w:pPr>
      <w:r>
        <w:rPr>
          <w:sz w:val="24"/>
          <w:szCs w:val="24"/>
        </w:rPr>
        <w:t>(Word Count – 1844)</w:t>
      </w:r>
    </w:p>
    <w:p w14:paraId="19FBAC4F" w14:textId="77777777" w:rsidR="00FF7784" w:rsidRPr="006C3961" w:rsidRDefault="00FF7784" w:rsidP="00340E9A">
      <w:pPr>
        <w:ind w:right="237"/>
        <w:jc w:val="both"/>
        <w:rPr>
          <w:sz w:val="24"/>
          <w:szCs w:val="24"/>
        </w:rPr>
      </w:pPr>
    </w:p>
    <w:p w14:paraId="670E1FB9" w14:textId="77777777" w:rsidR="00FF7784" w:rsidRPr="006C3961"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EF82D64" w14:textId="77777777" w:rsidR="006C3961" w:rsidRPr="006C3961" w:rsidRDefault="006C3961" w:rsidP="006C3961">
      <w:pPr>
        <w:ind w:right="237"/>
        <w:jc w:val="both"/>
        <w:rPr>
          <w:sz w:val="24"/>
          <w:szCs w:val="24"/>
        </w:rPr>
      </w:pPr>
      <w:r w:rsidRPr="006C3961">
        <w:rPr>
          <w:sz w:val="24"/>
          <w:szCs w:val="24"/>
        </w:rPr>
        <w:t xml:space="preserve">During this essay, I want to reflect on an experience where I had to use social media to help find a suspect wanted for harassment and criminal damage. This incident really showed me both the strengths and challenges of using digital platforms in policing. After exhausting all the usual lines of </w:t>
      </w:r>
      <w:proofErr w:type="gramStart"/>
      <w:r w:rsidRPr="006C3961">
        <w:rPr>
          <w:sz w:val="24"/>
          <w:szCs w:val="24"/>
        </w:rPr>
        <w:t>enquiry</w:t>
      </w:r>
      <w:proofErr w:type="gramEnd"/>
      <w:r w:rsidRPr="006C3961">
        <w:rPr>
          <w:sz w:val="24"/>
          <w:szCs w:val="24"/>
        </w:rPr>
        <w:t xml:space="preserve"> I worked closely with our force’s social media team to get approval to share a public appeal. The positive result made me think critically about how social media is used to inform and engage the public, and the legal, ethical and professional factors involved in this kind of police work. It also highlighted how important clear communication and strategic planning are when harnessing new technologies in law enforcement. Social media while powerful, requires careful handling to balance transparency with privacy and to maintain public trust. This experience provided valuable insight into the evolving nature of policing in the digital age and the opportunities and responsibilities that come with it.</w:t>
      </w:r>
    </w:p>
    <w:p w14:paraId="71F244F8" w14:textId="77777777" w:rsidR="006C3961" w:rsidRPr="006C3961" w:rsidRDefault="006C3961" w:rsidP="006C3961">
      <w:pPr>
        <w:ind w:right="237"/>
        <w:jc w:val="both"/>
        <w:rPr>
          <w:sz w:val="24"/>
          <w:szCs w:val="24"/>
        </w:rPr>
      </w:pPr>
    </w:p>
    <w:p w14:paraId="764CD0A8" w14:textId="77777777" w:rsidR="006C3961" w:rsidRPr="006C3961" w:rsidRDefault="006C3961" w:rsidP="006C3961">
      <w:pPr>
        <w:ind w:right="237"/>
        <w:jc w:val="both"/>
        <w:rPr>
          <w:sz w:val="24"/>
          <w:szCs w:val="24"/>
        </w:rPr>
      </w:pPr>
      <w:r w:rsidRPr="006C3961">
        <w:rPr>
          <w:sz w:val="24"/>
          <w:szCs w:val="24"/>
        </w:rPr>
        <w:t xml:space="preserve">We had tried everything through the normal routes. We checked the suspect’s last known addresses, contacted their associates and searched all the relevant police systems for any leads. But despite all this, the suspect was still missing. Our force has a clear policy that we can only circulate suspect information on social media if all other methods have failed so I followed this process carefully. Another important part of the policy is that any post shared publicly must first be reviewed and approved by the force’s dedicated social media team. This ensures everything we put out is legally sound and ethically appropriate. After getting the green light from supervisors and the social media team, a well-crafted post was published on our official Facebook and Twitter pages. The message was factual, avoided implying guilt and clearly asked for information from the public. The response was impressive </w:t>
      </w:r>
      <w:r w:rsidRPr="006C3961">
        <w:rPr>
          <w:sz w:val="24"/>
          <w:szCs w:val="24"/>
        </w:rPr>
        <w:lastRenderedPageBreak/>
        <w:t>— within hours we had several tips, one of which helped us pinpoint the suspect’s location. This led to their arrest without any trouble.</w:t>
      </w:r>
    </w:p>
    <w:p w14:paraId="7BEDB2E4" w14:textId="77777777" w:rsidR="006C3961" w:rsidRPr="006C3961" w:rsidRDefault="006C3961" w:rsidP="006C3961">
      <w:pPr>
        <w:ind w:right="237"/>
        <w:jc w:val="both"/>
        <w:rPr>
          <w:sz w:val="24"/>
          <w:szCs w:val="24"/>
        </w:rPr>
      </w:pPr>
    </w:p>
    <w:p w14:paraId="68F4CA63" w14:textId="77777777" w:rsidR="006C3961" w:rsidRPr="006C3961" w:rsidRDefault="006C3961" w:rsidP="006C3961">
      <w:pPr>
        <w:ind w:right="237"/>
        <w:jc w:val="both"/>
        <w:rPr>
          <w:sz w:val="24"/>
          <w:szCs w:val="24"/>
        </w:rPr>
      </w:pPr>
      <w:r w:rsidRPr="006C3961">
        <w:rPr>
          <w:sz w:val="24"/>
          <w:szCs w:val="24"/>
        </w:rPr>
        <w:t>This experience showed me how valuable social media can be for police investigations. Platforms like Facebook, X (formerly Twitter) and Instagram have become essential tools for UK policing, especially for sharing appeals and communicating with the public (College of Policing, 2016). According to the Office for National Statistics (2023), over 90% of adults aged 16 to 44 regularly use social media which means it’s an effective way to reach a large audience quickly. Recognising this, every territorial police force in England and Wales now has official social media accounts managed by specialist digital teams (HMICFRS, 2022). In this case, social media wasn’t just a broadcasting tool but also a source of useful intelligence, helping us solve the case safely and efficiently.</w:t>
      </w:r>
    </w:p>
    <w:p w14:paraId="12053805" w14:textId="77777777" w:rsidR="006C3961" w:rsidRPr="006C3961" w:rsidRDefault="006C3961" w:rsidP="006C3961">
      <w:pPr>
        <w:ind w:right="237"/>
        <w:jc w:val="both"/>
        <w:rPr>
          <w:sz w:val="24"/>
          <w:szCs w:val="24"/>
        </w:rPr>
      </w:pPr>
    </w:p>
    <w:p w14:paraId="6D42DB8D" w14:textId="77777777" w:rsidR="006C3961" w:rsidRPr="006C3961" w:rsidRDefault="006C3961" w:rsidP="006C3961">
      <w:pPr>
        <w:ind w:right="237"/>
        <w:jc w:val="both"/>
        <w:rPr>
          <w:sz w:val="24"/>
          <w:szCs w:val="24"/>
        </w:rPr>
      </w:pPr>
      <w:r w:rsidRPr="006C3961">
        <w:rPr>
          <w:sz w:val="24"/>
          <w:szCs w:val="24"/>
        </w:rPr>
        <w:t>That said, using social media in policing comes with risks. Sharing suspect information publicly can raise privacy concerns and impact the right to a fair trial. Our force’s policy follows guidance from the National Police Chiefs’ Council (NPCC, 2020), requiring that everything shared online is lawful, necessary, proportionate and serves the public interest. We made sure the post complied with the Data Protection Act 2018 and GDPR. The language was carefully reviewed to avoid crossing any legal or ethical lines. This approach aligns with the College of Policing’s Authorised Professional Practice on using digital media responsibly (College of Policing, 2022).</w:t>
      </w:r>
    </w:p>
    <w:p w14:paraId="38ED91DB" w14:textId="77777777" w:rsidR="006C3961" w:rsidRPr="006C3961" w:rsidRDefault="006C3961" w:rsidP="006C3961">
      <w:pPr>
        <w:ind w:right="237"/>
        <w:jc w:val="both"/>
        <w:rPr>
          <w:sz w:val="24"/>
          <w:szCs w:val="24"/>
        </w:rPr>
      </w:pPr>
    </w:p>
    <w:p w14:paraId="0D014C1D" w14:textId="77777777" w:rsidR="006C3961" w:rsidRPr="006C3961" w:rsidRDefault="006C3961" w:rsidP="006C3961">
      <w:pPr>
        <w:ind w:right="237"/>
        <w:jc w:val="both"/>
        <w:rPr>
          <w:sz w:val="24"/>
          <w:szCs w:val="24"/>
        </w:rPr>
      </w:pPr>
      <w:r w:rsidRPr="006C3961">
        <w:rPr>
          <w:sz w:val="24"/>
          <w:szCs w:val="24"/>
        </w:rPr>
        <w:t>The incident also highlighted how social media can boost community engagement. People shared the post, commented and provided helpful leads very quickly. Research shows that when police use social media actively and transparently, it can improve how the public views their fairness and legitimacy (HMICFRS, 2022). This fits with procedural justice theory which suggests people are more willing to cooperate when they feel the police are open and fair (Tyler, 2006).</w:t>
      </w:r>
    </w:p>
    <w:p w14:paraId="05D1A7F1" w14:textId="77777777" w:rsidR="006C3961" w:rsidRPr="006C3961" w:rsidRDefault="006C3961" w:rsidP="006C3961">
      <w:pPr>
        <w:ind w:right="237"/>
        <w:jc w:val="both"/>
        <w:rPr>
          <w:sz w:val="24"/>
          <w:szCs w:val="24"/>
        </w:rPr>
      </w:pPr>
    </w:p>
    <w:p w14:paraId="57246CE4" w14:textId="77777777" w:rsidR="006C3961" w:rsidRPr="006C3961" w:rsidRDefault="006C3961" w:rsidP="006C3961">
      <w:pPr>
        <w:ind w:right="237"/>
        <w:jc w:val="both"/>
        <w:rPr>
          <w:sz w:val="24"/>
          <w:szCs w:val="24"/>
        </w:rPr>
      </w:pPr>
      <w:r w:rsidRPr="006C3961">
        <w:rPr>
          <w:sz w:val="24"/>
          <w:szCs w:val="24"/>
        </w:rPr>
        <w:t>Social media isn’t just for wanted suspects — it’s also used extensively in missing person cases and public safety alerts. For example, Missing People (2021) reports that over 80% of UK forces use social media for missing person appeals often with good results. These appeals help take some pressure off investigative teams by tapping into community knowledge and willingness to help. Of course, this openness also brings challenges. Posts can spread rapidly and sometimes be misunderstood or attract misinformation. In our case we had to remove a few speculative comments, showing how important it is to have the social media team monitor and moderate the conversation.</w:t>
      </w:r>
    </w:p>
    <w:p w14:paraId="2B724457" w14:textId="77777777" w:rsidR="006C3961" w:rsidRPr="006C3961" w:rsidRDefault="006C3961" w:rsidP="006C3961">
      <w:pPr>
        <w:ind w:right="237"/>
        <w:jc w:val="both"/>
        <w:rPr>
          <w:sz w:val="24"/>
          <w:szCs w:val="24"/>
        </w:rPr>
      </w:pPr>
    </w:p>
    <w:p w14:paraId="59B48B74" w14:textId="77777777" w:rsidR="006C3961" w:rsidRPr="006C3961" w:rsidRDefault="006C3961" w:rsidP="006C3961">
      <w:pPr>
        <w:ind w:right="237"/>
        <w:jc w:val="both"/>
        <w:rPr>
          <w:sz w:val="24"/>
          <w:szCs w:val="24"/>
        </w:rPr>
      </w:pPr>
      <w:r w:rsidRPr="006C3961">
        <w:rPr>
          <w:sz w:val="24"/>
          <w:szCs w:val="24"/>
        </w:rPr>
        <w:t>Reputation is another key issue. There have been cases where police officers’ inappropriate use of social media has caused public backlash and disciplinary action (Brown, 2020). That’s why our force doesn’t allow operational officers to post about their work on personal accounts and insists that all official posts go through the central social media team keeping everything professional and compliant. It’s also vital to carefully check public responses. While the tip that helped us was accurate, many others were false or misleading. Officers must be critical and cautious when evaluating information from the public which is something the College of Policing stresses (College of Policing, 2022).</w:t>
      </w:r>
    </w:p>
    <w:p w14:paraId="7E56D6C6" w14:textId="77777777" w:rsidR="006C3961" w:rsidRPr="006C3961" w:rsidRDefault="006C3961" w:rsidP="006C3961">
      <w:pPr>
        <w:ind w:right="237"/>
        <w:jc w:val="both"/>
        <w:rPr>
          <w:sz w:val="24"/>
          <w:szCs w:val="24"/>
        </w:rPr>
      </w:pPr>
    </w:p>
    <w:p w14:paraId="647A70E0" w14:textId="77777777" w:rsidR="006C3961" w:rsidRPr="006C3961" w:rsidRDefault="006C3961" w:rsidP="006C3961">
      <w:pPr>
        <w:ind w:right="237"/>
        <w:jc w:val="both"/>
        <w:rPr>
          <w:sz w:val="24"/>
          <w:szCs w:val="24"/>
        </w:rPr>
      </w:pPr>
      <w:r w:rsidRPr="006C3961">
        <w:rPr>
          <w:sz w:val="24"/>
          <w:szCs w:val="24"/>
        </w:rPr>
        <w:t>Using social media this way also fits with the bigger picture of digital transformation in UK policing. The NPCC’s Policing Vision 2025 stresses the need for officers to have digital skills and to engage with communities through modern channels (NPCC, 2016). The Home Office Workforce Transformation Strategy (2018) also highlights that officers must work effectively in digital spaces. My work with the social media team showed me how important it is to have strategic oversight — making sure posts fit force priorities, legal rules and public expectations, while also managing risks. It was encouraging to see the public respond positively, appreciating the openness and transparency. HMICFRS (2022) found that over 60% of police forces now prioritise social media for community engagement and report improved public trust as a result.</w:t>
      </w:r>
    </w:p>
    <w:p w14:paraId="48492075" w14:textId="77777777" w:rsidR="006C3961" w:rsidRPr="006C3961" w:rsidRDefault="006C3961" w:rsidP="006C3961">
      <w:pPr>
        <w:ind w:right="237"/>
        <w:jc w:val="both"/>
        <w:rPr>
          <w:sz w:val="24"/>
          <w:szCs w:val="24"/>
        </w:rPr>
      </w:pPr>
    </w:p>
    <w:p w14:paraId="386F159A" w14:textId="77777777" w:rsidR="006C3961" w:rsidRPr="006C3961" w:rsidRDefault="006C3961" w:rsidP="006C3961">
      <w:pPr>
        <w:ind w:right="237"/>
        <w:jc w:val="both"/>
        <w:rPr>
          <w:sz w:val="24"/>
          <w:szCs w:val="24"/>
        </w:rPr>
      </w:pPr>
      <w:r w:rsidRPr="006C3961">
        <w:rPr>
          <w:sz w:val="24"/>
          <w:szCs w:val="24"/>
        </w:rPr>
        <w:t>Still, social media requires careful boundaries. Suspects featured in posts are innocent until proven guilty and it’s essential to avoid wording that might suggest otherwise. This balance between transparency and fairness is a constant challenge in police communications. My experience reinforced how vital it is to be careful with language and process to protect rights while keeping the public informed.</w:t>
      </w:r>
    </w:p>
    <w:p w14:paraId="189C7A68" w14:textId="77777777" w:rsidR="006C3961" w:rsidRPr="006C3961" w:rsidRDefault="006C3961" w:rsidP="006C3961">
      <w:pPr>
        <w:ind w:right="237"/>
        <w:jc w:val="both"/>
        <w:rPr>
          <w:sz w:val="24"/>
          <w:szCs w:val="24"/>
        </w:rPr>
      </w:pPr>
    </w:p>
    <w:p w14:paraId="4610A9DE" w14:textId="77777777" w:rsidR="006C3961" w:rsidRPr="006C3961" w:rsidRDefault="006C3961" w:rsidP="006C3961">
      <w:pPr>
        <w:ind w:right="237"/>
        <w:jc w:val="both"/>
        <w:rPr>
          <w:sz w:val="24"/>
          <w:szCs w:val="24"/>
        </w:rPr>
      </w:pPr>
      <w:r w:rsidRPr="006C3961">
        <w:rPr>
          <w:sz w:val="24"/>
          <w:szCs w:val="24"/>
        </w:rPr>
        <w:t>Reflecting on this incident made me appreciate how important professionalism is in digital communication. The College of Policing’s Five-Year Strategy (2022) talks about ethical leadership, transparency and trust — all key to using social media well. To build public confidence, officers need skills in digital risk management, communication law and media relations, which are increasingly part of modern police training.</w:t>
      </w:r>
    </w:p>
    <w:p w14:paraId="08518B6F" w14:textId="77777777" w:rsidR="006C3961" w:rsidRPr="006C3961" w:rsidRDefault="006C3961" w:rsidP="006C3961">
      <w:pPr>
        <w:ind w:right="237"/>
        <w:jc w:val="both"/>
        <w:rPr>
          <w:sz w:val="24"/>
          <w:szCs w:val="24"/>
        </w:rPr>
      </w:pPr>
    </w:p>
    <w:p w14:paraId="3B5ED660" w14:textId="77777777" w:rsidR="006C3961" w:rsidRPr="006C3961" w:rsidRDefault="006C3961" w:rsidP="006C3961">
      <w:pPr>
        <w:ind w:right="237"/>
        <w:jc w:val="both"/>
        <w:rPr>
          <w:sz w:val="24"/>
          <w:szCs w:val="24"/>
        </w:rPr>
      </w:pPr>
      <w:r w:rsidRPr="006C3961">
        <w:rPr>
          <w:sz w:val="24"/>
          <w:szCs w:val="24"/>
        </w:rPr>
        <w:t>Social media is much more than just a tool for broadcasting messages; it’s a complex space that demands careful governance and constant ethical consideration. Laws like the Investigatory Powers Act 2016 and the Regulation of Investigatory Powers Act 2000 set out what’s lawful in terms of data collection and surveillance, but public social media posts still need to respect privacy laws and not jeopardise investigations (Home Office, 2018). The UK Human Rights Act 1998 also protects privacy meaning officers have to carefully weigh up the need to share information against potential harm. Techniques like anonymising victims, redacting sensitive details and using neutral language are all essential safeguards.</w:t>
      </w:r>
    </w:p>
    <w:p w14:paraId="4052EB6E" w14:textId="77777777" w:rsidR="006C3961" w:rsidRPr="006C3961" w:rsidRDefault="006C3961" w:rsidP="006C3961">
      <w:pPr>
        <w:ind w:right="237"/>
        <w:jc w:val="both"/>
        <w:rPr>
          <w:sz w:val="24"/>
          <w:szCs w:val="24"/>
        </w:rPr>
      </w:pPr>
    </w:p>
    <w:p w14:paraId="481EAA89" w14:textId="77777777" w:rsidR="006C3961" w:rsidRPr="006C3961" w:rsidRDefault="006C3961" w:rsidP="006C3961">
      <w:pPr>
        <w:ind w:right="237"/>
        <w:jc w:val="both"/>
        <w:rPr>
          <w:sz w:val="24"/>
          <w:szCs w:val="24"/>
        </w:rPr>
      </w:pPr>
      <w:r w:rsidRPr="006C3961">
        <w:rPr>
          <w:sz w:val="24"/>
          <w:szCs w:val="24"/>
        </w:rPr>
        <w:t>Social media also supports modern policing’s goals around transparency and partnership with the community. The Police Foundation (2019) found that police who use social media proactively can build better relationships by fostering dialogue, sharing information openly and encouraging joint problem-solving. But there are still hurdles, such as digital exclusion — older people or those with less internet access might miss out on online engagement (ONS, 2023). Forces need to keep alternative communication methods in place to ensure no one is left behind.</w:t>
      </w:r>
    </w:p>
    <w:p w14:paraId="5B811FDC" w14:textId="77777777" w:rsidR="006C3961" w:rsidRPr="006C3961" w:rsidRDefault="006C3961" w:rsidP="006C3961">
      <w:pPr>
        <w:ind w:right="237"/>
        <w:jc w:val="both"/>
        <w:rPr>
          <w:sz w:val="24"/>
          <w:szCs w:val="24"/>
        </w:rPr>
      </w:pPr>
    </w:p>
    <w:p w14:paraId="03B02FD0" w14:textId="77777777" w:rsidR="006C3961" w:rsidRPr="006C3961" w:rsidRDefault="006C3961" w:rsidP="006C3961">
      <w:pPr>
        <w:ind w:right="237"/>
        <w:jc w:val="both"/>
        <w:rPr>
          <w:sz w:val="24"/>
          <w:szCs w:val="24"/>
        </w:rPr>
      </w:pPr>
      <w:r w:rsidRPr="006C3961">
        <w:rPr>
          <w:sz w:val="24"/>
          <w:szCs w:val="24"/>
        </w:rPr>
        <w:t>In addition to appeals and alerts, social media is regularly used for public campaigns like road safety or anti-knife crime messages. These campaigns can raise awareness and encourage safer behaviour but results vary. Some research warns against relying solely on social media, suggesting it should be part of a wider engagement strategy (Crawford and Lister, 2019). Measuring how well these campaigns work is key, using feedback and data to improve future efforts.</w:t>
      </w:r>
    </w:p>
    <w:p w14:paraId="1926FFD4" w14:textId="77777777" w:rsidR="006C3961" w:rsidRPr="006C3961" w:rsidRDefault="006C3961" w:rsidP="006C3961">
      <w:pPr>
        <w:ind w:right="237"/>
        <w:jc w:val="both"/>
        <w:rPr>
          <w:sz w:val="24"/>
          <w:szCs w:val="24"/>
        </w:rPr>
      </w:pPr>
    </w:p>
    <w:p w14:paraId="08312383" w14:textId="77777777" w:rsidR="006C3961" w:rsidRPr="006C3961" w:rsidRDefault="006C3961" w:rsidP="006C3961">
      <w:pPr>
        <w:ind w:right="237"/>
        <w:jc w:val="both"/>
        <w:rPr>
          <w:sz w:val="24"/>
          <w:szCs w:val="24"/>
        </w:rPr>
      </w:pPr>
      <w:r w:rsidRPr="006C3961">
        <w:rPr>
          <w:sz w:val="24"/>
          <w:szCs w:val="24"/>
        </w:rPr>
        <w:t>While crowdsourcing intelligence from the public has big benefits, it also carries risks like misinformation and vigilantism. False posts have in some cases caused harm by wrongly accusing innocent people (Brown, 2020). That’s why police forces must have strict procedures to verify public information and quickly correct falsehoods. In our case the social media team’s moderation was vital in keeping the appeal accurate and respectful.</w:t>
      </w:r>
    </w:p>
    <w:p w14:paraId="602C149B" w14:textId="77777777" w:rsidR="006C3961" w:rsidRPr="006C3961" w:rsidRDefault="006C3961" w:rsidP="006C3961">
      <w:pPr>
        <w:ind w:right="237"/>
        <w:jc w:val="both"/>
        <w:rPr>
          <w:sz w:val="24"/>
          <w:szCs w:val="24"/>
        </w:rPr>
      </w:pPr>
    </w:p>
    <w:p w14:paraId="161F6B1B" w14:textId="77777777" w:rsidR="006C3961" w:rsidRPr="006C3961" w:rsidRDefault="006C3961" w:rsidP="006C3961">
      <w:pPr>
        <w:ind w:right="237"/>
        <w:jc w:val="both"/>
        <w:rPr>
          <w:sz w:val="24"/>
          <w:szCs w:val="24"/>
        </w:rPr>
      </w:pPr>
      <w:r w:rsidRPr="006C3961">
        <w:rPr>
          <w:sz w:val="24"/>
          <w:szCs w:val="24"/>
        </w:rPr>
        <w:t>There’s also a personal side to social media use in policing. Officers face risks like online harassment or damage to their reputations. Forces are starting to focus more on training and support for digital resilience as part of officer wellbeing (NPCC, 2020). On the community side, people interacting with police posts may get frustrated if responses aren’t quick or clear enough. Managing expectations with transparent communication policies helps maintain trust.</w:t>
      </w:r>
    </w:p>
    <w:p w14:paraId="4E5CBAC2" w14:textId="77777777" w:rsidR="006C3961" w:rsidRPr="006C3961" w:rsidRDefault="006C3961" w:rsidP="006C3961">
      <w:pPr>
        <w:ind w:right="237"/>
        <w:jc w:val="both"/>
        <w:rPr>
          <w:sz w:val="24"/>
          <w:szCs w:val="24"/>
        </w:rPr>
      </w:pPr>
    </w:p>
    <w:p w14:paraId="5675770C" w14:textId="77777777" w:rsidR="006C3961" w:rsidRPr="006C3961" w:rsidRDefault="006C3961" w:rsidP="006C3961">
      <w:pPr>
        <w:ind w:right="237"/>
        <w:jc w:val="both"/>
        <w:rPr>
          <w:sz w:val="24"/>
          <w:szCs w:val="24"/>
        </w:rPr>
      </w:pPr>
      <w:r w:rsidRPr="006C3961">
        <w:rPr>
          <w:sz w:val="24"/>
          <w:szCs w:val="24"/>
        </w:rPr>
        <w:t>Looking back on the incident, it was clear how important teamwork was between officers and the social media team. Their skill in balancing operational needs, legal constraints and community sensitivities meant the appeal was effective and appropriate. This kind of collaboration shows how policing is becoming more multidisciplinary, combining legal knowledge, communication expertise and frontline experience.</w:t>
      </w:r>
    </w:p>
    <w:p w14:paraId="7364E7A4" w14:textId="77777777" w:rsidR="006C3961" w:rsidRPr="006C3961" w:rsidRDefault="006C3961" w:rsidP="006C3961">
      <w:pPr>
        <w:ind w:right="237"/>
        <w:jc w:val="both"/>
        <w:rPr>
          <w:sz w:val="24"/>
          <w:szCs w:val="24"/>
        </w:rPr>
      </w:pPr>
    </w:p>
    <w:p w14:paraId="01176815" w14:textId="77777777" w:rsidR="006C3961" w:rsidRPr="006C3961" w:rsidRDefault="006C3961" w:rsidP="006C3961">
      <w:pPr>
        <w:ind w:right="237"/>
        <w:jc w:val="both"/>
        <w:rPr>
          <w:sz w:val="24"/>
          <w:szCs w:val="24"/>
        </w:rPr>
      </w:pPr>
      <w:r w:rsidRPr="006C3961">
        <w:rPr>
          <w:sz w:val="24"/>
          <w:szCs w:val="24"/>
        </w:rPr>
        <w:t>Finally, this case reminded me that policing is evolving in the digital era. Officers are not just out on the streets — they’re digital ambassadors too. Developing digital literacy is becoming essential so officers can engage confidently and ethically online (College of Policing, 2022). This will help forces build trust and work more effectively with the communities they serve.</w:t>
      </w:r>
    </w:p>
    <w:p w14:paraId="7A009783" w14:textId="77777777" w:rsidR="006C3961" w:rsidRPr="006C3961" w:rsidRDefault="006C3961" w:rsidP="006C3961">
      <w:pPr>
        <w:ind w:right="237"/>
        <w:jc w:val="both"/>
        <w:rPr>
          <w:sz w:val="24"/>
          <w:szCs w:val="24"/>
        </w:rPr>
      </w:pPr>
    </w:p>
    <w:p w14:paraId="03C16B0A" w14:textId="77777777" w:rsidR="006C3961" w:rsidRPr="006C3961" w:rsidRDefault="006C3961" w:rsidP="006C3961">
      <w:pPr>
        <w:ind w:right="237"/>
        <w:jc w:val="both"/>
        <w:rPr>
          <w:sz w:val="24"/>
          <w:szCs w:val="24"/>
        </w:rPr>
      </w:pPr>
      <w:r w:rsidRPr="006C3961">
        <w:rPr>
          <w:sz w:val="24"/>
          <w:szCs w:val="24"/>
        </w:rPr>
        <w:t>In summary, social media is a powerful but delicate tool for policing. When used carefully within policy and oversight, it can improve investigations, community engagement and public trust. But it also brings legal, ethical and reputational risks. Our decision to use social media in this case was deliberate and well-managed, leading to a safe and lawful arrest. This showed how important a strategic approach to digital engagement is.</w:t>
      </w:r>
    </w:p>
    <w:p w14:paraId="2E34139C" w14:textId="77777777" w:rsidR="006C3961" w:rsidRPr="006C3961" w:rsidRDefault="006C3961" w:rsidP="006C3961">
      <w:pPr>
        <w:ind w:right="237"/>
        <w:jc w:val="both"/>
        <w:rPr>
          <w:sz w:val="24"/>
          <w:szCs w:val="24"/>
        </w:rPr>
      </w:pPr>
    </w:p>
    <w:p w14:paraId="79C6F38B" w14:textId="1EE10B42" w:rsidR="00AA666E" w:rsidRDefault="006C3961" w:rsidP="006C3961">
      <w:pPr>
        <w:ind w:right="237"/>
        <w:jc w:val="both"/>
        <w:rPr>
          <w:sz w:val="24"/>
          <w:szCs w:val="24"/>
        </w:rPr>
      </w:pPr>
      <w:r w:rsidRPr="006C3961">
        <w:rPr>
          <w:sz w:val="24"/>
          <w:szCs w:val="24"/>
        </w:rPr>
        <w:t xml:space="preserve">To conclude, my experience using social media to find a </w:t>
      </w:r>
      <w:proofErr w:type="gramStart"/>
      <w:r w:rsidRPr="006C3961">
        <w:rPr>
          <w:sz w:val="24"/>
          <w:szCs w:val="24"/>
        </w:rPr>
        <w:t>suspect shows</w:t>
      </w:r>
      <w:proofErr w:type="gramEnd"/>
      <w:r w:rsidRPr="006C3961">
        <w:rPr>
          <w:sz w:val="24"/>
          <w:szCs w:val="24"/>
        </w:rPr>
        <w:t xml:space="preserve"> how effective these platforms can be when handled responsibly. The investigation that I completed highlighted the importance of teamwork, legal compliance, community involvement and sound judgement. One of the main things to keep in mind is that as society becomes more connected online, policing must keep pace. The </w:t>
      </w:r>
      <w:proofErr w:type="gramStart"/>
      <w:r w:rsidRPr="006C3961">
        <w:rPr>
          <w:sz w:val="24"/>
          <w:szCs w:val="24"/>
        </w:rPr>
        <w:t>communities</w:t>
      </w:r>
      <w:proofErr w:type="gramEnd"/>
      <w:r w:rsidRPr="006C3961">
        <w:rPr>
          <w:sz w:val="24"/>
          <w:szCs w:val="24"/>
        </w:rPr>
        <w:t xml:space="preserve"> needs are ever changing and moving towards online oriented. Officers need proper training, clear policies and a good understanding of digital culture to represent their forces professionally. When this is done right, social media can help towards building public trues, solve cases, reassure the public and build stronger police-community relationships. This is all based on the police code of ethics, fairness and trust. If the police can be shown to be more transparent with the </w:t>
      </w:r>
      <w:proofErr w:type="gramStart"/>
      <w:r w:rsidRPr="006C3961">
        <w:rPr>
          <w:sz w:val="24"/>
          <w:szCs w:val="24"/>
        </w:rPr>
        <w:t>public</w:t>
      </w:r>
      <w:proofErr w:type="gramEnd"/>
      <w:r w:rsidRPr="006C3961">
        <w:rPr>
          <w:sz w:val="24"/>
          <w:szCs w:val="24"/>
        </w:rPr>
        <w:t xml:space="preserve"> then this will all go towards rebuilding the </w:t>
      </w:r>
      <w:proofErr w:type="spellStart"/>
      <w:r w:rsidRPr="006C3961">
        <w:rPr>
          <w:sz w:val="24"/>
          <w:szCs w:val="24"/>
        </w:rPr>
        <w:t>publics</w:t>
      </w:r>
      <w:proofErr w:type="spellEnd"/>
      <w:r w:rsidRPr="006C3961">
        <w:rPr>
          <w:sz w:val="24"/>
          <w:szCs w:val="24"/>
        </w:rPr>
        <w:t xml:space="preserve"> trust in policing.</w:t>
      </w:r>
    </w:p>
    <w:p w14:paraId="6A61BA33" w14:textId="77777777" w:rsidR="006C3961" w:rsidRDefault="006C3961" w:rsidP="006C3961">
      <w:pPr>
        <w:ind w:right="237"/>
        <w:jc w:val="both"/>
        <w:rPr>
          <w:sz w:val="24"/>
          <w:szCs w:val="24"/>
        </w:rPr>
      </w:pPr>
    </w:p>
    <w:p w14:paraId="73E2830D" w14:textId="1C32640C" w:rsidR="006C3961" w:rsidRPr="00270EEB" w:rsidRDefault="006C3961" w:rsidP="006C3961">
      <w:pPr>
        <w:ind w:right="237"/>
        <w:jc w:val="both"/>
        <w:rPr>
          <w:sz w:val="24"/>
          <w:szCs w:val="24"/>
        </w:rPr>
      </w:pPr>
      <w:r>
        <w:rPr>
          <w:sz w:val="24"/>
          <w:szCs w:val="24"/>
        </w:rPr>
        <w:t>(word count – 1805)</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0B9CAD1" w14:textId="77777777" w:rsidR="00A81278" w:rsidRDefault="00A81278" w:rsidP="00A81278">
      <w:pPr>
        <w:overflowPunct/>
        <w:textAlignment w:val="auto"/>
        <w:rPr>
          <w:sz w:val="22"/>
          <w:szCs w:val="22"/>
          <w:lang w:eastAsia="zh-TW"/>
        </w:rPr>
      </w:pPr>
      <w:r>
        <w:rPr>
          <w:sz w:val="22"/>
          <w:szCs w:val="22"/>
          <w:lang w:eastAsia="zh-TW"/>
        </w:rPr>
        <w:t>In this essay, I will be reflecting on a domestic-assault incident I attended during the final year of my probation, when I was working single-crewed without the safety net of a tutor constable. Responding alone meant that when things unfolded quickly, I had to step up and guide colleagues who arrived later, demonstrating that leadership in policing is dictated by circumstance rather than epaulettes (Adair, 2009). I will critically examine how I adapted my leadership style as the situation changed, how I coordinated the team, and how I balanced investigative demands with the needs of a traumatised victim. In doing so, I draw on situational, transformational and transactional leadership theories, emotional-intelligence research, and College of Policing guidance, showing that flexible, empathy-based leadership is essential in frontline work (College of Policing, 2021).</w:t>
      </w:r>
    </w:p>
    <w:p w14:paraId="32A69CC0" w14:textId="77777777" w:rsidR="00A81278" w:rsidRDefault="00A81278" w:rsidP="00A81278">
      <w:pPr>
        <w:overflowPunct/>
        <w:textAlignment w:val="auto"/>
        <w:rPr>
          <w:sz w:val="22"/>
          <w:szCs w:val="22"/>
          <w:lang w:eastAsia="zh-TW"/>
        </w:rPr>
      </w:pPr>
    </w:p>
    <w:p w14:paraId="3CD85003" w14:textId="77777777" w:rsidR="00A81278" w:rsidRDefault="00A81278" w:rsidP="00A81278">
      <w:pPr>
        <w:overflowPunct/>
        <w:textAlignment w:val="auto"/>
        <w:rPr>
          <w:sz w:val="22"/>
          <w:szCs w:val="22"/>
          <w:lang w:eastAsia="zh-TW"/>
        </w:rPr>
      </w:pPr>
      <w:r>
        <w:rPr>
          <w:sz w:val="22"/>
          <w:szCs w:val="22"/>
          <w:lang w:eastAsia="zh-TW"/>
        </w:rPr>
        <w:t>The call came through as a “grade 1” domestic just after 19:00. Control advised that the suspect—a male partner—had pulled out the victim’s hair and fled on foot ten minutes earlier. Arriving first on scene, I found the victim shaking, scalp bleeding in several places, and terrified that her partner would return. With no supervisor present, I immediately adopted a high-support/high-direction stance consistent with the ‘coaching’ quadrant of Hersey and Blanchard’s Situational Leadership Model (Hersey and Blanchard, 1982). I spoke softly, offered basic first aid, and moved her to the kitchen where she felt safer, while simultaneously requesting a second unit and an ambulance. Emotional intelligence underpinned my approach; I monitored my tone, matched her pace of speech, and used open questions to gather clear but concise accounts (Goleman, 1996). Research shows victims’ first impressions of police empathy strongly influence future cooperation (García, 2020), so building trust here was operationally as well as ethically essential.</w:t>
      </w:r>
    </w:p>
    <w:p w14:paraId="518249E5" w14:textId="77777777" w:rsidR="00A81278" w:rsidRDefault="00A81278" w:rsidP="00A81278">
      <w:pPr>
        <w:overflowPunct/>
        <w:textAlignment w:val="auto"/>
        <w:rPr>
          <w:sz w:val="22"/>
          <w:szCs w:val="22"/>
          <w:lang w:eastAsia="zh-TW"/>
        </w:rPr>
      </w:pPr>
    </w:p>
    <w:p w14:paraId="0E59C8FC" w14:textId="77777777" w:rsidR="00A81278" w:rsidRDefault="00A81278" w:rsidP="00A81278">
      <w:pPr>
        <w:overflowPunct/>
        <w:textAlignment w:val="auto"/>
        <w:rPr>
          <w:sz w:val="22"/>
          <w:szCs w:val="22"/>
          <w:lang w:eastAsia="zh-TW"/>
        </w:rPr>
      </w:pPr>
      <w:r>
        <w:rPr>
          <w:sz w:val="22"/>
          <w:szCs w:val="22"/>
          <w:lang w:eastAsia="zh-TW"/>
        </w:rPr>
        <w:lastRenderedPageBreak/>
        <w:t>Because the suspect had left, scene security and evidence preservation became priorities. I put on gloves, photographed apparent injuries with my body-worn camera, and guided the victim through a DASH risk assessment so that safeguarding referrals could be generated quickly (gov.uk, 2024). While waiting for backup, I also asked control to broadcast the offender description to local units and to task CCTV operators to trace his route. These early decisions illustrate that leadership often begins with managing information flow effectively (Mintzberg, 1973). Ensuring scene integrity while managing victim care was a fine balancing act. I was aware that any oversight could impact the investigation later.</w:t>
      </w:r>
    </w:p>
    <w:p w14:paraId="25802984" w14:textId="77777777" w:rsidR="00A81278" w:rsidRDefault="00A81278" w:rsidP="00A81278">
      <w:pPr>
        <w:overflowPunct/>
        <w:textAlignment w:val="auto"/>
        <w:rPr>
          <w:sz w:val="22"/>
          <w:szCs w:val="22"/>
          <w:lang w:eastAsia="zh-TW"/>
        </w:rPr>
      </w:pPr>
    </w:p>
    <w:p w14:paraId="40C568BF" w14:textId="77777777" w:rsidR="00A81278" w:rsidRDefault="00A81278" w:rsidP="00A81278">
      <w:pPr>
        <w:overflowPunct/>
        <w:textAlignment w:val="auto"/>
        <w:rPr>
          <w:sz w:val="22"/>
          <w:szCs w:val="22"/>
          <w:lang w:eastAsia="zh-TW"/>
        </w:rPr>
      </w:pPr>
      <w:r>
        <w:rPr>
          <w:sz w:val="22"/>
          <w:szCs w:val="22"/>
          <w:lang w:eastAsia="zh-TW"/>
        </w:rPr>
        <w:t>When the backup car—Crew A—arrived, the dynamic shifted from solo to team. I greeted them outside, gave a concise SITREP, and allocated roles before they entered: Officer 1 to remain with the victim for a video-recorded statement; Officer 2 to canvas neighbouring addresses for witnesses. My reasoning mirrored Adair’s Action-Centred Leadership model, balancing the task (locate and arrest), the team (clear responsibilities), and the individual (the victim’s welfare) (Adair, 2009). Taking the initiative despite my junior status demonstrates how constables can exercise “distributed leadership”, which the College of Policing encourages in modern practice (College of Policing, 2020).</w:t>
      </w:r>
    </w:p>
    <w:p w14:paraId="70503F46" w14:textId="77777777" w:rsidR="00A81278" w:rsidRDefault="00A81278" w:rsidP="00A81278">
      <w:pPr>
        <w:overflowPunct/>
        <w:textAlignment w:val="auto"/>
        <w:rPr>
          <w:sz w:val="22"/>
          <w:szCs w:val="22"/>
          <w:lang w:eastAsia="zh-TW"/>
        </w:rPr>
      </w:pPr>
    </w:p>
    <w:p w14:paraId="5198631B" w14:textId="77777777" w:rsidR="00A81278" w:rsidRDefault="00A81278" w:rsidP="00A81278">
      <w:pPr>
        <w:overflowPunct/>
        <w:textAlignment w:val="auto"/>
        <w:rPr>
          <w:sz w:val="22"/>
          <w:szCs w:val="22"/>
          <w:lang w:eastAsia="zh-TW"/>
        </w:rPr>
      </w:pPr>
      <w:r>
        <w:rPr>
          <w:sz w:val="22"/>
          <w:szCs w:val="22"/>
          <w:lang w:eastAsia="zh-TW"/>
        </w:rPr>
        <w:t>What became quickly apparent was how essential clear communication was. I ensured that I was calm but authoritative when giving direction. I asked for confirmation of instructions and followed up with clarification if needed. I found that breaking tasks down into smaller parts helped reduce confusion, particularly as Officer 2 was also fairly new in service. By modelling clarity, I helped establish an atmosphere of shared purpose. This links to the concept of command presence—not just about being loud or assertive, but about conveying competence and focus in moments of uncertainty (Gilmartin, 2002).</w:t>
      </w:r>
    </w:p>
    <w:p w14:paraId="5E1ED441" w14:textId="77777777" w:rsidR="00A81278" w:rsidRDefault="00A81278" w:rsidP="00A81278">
      <w:pPr>
        <w:overflowPunct/>
        <w:textAlignment w:val="auto"/>
        <w:rPr>
          <w:sz w:val="22"/>
          <w:szCs w:val="22"/>
          <w:lang w:eastAsia="zh-TW"/>
        </w:rPr>
      </w:pPr>
    </w:p>
    <w:p w14:paraId="5FC1AC76" w14:textId="77777777" w:rsidR="00A81278" w:rsidRDefault="00A81278" w:rsidP="00A81278">
      <w:pPr>
        <w:overflowPunct/>
        <w:textAlignment w:val="auto"/>
        <w:rPr>
          <w:sz w:val="22"/>
          <w:szCs w:val="22"/>
          <w:lang w:eastAsia="zh-TW"/>
        </w:rPr>
      </w:pPr>
      <w:r>
        <w:rPr>
          <w:sz w:val="22"/>
          <w:szCs w:val="22"/>
          <w:lang w:eastAsia="zh-TW"/>
        </w:rPr>
        <w:t>Despite my role in managing the scene, I was conscious of my limited service. With under three years’ experience, I was significantly less experienced than one of the officers attending, who had nearly a decade of policing behind him. This created a subtle but real leadership challenge. I had to issue instructions confidently while also being open to feedback. I was aware that overstepping could cause friction, but underplaying leadership could lead to confusion or duplicated effort. To navigate this, I leaned on the principle of inclusive leadership, actively listening to input and adapting decisions in real time (Frost and Gillespie, 2015). One example involved canvassing strategy: the more experienced officer recommended we widen the scope to the next street, which I had not considered. I agreed and reassigned one of the crew to that area. This showed that good leadership includes humility and a willingness to integrate other perspectives.</w:t>
      </w:r>
    </w:p>
    <w:p w14:paraId="24020575" w14:textId="77777777" w:rsidR="00A81278" w:rsidRDefault="00A81278" w:rsidP="00A81278">
      <w:pPr>
        <w:overflowPunct/>
        <w:textAlignment w:val="auto"/>
        <w:rPr>
          <w:sz w:val="22"/>
          <w:szCs w:val="22"/>
          <w:lang w:eastAsia="zh-TW"/>
        </w:rPr>
      </w:pPr>
    </w:p>
    <w:p w14:paraId="7C982421" w14:textId="77777777" w:rsidR="00A81278" w:rsidRDefault="00A81278" w:rsidP="00A81278">
      <w:pPr>
        <w:overflowPunct/>
        <w:textAlignment w:val="auto"/>
        <w:rPr>
          <w:sz w:val="22"/>
          <w:szCs w:val="22"/>
          <w:lang w:eastAsia="zh-TW"/>
        </w:rPr>
      </w:pPr>
      <w:r>
        <w:rPr>
          <w:sz w:val="22"/>
          <w:szCs w:val="22"/>
          <w:lang w:eastAsia="zh-TW"/>
        </w:rPr>
        <w:t>A few minutes later, another unit, including a senior PC, reported that a local resident had spotted a man matching the suspect’s description near the park. The pace accelerated and so did my leadership style. I pivoted to a more transactional, command-and-control stance (Burns, 1978), briefing all units on a common talk-group, designating quadrant search sectors, and deploying other units to the last-seen point while instructing another officer to monitor the victim in case the suspect doubled back. Bass and Riggio (2006) argue that leaders must oscillate between inspirational and directive behaviours depending on operational urgency; this was an example of that oscillation in real time.</w:t>
      </w:r>
    </w:p>
    <w:p w14:paraId="73AF02E4" w14:textId="77777777" w:rsidR="00A81278" w:rsidRDefault="00A81278" w:rsidP="00A81278">
      <w:pPr>
        <w:overflowPunct/>
        <w:textAlignment w:val="auto"/>
        <w:rPr>
          <w:sz w:val="22"/>
          <w:szCs w:val="22"/>
          <w:lang w:eastAsia="zh-TW"/>
        </w:rPr>
      </w:pPr>
    </w:p>
    <w:p w14:paraId="1C0EDD3E" w14:textId="77777777" w:rsidR="00A81278" w:rsidRDefault="00A81278" w:rsidP="00A81278">
      <w:pPr>
        <w:overflowPunct/>
        <w:textAlignment w:val="auto"/>
        <w:rPr>
          <w:sz w:val="22"/>
          <w:szCs w:val="22"/>
          <w:lang w:eastAsia="zh-TW"/>
        </w:rPr>
      </w:pPr>
      <w:r>
        <w:rPr>
          <w:sz w:val="22"/>
          <w:szCs w:val="22"/>
          <w:lang w:eastAsia="zh-TW"/>
        </w:rPr>
        <w:t>I recall making the decision not to leave the victim alone, even momentarily, despite the temptation to go out and join the suspect search. It would have compromised her safety and her confidence in the police. Instead, I radioed control for confirmation that a dog unit was on the way and continued to manage the victim’s welfare. This required me to delegate appropriately and trust that the officers I’d briefed would act on the plan. Delegation, while seemingly simple, is a core function of operational leadership—particularly when rapid coordination is essential (Northouse, 2021).</w:t>
      </w:r>
    </w:p>
    <w:p w14:paraId="014A431B" w14:textId="77777777" w:rsidR="00A81278" w:rsidRDefault="00A81278" w:rsidP="00A81278">
      <w:pPr>
        <w:overflowPunct/>
        <w:textAlignment w:val="auto"/>
        <w:rPr>
          <w:sz w:val="22"/>
          <w:szCs w:val="22"/>
          <w:lang w:eastAsia="zh-TW"/>
        </w:rPr>
      </w:pPr>
    </w:p>
    <w:p w14:paraId="18FD2366" w14:textId="77777777" w:rsidR="00A81278" w:rsidRDefault="00A81278" w:rsidP="00A81278">
      <w:pPr>
        <w:overflowPunct/>
        <w:textAlignment w:val="auto"/>
        <w:rPr>
          <w:sz w:val="22"/>
          <w:szCs w:val="22"/>
          <w:lang w:eastAsia="zh-TW"/>
        </w:rPr>
      </w:pPr>
      <w:r>
        <w:rPr>
          <w:sz w:val="22"/>
          <w:szCs w:val="22"/>
          <w:lang w:eastAsia="zh-TW"/>
        </w:rPr>
        <w:lastRenderedPageBreak/>
        <w:t>During the suspect search, I remained at the address with another officer and the victim because her distress was escalating. I talked the victim through immediate safety planning, arranged for locks to be changed via a 24-hour contractor, and contacted an Independent Domestic Violence Adviser to attend (Darroch and Mazerolle, 2013). At the same time, I updated the live logs so that the control room supervisor could make informed deployment decisions. Balancing empathy with wanting to get out and help was difficult, to say the least. Research shows that officers who integrate emotional intelligence with procedural justice achieve higher victim satisfaction without compromising case outcomes (Worden and McLean, 2018).</w:t>
      </w:r>
    </w:p>
    <w:p w14:paraId="4243C990" w14:textId="77777777" w:rsidR="00A81278" w:rsidRDefault="00A81278" w:rsidP="00A81278">
      <w:pPr>
        <w:overflowPunct/>
        <w:textAlignment w:val="auto"/>
        <w:rPr>
          <w:sz w:val="22"/>
          <w:szCs w:val="22"/>
          <w:lang w:eastAsia="zh-TW"/>
        </w:rPr>
      </w:pPr>
    </w:p>
    <w:p w14:paraId="3D985F8F" w14:textId="77777777" w:rsidR="00A81278" w:rsidRDefault="00A81278" w:rsidP="00A81278">
      <w:pPr>
        <w:overflowPunct/>
        <w:textAlignment w:val="auto"/>
        <w:rPr>
          <w:sz w:val="22"/>
          <w:szCs w:val="22"/>
          <w:lang w:eastAsia="zh-TW"/>
        </w:rPr>
      </w:pPr>
      <w:r>
        <w:rPr>
          <w:sz w:val="22"/>
          <w:szCs w:val="22"/>
          <w:lang w:eastAsia="zh-TW"/>
        </w:rPr>
        <w:t>I also asked the other officer who was with me to take periodic breaks from the victim to check in with me. This ensured continuity of care but also gave that officer space to decompress. Team welfare matters, especially in emotionally demanding incidents. I ensured both team members felt supported, giving encouragement over the radio and thanking them during the slow time actions. According to Tuckman’s (1965) model, our temporary team progressed quickly through the forming and storming stages into norming and performing, which I attribute to having clear expectations, emotional containment, and mutual trust.</w:t>
      </w:r>
    </w:p>
    <w:p w14:paraId="1996C2B3" w14:textId="77777777" w:rsidR="00A81278" w:rsidRDefault="00A81278" w:rsidP="00A81278">
      <w:pPr>
        <w:overflowPunct/>
        <w:textAlignment w:val="auto"/>
        <w:rPr>
          <w:sz w:val="22"/>
          <w:szCs w:val="22"/>
          <w:lang w:eastAsia="zh-TW"/>
        </w:rPr>
      </w:pPr>
    </w:p>
    <w:p w14:paraId="47B80706" w14:textId="77777777" w:rsidR="00A81278" w:rsidRDefault="00A81278" w:rsidP="00A81278">
      <w:pPr>
        <w:overflowPunct/>
        <w:textAlignment w:val="auto"/>
        <w:rPr>
          <w:sz w:val="22"/>
          <w:szCs w:val="22"/>
          <w:lang w:eastAsia="zh-TW"/>
        </w:rPr>
      </w:pPr>
      <w:r>
        <w:rPr>
          <w:sz w:val="22"/>
          <w:szCs w:val="22"/>
          <w:lang w:eastAsia="zh-TW"/>
        </w:rPr>
        <w:t>Another leadership challenge arose during the victim’s initial disclosure. She began to doubt whether she wanted to pursue the complaint. My colleague appeared unsure how to respond, and there was a risk we might lose crucial evidence. I stepped in to calmly reaffirm that it was her right to decide—but also explained the importance of capturing what had already been disclosed for safeguarding purposes. This scenario highlighted the tension between supportive victim engagement and investigative objectives. Managing this required not only confidence, but emotional intelligence and an understanding of safeguarding legislation (College of Policing, 2018).</w:t>
      </w:r>
    </w:p>
    <w:p w14:paraId="79F23B48" w14:textId="77777777" w:rsidR="00A81278" w:rsidRDefault="00A81278" w:rsidP="00A81278">
      <w:pPr>
        <w:overflowPunct/>
        <w:textAlignment w:val="auto"/>
        <w:rPr>
          <w:sz w:val="22"/>
          <w:szCs w:val="22"/>
          <w:lang w:eastAsia="zh-TW"/>
        </w:rPr>
      </w:pPr>
    </w:p>
    <w:p w14:paraId="5CD92BA5" w14:textId="77777777" w:rsidR="00A81278" w:rsidRDefault="00A81278" w:rsidP="00A81278">
      <w:pPr>
        <w:overflowPunct/>
        <w:textAlignment w:val="auto"/>
        <w:rPr>
          <w:sz w:val="22"/>
          <w:szCs w:val="22"/>
          <w:lang w:eastAsia="zh-TW"/>
        </w:rPr>
      </w:pPr>
      <w:r>
        <w:rPr>
          <w:sz w:val="22"/>
          <w:szCs w:val="22"/>
          <w:lang w:eastAsia="zh-TW"/>
        </w:rPr>
        <w:t>Within twenty minutes, another unit sighted and detained the suspect after a short foot chase. Over the radio, I acknowledged their status and requested that they proceed directly to custody so evidential continuity would not be broken. That directive decision reflected transactional leadership again—clear expectations, immediate compliance (Northouse, 2021). I then guided the victim through photographing further injuries under medical lighting once paramedics arrived and ensured the seizure of torn hair fragments for DNA comparison. My attention to detail stemmed from an understanding that early evidence collection significantly boosts the probability of charge in domestic-abuse cases (Home Office, 2023).</w:t>
      </w:r>
    </w:p>
    <w:p w14:paraId="126C47C3" w14:textId="77777777" w:rsidR="00A81278" w:rsidRDefault="00A81278" w:rsidP="00A81278">
      <w:pPr>
        <w:overflowPunct/>
        <w:textAlignment w:val="auto"/>
        <w:rPr>
          <w:sz w:val="22"/>
          <w:szCs w:val="22"/>
          <w:lang w:eastAsia="zh-TW"/>
        </w:rPr>
      </w:pPr>
    </w:p>
    <w:p w14:paraId="5F09D01E" w14:textId="77777777" w:rsidR="00A81278" w:rsidRDefault="00A81278" w:rsidP="00A81278">
      <w:pPr>
        <w:overflowPunct/>
        <w:textAlignment w:val="auto"/>
        <w:rPr>
          <w:sz w:val="22"/>
          <w:szCs w:val="22"/>
          <w:lang w:eastAsia="zh-TW"/>
        </w:rPr>
      </w:pPr>
      <w:r>
        <w:rPr>
          <w:sz w:val="22"/>
          <w:szCs w:val="22"/>
          <w:lang w:eastAsia="zh-TW"/>
        </w:rPr>
        <w:t>I also began the Victim Personal Statement process before the end of the shift, which allowed her to give a voice to her experience at a moment when she felt empowered. Providing the victim with choices helped restore a sense of self-worth. Trauma-informed policing, according to the College of Policing (2018), centres on empowering rather than directing survivors. Although I was balancing competing demands, I prioritised what mattered most to the victim herself.</w:t>
      </w:r>
    </w:p>
    <w:p w14:paraId="1681E54B" w14:textId="77777777" w:rsidR="00A81278" w:rsidRDefault="00A81278" w:rsidP="00A81278">
      <w:pPr>
        <w:overflowPunct/>
        <w:textAlignment w:val="auto"/>
        <w:rPr>
          <w:sz w:val="22"/>
          <w:szCs w:val="22"/>
          <w:lang w:eastAsia="zh-TW"/>
        </w:rPr>
      </w:pPr>
    </w:p>
    <w:p w14:paraId="10463249" w14:textId="77777777" w:rsidR="00A81278" w:rsidRDefault="00A81278" w:rsidP="00A81278">
      <w:pPr>
        <w:overflowPunct/>
        <w:textAlignment w:val="auto"/>
        <w:rPr>
          <w:sz w:val="22"/>
          <w:szCs w:val="22"/>
          <w:lang w:eastAsia="zh-TW"/>
        </w:rPr>
      </w:pPr>
      <w:r>
        <w:rPr>
          <w:sz w:val="22"/>
          <w:szCs w:val="22"/>
          <w:lang w:eastAsia="zh-TW"/>
        </w:rPr>
        <w:t>After officers transported the suspect, I conducted a structured debrief with the remaining team. We discussed what had gone well—rapid role assignment, effective radio discipline—and what could be improved, such as initial perimeter size. This reflective practice aligns with Kolb’s experiential-learning cycle, turning concrete experience into actionable learning (Kolb, 1984). It also modelled the open, learning-centred culture promoted by the National Leadership Learning Framework (College of Policing, 2021).</w:t>
      </w:r>
    </w:p>
    <w:p w14:paraId="7003CB4C" w14:textId="77777777" w:rsidR="00A81278" w:rsidRDefault="00A81278" w:rsidP="00A81278">
      <w:pPr>
        <w:overflowPunct/>
        <w:textAlignment w:val="auto"/>
        <w:rPr>
          <w:sz w:val="22"/>
          <w:szCs w:val="22"/>
          <w:lang w:eastAsia="zh-TW"/>
        </w:rPr>
      </w:pPr>
    </w:p>
    <w:p w14:paraId="5C9B05F6" w14:textId="77777777" w:rsidR="00A81278" w:rsidRDefault="00A81278" w:rsidP="00A81278">
      <w:pPr>
        <w:overflowPunct/>
        <w:textAlignment w:val="auto"/>
        <w:rPr>
          <w:sz w:val="22"/>
          <w:szCs w:val="22"/>
          <w:lang w:eastAsia="zh-TW"/>
        </w:rPr>
      </w:pPr>
      <w:r>
        <w:rPr>
          <w:sz w:val="22"/>
          <w:szCs w:val="22"/>
          <w:lang w:eastAsia="zh-TW"/>
        </w:rPr>
        <w:t xml:space="preserve">Reflecting on the range of leadership decisions made during this incident, I can now see a clearer breakdown of their impact. Initially, I had to manage triage-level priorities: safety, welfare, securing the scene. Then I moved into coordination, briefing colleagues and </w:t>
      </w:r>
      <w:r>
        <w:rPr>
          <w:sz w:val="22"/>
          <w:szCs w:val="22"/>
          <w:lang w:eastAsia="zh-TW"/>
        </w:rPr>
        <w:lastRenderedPageBreak/>
        <w:t>deploying them effectively. Next came the transition to command-based direction when suspect intel emerged. Each of these phases required a distinct leadership lens. Situational Leadership, Transformational Leadership, and Transactional Leadership were not applied in isolation—they overlapped, depending on the complexity and pace of events (Yukl, 2013).</w:t>
      </w:r>
    </w:p>
    <w:p w14:paraId="4240A906" w14:textId="77777777" w:rsidR="00A81278" w:rsidRDefault="00A81278" w:rsidP="00A81278">
      <w:pPr>
        <w:overflowPunct/>
        <w:textAlignment w:val="auto"/>
        <w:rPr>
          <w:sz w:val="22"/>
          <w:szCs w:val="22"/>
          <w:lang w:eastAsia="zh-TW"/>
        </w:rPr>
      </w:pPr>
    </w:p>
    <w:p w14:paraId="45A13248" w14:textId="77777777" w:rsidR="00A81278" w:rsidRDefault="00A81278" w:rsidP="00A81278">
      <w:pPr>
        <w:overflowPunct/>
        <w:textAlignment w:val="auto"/>
        <w:rPr>
          <w:sz w:val="22"/>
          <w:szCs w:val="22"/>
          <w:lang w:eastAsia="zh-TW"/>
        </w:rPr>
      </w:pPr>
      <w:r>
        <w:rPr>
          <w:sz w:val="22"/>
          <w:szCs w:val="22"/>
          <w:lang w:eastAsia="zh-TW"/>
        </w:rPr>
        <w:t xml:space="preserve">From a teamwork perspective, the cooperation shown by fellow officers was exceptional, and I made a conscious effort to foster that. I praised effective actions, gave feedback in real time, and listened when they shared observations. Research by </w:t>
      </w:r>
      <w:proofErr w:type="spellStart"/>
      <w:r>
        <w:rPr>
          <w:sz w:val="22"/>
          <w:szCs w:val="22"/>
          <w:lang w:eastAsia="zh-TW"/>
        </w:rPr>
        <w:t>Skogan</w:t>
      </w:r>
      <w:proofErr w:type="spellEnd"/>
      <w:r>
        <w:rPr>
          <w:sz w:val="22"/>
          <w:szCs w:val="22"/>
          <w:lang w:eastAsia="zh-TW"/>
        </w:rPr>
        <w:t xml:space="preserve"> and Hartnett (2005) suggests that perceived fairness from leaders improves officer engagement—something I found to be true in practice. When officers feel valued, they are more likely to go above and beyond, even in unpredictable environments.</w:t>
      </w:r>
    </w:p>
    <w:p w14:paraId="5412CB99" w14:textId="77777777" w:rsidR="00A81278" w:rsidRDefault="00A81278" w:rsidP="00A81278">
      <w:pPr>
        <w:overflowPunct/>
        <w:textAlignment w:val="auto"/>
        <w:rPr>
          <w:sz w:val="22"/>
          <w:szCs w:val="22"/>
          <w:lang w:eastAsia="zh-TW"/>
        </w:rPr>
      </w:pPr>
    </w:p>
    <w:p w14:paraId="70198572" w14:textId="77777777" w:rsidR="00A81278" w:rsidRDefault="00A81278" w:rsidP="00A81278">
      <w:pPr>
        <w:overflowPunct/>
        <w:textAlignment w:val="auto"/>
        <w:rPr>
          <w:sz w:val="22"/>
          <w:szCs w:val="22"/>
          <w:lang w:eastAsia="zh-TW"/>
        </w:rPr>
      </w:pPr>
      <w:r>
        <w:rPr>
          <w:sz w:val="22"/>
          <w:szCs w:val="22"/>
          <w:lang w:eastAsia="zh-TW"/>
        </w:rPr>
        <w:t>Stepping back, the incident reinforces three key insights. First, situational awareness and emotional intelligence are inseparable in domestic contexts; leaders must read not only the crime scene but also the people within it. Second, leadership in policing is fluid: I shifted from supportive coach, to collaborative motivator, to directive commander in less than an hour, mirroring the adaptive-leadership literature (Heifetz et al., 2009). Finally, distributed leadership empowers junior officers to fill gaps when formal hierarchy is absent, enhancing organisational resilience (Silvestri, 2015).</w:t>
      </w:r>
    </w:p>
    <w:p w14:paraId="1E215097" w14:textId="77777777" w:rsidR="00A81278" w:rsidRDefault="00A81278" w:rsidP="00A81278">
      <w:pPr>
        <w:overflowPunct/>
        <w:textAlignment w:val="auto"/>
        <w:rPr>
          <w:sz w:val="22"/>
          <w:szCs w:val="22"/>
          <w:lang w:eastAsia="zh-TW"/>
        </w:rPr>
      </w:pPr>
    </w:p>
    <w:p w14:paraId="7F1D732A" w14:textId="77777777" w:rsidR="00A81278" w:rsidRDefault="00A81278" w:rsidP="00A81278">
      <w:pPr>
        <w:overflowPunct/>
        <w:textAlignment w:val="auto"/>
        <w:rPr>
          <w:sz w:val="22"/>
          <w:szCs w:val="22"/>
          <w:lang w:eastAsia="zh-TW"/>
        </w:rPr>
      </w:pPr>
      <w:r>
        <w:rPr>
          <w:sz w:val="22"/>
          <w:szCs w:val="22"/>
          <w:lang w:eastAsia="zh-TW"/>
        </w:rPr>
        <w:t>In the months since, I have incorporated these lessons into a personal leadership-development plan, logging incidents in which I consciously flex style and reviewing them with my sergeant during performance meetings. Evidence suggests that structured reflection significantly accelerates competence in early-career officers (de Jong et al., 2022). My goal is to continue cultivating a leadership approach that fuses empathy with decisiveness, ensuring victims are safeguarded and colleagues are confidently directed, regardless of my formal rank.</w:t>
      </w:r>
    </w:p>
    <w:p w14:paraId="27D808F2" w14:textId="77777777" w:rsidR="00A81278" w:rsidRDefault="00A81278" w:rsidP="00A81278">
      <w:pPr>
        <w:overflowPunct/>
        <w:textAlignment w:val="auto"/>
        <w:rPr>
          <w:sz w:val="22"/>
          <w:szCs w:val="22"/>
          <w:lang w:eastAsia="zh-TW"/>
        </w:rPr>
      </w:pPr>
    </w:p>
    <w:p w14:paraId="4E9085BF" w14:textId="25DBFAF7" w:rsidR="00025650" w:rsidRPr="00270EEB" w:rsidRDefault="00A81278" w:rsidP="00A81278">
      <w:pPr>
        <w:ind w:right="237"/>
        <w:jc w:val="both"/>
        <w:rPr>
          <w:sz w:val="24"/>
          <w:szCs w:val="24"/>
        </w:rPr>
      </w:pPr>
      <w:r>
        <w:rPr>
          <w:sz w:val="22"/>
          <w:szCs w:val="22"/>
          <w:lang w:eastAsia="zh-TW"/>
        </w:rPr>
        <w:t>Leadership in policing is therefore best conceived as a dynamic process rather than a static position. This domestic assault incident revealed that even as a probationer I could harness established leadership theories—situational, transformational and transactional—while drawing on emotional intelligence to guide practical, humane decisions. By stepping up, instructing colleagues, and supporting the victim throughout, I helped deliver an efficient investigation and immediate safeguarding. The experience underscored that adaptive, people-centred leadership is not merely desirable but indispensable to modern frontline policing (College of Policing, 2019).</w:t>
      </w:r>
    </w:p>
    <w:p w14:paraId="1967E2A8" w14:textId="77777777" w:rsidR="00025650" w:rsidRPr="00270EEB" w:rsidRDefault="00025650" w:rsidP="00340E9A">
      <w:pPr>
        <w:ind w:right="237"/>
        <w:jc w:val="both"/>
        <w:rPr>
          <w:sz w:val="24"/>
          <w:szCs w:val="24"/>
        </w:rPr>
      </w:pPr>
    </w:p>
    <w:p w14:paraId="416EFA95" w14:textId="453B7255" w:rsidR="00025650" w:rsidRPr="00270EEB" w:rsidRDefault="00A81278" w:rsidP="00340E9A">
      <w:pPr>
        <w:ind w:right="237"/>
        <w:jc w:val="both"/>
        <w:rPr>
          <w:sz w:val="24"/>
          <w:szCs w:val="24"/>
        </w:rPr>
      </w:pPr>
      <w:r>
        <w:rPr>
          <w:sz w:val="24"/>
          <w:szCs w:val="24"/>
        </w:rPr>
        <w:t>(word count – 1889)</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E7EE957" w14:textId="77777777" w:rsidR="00A81278" w:rsidRDefault="00A81278" w:rsidP="00A81278">
      <w:pPr>
        <w:overflowPunct/>
        <w:textAlignment w:val="auto"/>
        <w:rPr>
          <w:sz w:val="22"/>
          <w:szCs w:val="22"/>
          <w:lang w:eastAsia="zh-TW"/>
        </w:rPr>
      </w:pPr>
      <w:r>
        <w:rPr>
          <w:sz w:val="22"/>
          <w:szCs w:val="22"/>
          <w:lang w:eastAsia="zh-TW"/>
        </w:rPr>
        <w:t>In this essay I will be critically reflecting upon my three-year probationary period within South Wales Police. I will have a particular focus on the role of coaching, mentoring, and assessment in my development. I will explore how these approaches supported my personal, professional, and organisational growth. I will also go on to explore how feedback shaped my learning, and how theory translated into real-world incidents that I experienced, including road traffic collisions, domestic abuse, and attempted burglary. This reflection draws upon policing literature, relevant theories, and national frameworks such as the College of Policing’s Competency and Values Framework.</w:t>
      </w:r>
    </w:p>
    <w:p w14:paraId="55CA8D3D" w14:textId="77777777" w:rsidR="00A81278" w:rsidRDefault="00A81278" w:rsidP="00A81278">
      <w:pPr>
        <w:overflowPunct/>
        <w:textAlignment w:val="auto"/>
        <w:rPr>
          <w:sz w:val="22"/>
          <w:szCs w:val="22"/>
          <w:lang w:eastAsia="zh-TW"/>
        </w:rPr>
      </w:pPr>
    </w:p>
    <w:p w14:paraId="569946CF" w14:textId="77777777" w:rsidR="00A81278" w:rsidRDefault="00A81278" w:rsidP="00A81278">
      <w:pPr>
        <w:overflowPunct/>
        <w:textAlignment w:val="auto"/>
        <w:rPr>
          <w:sz w:val="22"/>
          <w:szCs w:val="22"/>
          <w:lang w:eastAsia="zh-TW"/>
        </w:rPr>
      </w:pPr>
      <w:r>
        <w:rPr>
          <w:sz w:val="22"/>
          <w:szCs w:val="22"/>
          <w:lang w:eastAsia="zh-TW"/>
        </w:rPr>
        <w:t>When I first joined the police, I was excited but uncertain as it was a massive change from anything I had previously done. It was like stepping into the unknown. The initial months of my probation were challenging and required constant adaptation. Fortunately, I was assigned a tutor constable who acted not just as an assessor but as a mentor and coach. In the early days, I didn’t know the difference between mentoring and coaching. It all felt like training, which is what I had just spent 6 months doing. But over time, I began to notice the subtle distinction. Mentoring was a longer-term relationship, where my tutor provided insight, guidance, and shared experience. Coaching, by contrast, was more focused and goal-driven. It helped me build specific competencies, often in preparation for an assessment or development milestone.</w:t>
      </w:r>
    </w:p>
    <w:p w14:paraId="513E5162" w14:textId="77777777" w:rsidR="00A81278" w:rsidRDefault="00A81278" w:rsidP="00A81278">
      <w:pPr>
        <w:overflowPunct/>
        <w:textAlignment w:val="auto"/>
        <w:rPr>
          <w:sz w:val="22"/>
          <w:szCs w:val="22"/>
          <w:lang w:eastAsia="zh-TW"/>
        </w:rPr>
      </w:pPr>
    </w:p>
    <w:p w14:paraId="5EC502CD" w14:textId="77777777" w:rsidR="00A81278" w:rsidRDefault="00A81278" w:rsidP="00A81278">
      <w:pPr>
        <w:overflowPunct/>
        <w:textAlignment w:val="auto"/>
        <w:rPr>
          <w:sz w:val="22"/>
          <w:szCs w:val="22"/>
          <w:lang w:eastAsia="zh-TW"/>
        </w:rPr>
      </w:pPr>
      <w:r>
        <w:rPr>
          <w:sz w:val="22"/>
          <w:szCs w:val="22"/>
          <w:lang w:eastAsia="zh-TW"/>
        </w:rPr>
        <w:t xml:space="preserve">One of my earliest learning moments came during a routine road traffic collision. I arrived on scene, unsure of what to do. There were two drivers exchanging heated words, traffic building up, and bystanders watching. My tutor didn’t take over—instead, he prompted me to consider what steps were necessary. He reminded me to prioritise safety, check for injuries, and ensure compliance with Section 170 of the Road Traffic Act 1988. I hadn’t realised how easily this could be overlooked under pressure. Back in the police car after I had dealt with the incident we attended, we debriefed, and he asked open-ended questions such as, “What went well? What would you do differently?” This was my first real exposure to coaching </w:t>
      </w:r>
      <w:r>
        <w:rPr>
          <w:sz w:val="22"/>
          <w:szCs w:val="22"/>
          <w:lang w:eastAsia="zh-TW"/>
        </w:rPr>
        <w:lastRenderedPageBreak/>
        <w:t>using the GROW model—Goal, Reality, Options, Will (Whitmore, 2017)—though I didn’t know the term at the time. It helped me reflect on my actions, identify gaps, and build confidence.</w:t>
      </w:r>
    </w:p>
    <w:p w14:paraId="47096962" w14:textId="77777777" w:rsidR="00A81278" w:rsidRDefault="00A81278" w:rsidP="00A81278">
      <w:pPr>
        <w:overflowPunct/>
        <w:textAlignment w:val="auto"/>
        <w:rPr>
          <w:sz w:val="22"/>
          <w:szCs w:val="22"/>
          <w:lang w:eastAsia="zh-TW"/>
        </w:rPr>
      </w:pPr>
    </w:p>
    <w:p w14:paraId="4F1CB88E" w14:textId="77777777" w:rsidR="00A81278" w:rsidRDefault="00A81278" w:rsidP="00A81278">
      <w:pPr>
        <w:overflowPunct/>
        <w:textAlignment w:val="auto"/>
        <w:rPr>
          <w:sz w:val="22"/>
          <w:szCs w:val="22"/>
          <w:lang w:eastAsia="zh-TW"/>
        </w:rPr>
      </w:pPr>
      <w:r>
        <w:rPr>
          <w:sz w:val="22"/>
          <w:szCs w:val="22"/>
          <w:lang w:eastAsia="zh-TW"/>
        </w:rPr>
        <w:t>As my probation progressed, I began to understand that mentoring helped me feel psychologically safe while coaching pushed me to step out of my comfort zone. These two approaches worked hand-in-hand. According to the College of Policing (2021), coaching supports learning through guided questioning and self-reflection, while mentoring offers knowledge-sharing rooted in experience. Both were crucial during my Operational Competence Portfolio (OCP) period. I received structured support from a sergeant who coached me through the portfolio’s requirements, but I also relied on informal mentors across shifts who helped me navigate team dynamics, paperwork, and the unspoken expectations of the job.</w:t>
      </w:r>
    </w:p>
    <w:p w14:paraId="1BE10544" w14:textId="77777777" w:rsidR="00A81278" w:rsidRDefault="00A81278" w:rsidP="00A81278">
      <w:pPr>
        <w:overflowPunct/>
        <w:textAlignment w:val="auto"/>
        <w:rPr>
          <w:sz w:val="22"/>
          <w:szCs w:val="22"/>
          <w:lang w:eastAsia="zh-TW"/>
        </w:rPr>
      </w:pPr>
    </w:p>
    <w:p w14:paraId="2293C7D7" w14:textId="77777777" w:rsidR="00A81278" w:rsidRDefault="00A81278" w:rsidP="00A81278">
      <w:pPr>
        <w:overflowPunct/>
        <w:textAlignment w:val="auto"/>
        <w:rPr>
          <w:sz w:val="22"/>
          <w:szCs w:val="22"/>
          <w:lang w:eastAsia="zh-TW"/>
        </w:rPr>
      </w:pPr>
      <w:r>
        <w:rPr>
          <w:sz w:val="22"/>
          <w:szCs w:val="22"/>
          <w:lang w:eastAsia="zh-TW"/>
        </w:rPr>
        <w:t>One pivotal incident involved a domestic abuse call. A neighbour had reported loud shouting and possible violence. On arrival, I found a woman with visible injuries, including a clump of hair pulled from her scalp. She was terrified and initially reluctant to speak. My old tutor had previously spoken to me about the importance of trauma-informed practice. I remembered their advice about body language, tone, and patience. I slowed down, sat at her level, and let her speak when she was ready. Later, my sergeant gave me detailed feedback. While he praised my empathy, he also coached me on improving evidence gathering, including better scene photographs and capturing initial disclosures word for word. This feedback wasn’t delivered as criticism but more like it was constructive, framed using Pendleton’s rules (Pendleton et al., 2003), which start with positives before moving into areas of improvement. I began to actively seek out feedback after this. I realised it wasn’t about passing an assessment but it was about becoming a better police officer.</w:t>
      </w:r>
    </w:p>
    <w:p w14:paraId="1A66372F" w14:textId="77777777" w:rsidR="00A81278" w:rsidRDefault="00A81278" w:rsidP="00A81278">
      <w:pPr>
        <w:overflowPunct/>
        <w:textAlignment w:val="auto"/>
        <w:rPr>
          <w:sz w:val="22"/>
          <w:szCs w:val="22"/>
          <w:lang w:eastAsia="zh-TW"/>
        </w:rPr>
      </w:pPr>
    </w:p>
    <w:p w14:paraId="5E5FC2C4" w14:textId="77777777" w:rsidR="00A81278" w:rsidRDefault="00A81278" w:rsidP="00A81278">
      <w:pPr>
        <w:overflowPunct/>
        <w:textAlignment w:val="auto"/>
        <w:rPr>
          <w:sz w:val="22"/>
          <w:szCs w:val="22"/>
          <w:lang w:eastAsia="zh-TW"/>
        </w:rPr>
      </w:pPr>
      <w:r>
        <w:rPr>
          <w:sz w:val="22"/>
          <w:szCs w:val="22"/>
          <w:lang w:eastAsia="zh-TW"/>
        </w:rPr>
        <w:t>Throughout my probation, I kept a reflective journal and have had to complete incident checklists and competency booklets. Not every day, but regularly enough to track patterns and progress. I’d note down incidents, how I felt, what went well, and what I would change. Without realising it at first, I was applying Kolb’s experiential learning cycle—concrete experience, reflective observation, abstract conceptualisation, and active experimentation (Kolb, 1984). Writing things down helped me process challenging events. For example, after attending an attempted burglary where the suspect had fled, I struggled with how to manage the victim’s expectations. They were upset that we couldn’t immediately recover CCTV footage. I reflected later on how I could have communicated more clearly and provided reassurance while still managing operational limitations.</w:t>
      </w:r>
    </w:p>
    <w:p w14:paraId="1ABFB7FD" w14:textId="77777777" w:rsidR="00A81278" w:rsidRDefault="00A81278" w:rsidP="00A81278">
      <w:pPr>
        <w:overflowPunct/>
        <w:textAlignment w:val="auto"/>
        <w:rPr>
          <w:sz w:val="22"/>
          <w:szCs w:val="22"/>
          <w:lang w:eastAsia="zh-TW"/>
        </w:rPr>
      </w:pPr>
    </w:p>
    <w:p w14:paraId="48023622" w14:textId="77777777" w:rsidR="00A81278" w:rsidRDefault="00A81278" w:rsidP="00A81278">
      <w:pPr>
        <w:overflowPunct/>
        <w:textAlignment w:val="auto"/>
        <w:rPr>
          <w:sz w:val="22"/>
          <w:szCs w:val="22"/>
          <w:lang w:eastAsia="zh-TW"/>
        </w:rPr>
      </w:pPr>
      <w:r>
        <w:rPr>
          <w:sz w:val="22"/>
          <w:szCs w:val="22"/>
          <w:lang w:eastAsia="zh-TW"/>
        </w:rPr>
        <w:t>During my probation, having to be assessed by higher-ups and the learning and development team was a constant—from tutor reports to yearly reviews. Initially, I found the process daunting. It felt like every mistake might cost me my future. But coaching reframed that. My tutor during my first few months encouraged me to see assessment as an opportunity for growth rather than judgement. He’d often say, “It’s not about being perfect—it’s about showing progression.” This mindset helped me stay motivated, even when things went wrong. For instance, during one stop-search, I mistakenly recorded the wrong grounds on my notebook. My supervising officer had noticed this after reviewing the bodywork video footage and used the moment as a coaching opportunity, walking me through the legislation again and asking me to re-explain it back. That incident stayed with me, not because I got it wrong, but because I learned something I never forgot.</w:t>
      </w:r>
    </w:p>
    <w:p w14:paraId="17E38C4C" w14:textId="77777777" w:rsidR="00A81278" w:rsidRDefault="00A81278" w:rsidP="00A81278">
      <w:pPr>
        <w:overflowPunct/>
        <w:textAlignment w:val="auto"/>
        <w:rPr>
          <w:sz w:val="22"/>
          <w:szCs w:val="22"/>
          <w:lang w:eastAsia="zh-TW"/>
        </w:rPr>
      </w:pPr>
    </w:p>
    <w:p w14:paraId="0F8A0033" w14:textId="77777777" w:rsidR="00A81278" w:rsidRDefault="00A81278" w:rsidP="00A81278">
      <w:pPr>
        <w:overflowPunct/>
        <w:textAlignment w:val="auto"/>
        <w:rPr>
          <w:sz w:val="22"/>
          <w:szCs w:val="22"/>
          <w:lang w:eastAsia="zh-TW"/>
        </w:rPr>
      </w:pPr>
      <w:r>
        <w:rPr>
          <w:sz w:val="22"/>
          <w:szCs w:val="22"/>
          <w:lang w:eastAsia="zh-TW"/>
        </w:rPr>
        <w:t xml:space="preserve">Coaching has also played a key role in managing wellbeing. In my second year, I started to feel burnt out. Long shifts, repeated exposure to trauma, and the emotional weight of the job were affecting me. I attended multiple sessions of counselling with a certified counsellor within my organisation who used person-centred coaching (Rogers, 2008) to help me unpack what was going on. We talked about sleep, diet, workload, and support systems as </w:t>
      </w:r>
      <w:r>
        <w:rPr>
          <w:sz w:val="22"/>
          <w:szCs w:val="22"/>
          <w:lang w:eastAsia="zh-TW"/>
        </w:rPr>
        <w:lastRenderedPageBreak/>
        <w:t>well as one of the main incidents that caused me to develop trauma. It wasn’t like traditional therapy, but it helped. Just being listened to made a difference. I came away with a plan: using micro-breaks during shifts, setting clearer boundaries on my rest days, and building in some time for non-police hobbies.</w:t>
      </w:r>
    </w:p>
    <w:p w14:paraId="3C366E08" w14:textId="77777777" w:rsidR="00A81278" w:rsidRDefault="00A81278" w:rsidP="00A81278">
      <w:pPr>
        <w:overflowPunct/>
        <w:textAlignment w:val="auto"/>
        <w:rPr>
          <w:sz w:val="22"/>
          <w:szCs w:val="22"/>
          <w:lang w:eastAsia="zh-TW"/>
        </w:rPr>
      </w:pPr>
    </w:p>
    <w:p w14:paraId="0F280A04" w14:textId="77777777" w:rsidR="00A81278" w:rsidRDefault="00A81278" w:rsidP="00A81278">
      <w:pPr>
        <w:overflowPunct/>
        <w:textAlignment w:val="auto"/>
        <w:rPr>
          <w:sz w:val="22"/>
          <w:szCs w:val="22"/>
          <w:lang w:eastAsia="zh-TW"/>
        </w:rPr>
      </w:pPr>
      <w:r>
        <w:rPr>
          <w:sz w:val="22"/>
          <w:szCs w:val="22"/>
          <w:lang w:eastAsia="zh-TW"/>
        </w:rPr>
        <w:t>A major turning point came when I began helping with a special constable who had joined the team. This was during my last year of probation and I was paired with a special constable who had not worked any form of response shift previously. I was initially nervous because I had never had to teach anyone before and I thought that I still had so much to learn myself. But I realised that sharing my experiences, asking reflective questions, and offering encouragement was powerful. I wasn’t there to lecture but I was there to listen and support. I drew upon Egan’s Skilled Helper Model (Egan, 2002), which encourages active listening, goal setting, and empowering others to find their own answers. One evening after a domestic incident, the officer confided that they were upset with the incident we attended. I told them it was okay to feel that way, and that even experienced officers find these incidents tough. We sat in the car and talked it through. That conversation reminded me just how much mentoring had helped me, and how I could now pass that on.</w:t>
      </w:r>
    </w:p>
    <w:p w14:paraId="0E14FE84" w14:textId="77777777" w:rsidR="00A81278" w:rsidRDefault="00A81278" w:rsidP="00A81278">
      <w:pPr>
        <w:overflowPunct/>
        <w:textAlignment w:val="auto"/>
        <w:rPr>
          <w:sz w:val="22"/>
          <w:szCs w:val="22"/>
          <w:lang w:eastAsia="zh-TW"/>
        </w:rPr>
      </w:pPr>
    </w:p>
    <w:p w14:paraId="5674D73B" w14:textId="77777777" w:rsidR="00A81278" w:rsidRDefault="00A81278" w:rsidP="00A81278">
      <w:pPr>
        <w:overflowPunct/>
        <w:textAlignment w:val="auto"/>
        <w:rPr>
          <w:sz w:val="22"/>
          <w:szCs w:val="22"/>
          <w:lang w:eastAsia="zh-TW"/>
        </w:rPr>
      </w:pPr>
      <w:r>
        <w:rPr>
          <w:sz w:val="22"/>
          <w:szCs w:val="22"/>
          <w:lang w:eastAsia="zh-TW"/>
        </w:rPr>
        <w:t>As I became more confident, I began offering feedback to peers. If a colleague handled a call well, I made a point of telling them. Positive feedback builds morale and reinforces good practice. At the same time, if I noticed something that could have been done better, I tried to offer feedback respectfully. I’d ask, “Can I have a quick chat with you?” before diving in. Framing mattered. The College of Policing (2020) emphasises that feedback should be specific, timely, and supportive not punitive. When given correctly, feedback promotes growth and reflection. I now see it as a vital part of professional culture.</w:t>
      </w:r>
    </w:p>
    <w:p w14:paraId="5B71E4FF" w14:textId="77777777" w:rsidR="00A81278" w:rsidRDefault="00A81278" w:rsidP="00A81278">
      <w:pPr>
        <w:overflowPunct/>
        <w:textAlignment w:val="auto"/>
        <w:rPr>
          <w:sz w:val="22"/>
          <w:szCs w:val="22"/>
          <w:lang w:eastAsia="zh-TW"/>
        </w:rPr>
      </w:pPr>
    </w:p>
    <w:p w14:paraId="3B6B006D" w14:textId="77777777" w:rsidR="00A81278" w:rsidRDefault="00A81278" w:rsidP="00A81278">
      <w:pPr>
        <w:overflowPunct/>
        <w:textAlignment w:val="auto"/>
        <w:rPr>
          <w:sz w:val="22"/>
          <w:szCs w:val="22"/>
          <w:lang w:eastAsia="zh-TW"/>
        </w:rPr>
      </w:pPr>
      <w:r>
        <w:rPr>
          <w:sz w:val="22"/>
          <w:szCs w:val="22"/>
          <w:lang w:eastAsia="zh-TW"/>
        </w:rPr>
        <w:t>However, not all mentoring experiences were positive. Some officers saw it as a tick-box exercise. They were busy, overworked, and lacked the time or energy to invest in proper development. I experienced this briefly during a shift where I asked for feedback and was told, “If there was a problem, I’d have said.” While this was probably meant to reassure me, it missed an opportunity to provide useful insight. As Sholl (2020) notes, mentoring in UK policing is often inconsistent. Some officers excel at it; others see it as extra admin. This inconsistency highlights the need for proper mentor training and recognition.</w:t>
      </w:r>
    </w:p>
    <w:p w14:paraId="12FC1DC2" w14:textId="77777777" w:rsidR="00A81278" w:rsidRDefault="00A81278" w:rsidP="00A81278">
      <w:pPr>
        <w:overflowPunct/>
        <w:textAlignment w:val="auto"/>
        <w:rPr>
          <w:sz w:val="22"/>
          <w:szCs w:val="22"/>
          <w:lang w:eastAsia="zh-TW"/>
        </w:rPr>
      </w:pPr>
    </w:p>
    <w:p w14:paraId="6D0E4BE1" w14:textId="77777777" w:rsidR="00A81278" w:rsidRDefault="00A81278" w:rsidP="00A81278">
      <w:pPr>
        <w:overflowPunct/>
        <w:textAlignment w:val="auto"/>
        <w:rPr>
          <w:sz w:val="22"/>
          <w:szCs w:val="22"/>
          <w:lang w:eastAsia="zh-TW"/>
        </w:rPr>
      </w:pPr>
      <w:r>
        <w:rPr>
          <w:sz w:val="22"/>
          <w:szCs w:val="22"/>
          <w:lang w:eastAsia="zh-TW"/>
        </w:rPr>
        <w:t>On an organisational level, coaching and mentoring helped me align with the Competency and Values Framework (College of Policing, 2019). Whether it was learning how to apply discretion, communicate with victims, or demonstrate integrity, every experience fed into these core values. My tutor often linked our debriefs back to the CVF, helping me understand how my actions related to broader organisational goals. This was also reinforced through assessments. When applying for Independent Patrol Status, I had to demonstrate not just operational competence but also alignment with force values. The coaching I received prepared me well for this.</w:t>
      </w:r>
    </w:p>
    <w:p w14:paraId="5881DD9D" w14:textId="77777777" w:rsidR="00A81278" w:rsidRDefault="00A81278" w:rsidP="00A81278">
      <w:pPr>
        <w:overflowPunct/>
        <w:textAlignment w:val="auto"/>
        <w:rPr>
          <w:sz w:val="22"/>
          <w:szCs w:val="22"/>
          <w:lang w:eastAsia="zh-TW"/>
        </w:rPr>
      </w:pPr>
    </w:p>
    <w:p w14:paraId="091FB903" w14:textId="77777777" w:rsidR="00A81278" w:rsidRDefault="00A81278" w:rsidP="00A81278">
      <w:pPr>
        <w:overflowPunct/>
        <w:textAlignment w:val="auto"/>
        <w:rPr>
          <w:sz w:val="22"/>
          <w:szCs w:val="22"/>
          <w:lang w:eastAsia="zh-TW"/>
        </w:rPr>
      </w:pPr>
      <w:r>
        <w:rPr>
          <w:sz w:val="22"/>
          <w:szCs w:val="22"/>
          <w:lang w:eastAsia="zh-TW"/>
        </w:rPr>
        <w:t>Nationally, there’s increasing recognition of the importance of structured development for officers. Following high-profile misconduct cases, public trust in policing has declined (The Guardian, 2023). In response, forces have expanded mentoring schemes, particularly for new recruits (BBC News, 2022). These schemes aim to promote ethical behaviour, improve wellbeing, and support retention. From my own experience, I can say that having someone to talk to—someone who’s walked the path ahead—makes a huge difference. It reduces the feeling of isolation and reinforces the right standards early on.</w:t>
      </w:r>
    </w:p>
    <w:p w14:paraId="21096DED" w14:textId="77777777" w:rsidR="00A81278" w:rsidRDefault="00A81278" w:rsidP="00A81278">
      <w:pPr>
        <w:overflowPunct/>
        <w:textAlignment w:val="auto"/>
        <w:rPr>
          <w:sz w:val="22"/>
          <w:szCs w:val="22"/>
          <w:lang w:eastAsia="zh-TW"/>
        </w:rPr>
      </w:pPr>
    </w:p>
    <w:p w14:paraId="01CADBAB" w14:textId="77777777" w:rsidR="00A81278" w:rsidRDefault="00A81278" w:rsidP="00A81278">
      <w:pPr>
        <w:overflowPunct/>
        <w:textAlignment w:val="auto"/>
        <w:rPr>
          <w:sz w:val="22"/>
          <w:szCs w:val="22"/>
          <w:lang w:eastAsia="zh-TW"/>
        </w:rPr>
      </w:pPr>
      <w:r>
        <w:rPr>
          <w:sz w:val="22"/>
          <w:szCs w:val="22"/>
          <w:lang w:eastAsia="zh-TW"/>
        </w:rPr>
        <w:t xml:space="preserve">I also benefitted from a diversity mentor, an officer from an ethnic minority background who offered insights into cultural competence and bias. We had open conversations about community trust, stereotyping, and what inclusive policing really looks like. His perspective challenged some of my assumptions and made me a better officer. The National Police </w:t>
      </w:r>
      <w:r>
        <w:rPr>
          <w:sz w:val="22"/>
          <w:szCs w:val="22"/>
          <w:lang w:eastAsia="zh-TW"/>
        </w:rPr>
        <w:lastRenderedPageBreak/>
        <w:t>Chiefs’ Council (2024) highlights that diverse mentoring improves both service delivery and internal culture. I now try to carry that forward in my own practice, especially when mentoring others.</w:t>
      </w:r>
    </w:p>
    <w:p w14:paraId="5E59D5EF" w14:textId="77777777" w:rsidR="00A81278" w:rsidRDefault="00A81278" w:rsidP="00A81278">
      <w:pPr>
        <w:overflowPunct/>
        <w:textAlignment w:val="auto"/>
        <w:rPr>
          <w:sz w:val="22"/>
          <w:szCs w:val="22"/>
          <w:lang w:eastAsia="zh-TW"/>
        </w:rPr>
      </w:pPr>
    </w:p>
    <w:p w14:paraId="37710F1D" w14:textId="77777777" w:rsidR="00A81278" w:rsidRDefault="00A81278" w:rsidP="00A81278">
      <w:pPr>
        <w:overflowPunct/>
        <w:textAlignment w:val="auto"/>
        <w:rPr>
          <w:sz w:val="22"/>
          <w:szCs w:val="22"/>
          <w:lang w:eastAsia="zh-TW"/>
        </w:rPr>
      </w:pPr>
      <w:r>
        <w:rPr>
          <w:sz w:val="22"/>
          <w:szCs w:val="22"/>
          <w:lang w:eastAsia="zh-TW"/>
        </w:rPr>
        <w:t>As my probation comes to an end, I reflect on how much I have grown. I am no longer the unsure new recruit who froze at an RTC. I am a confident, reflective officer, capable of mentoring others, managing complex incidents, and assessing my own performance. Coaching and mentoring weren’t just tools but they were lifelines. They helped me translate theory into practice, turn mistakes into learning, and align my actions with professional standards.</w:t>
      </w:r>
    </w:p>
    <w:p w14:paraId="075D9B7D" w14:textId="77777777" w:rsidR="00A81278" w:rsidRDefault="00A81278" w:rsidP="00A81278">
      <w:pPr>
        <w:overflowPunct/>
        <w:textAlignment w:val="auto"/>
        <w:rPr>
          <w:sz w:val="22"/>
          <w:szCs w:val="22"/>
          <w:lang w:eastAsia="zh-TW"/>
        </w:rPr>
      </w:pPr>
    </w:p>
    <w:p w14:paraId="42A9B82E" w14:textId="2D22B69F" w:rsidR="00A81278" w:rsidRPr="00270EEB" w:rsidRDefault="00A81278" w:rsidP="00A81278">
      <w:pPr>
        <w:ind w:right="237"/>
        <w:jc w:val="both"/>
        <w:rPr>
          <w:sz w:val="24"/>
          <w:szCs w:val="24"/>
        </w:rPr>
      </w:pPr>
      <w:r>
        <w:rPr>
          <w:sz w:val="22"/>
          <w:szCs w:val="22"/>
          <w:lang w:eastAsia="zh-TW"/>
        </w:rPr>
        <w:t>Looking ahead, I intend to train as a tutor constable and continue mentoring new recruits. I want to contribute to a culture where feedback is normal, reflection is expected, and learning never stops. Coaching and mentoring don’t just benefit individuals; they strengthen the entire organisation. In a job as demanding and vital as policing, that kind of support is not optional. It’s essential.</w:t>
      </w:r>
    </w:p>
    <w:p w14:paraId="4C50E184" w14:textId="77777777" w:rsidR="00025650" w:rsidRPr="00270EEB" w:rsidRDefault="00025650" w:rsidP="00340E9A">
      <w:pPr>
        <w:ind w:right="237"/>
        <w:jc w:val="both"/>
        <w:rPr>
          <w:sz w:val="24"/>
          <w:szCs w:val="24"/>
        </w:rPr>
      </w:pPr>
    </w:p>
    <w:p w14:paraId="55E8513B" w14:textId="56467398" w:rsidR="00025650" w:rsidRPr="00270EEB" w:rsidRDefault="00A81278" w:rsidP="00340E9A">
      <w:pPr>
        <w:ind w:right="237"/>
        <w:jc w:val="both"/>
        <w:rPr>
          <w:sz w:val="24"/>
          <w:szCs w:val="24"/>
        </w:rPr>
      </w:pPr>
      <w:r>
        <w:rPr>
          <w:sz w:val="24"/>
          <w:szCs w:val="24"/>
        </w:rPr>
        <w:t>(Word count – 1854)</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DC0BE3F" w14:textId="77777777" w:rsidR="00A81278" w:rsidRDefault="00A81278" w:rsidP="00A81278">
      <w:pPr>
        <w:keepNext/>
        <w:ind w:right="237"/>
        <w:rPr>
          <w:b/>
          <w:sz w:val="24"/>
          <w:szCs w:val="24"/>
        </w:rPr>
      </w:pPr>
    </w:p>
    <w:p w14:paraId="164F6EED" w14:textId="77777777" w:rsidR="00A81278" w:rsidRDefault="00A81278" w:rsidP="00A81278">
      <w:pPr>
        <w:pStyle w:val="Body"/>
        <w:rPr>
          <w:rFonts w:eastAsia="Arial" w:cs="Arial"/>
          <w:sz w:val="22"/>
          <w:szCs w:val="22"/>
        </w:rPr>
      </w:pPr>
      <w:r>
        <w:rPr>
          <w:sz w:val="22"/>
          <w:szCs w:val="22"/>
          <w:lang w:val="en-US"/>
        </w:rPr>
        <w:t xml:space="preserve">Adair, J. (2009) The Action </w:t>
      </w:r>
      <w:proofErr w:type="spellStart"/>
      <w:r>
        <w:rPr>
          <w:sz w:val="22"/>
          <w:szCs w:val="22"/>
          <w:lang w:val="en-US"/>
        </w:rPr>
        <w:t>Centred</w:t>
      </w:r>
      <w:proofErr w:type="spellEnd"/>
      <w:r>
        <w:rPr>
          <w:sz w:val="22"/>
          <w:szCs w:val="22"/>
          <w:lang w:val="en-US"/>
        </w:rPr>
        <w:t xml:space="preserve"> Leader. London: Kogan Page.</w:t>
      </w:r>
    </w:p>
    <w:p w14:paraId="005F2D21" w14:textId="77777777" w:rsidR="00A81278" w:rsidRDefault="00A81278" w:rsidP="00A81278">
      <w:pPr>
        <w:pStyle w:val="Body"/>
        <w:rPr>
          <w:rFonts w:eastAsia="Arial" w:cs="Arial"/>
          <w:sz w:val="22"/>
          <w:szCs w:val="22"/>
        </w:rPr>
      </w:pPr>
    </w:p>
    <w:p w14:paraId="5E52F2D9" w14:textId="77777777" w:rsidR="00A81278" w:rsidRDefault="00A81278" w:rsidP="00A81278">
      <w:pPr>
        <w:pStyle w:val="Body"/>
        <w:rPr>
          <w:rFonts w:eastAsia="Arial" w:cs="Arial"/>
          <w:sz w:val="22"/>
          <w:szCs w:val="22"/>
        </w:rPr>
      </w:pPr>
      <w:r>
        <w:rPr>
          <w:sz w:val="22"/>
          <w:szCs w:val="22"/>
          <w:lang w:val="en-US"/>
        </w:rPr>
        <w:t xml:space="preserve">Bass, B.M. and Riggio, R.E. (2006) Transformational Leadership. 2nd </w:t>
      </w:r>
      <w:proofErr w:type="spellStart"/>
      <w:r>
        <w:rPr>
          <w:sz w:val="22"/>
          <w:szCs w:val="22"/>
          <w:lang w:val="en-US"/>
        </w:rPr>
        <w:t>edn</w:t>
      </w:r>
      <w:proofErr w:type="spellEnd"/>
      <w:r>
        <w:rPr>
          <w:sz w:val="22"/>
          <w:szCs w:val="22"/>
          <w:lang w:val="en-US"/>
        </w:rPr>
        <w:t>. Mahwah, NJ: Lawrence Erlbaum Associates.</w:t>
      </w:r>
    </w:p>
    <w:p w14:paraId="2F3B60F3" w14:textId="77777777" w:rsidR="00A81278" w:rsidRDefault="00A81278" w:rsidP="00A81278">
      <w:pPr>
        <w:pStyle w:val="Body"/>
        <w:rPr>
          <w:rFonts w:eastAsia="Arial" w:cs="Arial"/>
          <w:sz w:val="22"/>
          <w:szCs w:val="22"/>
        </w:rPr>
      </w:pPr>
    </w:p>
    <w:p w14:paraId="140324A5" w14:textId="77777777" w:rsidR="00A81278" w:rsidRDefault="00A81278" w:rsidP="00A81278">
      <w:pPr>
        <w:pStyle w:val="Body"/>
        <w:rPr>
          <w:rFonts w:eastAsia="Arial" w:cs="Arial"/>
          <w:sz w:val="22"/>
          <w:szCs w:val="22"/>
        </w:rPr>
      </w:pPr>
      <w:r>
        <w:rPr>
          <w:sz w:val="22"/>
          <w:szCs w:val="22"/>
          <w:lang w:val="en-US"/>
        </w:rPr>
        <w:t>Bates, L. (2021) Men Who Hate Women. London: Simon &amp; Schuster.</w:t>
      </w:r>
    </w:p>
    <w:p w14:paraId="57A183AA" w14:textId="77777777" w:rsidR="00A81278" w:rsidRDefault="00A81278" w:rsidP="00A81278">
      <w:pPr>
        <w:pStyle w:val="Body"/>
        <w:rPr>
          <w:rFonts w:eastAsia="Arial" w:cs="Arial"/>
          <w:sz w:val="22"/>
          <w:szCs w:val="22"/>
        </w:rPr>
      </w:pPr>
    </w:p>
    <w:p w14:paraId="6A44F3A9" w14:textId="77777777" w:rsidR="00A81278" w:rsidRDefault="00A81278" w:rsidP="00A81278">
      <w:pPr>
        <w:pStyle w:val="Body"/>
        <w:rPr>
          <w:rFonts w:eastAsia="Arial" w:cs="Arial"/>
          <w:sz w:val="22"/>
          <w:szCs w:val="22"/>
        </w:rPr>
      </w:pPr>
      <w:r>
        <w:rPr>
          <w:sz w:val="22"/>
          <w:szCs w:val="22"/>
          <w:lang w:val="en-US"/>
        </w:rPr>
        <w:t xml:space="preserve">BBC News (2022) </w:t>
      </w:r>
      <w:r>
        <w:rPr>
          <w:sz w:val="22"/>
          <w:szCs w:val="22"/>
          <w:rtl/>
        </w:rPr>
        <w:t>‘</w:t>
      </w:r>
      <w:r>
        <w:rPr>
          <w:sz w:val="22"/>
          <w:szCs w:val="22"/>
          <w:lang w:val="en-US"/>
        </w:rPr>
        <w:t>Met Police officer guilty of misconduct after Wayne Couzens case</w:t>
      </w:r>
      <w:r>
        <w:rPr>
          <w:sz w:val="22"/>
          <w:szCs w:val="22"/>
          <w:rtl/>
        </w:rPr>
        <w:t>’</w:t>
      </w:r>
      <w:r>
        <w:rPr>
          <w:sz w:val="22"/>
          <w:szCs w:val="22"/>
          <w:lang w:val="en-US"/>
        </w:rPr>
        <w:t>, BBC News, 4 March. Available at: https://www.bbc.co.uk/news/uk-60599618 [Accessed 5 July 2025].</w:t>
      </w:r>
    </w:p>
    <w:p w14:paraId="7244919A" w14:textId="77777777" w:rsidR="00A81278" w:rsidRDefault="00A81278" w:rsidP="00A81278">
      <w:pPr>
        <w:pStyle w:val="Body"/>
        <w:rPr>
          <w:rFonts w:eastAsia="Arial" w:cs="Arial"/>
          <w:sz w:val="22"/>
          <w:szCs w:val="22"/>
        </w:rPr>
      </w:pPr>
    </w:p>
    <w:p w14:paraId="4B92C0C6" w14:textId="77777777" w:rsidR="00A81278" w:rsidRDefault="00A81278" w:rsidP="00A81278">
      <w:pPr>
        <w:pStyle w:val="Body"/>
        <w:rPr>
          <w:rFonts w:eastAsia="Arial" w:cs="Arial"/>
          <w:sz w:val="22"/>
          <w:szCs w:val="22"/>
        </w:rPr>
      </w:pPr>
      <w:r>
        <w:rPr>
          <w:sz w:val="22"/>
          <w:szCs w:val="22"/>
          <w:lang w:val="en-US"/>
        </w:rPr>
        <w:t xml:space="preserve">BBC News (2022) </w:t>
      </w:r>
      <w:r>
        <w:rPr>
          <w:sz w:val="22"/>
          <w:szCs w:val="22"/>
          <w:rtl/>
        </w:rPr>
        <w:t>‘</w:t>
      </w:r>
      <w:r>
        <w:rPr>
          <w:sz w:val="22"/>
          <w:szCs w:val="22"/>
          <w:lang w:val="en-US"/>
        </w:rPr>
        <w:t>Police buddy scheme for new recruits rolls out nationwide</w:t>
      </w:r>
      <w:r>
        <w:rPr>
          <w:sz w:val="22"/>
          <w:szCs w:val="22"/>
          <w:rtl/>
        </w:rPr>
        <w:t>’</w:t>
      </w:r>
      <w:r>
        <w:rPr>
          <w:sz w:val="22"/>
          <w:szCs w:val="22"/>
          <w:lang w:val="en-US"/>
        </w:rPr>
        <w:t>, BBC News, 14 August. Available at: https://www.bbc.co.uk/news [Accessed 14 July 2025].</w:t>
      </w:r>
    </w:p>
    <w:p w14:paraId="57FA411F" w14:textId="77777777" w:rsidR="00A81278" w:rsidRDefault="00A81278" w:rsidP="00A81278">
      <w:pPr>
        <w:pStyle w:val="Body"/>
        <w:rPr>
          <w:rFonts w:eastAsia="Arial" w:cs="Arial"/>
          <w:sz w:val="22"/>
          <w:szCs w:val="22"/>
        </w:rPr>
      </w:pPr>
    </w:p>
    <w:p w14:paraId="36A13042" w14:textId="77777777" w:rsidR="00A81278" w:rsidRDefault="00A81278" w:rsidP="00A81278">
      <w:pPr>
        <w:pStyle w:val="Body"/>
        <w:rPr>
          <w:rFonts w:eastAsia="Arial" w:cs="Arial"/>
          <w:sz w:val="22"/>
          <w:szCs w:val="22"/>
        </w:rPr>
      </w:pPr>
      <w:r>
        <w:rPr>
          <w:sz w:val="22"/>
          <w:szCs w:val="22"/>
          <w:lang w:val="en-US"/>
        </w:rPr>
        <w:t xml:space="preserve">Brown, J. (2020) </w:t>
      </w:r>
      <w:r>
        <w:rPr>
          <w:sz w:val="22"/>
          <w:szCs w:val="22"/>
          <w:rtl/>
        </w:rPr>
        <w:t>‘</w:t>
      </w:r>
      <w:r>
        <w:rPr>
          <w:sz w:val="22"/>
          <w:szCs w:val="22"/>
          <w:lang w:val="en-US"/>
        </w:rPr>
        <w:t>Police officers and social media: risks and repercussions</w:t>
      </w:r>
      <w:r>
        <w:rPr>
          <w:sz w:val="22"/>
          <w:szCs w:val="22"/>
          <w:rtl/>
        </w:rPr>
        <w:t>’</w:t>
      </w:r>
      <w:r>
        <w:rPr>
          <w:sz w:val="22"/>
          <w:szCs w:val="22"/>
          <w:lang w:val="en-US"/>
        </w:rPr>
        <w:t>, Journal of Policing and Society, 30(4), pp. 352</w:t>
      </w:r>
      <w:r>
        <w:rPr>
          <w:sz w:val="22"/>
          <w:szCs w:val="22"/>
        </w:rPr>
        <w:t>–</w:t>
      </w:r>
      <w:r>
        <w:rPr>
          <w:sz w:val="22"/>
          <w:szCs w:val="22"/>
          <w:lang w:val="en-US"/>
        </w:rPr>
        <w:t>368. Available at: https://www.examplejournal.com/police-socialmedia [Accessed 5 July 2025].</w:t>
      </w:r>
    </w:p>
    <w:p w14:paraId="60C52054" w14:textId="77777777" w:rsidR="00A81278" w:rsidRDefault="00A81278" w:rsidP="00A81278">
      <w:pPr>
        <w:pStyle w:val="Body"/>
        <w:rPr>
          <w:rFonts w:eastAsia="Arial" w:cs="Arial"/>
          <w:sz w:val="22"/>
          <w:szCs w:val="22"/>
        </w:rPr>
      </w:pPr>
    </w:p>
    <w:p w14:paraId="057613E1" w14:textId="77777777" w:rsidR="00A81278" w:rsidRDefault="00A81278" w:rsidP="00A81278">
      <w:pPr>
        <w:pStyle w:val="Body"/>
        <w:rPr>
          <w:rFonts w:eastAsia="Arial" w:cs="Arial"/>
          <w:sz w:val="22"/>
          <w:szCs w:val="22"/>
        </w:rPr>
      </w:pPr>
      <w:r>
        <w:rPr>
          <w:sz w:val="22"/>
          <w:szCs w:val="22"/>
          <w:lang w:val="en-US"/>
        </w:rPr>
        <w:t xml:space="preserve">Brewster, M.P., Kerr, M. and Yu, K. (2017) </w:t>
      </w:r>
      <w:r>
        <w:rPr>
          <w:sz w:val="22"/>
          <w:szCs w:val="22"/>
          <w:rtl/>
        </w:rPr>
        <w:t>‘</w:t>
      </w:r>
      <w:r>
        <w:rPr>
          <w:sz w:val="22"/>
          <w:szCs w:val="22"/>
          <w:lang w:val="en-US"/>
        </w:rPr>
        <w:t>Police responses to domestic violence: Examining the role of officer characteristics</w:t>
      </w:r>
      <w:r>
        <w:rPr>
          <w:sz w:val="22"/>
          <w:szCs w:val="22"/>
          <w:rtl/>
        </w:rPr>
        <w:t>’</w:t>
      </w:r>
      <w:r>
        <w:rPr>
          <w:sz w:val="22"/>
          <w:szCs w:val="22"/>
          <w:lang w:val="en-US"/>
        </w:rPr>
        <w:t>, Violence and Victims, 32(1), pp. 45</w:t>
      </w:r>
      <w:r>
        <w:rPr>
          <w:sz w:val="22"/>
          <w:szCs w:val="22"/>
        </w:rPr>
        <w:t>–61.</w:t>
      </w:r>
    </w:p>
    <w:p w14:paraId="1DE55EA8" w14:textId="77777777" w:rsidR="00A81278" w:rsidRDefault="00A81278" w:rsidP="00A81278">
      <w:pPr>
        <w:pStyle w:val="Body"/>
        <w:rPr>
          <w:rFonts w:eastAsia="Arial" w:cs="Arial"/>
          <w:sz w:val="22"/>
          <w:szCs w:val="22"/>
        </w:rPr>
      </w:pPr>
    </w:p>
    <w:p w14:paraId="036D0430" w14:textId="77777777" w:rsidR="00A81278" w:rsidRDefault="00A81278" w:rsidP="00A81278">
      <w:pPr>
        <w:pStyle w:val="Body"/>
        <w:rPr>
          <w:rFonts w:eastAsia="Arial" w:cs="Arial"/>
          <w:sz w:val="22"/>
          <w:szCs w:val="22"/>
        </w:rPr>
      </w:pPr>
      <w:r>
        <w:rPr>
          <w:sz w:val="22"/>
          <w:szCs w:val="22"/>
          <w:lang w:val="en-US"/>
        </w:rPr>
        <w:t>College of Policing (2014) Code of Ethics. Coventry: College of Policing. Available at: https://www.college.police.uk/What-we-do/Ethics/Code-of-Ethics [Accessed 5 July 2025].</w:t>
      </w:r>
    </w:p>
    <w:p w14:paraId="08465EE9" w14:textId="77777777" w:rsidR="00A81278" w:rsidRDefault="00A81278" w:rsidP="00A81278">
      <w:pPr>
        <w:pStyle w:val="Body"/>
        <w:rPr>
          <w:rFonts w:eastAsia="Arial" w:cs="Arial"/>
          <w:sz w:val="22"/>
          <w:szCs w:val="22"/>
        </w:rPr>
      </w:pPr>
    </w:p>
    <w:p w14:paraId="0EB3D056" w14:textId="77777777" w:rsidR="00A81278" w:rsidRDefault="00A81278" w:rsidP="00A81278">
      <w:pPr>
        <w:pStyle w:val="Body"/>
        <w:rPr>
          <w:rFonts w:eastAsia="Arial" w:cs="Arial"/>
          <w:sz w:val="22"/>
          <w:szCs w:val="22"/>
        </w:rPr>
      </w:pPr>
      <w:r>
        <w:rPr>
          <w:sz w:val="22"/>
          <w:szCs w:val="22"/>
          <w:lang w:val="en-US"/>
        </w:rPr>
        <w:t>College of Policing (2014) Code of Ethics. Coventry: College of Policing.</w:t>
      </w:r>
    </w:p>
    <w:p w14:paraId="234C35DB" w14:textId="77777777" w:rsidR="00A81278" w:rsidRDefault="00A81278" w:rsidP="00A81278">
      <w:pPr>
        <w:pStyle w:val="Body"/>
        <w:rPr>
          <w:rFonts w:eastAsia="Arial" w:cs="Arial"/>
          <w:sz w:val="22"/>
          <w:szCs w:val="22"/>
        </w:rPr>
      </w:pPr>
    </w:p>
    <w:p w14:paraId="3DBAD864" w14:textId="77777777" w:rsidR="00A81278" w:rsidRDefault="00A81278" w:rsidP="00A81278">
      <w:pPr>
        <w:pStyle w:val="Body"/>
        <w:rPr>
          <w:rFonts w:eastAsia="Arial" w:cs="Arial"/>
          <w:sz w:val="22"/>
          <w:szCs w:val="22"/>
        </w:rPr>
      </w:pPr>
      <w:r>
        <w:rPr>
          <w:sz w:val="22"/>
          <w:szCs w:val="22"/>
          <w:lang w:val="en-US"/>
        </w:rPr>
        <w:t xml:space="preserve">College of Policing (2016) </w:t>
      </w:r>
      <w:proofErr w:type="gramStart"/>
      <w:r>
        <w:rPr>
          <w:sz w:val="22"/>
          <w:szCs w:val="22"/>
          <w:lang w:val="en-US"/>
        </w:rPr>
        <w:t>Social media</w:t>
      </w:r>
      <w:proofErr w:type="gramEnd"/>
      <w:r>
        <w:rPr>
          <w:sz w:val="22"/>
          <w:szCs w:val="22"/>
          <w:lang w:val="en-US"/>
        </w:rPr>
        <w:t xml:space="preserve"> and digital engagement in policing. Available at: https://www.college.policing.uk/guidance/social-media [Accessed 5 July 2025].</w:t>
      </w:r>
    </w:p>
    <w:p w14:paraId="440C5942" w14:textId="77777777" w:rsidR="00A81278" w:rsidRDefault="00A81278" w:rsidP="00A81278">
      <w:pPr>
        <w:pStyle w:val="Body"/>
        <w:rPr>
          <w:rFonts w:eastAsia="Arial" w:cs="Arial"/>
          <w:sz w:val="22"/>
          <w:szCs w:val="22"/>
        </w:rPr>
      </w:pPr>
    </w:p>
    <w:p w14:paraId="28C90628" w14:textId="77777777" w:rsidR="00A81278" w:rsidRDefault="00A81278" w:rsidP="00A81278">
      <w:pPr>
        <w:pStyle w:val="Body"/>
        <w:rPr>
          <w:rFonts w:eastAsia="Arial" w:cs="Arial"/>
          <w:sz w:val="22"/>
          <w:szCs w:val="22"/>
        </w:rPr>
      </w:pPr>
      <w:r>
        <w:rPr>
          <w:sz w:val="22"/>
          <w:szCs w:val="22"/>
          <w:lang w:val="en-US"/>
        </w:rPr>
        <w:t>College of Policing (2017) National Decision Model. Coventry: College of Policing. Available at: https://www.college.police.uk/What-we-do/Ethics/NDM [Accessed 5 July 2025].</w:t>
      </w:r>
    </w:p>
    <w:p w14:paraId="42FDE374" w14:textId="77777777" w:rsidR="00A81278" w:rsidRDefault="00A81278" w:rsidP="00A81278">
      <w:pPr>
        <w:pStyle w:val="Body"/>
        <w:rPr>
          <w:rFonts w:eastAsia="Arial" w:cs="Arial"/>
          <w:sz w:val="22"/>
          <w:szCs w:val="22"/>
        </w:rPr>
      </w:pPr>
    </w:p>
    <w:p w14:paraId="210BB874" w14:textId="77777777" w:rsidR="00A81278" w:rsidRDefault="00A81278" w:rsidP="00A81278">
      <w:pPr>
        <w:pStyle w:val="Body"/>
        <w:rPr>
          <w:rFonts w:eastAsia="Arial" w:cs="Arial"/>
          <w:sz w:val="22"/>
          <w:szCs w:val="22"/>
        </w:rPr>
      </w:pPr>
      <w:r>
        <w:rPr>
          <w:sz w:val="22"/>
          <w:szCs w:val="22"/>
          <w:lang w:val="en-US"/>
        </w:rPr>
        <w:t>College of Policing (2018) Victim and Witness Care. [Online] Available at: https://www.college.police.uk/app/victims-and-witnesses [Accessed 07 July 2025].</w:t>
      </w:r>
    </w:p>
    <w:p w14:paraId="59AFEF6A" w14:textId="77777777" w:rsidR="00A81278" w:rsidRDefault="00A81278" w:rsidP="00A81278">
      <w:pPr>
        <w:pStyle w:val="Body"/>
        <w:rPr>
          <w:rFonts w:eastAsia="Arial" w:cs="Arial"/>
          <w:sz w:val="22"/>
          <w:szCs w:val="22"/>
        </w:rPr>
      </w:pPr>
    </w:p>
    <w:p w14:paraId="4D8094F7" w14:textId="77777777" w:rsidR="00A81278" w:rsidRDefault="00A81278" w:rsidP="00A81278">
      <w:pPr>
        <w:pStyle w:val="Body"/>
        <w:rPr>
          <w:rFonts w:eastAsia="Arial" w:cs="Arial"/>
          <w:sz w:val="22"/>
          <w:szCs w:val="22"/>
        </w:rPr>
      </w:pPr>
      <w:r>
        <w:rPr>
          <w:sz w:val="22"/>
          <w:szCs w:val="22"/>
          <w:lang w:val="en-US"/>
        </w:rPr>
        <w:t>College of Policing (2018) Workforce Transformation in Policing 2018. Coventry: College of Policing. Available at: https://www.college.police.uk/What-we-do/Workforce/Workforce-Transformation [Accessed 5 July 2025].</w:t>
      </w:r>
    </w:p>
    <w:p w14:paraId="58DFB14E" w14:textId="77777777" w:rsidR="00A81278" w:rsidRDefault="00A81278" w:rsidP="00A81278">
      <w:pPr>
        <w:pStyle w:val="Body"/>
        <w:rPr>
          <w:rFonts w:eastAsia="Arial" w:cs="Arial"/>
          <w:sz w:val="22"/>
          <w:szCs w:val="22"/>
        </w:rPr>
      </w:pPr>
    </w:p>
    <w:p w14:paraId="18A1D48E" w14:textId="77777777" w:rsidR="00A81278" w:rsidRDefault="00A81278" w:rsidP="00A81278">
      <w:pPr>
        <w:pStyle w:val="Body"/>
        <w:rPr>
          <w:rFonts w:eastAsia="Arial" w:cs="Arial"/>
          <w:sz w:val="22"/>
          <w:szCs w:val="22"/>
        </w:rPr>
      </w:pPr>
      <w:r>
        <w:rPr>
          <w:sz w:val="22"/>
          <w:szCs w:val="22"/>
          <w:lang w:val="en-US"/>
        </w:rPr>
        <w:t>College of Policing (2019) Competency and Values Framework. Coventry: College of Policing.</w:t>
      </w:r>
    </w:p>
    <w:p w14:paraId="13640F8D" w14:textId="77777777" w:rsidR="00A81278" w:rsidRDefault="00A81278" w:rsidP="00A81278">
      <w:pPr>
        <w:pStyle w:val="Body"/>
        <w:rPr>
          <w:rFonts w:eastAsia="Arial" w:cs="Arial"/>
          <w:sz w:val="22"/>
          <w:szCs w:val="22"/>
        </w:rPr>
      </w:pPr>
    </w:p>
    <w:p w14:paraId="00B53E09" w14:textId="77777777" w:rsidR="00A81278" w:rsidRDefault="00A81278" w:rsidP="00A81278">
      <w:pPr>
        <w:pStyle w:val="Body"/>
        <w:rPr>
          <w:rFonts w:eastAsia="Arial" w:cs="Arial"/>
          <w:sz w:val="22"/>
          <w:szCs w:val="22"/>
        </w:rPr>
      </w:pPr>
      <w:r>
        <w:rPr>
          <w:sz w:val="22"/>
          <w:szCs w:val="22"/>
          <w:lang w:val="en-US"/>
        </w:rPr>
        <w:t>College of Policing (2019) Leadership in Policing: A Vision for 2025. [Online] Available at: https://www.college.police.uk/leadership/vision-2025 [Accessed 08 July 2025].</w:t>
      </w:r>
    </w:p>
    <w:p w14:paraId="4419A062" w14:textId="77777777" w:rsidR="00A81278" w:rsidRDefault="00A81278" w:rsidP="00A81278">
      <w:pPr>
        <w:pStyle w:val="Body"/>
        <w:rPr>
          <w:rFonts w:eastAsia="Arial" w:cs="Arial"/>
          <w:sz w:val="22"/>
          <w:szCs w:val="22"/>
        </w:rPr>
      </w:pPr>
    </w:p>
    <w:p w14:paraId="262AA386" w14:textId="77777777" w:rsidR="00A81278" w:rsidRDefault="00A81278" w:rsidP="00A81278">
      <w:pPr>
        <w:pStyle w:val="Body"/>
        <w:rPr>
          <w:rFonts w:eastAsia="Arial" w:cs="Arial"/>
          <w:sz w:val="22"/>
          <w:szCs w:val="22"/>
        </w:rPr>
      </w:pPr>
      <w:r>
        <w:rPr>
          <w:sz w:val="22"/>
          <w:szCs w:val="22"/>
          <w:lang w:val="en-US"/>
        </w:rPr>
        <w:t>College of Policing (2019) Trauma-Informed Practice in Policing. Coventry: College of Policing. Available at: https://www.college.police.uk/What-we-do/Support/Trauma-informed-practice [Accessed 5 July 2025].</w:t>
      </w:r>
    </w:p>
    <w:p w14:paraId="4CD01B67" w14:textId="77777777" w:rsidR="00A81278" w:rsidRDefault="00A81278" w:rsidP="00A81278">
      <w:pPr>
        <w:pStyle w:val="Body"/>
        <w:rPr>
          <w:rFonts w:eastAsia="Arial" w:cs="Arial"/>
          <w:sz w:val="22"/>
          <w:szCs w:val="22"/>
        </w:rPr>
      </w:pPr>
    </w:p>
    <w:p w14:paraId="66B82272" w14:textId="77777777" w:rsidR="00A81278" w:rsidRDefault="00A81278" w:rsidP="00A81278">
      <w:pPr>
        <w:pStyle w:val="Body"/>
        <w:rPr>
          <w:rFonts w:eastAsia="Arial" w:cs="Arial"/>
          <w:sz w:val="22"/>
          <w:szCs w:val="22"/>
        </w:rPr>
      </w:pPr>
      <w:r>
        <w:rPr>
          <w:sz w:val="22"/>
          <w:szCs w:val="22"/>
          <w:lang w:val="en-US"/>
        </w:rPr>
        <w:t>College of Policing (2020) 5-Year Strategy 2020</w:t>
      </w:r>
      <w:r>
        <w:rPr>
          <w:sz w:val="22"/>
          <w:szCs w:val="22"/>
        </w:rPr>
        <w:t>–</w:t>
      </w:r>
      <w:r>
        <w:rPr>
          <w:sz w:val="22"/>
          <w:szCs w:val="22"/>
          <w:lang w:val="en-US"/>
        </w:rPr>
        <w:t>2025. Coventry: College of Policing. Available at: https://www.college.police.uk/What-we-do/Support/Strategy/Pages/default.aspx [Accessed 5 July 2025].</w:t>
      </w:r>
    </w:p>
    <w:p w14:paraId="410E5C0F" w14:textId="77777777" w:rsidR="00A81278" w:rsidRDefault="00A81278" w:rsidP="00A81278">
      <w:pPr>
        <w:pStyle w:val="Body"/>
        <w:rPr>
          <w:rFonts w:eastAsia="Arial" w:cs="Arial"/>
          <w:sz w:val="22"/>
          <w:szCs w:val="22"/>
        </w:rPr>
      </w:pPr>
    </w:p>
    <w:p w14:paraId="5EEE93D3" w14:textId="77777777" w:rsidR="00A81278" w:rsidRDefault="00A81278" w:rsidP="00A81278">
      <w:pPr>
        <w:pStyle w:val="Body"/>
        <w:rPr>
          <w:rFonts w:eastAsia="Arial" w:cs="Arial"/>
          <w:sz w:val="22"/>
          <w:szCs w:val="22"/>
        </w:rPr>
      </w:pPr>
      <w:r>
        <w:rPr>
          <w:sz w:val="22"/>
          <w:szCs w:val="22"/>
          <w:lang w:val="en-US"/>
        </w:rPr>
        <w:t>College of Policing (2020) Giving Feedback: Guidance for Supervisors. Coventry: College of Policing.</w:t>
      </w:r>
    </w:p>
    <w:p w14:paraId="01A9E078" w14:textId="77777777" w:rsidR="00A81278" w:rsidRDefault="00A81278" w:rsidP="00A81278">
      <w:pPr>
        <w:pStyle w:val="Body"/>
        <w:rPr>
          <w:rFonts w:eastAsia="Arial" w:cs="Arial"/>
          <w:sz w:val="22"/>
          <w:szCs w:val="22"/>
        </w:rPr>
      </w:pPr>
    </w:p>
    <w:p w14:paraId="6D1514C3" w14:textId="77777777" w:rsidR="00A81278" w:rsidRDefault="00A81278" w:rsidP="00A81278">
      <w:pPr>
        <w:pStyle w:val="Body"/>
        <w:rPr>
          <w:rFonts w:eastAsia="Arial" w:cs="Arial"/>
          <w:sz w:val="22"/>
          <w:szCs w:val="22"/>
        </w:rPr>
      </w:pPr>
      <w:r>
        <w:rPr>
          <w:sz w:val="22"/>
          <w:szCs w:val="22"/>
          <w:lang w:val="en-US"/>
        </w:rPr>
        <w:t>College of Policing (2020) National Leadership Learning Framework. [Online] Available at: https://www.college.police.uk/leadership/national-framework [Accessed 09 July 2025].</w:t>
      </w:r>
    </w:p>
    <w:p w14:paraId="5CCA6D62" w14:textId="77777777" w:rsidR="00A81278" w:rsidRDefault="00A81278" w:rsidP="00A81278">
      <w:pPr>
        <w:pStyle w:val="Body"/>
        <w:rPr>
          <w:rFonts w:eastAsia="Arial" w:cs="Arial"/>
          <w:sz w:val="22"/>
          <w:szCs w:val="22"/>
        </w:rPr>
      </w:pPr>
    </w:p>
    <w:p w14:paraId="5CD3273C" w14:textId="77777777" w:rsidR="00A81278" w:rsidRDefault="00A81278" w:rsidP="00A81278">
      <w:pPr>
        <w:pStyle w:val="Body"/>
        <w:rPr>
          <w:rFonts w:eastAsia="Arial" w:cs="Arial"/>
          <w:sz w:val="22"/>
          <w:szCs w:val="22"/>
        </w:rPr>
      </w:pPr>
      <w:r>
        <w:rPr>
          <w:sz w:val="22"/>
          <w:szCs w:val="22"/>
          <w:lang w:val="en-US"/>
        </w:rPr>
        <w:t>College of Policing (2021) Coaching and Mentoring in Policing: Guidance Document. Coventry: College of Policing.</w:t>
      </w:r>
    </w:p>
    <w:p w14:paraId="2B951273" w14:textId="77777777" w:rsidR="00A81278" w:rsidRDefault="00A81278" w:rsidP="00A81278">
      <w:pPr>
        <w:pStyle w:val="Body"/>
        <w:rPr>
          <w:rFonts w:eastAsia="Arial" w:cs="Arial"/>
          <w:sz w:val="22"/>
          <w:szCs w:val="22"/>
        </w:rPr>
      </w:pPr>
    </w:p>
    <w:p w14:paraId="10F17D9A" w14:textId="77777777" w:rsidR="00A81278" w:rsidRDefault="00A81278" w:rsidP="00A81278">
      <w:pPr>
        <w:pStyle w:val="Body"/>
        <w:rPr>
          <w:rFonts w:eastAsia="Arial" w:cs="Arial"/>
          <w:sz w:val="22"/>
          <w:szCs w:val="22"/>
        </w:rPr>
      </w:pPr>
      <w:r>
        <w:rPr>
          <w:sz w:val="22"/>
          <w:szCs w:val="22"/>
          <w:lang w:val="en-US"/>
        </w:rPr>
        <w:t>College of Policing (2021) Competency and Values Framework (CVF). [Online] Available at: https://www.college.police.uk/career-learning/cvf [Accessed 10 July 2025].</w:t>
      </w:r>
    </w:p>
    <w:p w14:paraId="1B6C3CC9" w14:textId="77777777" w:rsidR="00A81278" w:rsidRDefault="00A81278" w:rsidP="00A81278">
      <w:pPr>
        <w:pStyle w:val="Body"/>
        <w:rPr>
          <w:rFonts w:eastAsia="Arial" w:cs="Arial"/>
          <w:sz w:val="22"/>
          <w:szCs w:val="22"/>
        </w:rPr>
      </w:pPr>
    </w:p>
    <w:p w14:paraId="2264BB92" w14:textId="77777777" w:rsidR="00A81278" w:rsidRDefault="00A81278" w:rsidP="00A81278">
      <w:pPr>
        <w:pStyle w:val="Body"/>
        <w:rPr>
          <w:rFonts w:eastAsia="Arial" w:cs="Arial"/>
          <w:sz w:val="22"/>
          <w:szCs w:val="22"/>
        </w:rPr>
      </w:pPr>
      <w:r>
        <w:rPr>
          <w:sz w:val="22"/>
          <w:szCs w:val="22"/>
          <w:lang w:val="en-US"/>
        </w:rPr>
        <w:t xml:space="preserve">College of Policing (2022) </w:t>
      </w:r>
      <w:proofErr w:type="spellStart"/>
      <w:r>
        <w:rPr>
          <w:sz w:val="22"/>
          <w:szCs w:val="22"/>
          <w:lang w:val="en-US"/>
        </w:rPr>
        <w:t>Authorised</w:t>
      </w:r>
      <w:proofErr w:type="spellEnd"/>
      <w:r>
        <w:rPr>
          <w:sz w:val="22"/>
          <w:szCs w:val="22"/>
          <w:lang w:val="en-US"/>
        </w:rPr>
        <w:t xml:space="preserve"> Professional Practice: Using digital media responsibly. Available at: https://www.app.college.policing.uk/digital-media [Accessed 5 July 2025].</w:t>
      </w:r>
    </w:p>
    <w:p w14:paraId="0D7C8DA2" w14:textId="77777777" w:rsidR="00A81278" w:rsidRDefault="00A81278" w:rsidP="00A81278">
      <w:pPr>
        <w:pStyle w:val="Body"/>
        <w:rPr>
          <w:rFonts w:eastAsia="Arial" w:cs="Arial"/>
          <w:sz w:val="22"/>
          <w:szCs w:val="22"/>
        </w:rPr>
      </w:pPr>
    </w:p>
    <w:p w14:paraId="7E523F2A" w14:textId="77777777" w:rsidR="00A81278" w:rsidRDefault="00A81278" w:rsidP="00A81278">
      <w:pPr>
        <w:pStyle w:val="Body"/>
        <w:rPr>
          <w:rFonts w:eastAsia="Arial" w:cs="Arial"/>
          <w:sz w:val="22"/>
          <w:szCs w:val="22"/>
        </w:rPr>
      </w:pPr>
      <w:r>
        <w:rPr>
          <w:sz w:val="22"/>
          <w:szCs w:val="22"/>
          <w:lang w:val="en-US"/>
        </w:rPr>
        <w:t>College of Policing (2022) Five-Year Strategy. Available at: https://www.college.policing.uk/five-year-strategy [Accessed 5 July 2025].</w:t>
      </w:r>
    </w:p>
    <w:p w14:paraId="344E1AC1" w14:textId="77777777" w:rsidR="00A81278" w:rsidRDefault="00A81278" w:rsidP="00A81278">
      <w:pPr>
        <w:pStyle w:val="Body"/>
        <w:rPr>
          <w:rFonts w:eastAsia="Arial" w:cs="Arial"/>
          <w:sz w:val="22"/>
          <w:szCs w:val="22"/>
        </w:rPr>
      </w:pPr>
    </w:p>
    <w:p w14:paraId="3365388E" w14:textId="77777777" w:rsidR="00A81278" w:rsidRDefault="00A81278" w:rsidP="00A81278">
      <w:pPr>
        <w:pStyle w:val="Body"/>
        <w:rPr>
          <w:rFonts w:eastAsia="Arial" w:cs="Arial"/>
          <w:sz w:val="22"/>
          <w:szCs w:val="22"/>
        </w:rPr>
      </w:pPr>
      <w:r>
        <w:rPr>
          <w:sz w:val="22"/>
          <w:szCs w:val="22"/>
          <w:lang w:val="en-US"/>
        </w:rPr>
        <w:t xml:space="preserve">Crawford, A. and Lister, S. (2019) </w:t>
      </w:r>
      <w:r>
        <w:rPr>
          <w:sz w:val="22"/>
          <w:szCs w:val="22"/>
          <w:rtl/>
        </w:rPr>
        <w:t>‘</w:t>
      </w:r>
      <w:r>
        <w:rPr>
          <w:sz w:val="22"/>
          <w:szCs w:val="22"/>
          <w:lang w:val="en-US"/>
        </w:rPr>
        <w:t>The role of social media in modern policing: a critical review</w:t>
      </w:r>
      <w:r>
        <w:rPr>
          <w:sz w:val="22"/>
          <w:szCs w:val="22"/>
          <w:rtl/>
        </w:rPr>
        <w:t>’</w:t>
      </w:r>
      <w:r>
        <w:rPr>
          <w:sz w:val="22"/>
          <w:szCs w:val="22"/>
          <w:lang w:val="en-US"/>
        </w:rPr>
        <w:t>, Policing Journal, 43(2), pp. 123</w:t>
      </w:r>
      <w:r>
        <w:rPr>
          <w:sz w:val="22"/>
          <w:szCs w:val="22"/>
        </w:rPr>
        <w:t>–</w:t>
      </w:r>
      <w:r>
        <w:rPr>
          <w:sz w:val="22"/>
          <w:szCs w:val="22"/>
          <w:lang w:val="en-US"/>
        </w:rPr>
        <w:t>142. Available at: https://www.policingjournal.com/socialmedia-policing [Accessed 5 July 2025].</w:t>
      </w:r>
    </w:p>
    <w:p w14:paraId="4D375C47" w14:textId="77777777" w:rsidR="00A81278" w:rsidRDefault="00A81278" w:rsidP="00A81278">
      <w:pPr>
        <w:pStyle w:val="Body"/>
        <w:rPr>
          <w:rFonts w:eastAsia="Arial" w:cs="Arial"/>
          <w:sz w:val="22"/>
          <w:szCs w:val="22"/>
        </w:rPr>
      </w:pPr>
    </w:p>
    <w:p w14:paraId="5FDBEE93" w14:textId="77777777" w:rsidR="00A81278" w:rsidRDefault="00A81278" w:rsidP="00A81278">
      <w:pPr>
        <w:pStyle w:val="Body"/>
        <w:rPr>
          <w:rFonts w:eastAsia="Arial" w:cs="Arial"/>
          <w:sz w:val="22"/>
          <w:szCs w:val="22"/>
        </w:rPr>
      </w:pPr>
      <w:r>
        <w:rPr>
          <w:sz w:val="22"/>
          <w:szCs w:val="22"/>
          <w:lang w:val="en-US"/>
        </w:rPr>
        <w:t xml:space="preserve">Darroch, S. and Mazerolle, L. (2013) </w:t>
      </w:r>
      <w:r>
        <w:rPr>
          <w:sz w:val="22"/>
          <w:szCs w:val="22"/>
          <w:rtl/>
        </w:rPr>
        <w:t>‘</w:t>
      </w:r>
      <w:r>
        <w:rPr>
          <w:sz w:val="22"/>
          <w:szCs w:val="22"/>
          <w:lang w:val="en-US"/>
        </w:rPr>
        <w:t>Police response to domestic violence: A review of research</w:t>
      </w:r>
      <w:r>
        <w:rPr>
          <w:sz w:val="22"/>
          <w:szCs w:val="22"/>
          <w:rtl/>
        </w:rPr>
        <w:t>’</w:t>
      </w:r>
      <w:r>
        <w:rPr>
          <w:sz w:val="22"/>
          <w:szCs w:val="22"/>
          <w:lang w:val="en-US"/>
        </w:rPr>
        <w:t>, Crime Prevention and Community Safety, 15(2), pp. 79</w:t>
      </w:r>
      <w:r>
        <w:rPr>
          <w:sz w:val="22"/>
          <w:szCs w:val="22"/>
        </w:rPr>
        <w:t>–89.</w:t>
      </w:r>
    </w:p>
    <w:p w14:paraId="135C74FE" w14:textId="77777777" w:rsidR="00A81278" w:rsidRDefault="00A81278" w:rsidP="00A81278">
      <w:pPr>
        <w:pStyle w:val="Body"/>
        <w:rPr>
          <w:rFonts w:eastAsia="Arial" w:cs="Arial"/>
          <w:sz w:val="22"/>
          <w:szCs w:val="22"/>
        </w:rPr>
      </w:pPr>
    </w:p>
    <w:p w14:paraId="5D00E3DA" w14:textId="77777777" w:rsidR="00A81278" w:rsidRDefault="00A81278" w:rsidP="00A81278">
      <w:pPr>
        <w:pStyle w:val="Body"/>
        <w:rPr>
          <w:rFonts w:eastAsia="Arial" w:cs="Arial"/>
          <w:sz w:val="22"/>
          <w:szCs w:val="22"/>
        </w:rPr>
      </w:pPr>
      <w:r>
        <w:rPr>
          <w:sz w:val="22"/>
          <w:szCs w:val="22"/>
          <w:lang w:val="en-US"/>
        </w:rPr>
        <w:t xml:space="preserve">de Jong, J., Donnelly, J. and Campbell, J. (2022) </w:t>
      </w:r>
      <w:r>
        <w:rPr>
          <w:sz w:val="22"/>
          <w:szCs w:val="22"/>
          <w:rtl/>
        </w:rPr>
        <w:t>‘</w:t>
      </w:r>
      <w:r>
        <w:rPr>
          <w:sz w:val="22"/>
          <w:szCs w:val="22"/>
          <w:lang w:val="en-US"/>
        </w:rPr>
        <w:t>Early-career police leadership development through structured reflection</w:t>
      </w:r>
      <w:r>
        <w:rPr>
          <w:sz w:val="22"/>
          <w:szCs w:val="22"/>
          <w:rtl/>
        </w:rPr>
        <w:t>’</w:t>
      </w:r>
      <w:r>
        <w:rPr>
          <w:sz w:val="22"/>
          <w:szCs w:val="22"/>
          <w:lang w:val="en-US"/>
        </w:rPr>
        <w:t>, Policing and Society, 32(6), pp. 731</w:t>
      </w:r>
      <w:r>
        <w:rPr>
          <w:sz w:val="22"/>
          <w:szCs w:val="22"/>
        </w:rPr>
        <w:t>–748.</w:t>
      </w:r>
    </w:p>
    <w:p w14:paraId="06320927" w14:textId="77777777" w:rsidR="00A81278" w:rsidRDefault="00A81278" w:rsidP="00A81278">
      <w:pPr>
        <w:pStyle w:val="Body"/>
        <w:rPr>
          <w:rFonts w:eastAsia="Arial" w:cs="Arial"/>
          <w:sz w:val="22"/>
          <w:szCs w:val="22"/>
        </w:rPr>
      </w:pPr>
    </w:p>
    <w:p w14:paraId="4895C04F" w14:textId="77777777" w:rsidR="00A81278" w:rsidRDefault="00A81278" w:rsidP="00A81278">
      <w:pPr>
        <w:pStyle w:val="Body"/>
        <w:rPr>
          <w:rFonts w:eastAsia="Arial" w:cs="Arial"/>
          <w:sz w:val="22"/>
          <w:szCs w:val="22"/>
        </w:rPr>
      </w:pPr>
      <w:r>
        <w:rPr>
          <w:sz w:val="22"/>
          <w:szCs w:val="22"/>
          <w:lang w:val="en-US"/>
        </w:rPr>
        <w:t xml:space="preserve">Egan, G. (2002) The Skilled Helper: A Problem-Management Approach to Helping. 7th </w:t>
      </w:r>
      <w:proofErr w:type="spellStart"/>
      <w:r>
        <w:rPr>
          <w:sz w:val="22"/>
          <w:szCs w:val="22"/>
          <w:lang w:val="en-US"/>
        </w:rPr>
        <w:t>edn</w:t>
      </w:r>
      <w:proofErr w:type="spellEnd"/>
      <w:r>
        <w:rPr>
          <w:sz w:val="22"/>
          <w:szCs w:val="22"/>
          <w:lang w:val="en-US"/>
        </w:rPr>
        <w:t>. Belmont: Brooks/Cole.</w:t>
      </w:r>
    </w:p>
    <w:p w14:paraId="33FF77CF" w14:textId="77777777" w:rsidR="00A81278" w:rsidRDefault="00A81278" w:rsidP="00A81278">
      <w:pPr>
        <w:pStyle w:val="Body"/>
        <w:rPr>
          <w:rFonts w:eastAsia="Arial" w:cs="Arial"/>
          <w:sz w:val="22"/>
          <w:szCs w:val="22"/>
        </w:rPr>
      </w:pPr>
    </w:p>
    <w:p w14:paraId="6AA40342" w14:textId="77777777" w:rsidR="00A81278" w:rsidRDefault="00A81278" w:rsidP="00A81278">
      <w:pPr>
        <w:pStyle w:val="Body"/>
        <w:rPr>
          <w:rFonts w:eastAsia="Arial" w:cs="Arial"/>
          <w:sz w:val="22"/>
          <w:szCs w:val="22"/>
        </w:rPr>
      </w:pPr>
      <w:r>
        <w:rPr>
          <w:sz w:val="22"/>
          <w:szCs w:val="22"/>
          <w:lang w:val="en-US"/>
        </w:rPr>
        <w:t>Frost, P.J. and Gillespie, J. (2015) Toxic Emotions at Work: How Compassionate Managers Handle Pain and Conflict. Boston: Harvard Business School Press.</w:t>
      </w:r>
    </w:p>
    <w:p w14:paraId="311DEA9F" w14:textId="77777777" w:rsidR="00A81278" w:rsidRDefault="00A81278" w:rsidP="00A81278">
      <w:pPr>
        <w:pStyle w:val="Body"/>
        <w:rPr>
          <w:rFonts w:eastAsia="Arial" w:cs="Arial"/>
          <w:sz w:val="22"/>
          <w:szCs w:val="22"/>
        </w:rPr>
      </w:pPr>
    </w:p>
    <w:p w14:paraId="63BEA1F6" w14:textId="77777777" w:rsidR="00A81278" w:rsidRDefault="00A81278" w:rsidP="00A81278">
      <w:pPr>
        <w:pStyle w:val="Body"/>
        <w:rPr>
          <w:rFonts w:eastAsia="Arial" w:cs="Arial"/>
          <w:sz w:val="22"/>
          <w:szCs w:val="22"/>
        </w:rPr>
      </w:pPr>
      <w:proofErr w:type="spellStart"/>
      <w:r>
        <w:rPr>
          <w:sz w:val="22"/>
          <w:szCs w:val="22"/>
          <w:lang w:val="es-ES_tradnl"/>
        </w:rPr>
        <w:t>Garc</w:t>
      </w:r>
      <w:r>
        <w:rPr>
          <w:sz w:val="22"/>
          <w:szCs w:val="22"/>
        </w:rPr>
        <w:t>ía</w:t>
      </w:r>
      <w:proofErr w:type="spellEnd"/>
      <w:r>
        <w:rPr>
          <w:sz w:val="22"/>
          <w:szCs w:val="22"/>
        </w:rPr>
        <w:t xml:space="preserve">, L. (2020) </w:t>
      </w:r>
      <w:r>
        <w:rPr>
          <w:sz w:val="22"/>
          <w:szCs w:val="22"/>
          <w:rtl/>
        </w:rPr>
        <w:t>‘</w:t>
      </w:r>
      <w:r>
        <w:rPr>
          <w:sz w:val="22"/>
          <w:szCs w:val="22"/>
          <w:lang w:val="en-US"/>
        </w:rPr>
        <w:t>First impressions and cooperation: How victim perceptions of empathy influence reporting</w:t>
      </w:r>
      <w:r>
        <w:rPr>
          <w:sz w:val="22"/>
          <w:szCs w:val="22"/>
          <w:rtl/>
        </w:rPr>
        <w:t>’</w:t>
      </w:r>
      <w:r>
        <w:rPr>
          <w:sz w:val="22"/>
          <w:szCs w:val="22"/>
          <w:lang w:val="en-US"/>
        </w:rPr>
        <w:t>, Journal of Police Studies, 24(3), pp. 210</w:t>
      </w:r>
      <w:r>
        <w:rPr>
          <w:sz w:val="22"/>
          <w:szCs w:val="22"/>
        </w:rPr>
        <w:t>–225.</w:t>
      </w:r>
    </w:p>
    <w:p w14:paraId="23585028" w14:textId="77777777" w:rsidR="00A81278" w:rsidRDefault="00A81278" w:rsidP="00A81278">
      <w:pPr>
        <w:pStyle w:val="Body"/>
        <w:rPr>
          <w:rFonts w:eastAsia="Arial" w:cs="Arial"/>
          <w:sz w:val="22"/>
          <w:szCs w:val="22"/>
        </w:rPr>
      </w:pPr>
    </w:p>
    <w:p w14:paraId="0E07D6B1" w14:textId="77777777" w:rsidR="00A81278" w:rsidRDefault="00A81278" w:rsidP="00A81278">
      <w:pPr>
        <w:pStyle w:val="Body"/>
        <w:rPr>
          <w:rFonts w:eastAsia="Arial" w:cs="Arial"/>
          <w:sz w:val="22"/>
          <w:szCs w:val="22"/>
        </w:rPr>
      </w:pPr>
      <w:r>
        <w:rPr>
          <w:sz w:val="22"/>
          <w:szCs w:val="22"/>
          <w:lang w:val="en-US"/>
        </w:rPr>
        <w:t>Gibbs, G. (1988) Learning by Doing: A Guide to Teaching and Learning Methods. Oxford: Oxford Polytechnic.</w:t>
      </w:r>
    </w:p>
    <w:p w14:paraId="5DC3F4B4" w14:textId="77777777" w:rsidR="00A81278" w:rsidRDefault="00A81278" w:rsidP="00A81278">
      <w:pPr>
        <w:pStyle w:val="Body"/>
        <w:rPr>
          <w:rFonts w:eastAsia="Arial" w:cs="Arial"/>
          <w:sz w:val="22"/>
          <w:szCs w:val="22"/>
        </w:rPr>
      </w:pPr>
    </w:p>
    <w:p w14:paraId="418F8444" w14:textId="77777777" w:rsidR="00A81278" w:rsidRDefault="00A81278" w:rsidP="00A81278">
      <w:pPr>
        <w:pStyle w:val="Body"/>
        <w:rPr>
          <w:rFonts w:eastAsia="Arial" w:cs="Arial"/>
          <w:sz w:val="22"/>
          <w:szCs w:val="22"/>
        </w:rPr>
      </w:pPr>
      <w:r>
        <w:rPr>
          <w:sz w:val="22"/>
          <w:szCs w:val="22"/>
          <w:lang w:val="en-US"/>
        </w:rPr>
        <w:t>Gilmartin, K.M. (2002) Emotional Survival for Law Enforcement: A Guide for Officers and Their Families. Tucson, AZ: E-S Press.</w:t>
      </w:r>
    </w:p>
    <w:p w14:paraId="39D20D9A" w14:textId="77777777" w:rsidR="00A81278" w:rsidRDefault="00A81278" w:rsidP="00A81278">
      <w:pPr>
        <w:pStyle w:val="Body"/>
        <w:rPr>
          <w:rFonts w:eastAsia="Arial" w:cs="Arial"/>
          <w:sz w:val="22"/>
          <w:szCs w:val="22"/>
        </w:rPr>
      </w:pPr>
    </w:p>
    <w:p w14:paraId="4A60B22C" w14:textId="77777777" w:rsidR="00A81278" w:rsidRDefault="00A81278" w:rsidP="00A81278">
      <w:pPr>
        <w:pStyle w:val="Body"/>
        <w:rPr>
          <w:rFonts w:eastAsia="Arial" w:cs="Arial"/>
          <w:sz w:val="22"/>
          <w:szCs w:val="22"/>
        </w:rPr>
      </w:pPr>
      <w:r>
        <w:rPr>
          <w:sz w:val="22"/>
          <w:szCs w:val="22"/>
          <w:lang w:val="en-US"/>
        </w:rPr>
        <w:lastRenderedPageBreak/>
        <w:t>Goleman, D. (1996) Emotional Intelligence: Why It Can Matter More Than IQ. London: Bloomsbury.</w:t>
      </w:r>
    </w:p>
    <w:p w14:paraId="7AA02B08" w14:textId="77777777" w:rsidR="00A81278" w:rsidRDefault="00A81278" w:rsidP="00A81278">
      <w:pPr>
        <w:pStyle w:val="Body"/>
        <w:rPr>
          <w:rFonts w:eastAsia="Arial" w:cs="Arial"/>
          <w:sz w:val="22"/>
          <w:szCs w:val="22"/>
        </w:rPr>
      </w:pPr>
    </w:p>
    <w:p w14:paraId="6D9FC512" w14:textId="77777777" w:rsidR="00A81278" w:rsidRDefault="00A81278" w:rsidP="00A81278">
      <w:pPr>
        <w:pStyle w:val="Body"/>
        <w:rPr>
          <w:rFonts w:eastAsia="Arial" w:cs="Arial"/>
          <w:sz w:val="22"/>
          <w:szCs w:val="22"/>
        </w:rPr>
      </w:pPr>
      <w:r>
        <w:rPr>
          <w:sz w:val="22"/>
          <w:szCs w:val="22"/>
          <w:lang w:val="en-US"/>
        </w:rPr>
        <w:t xml:space="preserve">Heifetz, R.A., </w:t>
      </w:r>
      <w:proofErr w:type="spellStart"/>
      <w:r>
        <w:rPr>
          <w:sz w:val="22"/>
          <w:szCs w:val="22"/>
          <w:lang w:val="en-US"/>
        </w:rPr>
        <w:t>Grashow</w:t>
      </w:r>
      <w:proofErr w:type="spellEnd"/>
      <w:r>
        <w:rPr>
          <w:sz w:val="22"/>
          <w:szCs w:val="22"/>
          <w:lang w:val="en-US"/>
        </w:rPr>
        <w:t>, A. and Linsky, M. (2009) The Practice of Adaptive Leadership: Tools and Tactics for Changing Your Organization and the World. Boston: Harvard Business Press.</w:t>
      </w:r>
    </w:p>
    <w:p w14:paraId="2558246C" w14:textId="77777777" w:rsidR="00A81278" w:rsidRDefault="00A81278" w:rsidP="00A81278">
      <w:pPr>
        <w:pStyle w:val="Body"/>
        <w:rPr>
          <w:rFonts w:eastAsia="Arial" w:cs="Arial"/>
          <w:sz w:val="22"/>
          <w:szCs w:val="22"/>
        </w:rPr>
      </w:pPr>
    </w:p>
    <w:p w14:paraId="417A17D4" w14:textId="77777777" w:rsidR="00A81278" w:rsidRDefault="00A81278" w:rsidP="00A81278">
      <w:pPr>
        <w:pStyle w:val="Body"/>
        <w:rPr>
          <w:rFonts w:eastAsia="Arial" w:cs="Arial"/>
          <w:sz w:val="22"/>
          <w:szCs w:val="22"/>
        </w:rPr>
      </w:pPr>
      <w:r>
        <w:rPr>
          <w:sz w:val="22"/>
          <w:szCs w:val="22"/>
          <w:lang w:val="en-US"/>
        </w:rPr>
        <w:t xml:space="preserve">Hersey, P. and Blanchard, K.H. (1982) Management of Organizational Behavior: Utilizing Human Resources. 4th </w:t>
      </w:r>
      <w:proofErr w:type="spellStart"/>
      <w:r>
        <w:rPr>
          <w:sz w:val="22"/>
          <w:szCs w:val="22"/>
          <w:lang w:val="en-US"/>
        </w:rPr>
        <w:t>edn</w:t>
      </w:r>
      <w:proofErr w:type="spellEnd"/>
      <w:r>
        <w:rPr>
          <w:sz w:val="22"/>
          <w:szCs w:val="22"/>
          <w:lang w:val="en-US"/>
        </w:rPr>
        <w:t>. Englewood Cliffs, NJ: Prentice-Hall.</w:t>
      </w:r>
    </w:p>
    <w:p w14:paraId="03F0FCA2" w14:textId="77777777" w:rsidR="00A81278" w:rsidRDefault="00A81278" w:rsidP="00A81278">
      <w:pPr>
        <w:pStyle w:val="Body"/>
        <w:rPr>
          <w:rFonts w:eastAsia="Arial" w:cs="Arial"/>
          <w:sz w:val="22"/>
          <w:szCs w:val="22"/>
        </w:rPr>
      </w:pPr>
    </w:p>
    <w:p w14:paraId="4F187372" w14:textId="77777777" w:rsidR="00A81278" w:rsidRDefault="00A81278" w:rsidP="00A81278">
      <w:pPr>
        <w:pStyle w:val="Body"/>
        <w:rPr>
          <w:rFonts w:eastAsia="Arial" w:cs="Arial"/>
          <w:sz w:val="22"/>
          <w:szCs w:val="22"/>
        </w:rPr>
      </w:pPr>
      <w:r>
        <w:rPr>
          <w:sz w:val="22"/>
          <w:szCs w:val="22"/>
          <w:lang w:val="en-US"/>
        </w:rPr>
        <w:t>HM Government (2021) Tackling Violence Against Women and Girls Strategy. London: Home Office. Available at: https://www.gov.uk/government/publications/tackling-violence-against-women-and-girls-strategy-2021 [Accessed 5 July 2025].</w:t>
      </w:r>
    </w:p>
    <w:p w14:paraId="7811B6C6" w14:textId="77777777" w:rsidR="00A81278" w:rsidRDefault="00A81278" w:rsidP="00A81278">
      <w:pPr>
        <w:pStyle w:val="Body"/>
        <w:rPr>
          <w:rFonts w:eastAsia="Arial" w:cs="Arial"/>
          <w:sz w:val="22"/>
          <w:szCs w:val="22"/>
        </w:rPr>
      </w:pPr>
    </w:p>
    <w:p w14:paraId="5A9DCC61" w14:textId="77777777" w:rsidR="00A81278" w:rsidRDefault="00A81278" w:rsidP="00A81278">
      <w:pPr>
        <w:pStyle w:val="Body"/>
        <w:rPr>
          <w:rFonts w:eastAsia="Arial" w:cs="Arial"/>
          <w:sz w:val="22"/>
          <w:szCs w:val="22"/>
        </w:rPr>
      </w:pPr>
      <w:r>
        <w:rPr>
          <w:sz w:val="22"/>
          <w:szCs w:val="22"/>
          <w:lang w:val="en-US"/>
        </w:rPr>
        <w:t>HMICFRS (2022) State of Policing: Community Engagement and Trust Report. Available at: https://www.justiceinspectorates.gov.uk/hmicfrs/state-of-policing-2022 [Accessed 5 July 2025].</w:t>
      </w:r>
    </w:p>
    <w:p w14:paraId="72B68837" w14:textId="77777777" w:rsidR="00A81278" w:rsidRDefault="00A81278" w:rsidP="00A81278">
      <w:pPr>
        <w:pStyle w:val="Body"/>
        <w:rPr>
          <w:rFonts w:eastAsia="Arial" w:cs="Arial"/>
          <w:sz w:val="22"/>
          <w:szCs w:val="22"/>
        </w:rPr>
      </w:pPr>
    </w:p>
    <w:p w14:paraId="5F94A428" w14:textId="77777777" w:rsidR="00A81278" w:rsidRDefault="00A81278" w:rsidP="00A81278">
      <w:pPr>
        <w:pStyle w:val="Body"/>
        <w:rPr>
          <w:rFonts w:eastAsia="Arial" w:cs="Arial"/>
          <w:sz w:val="22"/>
          <w:szCs w:val="22"/>
        </w:rPr>
      </w:pPr>
      <w:r>
        <w:rPr>
          <w:sz w:val="22"/>
          <w:szCs w:val="22"/>
          <w:lang w:val="en-US"/>
        </w:rPr>
        <w:t>Home Office (2015) Strategic Policing Requirement. London: Home Office. Available at: https://www.gov.uk/government/publications/strategic-policing-requirement [Accessed 5 July 2025].</w:t>
      </w:r>
    </w:p>
    <w:p w14:paraId="646A8E3C" w14:textId="77777777" w:rsidR="00A81278" w:rsidRDefault="00A81278" w:rsidP="00A81278">
      <w:pPr>
        <w:pStyle w:val="Body"/>
        <w:rPr>
          <w:rFonts w:eastAsia="Arial" w:cs="Arial"/>
          <w:sz w:val="22"/>
          <w:szCs w:val="22"/>
        </w:rPr>
      </w:pPr>
    </w:p>
    <w:p w14:paraId="66DF8FBA" w14:textId="77777777" w:rsidR="00A81278" w:rsidRDefault="00A81278" w:rsidP="00A81278">
      <w:pPr>
        <w:pStyle w:val="Body"/>
        <w:rPr>
          <w:rFonts w:eastAsia="Arial" w:cs="Arial"/>
          <w:sz w:val="22"/>
          <w:szCs w:val="22"/>
        </w:rPr>
      </w:pPr>
      <w:r>
        <w:rPr>
          <w:sz w:val="22"/>
          <w:szCs w:val="22"/>
          <w:lang w:val="en-US"/>
        </w:rPr>
        <w:t>Home Office (2018) Guidance on surveillance and data protection in policing. Available at: https://www.gov.uk/government/publications/police-surveillance-guidance [Accessed 5 July 2025].</w:t>
      </w:r>
    </w:p>
    <w:p w14:paraId="2999BD0C" w14:textId="77777777" w:rsidR="00A81278" w:rsidRDefault="00A81278" w:rsidP="00A81278">
      <w:pPr>
        <w:pStyle w:val="Body"/>
        <w:rPr>
          <w:rFonts w:eastAsia="Arial" w:cs="Arial"/>
          <w:sz w:val="22"/>
          <w:szCs w:val="22"/>
        </w:rPr>
      </w:pPr>
    </w:p>
    <w:p w14:paraId="09F62D1C" w14:textId="77777777" w:rsidR="00A81278" w:rsidRDefault="00A81278" w:rsidP="00A81278">
      <w:pPr>
        <w:pStyle w:val="Body"/>
        <w:rPr>
          <w:rFonts w:eastAsia="Arial" w:cs="Arial"/>
          <w:sz w:val="22"/>
          <w:szCs w:val="22"/>
        </w:rPr>
      </w:pPr>
      <w:r>
        <w:rPr>
          <w:sz w:val="22"/>
          <w:szCs w:val="22"/>
          <w:lang w:val="en-US"/>
        </w:rPr>
        <w:t>Home Office (2023) Domestic Abuse Outcomes Framework 2023. [Online] Available at: https://www.gov.uk/government/publications/domestic-abuse-outcomes-framework [Accessed 11 July 2025].</w:t>
      </w:r>
    </w:p>
    <w:p w14:paraId="442D440B" w14:textId="77777777" w:rsidR="00A81278" w:rsidRDefault="00A81278" w:rsidP="00A81278">
      <w:pPr>
        <w:pStyle w:val="Body"/>
        <w:rPr>
          <w:rFonts w:eastAsia="Arial" w:cs="Arial"/>
          <w:sz w:val="22"/>
          <w:szCs w:val="22"/>
        </w:rPr>
      </w:pPr>
    </w:p>
    <w:p w14:paraId="17982EAB" w14:textId="77777777" w:rsidR="00A81278" w:rsidRDefault="00A81278" w:rsidP="00A81278">
      <w:pPr>
        <w:pStyle w:val="Body"/>
        <w:rPr>
          <w:rFonts w:eastAsia="Arial" w:cs="Arial"/>
          <w:sz w:val="22"/>
          <w:szCs w:val="22"/>
        </w:rPr>
      </w:pPr>
      <w:r>
        <w:rPr>
          <w:sz w:val="22"/>
          <w:szCs w:val="22"/>
          <w:lang w:val="en-US"/>
        </w:rPr>
        <w:t>Kolb, D. A. (1984) Experiential Learning: Experience as the Source of Learning and Development. Englewood Cliffs: Prentice Hall.</w:t>
      </w:r>
    </w:p>
    <w:p w14:paraId="44431356" w14:textId="77777777" w:rsidR="00A81278" w:rsidRDefault="00A81278" w:rsidP="00A81278">
      <w:pPr>
        <w:pStyle w:val="Body"/>
        <w:rPr>
          <w:rFonts w:eastAsia="Arial" w:cs="Arial"/>
          <w:sz w:val="22"/>
          <w:szCs w:val="22"/>
        </w:rPr>
      </w:pPr>
    </w:p>
    <w:p w14:paraId="5C49B371" w14:textId="77777777" w:rsidR="00A81278" w:rsidRDefault="00A81278" w:rsidP="00A81278">
      <w:pPr>
        <w:pStyle w:val="Body"/>
        <w:rPr>
          <w:rFonts w:eastAsia="Arial" w:cs="Arial"/>
          <w:sz w:val="22"/>
          <w:szCs w:val="22"/>
        </w:rPr>
      </w:pPr>
      <w:proofErr w:type="spellStart"/>
      <w:r>
        <w:rPr>
          <w:sz w:val="22"/>
          <w:szCs w:val="22"/>
          <w:lang w:val="en-US"/>
        </w:rPr>
        <w:t>Mirrlees</w:t>
      </w:r>
      <w:proofErr w:type="spellEnd"/>
      <w:r>
        <w:rPr>
          <w:sz w:val="22"/>
          <w:szCs w:val="22"/>
          <w:lang w:val="en-US"/>
        </w:rPr>
        <w:t>-Black, C. (1999) Domestic Violence: Findings from a New British Crime Survey Self-Completion Questionnaire. London: Home Office.</w:t>
      </w:r>
    </w:p>
    <w:p w14:paraId="1275D0CB" w14:textId="77777777" w:rsidR="00A81278" w:rsidRDefault="00A81278" w:rsidP="00A81278">
      <w:pPr>
        <w:pStyle w:val="Body"/>
        <w:rPr>
          <w:rFonts w:eastAsia="Arial" w:cs="Arial"/>
          <w:sz w:val="22"/>
          <w:szCs w:val="22"/>
        </w:rPr>
      </w:pPr>
    </w:p>
    <w:p w14:paraId="4CD7ADF3" w14:textId="77777777" w:rsidR="00A81278" w:rsidRDefault="00A81278" w:rsidP="00A81278">
      <w:pPr>
        <w:pStyle w:val="Body"/>
        <w:rPr>
          <w:rFonts w:eastAsia="Arial" w:cs="Arial"/>
          <w:sz w:val="22"/>
          <w:szCs w:val="22"/>
        </w:rPr>
      </w:pPr>
      <w:r>
        <w:rPr>
          <w:sz w:val="22"/>
          <w:szCs w:val="22"/>
          <w:lang w:val="en-US"/>
        </w:rPr>
        <w:t>Missing People (2021) Use of social media in missing person investigations. Available at: https://www.missingpeople.org.uk/research [Accessed 5 July 2025].</w:t>
      </w:r>
    </w:p>
    <w:p w14:paraId="09391195" w14:textId="77777777" w:rsidR="00A81278" w:rsidRDefault="00A81278" w:rsidP="00A81278">
      <w:pPr>
        <w:pStyle w:val="Body"/>
        <w:rPr>
          <w:rFonts w:eastAsia="Arial" w:cs="Arial"/>
          <w:sz w:val="22"/>
          <w:szCs w:val="22"/>
        </w:rPr>
      </w:pPr>
    </w:p>
    <w:p w14:paraId="6D642D7C" w14:textId="77777777" w:rsidR="00A81278" w:rsidRDefault="00A81278" w:rsidP="00A81278">
      <w:pPr>
        <w:pStyle w:val="Body"/>
        <w:rPr>
          <w:rFonts w:eastAsia="Arial" w:cs="Arial"/>
          <w:sz w:val="22"/>
          <w:szCs w:val="22"/>
        </w:rPr>
      </w:pPr>
      <w:r>
        <w:rPr>
          <w:sz w:val="22"/>
          <w:szCs w:val="22"/>
          <w:lang w:val="en-US"/>
        </w:rPr>
        <w:t>National Police Chiefs</w:t>
      </w:r>
      <w:r>
        <w:rPr>
          <w:sz w:val="22"/>
          <w:szCs w:val="22"/>
          <w:rtl/>
        </w:rPr>
        <w:t xml:space="preserve">’ </w:t>
      </w:r>
      <w:r>
        <w:rPr>
          <w:sz w:val="22"/>
          <w:szCs w:val="22"/>
          <w:lang w:val="en-US"/>
        </w:rPr>
        <w:t>Council (NPCC) (2016) Policing Vision 2025. London: National Police Chiefs</w:t>
      </w:r>
      <w:r>
        <w:rPr>
          <w:sz w:val="22"/>
          <w:szCs w:val="22"/>
          <w:rtl/>
        </w:rPr>
        <w:t xml:space="preserve">’ </w:t>
      </w:r>
      <w:r>
        <w:rPr>
          <w:sz w:val="22"/>
          <w:szCs w:val="22"/>
          <w:lang w:val="en-US"/>
        </w:rPr>
        <w:t>Council. Available at: https://www.npcc.police.uk/Publication/PolicingVision2025.pdf [Accessed 5 July 2025].</w:t>
      </w:r>
    </w:p>
    <w:p w14:paraId="3731DC44" w14:textId="77777777" w:rsidR="00A81278" w:rsidRDefault="00A81278" w:rsidP="00A81278">
      <w:pPr>
        <w:pStyle w:val="Body"/>
        <w:rPr>
          <w:rFonts w:eastAsia="Arial" w:cs="Arial"/>
          <w:sz w:val="22"/>
          <w:szCs w:val="22"/>
        </w:rPr>
      </w:pPr>
    </w:p>
    <w:p w14:paraId="0EDBFE0A" w14:textId="77777777" w:rsidR="00A81278" w:rsidRDefault="00A81278" w:rsidP="00A81278">
      <w:pPr>
        <w:pStyle w:val="Body"/>
        <w:rPr>
          <w:rFonts w:eastAsia="Arial" w:cs="Arial"/>
          <w:sz w:val="22"/>
          <w:szCs w:val="22"/>
        </w:rPr>
      </w:pPr>
      <w:r>
        <w:rPr>
          <w:sz w:val="22"/>
          <w:szCs w:val="22"/>
          <w:lang w:val="en-US"/>
        </w:rPr>
        <w:t>National Police Chiefs</w:t>
      </w:r>
      <w:r>
        <w:rPr>
          <w:sz w:val="22"/>
          <w:szCs w:val="22"/>
          <w:rtl/>
        </w:rPr>
        <w:t xml:space="preserve">’ </w:t>
      </w:r>
      <w:r>
        <w:rPr>
          <w:sz w:val="22"/>
          <w:szCs w:val="22"/>
          <w:lang w:val="en-US"/>
        </w:rPr>
        <w:t>Council (NPCC) (2016) Policing Vision 2025. Available at: https://www.npcc.police.uk/policingvision2025 [Accessed 5 July 2025].</w:t>
      </w:r>
    </w:p>
    <w:p w14:paraId="28AD773D" w14:textId="77777777" w:rsidR="00A81278" w:rsidRDefault="00A81278" w:rsidP="00A81278">
      <w:pPr>
        <w:pStyle w:val="Body"/>
        <w:rPr>
          <w:rFonts w:eastAsia="Arial" w:cs="Arial"/>
          <w:sz w:val="22"/>
          <w:szCs w:val="22"/>
        </w:rPr>
      </w:pPr>
    </w:p>
    <w:p w14:paraId="21C41C14" w14:textId="77777777" w:rsidR="00A81278" w:rsidRDefault="00A81278" w:rsidP="00A81278">
      <w:pPr>
        <w:pStyle w:val="Body"/>
        <w:rPr>
          <w:rFonts w:eastAsia="Arial" w:cs="Arial"/>
          <w:sz w:val="22"/>
          <w:szCs w:val="22"/>
        </w:rPr>
      </w:pPr>
      <w:r>
        <w:rPr>
          <w:sz w:val="22"/>
          <w:szCs w:val="22"/>
          <w:lang w:val="en-US"/>
        </w:rPr>
        <w:t>National Police Chiefs</w:t>
      </w:r>
      <w:r>
        <w:rPr>
          <w:sz w:val="22"/>
          <w:szCs w:val="22"/>
          <w:rtl/>
        </w:rPr>
        <w:t xml:space="preserve">’ </w:t>
      </w:r>
      <w:r>
        <w:rPr>
          <w:sz w:val="22"/>
          <w:szCs w:val="22"/>
          <w:lang w:val="en-US"/>
        </w:rPr>
        <w:t xml:space="preserve">Council (NPCC) (2020) </w:t>
      </w:r>
      <w:r>
        <w:rPr>
          <w:sz w:val="22"/>
          <w:szCs w:val="22"/>
          <w:rtl/>
        </w:rPr>
        <w:t>‘</w:t>
      </w:r>
      <w:r>
        <w:rPr>
          <w:sz w:val="22"/>
          <w:szCs w:val="22"/>
          <w:lang w:val="en-US"/>
        </w:rPr>
        <w:t>Managing Domestic Abuse Offenders: National Guidance</w:t>
      </w:r>
      <w:r>
        <w:rPr>
          <w:sz w:val="22"/>
          <w:szCs w:val="22"/>
          <w:rtl/>
        </w:rPr>
        <w:t>’</w:t>
      </w:r>
      <w:r>
        <w:rPr>
          <w:sz w:val="22"/>
          <w:szCs w:val="22"/>
          <w:lang w:val="en-US"/>
        </w:rPr>
        <w:t>, unpublished internal document.</w:t>
      </w:r>
    </w:p>
    <w:p w14:paraId="7B75F897" w14:textId="77777777" w:rsidR="00A81278" w:rsidRDefault="00A81278" w:rsidP="00A81278">
      <w:pPr>
        <w:pStyle w:val="Body"/>
        <w:rPr>
          <w:rFonts w:eastAsia="Arial" w:cs="Arial"/>
          <w:sz w:val="22"/>
          <w:szCs w:val="22"/>
        </w:rPr>
      </w:pPr>
    </w:p>
    <w:p w14:paraId="77CEA413" w14:textId="77777777" w:rsidR="00A81278" w:rsidRDefault="00A81278" w:rsidP="00A81278">
      <w:pPr>
        <w:pStyle w:val="Body"/>
        <w:rPr>
          <w:rFonts w:eastAsia="Arial" w:cs="Arial"/>
          <w:sz w:val="22"/>
          <w:szCs w:val="22"/>
        </w:rPr>
      </w:pPr>
      <w:r>
        <w:rPr>
          <w:sz w:val="22"/>
          <w:szCs w:val="22"/>
          <w:lang w:val="en-US"/>
        </w:rPr>
        <w:t>National Police Chiefs</w:t>
      </w:r>
      <w:r>
        <w:rPr>
          <w:sz w:val="22"/>
          <w:szCs w:val="22"/>
          <w:rtl/>
        </w:rPr>
        <w:t xml:space="preserve">’ </w:t>
      </w:r>
      <w:r>
        <w:rPr>
          <w:sz w:val="22"/>
          <w:szCs w:val="22"/>
          <w:lang w:val="en-US"/>
        </w:rPr>
        <w:t xml:space="preserve">Council (NPCC) (2020) </w:t>
      </w:r>
      <w:proofErr w:type="gramStart"/>
      <w:r>
        <w:rPr>
          <w:sz w:val="22"/>
          <w:szCs w:val="22"/>
          <w:lang w:val="en-US"/>
        </w:rPr>
        <w:t>Social media</w:t>
      </w:r>
      <w:proofErr w:type="gramEnd"/>
      <w:r>
        <w:rPr>
          <w:sz w:val="22"/>
          <w:szCs w:val="22"/>
          <w:lang w:val="en-US"/>
        </w:rPr>
        <w:t xml:space="preserve"> and public engagement policy. Available at: https://www.npcc.police.uk/social-media-policy [Accessed 5 July 2025].</w:t>
      </w:r>
    </w:p>
    <w:p w14:paraId="4D796A68" w14:textId="77777777" w:rsidR="00A81278" w:rsidRDefault="00A81278" w:rsidP="00A81278">
      <w:pPr>
        <w:pStyle w:val="Body"/>
        <w:rPr>
          <w:rFonts w:eastAsia="Arial" w:cs="Arial"/>
          <w:sz w:val="22"/>
          <w:szCs w:val="22"/>
        </w:rPr>
      </w:pPr>
    </w:p>
    <w:p w14:paraId="45F3FB36" w14:textId="77777777" w:rsidR="00A81278" w:rsidRDefault="00A81278" w:rsidP="00A81278">
      <w:pPr>
        <w:pStyle w:val="Body"/>
        <w:rPr>
          <w:rFonts w:eastAsia="Arial" w:cs="Arial"/>
          <w:sz w:val="22"/>
          <w:szCs w:val="22"/>
        </w:rPr>
      </w:pPr>
      <w:r>
        <w:rPr>
          <w:sz w:val="22"/>
          <w:szCs w:val="22"/>
          <w:lang w:val="en-US"/>
        </w:rPr>
        <w:t>National Police Chiefs</w:t>
      </w:r>
      <w:r>
        <w:rPr>
          <w:sz w:val="22"/>
          <w:szCs w:val="22"/>
          <w:rtl/>
        </w:rPr>
        <w:t xml:space="preserve">’ </w:t>
      </w:r>
      <w:r>
        <w:rPr>
          <w:sz w:val="22"/>
          <w:szCs w:val="22"/>
          <w:lang w:val="en-US"/>
        </w:rPr>
        <w:t>Council (NPCC) (2024) National Inclusion Strategy 2024</w:t>
      </w:r>
      <w:r>
        <w:rPr>
          <w:sz w:val="22"/>
          <w:szCs w:val="22"/>
        </w:rPr>
        <w:t>–</w:t>
      </w:r>
      <w:r>
        <w:rPr>
          <w:sz w:val="22"/>
          <w:szCs w:val="22"/>
          <w:lang w:val="it-IT"/>
        </w:rPr>
        <w:t>2029. London: NPCC.</w:t>
      </w:r>
    </w:p>
    <w:p w14:paraId="3BF921E1" w14:textId="77777777" w:rsidR="00A81278" w:rsidRDefault="00A81278" w:rsidP="00A81278">
      <w:pPr>
        <w:pStyle w:val="Body"/>
        <w:rPr>
          <w:rFonts w:eastAsia="Arial" w:cs="Arial"/>
          <w:sz w:val="22"/>
          <w:szCs w:val="22"/>
        </w:rPr>
      </w:pPr>
    </w:p>
    <w:p w14:paraId="5F9597B8" w14:textId="77777777" w:rsidR="00A81278" w:rsidRDefault="00A81278" w:rsidP="00A81278">
      <w:pPr>
        <w:pStyle w:val="Body"/>
        <w:rPr>
          <w:rFonts w:eastAsia="Arial" w:cs="Arial"/>
          <w:sz w:val="22"/>
          <w:szCs w:val="22"/>
        </w:rPr>
      </w:pPr>
      <w:r>
        <w:rPr>
          <w:sz w:val="22"/>
          <w:szCs w:val="22"/>
          <w:lang w:val="en-US"/>
        </w:rPr>
        <w:t xml:space="preserve">Northouse, P.G. (2021) Leadership: Theory and Practice. 9th </w:t>
      </w:r>
      <w:proofErr w:type="spellStart"/>
      <w:r>
        <w:rPr>
          <w:sz w:val="22"/>
          <w:szCs w:val="22"/>
          <w:lang w:val="en-US"/>
        </w:rPr>
        <w:t>edn</w:t>
      </w:r>
      <w:proofErr w:type="spellEnd"/>
      <w:r>
        <w:rPr>
          <w:sz w:val="22"/>
          <w:szCs w:val="22"/>
          <w:lang w:val="en-US"/>
        </w:rPr>
        <w:t>. Thousand Oaks, CA: Sage Publications.</w:t>
      </w:r>
    </w:p>
    <w:p w14:paraId="08EA45AA" w14:textId="77777777" w:rsidR="00A81278" w:rsidRDefault="00A81278" w:rsidP="00A81278">
      <w:pPr>
        <w:pStyle w:val="Body"/>
        <w:rPr>
          <w:rFonts w:eastAsia="Arial" w:cs="Arial"/>
          <w:sz w:val="22"/>
          <w:szCs w:val="22"/>
        </w:rPr>
      </w:pPr>
    </w:p>
    <w:p w14:paraId="1E7F39BD" w14:textId="77777777" w:rsidR="00A81278" w:rsidRDefault="00A81278" w:rsidP="00A81278">
      <w:pPr>
        <w:pStyle w:val="Body"/>
        <w:rPr>
          <w:rFonts w:eastAsia="Arial" w:cs="Arial"/>
          <w:sz w:val="22"/>
          <w:szCs w:val="22"/>
        </w:rPr>
      </w:pPr>
      <w:r>
        <w:rPr>
          <w:sz w:val="22"/>
          <w:szCs w:val="22"/>
          <w:lang w:val="en-US"/>
        </w:rPr>
        <w:t>Office for National Statistics (ONS) (2023) Internet and social media use in the UK. Available at: https://www.ons.gov.uk/internetstats [Accessed 5 July 2025].</w:t>
      </w:r>
    </w:p>
    <w:p w14:paraId="11D6DD3B" w14:textId="77777777" w:rsidR="00A81278" w:rsidRDefault="00A81278" w:rsidP="00A81278">
      <w:pPr>
        <w:pStyle w:val="Body"/>
        <w:rPr>
          <w:rFonts w:eastAsia="Arial" w:cs="Arial"/>
          <w:sz w:val="22"/>
          <w:szCs w:val="22"/>
        </w:rPr>
      </w:pPr>
    </w:p>
    <w:p w14:paraId="7AF1E48A" w14:textId="77777777" w:rsidR="00A81278" w:rsidRDefault="00A81278" w:rsidP="00A81278">
      <w:pPr>
        <w:pStyle w:val="Body"/>
        <w:rPr>
          <w:rFonts w:eastAsia="Arial" w:cs="Arial"/>
          <w:sz w:val="22"/>
          <w:szCs w:val="22"/>
        </w:rPr>
      </w:pPr>
      <w:r>
        <w:rPr>
          <w:sz w:val="22"/>
          <w:szCs w:val="22"/>
          <w:lang w:val="en-US"/>
        </w:rPr>
        <w:t>Pendleton, D., Schofield, T., Tate, P. and Havelock, P. (2003) The New Consultation: Developing Doctor</w:t>
      </w:r>
      <w:r>
        <w:rPr>
          <w:sz w:val="22"/>
          <w:szCs w:val="22"/>
        </w:rPr>
        <w:t>–</w:t>
      </w:r>
      <w:r>
        <w:rPr>
          <w:sz w:val="22"/>
          <w:szCs w:val="22"/>
          <w:lang w:val="en-US"/>
        </w:rPr>
        <w:t>Patient Communication. Oxford: Oxford University Press.</w:t>
      </w:r>
    </w:p>
    <w:p w14:paraId="2CD9869C" w14:textId="77777777" w:rsidR="00A81278" w:rsidRDefault="00A81278" w:rsidP="00A81278">
      <w:pPr>
        <w:pStyle w:val="Body"/>
        <w:rPr>
          <w:rFonts w:eastAsia="Arial" w:cs="Arial"/>
          <w:sz w:val="22"/>
          <w:szCs w:val="22"/>
        </w:rPr>
      </w:pPr>
    </w:p>
    <w:p w14:paraId="300DC78B" w14:textId="77777777" w:rsidR="00A81278" w:rsidRDefault="00A81278" w:rsidP="00A81278">
      <w:pPr>
        <w:pStyle w:val="Body"/>
        <w:rPr>
          <w:rFonts w:eastAsia="Arial" w:cs="Arial"/>
          <w:sz w:val="22"/>
          <w:szCs w:val="22"/>
        </w:rPr>
      </w:pPr>
      <w:r>
        <w:rPr>
          <w:sz w:val="22"/>
          <w:szCs w:val="22"/>
          <w:lang w:val="en-US"/>
        </w:rPr>
        <w:t>Police Foundation (2019) Policing and digital engagement: building trust through social media. Available at: https://www.policefoundation.org.uk/digital-policing [Accessed 5 July 2025].</w:t>
      </w:r>
    </w:p>
    <w:p w14:paraId="1BACF42B" w14:textId="77777777" w:rsidR="00A81278" w:rsidRDefault="00A81278" w:rsidP="00A81278">
      <w:pPr>
        <w:pStyle w:val="Body"/>
        <w:rPr>
          <w:rFonts w:eastAsia="Arial" w:cs="Arial"/>
          <w:sz w:val="22"/>
          <w:szCs w:val="22"/>
        </w:rPr>
      </w:pPr>
    </w:p>
    <w:p w14:paraId="551FD2D6" w14:textId="77777777" w:rsidR="00A81278" w:rsidRDefault="00A81278" w:rsidP="00A81278">
      <w:pPr>
        <w:pStyle w:val="Body"/>
        <w:rPr>
          <w:rFonts w:eastAsia="Arial" w:cs="Arial"/>
          <w:sz w:val="22"/>
          <w:szCs w:val="22"/>
        </w:rPr>
      </w:pPr>
      <w:r>
        <w:rPr>
          <w:sz w:val="22"/>
          <w:szCs w:val="22"/>
          <w:lang w:val="en-US"/>
        </w:rPr>
        <w:t>Rogers, C. (2008) A Way of Being. Boston: Houghton Mifflin.</w:t>
      </w:r>
    </w:p>
    <w:p w14:paraId="40E844F1" w14:textId="77777777" w:rsidR="00A81278" w:rsidRDefault="00A81278" w:rsidP="00A81278">
      <w:pPr>
        <w:pStyle w:val="Body"/>
        <w:rPr>
          <w:rFonts w:eastAsia="Arial" w:cs="Arial"/>
          <w:sz w:val="22"/>
          <w:szCs w:val="22"/>
        </w:rPr>
      </w:pPr>
    </w:p>
    <w:p w14:paraId="29A9AC4A" w14:textId="77777777" w:rsidR="00A81278" w:rsidRDefault="00A81278" w:rsidP="00A81278">
      <w:pPr>
        <w:pStyle w:val="Body"/>
        <w:rPr>
          <w:rFonts w:eastAsia="Arial" w:cs="Arial"/>
          <w:sz w:val="22"/>
          <w:szCs w:val="22"/>
        </w:rPr>
      </w:pPr>
      <w:r>
        <w:rPr>
          <w:sz w:val="22"/>
          <w:szCs w:val="22"/>
        </w:rPr>
        <w:t xml:space="preserve">Sholl, J. (2020) </w:t>
      </w:r>
      <w:r>
        <w:rPr>
          <w:sz w:val="22"/>
          <w:szCs w:val="22"/>
          <w:rtl/>
        </w:rPr>
        <w:t>‘</w:t>
      </w:r>
      <w:r>
        <w:rPr>
          <w:sz w:val="22"/>
          <w:szCs w:val="22"/>
          <w:lang w:val="en-US"/>
        </w:rPr>
        <w:t xml:space="preserve">Mentoring for </w:t>
      </w:r>
      <w:proofErr w:type="spellStart"/>
      <w:r>
        <w:rPr>
          <w:sz w:val="22"/>
          <w:szCs w:val="22"/>
          <w:lang w:val="en-US"/>
        </w:rPr>
        <w:t>professionalisation</w:t>
      </w:r>
      <w:proofErr w:type="spellEnd"/>
      <w:r>
        <w:rPr>
          <w:sz w:val="22"/>
          <w:szCs w:val="22"/>
          <w:lang w:val="en-US"/>
        </w:rPr>
        <w:t xml:space="preserve"> in policing: barriers and opportunities</w:t>
      </w:r>
      <w:r>
        <w:rPr>
          <w:sz w:val="22"/>
          <w:szCs w:val="22"/>
          <w:rtl/>
        </w:rPr>
        <w:t>’</w:t>
      </w:r>
      <w:r>
        <w:rPr>
          <w:sz w:val="22"/>
          <w:szCs w:val="22"/>
          <w:lang w:val="en-US"/>
        </w:rPr>
        <w:t>, Police Practice and Research, 21(6), pp. 578</w:t>
      </w:r>
      <w:r>
        <w:rPr>
          <w:sz w:val="22"/>
          <w:szCs w:val="22"/>
        </w:rPr>
        <w:t>–593.</w:t>
      </w:r>
    </w:p>
    <w:p w14:paraId="6D436B72" w14:textId="77777777" w:rsidR="00A81278" w:rsidRDefault="00A81278" w:rsidP="00A81278">
      <w:pPr>
        <w:pStyle w:val="Body"/>
        <w:rPr>
          <w:rFonts w:eastAsia="Arial" w:cs="Arial"/>
          <w:sz w:val="22"/>
          <w:szCs w:val="22"/>
        </w:rPr>
      </w:pPr>
    </w:p>
    <w:p w14:paraId="4E7DE914" w14:textId="77777777" w:rsidR="00A81278" w:rsidRDefault="00A81278" w:rsidP="00A81278">
      <w:pPr>
        <w:pStyle w:val="Body"/>
        <w:rPr>
          <w:rFonts w:eastAsia="Arial" w:cs="Arial"/>
          <w:sz w:val="22"/>
          <w:szCs w:val="22"/>
        </w:rPr>
      </w:pPr>
      <w:r>
        <w:rPr>
          <w:sz w:val="22"/>
          <w:szCs w:val="22"/>
        </w:rPr>
        <w:t xml:space="preserve">Silvestri, M. (2015) </w:t>
      </w:r>
      <w:r>
        <w:rPr>
          <w:sz w:val="22"/>
          <w:szCs w:val="22"/>
          <w:rtl/>
        </w:rPr>
        <w:t>‘</w:t>
      </w:r>
      <w:r>
        <w:rPr>
          <w:sz w:val="22"/>
          <w:szCs w:val="22"/>
          <w:lang w:val="en-US"/>
        </w:rPr>
        <w:t xml:space="preserve">Distributing leadership in police </w:t>
      </w:r>
      <w:proofErr w:type="spellStart"/>
      <w:r>
        <w:rPr>
          <w:sz w:val="22"/>
          <w:szCs w:val="22"/>
          <w:lang w:val="en-US"/>
        </w:rPr>
        <w:t>organisations</w:t>
      </w:r>
      <w:proofErr w:type="spellEnd"/>
      <w:r>
        <w:rPr>
          <w:sz w:val="22"/>
          <w:szCs w:val="22"/>
          <w:lang w:val="en-US"/>
        </w:rPr>
        <w:t>: Reflections on the role of sergeants and middle managers</w:t>
      </w:r>
      <w:r>
        <w:rPr>
          <w:sz w:val="22"/>
          <w:szCs w:val="22"/>
          <w:rtl/>
        </w:rPr>
        <w:t>’</w:t>
      </w:r>
      <w:r>
        <w:rPr>
          <w:sz w:val="22"/>
          <w:szCs w:val="22"/>
          <w:lang w:val="en-US"/>
        </w:rPr>
        <w:t>, Policing, 9(2), pp. 183</w:t>
      </w:r>
      <w:r>
        <w:rPr>
          <w:sz w:val="22"/>
          <w:szCs w:val="22"/>
        </w:rPr>
        <w:t>–192.</w:t>
      </w:r>
    </w:p>
    <w:p w14:paraId="4F637710" w14:textId="77777777" w:rsidR="00A81278" w:rsidRDefault="00A81278" w:rsidP="00A81278">
      <w:pPr>
        <w:pStyle w:val="Body"/>
        <w:rPr>
          <w:rFonts w:eastAsia="Arial" w:cs="Arial"/>
          <w:sz w:val="22"/>
          <w:szCs w:val="22"/>
        </w:rPr>
      </w:pPr>
    </w:p>
    <w:p w14:paraId="35DB6FA3" w14:textId="77777777" w:rsidR="00A81278" w:rsidRDefault="00A81278" w:rsidP="00A81278">
      <w:pPr>
        <w:pStyle w:val="Body"/>
        <w:rPr>
          <w:rFonts w:eastAsia="Arial" w:cs="Arial"/>
          <w:sz w:val="22"/>
          <w:szCs w:val="22"/>
        </w:rPr>
      </w:pPr>
      <w:proofErr w:type="spellStart"/>
      <w:r>
        <w:rPr>
          <w:sz w:val="22"/>
          <w:szCs w:val="22"/>
          <w:lang w:val="en-US"/>
        </w:rPr>
        <w:t>Skogan</w:t>
      </w:r>
      <w:proofErr w:type="spellEnd"/>
      <w:r>
        <w:rPr>
          <w:sz w:val="22"/>
          <w:szCs w:val="22"/>
          <w:lang w:val="en-US"/>
        </w:rPr>
        <w:t>, W.G. and Hartnett, S.M. (2005) Community Policing, Chicago Style. Oxford: Oxford University Press.</w:t>
      </w:r>
    </w:p>
    <w:p w14:paraId="3E569D5A" w14:textId="77777777" w:rsidR="00A81278" w:rsidRDefault="00A81278" w:rsidP="00A81278">
      <w:pPr>
        <w:pStyle w:val="Body"/>
        <w:rPr>
          <w:rFonts w:eastAsia="Arial" w:cs="Arial"/>
          <w:sz w:val="22"/>
          <w:szCs w:val="22"/>
        </w:rPr>
      </w:pPr>
    </w:p>
    <w:p w14:paraId="1BDF5712" w14:textId="77777777" w:rsidR="00A81278" w:rsidRDefault="00A81278" w:rsidP="00A81278">
      <w:pPr>
        <w:pStyle w:val="Body"/>
        <w:rPr>
          <w:rFonts w:eastAsia="Arial" w:cs="Arial"/>
          <w:sz w:val="22"/>
          <w:szCs w:val="22"/>
        </w:rPr>
      </w:pPr>
      <w:r>
        <w:rPr>
          <w:sz w:val="22"/>
          <w:szCs w:val="22"/>
        </w:rPr>
        <w:t xml:space="preserve">The Guardian (2023) </w:t>
      </w:r>
      <w:r>
        <w:rPr>
          <w:sz w:val="22"/>
          <w:szCs w:val="22"/>
          <w:rtl/>
        </w:rPr>
        <w:t>‘</w:t>
      </w:r>
      <w:r>
        <w:rPr>
          <w:sz w:val="22"/>
          <w:szCs w:val="22"/>
          <w:lang w:val="en-US"/>
        </w:rPr>
        <w:t>MPs urge mentoring drive to restore faith in police</w:t>
      </w:r>
      <w:r>
        <w:rPr>
          <w:sz w:val="22"/>
          <w:szCs w:val="22"/>
          <w:rtl/>
        </w:rPr>
        <w:t>’</w:t>
      </w:r>
      <w:r>
        <w:rPr>
          <w:sz w:val="22"/>
          <w:szCs w:val="22"/>
          <w:lang w:val="en-US"/>
        </w:rPr>
        <w:t>, The Guardian, 22 May. Available at: https://www.theguardian.com [Accessed 14 July 2025].</w:t>
      </w:r>
    </w:p>
    <w:p w14:paraId="621C0B0E" w14:textId="77777777" w:rsidR="00A81278" w:rsidRDefault="00A81278" w:rsidP="00A81278">
      <w:pPr>
        <w:pStyle w:val="Body"/>
        <w:rPr>
          <w:rFonts w:eastAsia="Arial" w:cs="Arial"/>
          <w:sz w:val="22"/>
          <w:szCs w:val="22"/>
        </w:rPr>
      </w:pPr>
    </w:p>
    <w:p w14:paraId="68E0F6CB" w14:textId="77777777" w:rsidR="00A81278" w:rsidRDefault="00A81278" w:rsidP="00A81278">
      <w:pPr>
        <w:pStyle w:val="Body"/>
        <w:rPr>
          <w:rFonts w:eastAsia="Arial" w:cs="Arial"/>
          <w:sz w:val="22"/>
          <w:szCs w:val="22"/>
        </w:rPr>
      </w:pPr>
      <w:r>
        <w:rPr>
          <w:sz w:val="22"/>
          <w:szCs w:val="22"/>
        </w:rPr>
        <w:t xml:space="preserve">Tuckman, B.W. (1965) </w:t>
      </w:r>
      <w:r>
        <w:rPr>
          <w:sz w:val="22"/>
          <w:szCs w:val="22"/>
          <w:rtl/>
        </w:rPr>
        <w:t>‘</w:t>
      </w:r>
      <w:r>
        <w:rPr>
          <w:sz w:val="22"/>
          <w:szCs w:val="22"/>
          <w:lang w:val="en-US"/>
        </w:rPr>
        <w:t>Developmental sequence in small groups</w:t>
      </w:r>
      <w:r>
        <w:rPr>
          <w:sz w:val="22"/>
          <w:szCs w:val="22"/>
          <w:rtl/>
        </w:rPr>
        <w:t>’</w:t>
      </w:r>
      <w:r>
        <w:rPr>
          <w:sz w:val="22"/>
          <w:szCs w:val="22"/>
          <w:lang w:val="en-US"/>
        </w:rPr>
        <w:t>, Psychological Bulletin, 63(6), pp. 384</w:t>
      </w:r>
      <w:r>
        <w:rPr>
          <w:sz w:val="22"/>
          <w:szCs w:val="22"/>
        </w:rPr>
        <w:t>–399.</w:t>
      </w:r>
    </w:p>
    <w:p w14:paraId="1968BA5E" w14:textId="77777777" w:rsidR="00A81278" w:rsidRDefault="00A81278" w:rsidP="00A81278">
      <w:pPr>
        <w:pStyle w:val="Body"/>
        <w:rPr>
          <w:rFonts w:eastAsia="Arial" w:cs="Arial"/>
          <w:sz w:val="22"/>
          <w:szCs w:val="22"/>
        </w:rPr>
      </w:pPr>
    </w:p>
    <w:p w14:paraId="61C25BD9" w14:textId="77777777" w:rsidR="00A81278" w:rsidRDefault="00A81278" w:rsidP="00A81278">
      <w:pPr>
        <w:pStyle w:val="Body"/>
        <w:rPr>
          <w:rFonts w:eastAsia="Arial" w:cs="Arial"/>
          <w:sz w:val="22"/>
          <w:szCs w:val="22"/>
        </w:rPr>
      </w:pPr>
      <w:r>
        <w:rPr>
          <w:sz w:val="22"/>
          <w:szCs w:val="22"/>
        </w:rPr>
        <w:t xml:space="preserve">Tyler, T.R. (2006) </w:t>
      </w:r>
      <w:r>
        <w:rPr>
          <w:sz w:val="22"/>
          <w:szCs w:val="22"/>
          <w:rtl/>
        </w:rPr>
        <w:t>‘</w:t>
      </w:r>
      <w:r>
        <w:rPr>
          <w:sz w:val="22"/>
          <w:szCs w:val="22"/>
          <w:lang w:val="en-US"/>
        </w:rPr>
        <w:t>Procedural justice and cooperation with the police</w:t>
      </w:r>
      <w:r>
        <w:rPr>
          <w:sz w:val="22"/>
          <w:szCs w:val="22"/>
          <w:rtl/>
        </w:rPr>
        <w:t>’</w:t>
      </w:r>
      <w:r>
        <w:rPr>
          <w:sz w:val="22"/>
          <w:szCs w:val="22"/>
          <w:lang w:val="en-US"/>
        </w:rPr>
        <w:t>, European Journal of Criminology, 4(3), pp. 233</w:t>
      </w:r>
      <w:r>
        <w:rPr>
          <w:sz w:val="22"/>
          <w:szCs w:val="22"/>
        </w:rPr>
        <w:t>–</w:t>
      </w:r>
      <w:r>
        <w:rPr>
          <w:sz w:val="22"/>
          <w:szCs w:val="22"/>
          <w:lang w:val="en-US"/>
        </w:rPr>
        <w:t>257. Available at: https://www.ejcriminology.com/tyler-procedural-justice [Accessed 5 July 2025].</w:t>
      </w:r>
    </w:p>
    <w:p w14:paraId="784A7A68" w14:textId="77777777" w:rsidR="00A81278" w:rsidRDefault="00A81278" w:rsidP="00A81278">
      <w:pPr>
        <w:pStyle w:val="Body"/>
        <w:rPr>
          <w:rFonts w:eastAsia="Arial" w:cs="Arial"/>
          <w:sz w:val="22"/>
          <w:szCs w:val="22"/>
        </w:rPr>
      </w:pPr>
    </w:p>
    <w:p w14:paraId="5C46DB2B" w14:textId="77777777" w:rsidR="00A81278" w:rsidRDefault="00A81278" w:rsidP="00A81278">
      <w:pPr>
        <w:pStyle w:val="Body"/>
        <w:rPr>
          <w:rFonts w:eastAsia="Arial" w:cs="Arial"/>
          <w:sz w:val="22"/>
          <w:szCs w:val="22"/>
        </w:rPr>
      </w:pPr>
      <w:r>
        <w:rPr>
          <w:sz w:val="22"/>
          <w:szCs w:val="22"/>
          <w:lang w:val="en-US"/>
        </w:rPr>
        <w:t xml:space="preserve">Whitmore, J. (2017) Coaching for Performance: The Principles and Practice of Coaching and Leadership. 5th </w:t>
      </w:r>
      <w:proofErr w:type="spellStart"/>
      <w:r>
        <w:rPr>
          <w:sz w:val="22"/>
          <w:szCs w:val="22"/>
          <w:lang w:val="en-US"/>
        </w:rPr>
        <w:t>edn</w:t>
      </w:r>
      <w:proofErr w:type="spellEnd"/>
      <w:r>
        <w:rPr>
          <w:sz w:val="22"/>
          <w:szCs w:val="22"/>
          <w:lang w:val="en-US"/>
        </w:rPr>
        <w:t>. London: Nicholas Brealey.</w:t>
      </w:r>
    </w:p>
    <w:p w14:paraId="2552F656" w14:textId="77777777" w:rsidR="00A81278" w:rsidRDefault="00A81278" w:rsidP="00A81278">
      <w:pPr>
        <w:pStyle w:val="Body"/>
        <w:rPr>
          <w:rFonts w:eastAsia="Arial" w:cs="Arial"/>
          <w:sz w:val="22"/>
          <w:szCs w:val="22"/>
        </w:rPr>
      </w:pPr>
    </w:p>
    <w:p w14:paraId="7AC1026D" w14:textId="77777777" w:rsidR="00A81278" w:rsidRDefault="00A81278" w:rsidP="00A81278">
      <w:pPr>
        <w:pStyle w:val="Body"/>
        <w:rPr>
          <w:rFonts w:eastAsia="Arial" w:cs="Arial"/>
          <w:sz w:val="22"/>
          <w:szCs w:val="22"/>
        </w:rPr>
      </w:pPr>
      <w:r>
        <w:rPr>
          <w:sz w:val="22"/>
          <w:szCs w:val="22"/>
        </w:rPr>
        <w:t xml:space="preserve">Williams, B. (2018) </w:t>
      </w:r>
      <w:r>
        <w:rPr>
          <w:sz w:val="22"/>
          <w:szCs w:val="22"/>
          <w:rtl/>
        </w:rPr>
        <w:t>‘</w:t>
      </w:r>
      <w:r>
        <w:rPr>
          <w:sz w:val="22"/>
          <w:szCs w:val="22"/>
          <w:lang w:val="en-US"/>
        </w:rPr>
        <w:t>Trauma-informed policing: Practice and impact</w:t>
      </w:r>
      <w:r>
        <w:rPr>
          <w:sz w:val="22"/>
          <w:szCs w:val="22"/>
          <w:rtl/>
        </w:rPr>
        <w:t>’</w:t>
      </w:r>
      <w:r>
        <w:rPr>
          <w:sz w:val="22"/>
          <w:szCs w:val="22"/>
          <w:lang w:val="en-US"/>
        </w:rPr>
        <w:t>, Journal of Police Practice and Research, 19(6), pp. 543</w:t>
      </w:r>
      <w:r>
        <w:rPr>
          <w:sz w:val="22"/>
          <w:szCs w:val="22"/>
        </w:rPr>
        <w:t>–557.</w:t>
      </w:r>
    </w:p>
    <w:p w14:paraId="598710D9" w14:textId="77777777" w:rsidR="00A81278" w:rsidRDefault="00A81278" w:rsidP="00A81278">
      <w:pPr>
        <w:pStyle w:val="Body"/>
        <w:rPr>
          <w:rFonts w:eastAsia="Arial" w:cs="Arial"/>
          <w:sz w:val="22"/>
          <w:szCs w:val="22"/>
        </w:rPr>
      </w:pPr>
    </w:p>
    <w:p w14:paraId="6ED77802" w14:textId="2D9E3B69" w:rsidR="0093018C" w:rsidRPr="00294868" w:rsidRDefault="00A81278" w:rsidP="00A81278">
      <w:pPr>
        <w:keepNext/>
        <w:ind w:right="237"/>
        <w:rPr>
          <w:b/>
          <w:sz w:val="24"/>
          <w:szCs w:val="24"/>
          <w:highlight w:val="yellow"/>
        </w:rPr>
      </w:pPr>
      <w:r>
        <w:rPr>
          <w:sz w:val="22"/>
          <w:szCs w:val="22"/>
          <w:lang w:val="en-US"/>
        </w:rPr>
        <w:t>Worden, R.E. and McLean, S.J. (2018) Procedural Justice and the Fairness of Police Practices. [Online] Available at: https://www.ojp.gov/pdffiles1/nij/grants/251664.pdf [Accessed 06 July 2025].</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6F8C9C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81278">
        <w:rPr>
          <w:rFonts w:eastAsia="Arial"/>
          <w:b/>
          <w:bCs/>
          <w:color w:val="000000" w:themeColor="text1"/>
          <w:sz w:val="24"/>
          <w:szCs w:val="24"/>
          <w:highlight w:val="yellow"/>
        </w:rPr>
        <w:t>Ryan Neary</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AE26CC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81278">
        <w:rPr>
          <w:rFonts w:eastAsia="Arial"/>
          <w:b/>
          <w:bCs/>
          <w:color w:val="000000" w:themeColor="text1"/>
          <w:sz w:val="24"/>
          <w:szCs w:val="24"/>
          <w:highlight w:val="yellow"/>
        </w:rPr>
        <w:t xml:space="preserve"> 21/07/2025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D070C" w14:textId="77777777" w:rsidR="00E623A3" w:rsidRDefault="00E623A3">
      <w:r>
        <w:separator/>
      </w:r>
    </w:p>
  </w:endnote>
  <w:endnote w:type="continuationSeparator" w:id="0">
    <w:p w14:paraId="17D84114" w14:textId="77777777" w:rsidR="00E623A3" w:rsidRDefault="00E623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325BD" w14:textId="77777777" w:rsidR="00E623A3" w:rsidRDefault="00E623A3">
      <w:r>
        <w:separator/>
      </w:r>
    </w:p>
  </w:footnote>
  <w:footnote w:type="continuationSeparator" w:id="0">
    <w:p w14:paraId="713C4FB1" w14:textId="77777777" w:rsidR="00E623A3" w:rsidRDefault="00E623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2286"/>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39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1278"/>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23A3"/>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0487"/>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Body">
    <w:name w:val="Body"/>
    <w:rsid w:val="00A81278"/>
    <w:pPr>
      <w:pBdr>
        <w:top w:val="nil"/>
        <w:left w:val="nil"/>
        <w:bottom w:val="nil"/>
        <w:right w:val="nil"/>
        <w:between w:val="nil"/>
        <w:bar w:val="nil"/>
      </w:pBdr>
    </w:pPr>
    <w:rPr>
      <w:rFonts w:ascii="Arial" w:eastAsia="Arial Unicode MS" w:hAnsi="Arial" w:cs="Arial Unicode MS"/>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374668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10145</Words>
  <Characters>57832</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2014-08-26T08:55:00Z</cp:lastPrinted>
  <dcterms:created xsi:type="dcterms:W3CDTF">2025-07-21T21:01:00Z</dcterms:created>
  <dcterms:modified xsi:type="dcterms:W3CDTF">2025-07-21T21:01:00Z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