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70993" w14:textId="2862C09E" w:rsidR="00057065" w:rsidRPr="002B1DB2" w:rsidRDefault="004571BE" w:rsidP="00A02AA7">
      <w:pPr>
        <w:jc w:val="center"/>
        <w:rPr>
          <w:b/>
          <w:bCs/>
          <w:sz w:val="36"/>
          <w:szCs w:val="36"/>
          <w:u w:val="single"/>
        </w:rPr>
      </w:pPr>
      <w:r w:rsidRPr="002B1DB2">
        <w:rPr>
          <w:rFonts w:hint="eastAsia"/>
          <w:b/>
          <w:bCs/>
          <w:sz w:val="36"/>
          <w:szCs w:val="36"/>
          <w:u w:val="single"/>
        </w:rPr>
        <w:t>University</w:t>
      </w:r>
      <w:r w:rsidRPr="002B1DB2">
        <w:rPr>
          <w:b/>
          <w:bCs/>
          <w:sz w:val="36"/>
          <w:szCs w:val="36"/>
          <w:u w:val="single"/>
        </w:rPr>
        <w:t xml:space="preserve"> of Wales Trinty Saint Davids </w:t>
      </w:r>
    </w:p>
    <w:p w14:paraId="5B3DD7E6" w14:textId="6FBE9D1E" w:rsidR="004571BE" w:rsidRPr="002B1DB2" w:rsidRDefault="00255491" w:rsidP="00A02AA7">
      <w:pPr>
        <w:jc w:val="center"/>
        <w:rPr>
          <w:b/>
          <w:bCs/>
          <w:sz w:val="32"/>
          <w:szCs w:val="32"/>
          <w:u w:val="single"/>
        </w:rPr>
      </w:pPr>
      <w:r w:rsidRPr="002B1DB2">
        <w:rPr>
          <w:b/>
          <w:bCs/>
          <w:sz w:val="32"/>
          <w:szCs w:val="32"/>
          <w:u w:val="single"/>
        </w:rPr>
        <w:t xml:space="preserve">Wales </w:t>
      </w:r>
      <w:r w:rsidR="00996C73">
        <w:rPr>
          <w:b/>
          <w:bCs/>
          <w:sz w:val="32"/>
          <w:szCs w:val="32"/>
          <w:u w:val="single"/>
        </w:rPr>
        <w:t>I</w:t>
      </w:r>
      <w:r w:rsidRPr="002B1DB2">
        <w:rPr>
          <w:b/>
          <w:bCs/>
          <w:sz w:val="32"/>
          <w:szCs w:val="32"/>
          <w:u w:val="single"/>
        </w:rPr>
        <w:t xml:space="preserve">nstitute of </w:t>
      </w:r>
      <w:r w:rsidR="00132195" w:rsidRPr="002B1DB2">
        <w:rPr>
          <w:b/>
          <w:bCs/>
          <w:sz w:val="32"/>
          <w:szCs w:val="32"/>
          <w:u w:val="single"/>
        </w:rPr>
        <w:t>S</w:t>
      </w:r>
      <w:r w:rsidRPr="002B1DB2">
        <w:rPr>
          <w:b/>
          <w:bCs/>
          <w:sz w:val="32"/>
          <w:szCs w:val="32"/>
          <w:u w:val="single"/>
        </w:rPr>
        <w:t>cience &amp; Art</w:t>
      </w:r>
    </w:p>
    <w:p w14:paraId="50A56FB4" w14:textId="77777777" w:rsidR="002B1DB2" w:rsidRDefault="002B1DB2" w:rsidP="002B1DB2"/>
    <w:p w14:paraId="28F588C1" w14:textId="73804B24" w:rsidR="002B1DB2" w:rsidRDefault="002B1DB2" w:rsidP="00A02AA7">
      <w:pPr>
        <w:jc w:val="center"/>
      </w:pPr>
      <w:r>
        <w:rPr>
          <w:noProof/>
        </w:rPr>
        <w:drawing>
          <wp:inline distT="0" distB="0" distL="0" distR="0" wp14:anchorId="43587784" wp14:editId="08E64ECA">
            <wp:extent cx="5731510" cy="2294255"/>
            <wp:effectExtent l="0" t="0" r="2540" b="0"/>
            <wp:docPr id="50387571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inline>
        </w:drawing>
      </w:r>
    </w:p>
    <w:p w14:paraId="04C4D39A" w14:textId="77777777" w:rsidR="002B1DB2" w:rsidRDefault="002B1DB2" w:rsidP="00A02AA7">
      <w:pPr>
        <w:jc w:val="center"/>
      </w:pPr>
    </w:p>
    <w:p w14:paraId="028CA0DB" w14:textId="42715756" w:rsidR="002B1DB2" w:rsidRDefault="00996C73" w:rsidP="00A02AA7">
      <w:pPr>
        <w:jc w:val="center"/>
        <w:rPr>
          <w:b/>
          <w:bCs/>
          <w:i/>
          <w:iCs/>
          <w:sz w:val="32"/>
          <w:szCs w:val="32"/>
        </w:rPr>
      </w:pPr>
      <w:r>
        <w:rPr>
          <w:b/>
          <w:bCs/>
          <w:i/>
          <w:iCs/>
          <w:sz w:val="32"/>
          <w:szCs w:val="32"/>
        </w:rPr>
        <w:t>Title of Report</w:t>
      </w:r>
      <w:r w:rsidR="00D741BA">
        <w:rPr>
          <w:b/>
          <w:bCs/>
          <w:i/>
          <w:iCs/>
          <w:sz w:val="32"/>
          <w:szCs w:val="32"/>
        </w:rPr>
        <w:t>:</w:t>
      </w:r>
      <w:r>
        <w:rPr>
          <w:b/>
          <w:bCs/>
          <w:i/>
          <w:iCs/>
          <w:sz w:val="32"/>
          <w:szCs w:val="32"/>
        </w:rPr>
        <w:t xml:space="preserve"> </w:t>
      </w:r>
      <w:r w:rsidR="00D741BA">
        <w:rPr>
          <w:b/>
          <w:bCs/>
          <w:i/>
          <w:iCs/>
          <w:sz w:val="32"/>
          <w:szCs w:val="32"/>
        </w:rPr>
        <w:t xml:space="preserve">Materials and Manufacturing </w:t>
      </w:r>
    </w:p>
    <w:p w14:paraId="61B3E036" w14:textId="0FCDF960" w:rsidR="00B2139A" w:rsidRPr="00B2139A" w:rsidRDefault="005A0726" w:rsidP="000C7ECC">
      <w:pPr>
        <w:ind w:left="720"/>
        <w:jc w:val="center"/>
        <w:rPr>
          <w:b/>
          <w:bCs/>
          <w:i/>
          <w:iCs/>
          <w:sz w:val="28"/>
          <w:szCs w:val="28"/>
        </w:rPr>
      </w:pPr>
      <w:r w:rsidRPr="005A0726">
        <w:rPr>
          <w:rFonts w:hint="eastAsia"/>
          <w:b/>
          <w:bCs/>
          <w:i/>
          <w:iCs/>
          <w:sz w:val="28"/>
          <w:szCs w:val="28"/>
        </w:rPr>
        <w:t>M</w:t>
      </w:r>
      <w:r w:rsidRPr="005A0726">
        <w:rPr>
          <w:b/>
          <w:bCs/>
          <w:i/>
          <w:iCs/>
          <w:sz w:val="28"/>
          <w:szCs w:val="28"/>
        </w:rPr>
        <w:t xml:space="preserve">odule </w:t>
      </w:r>
      <w:r w:rsidRPr="005A0726">
        <w:rPr>
          <w:rFonts w:hint="eastAsia"/>
          <w:b/>
          <w:bCs/>
          <w:i/>
          <w:iCs/>
          <w:sz w:val="28"/>
          <w:szCs w:val="28"/>
        </w:rPr>
        <w:t>name</w:t>
      </w:r>
      <w:r w:rsidRPr="005A0726">
        <w:rPr>
          <w:b/>
          <w:bCs/>
          <w:i/>
          <w:iCs/>
          <w:sz w:val="28"/>
          <w:szCs w:val="28"/>
        </w:rPr>
        <w:t xml:space="preserve"> (</w:t>
      </w:r>
      <w:r w:rsidR="000C7ECC" w:rsidRPr="000C7ECC">
        <w:rPr>
          <w:b/>
          <w:bCs/>
          <w:i/>
          <w:iCs/>
          <w:sz w:val="28"/>
          <w:szCs w:val="28"/>
        </w:rPr>
        <w:t>ACHA4</w:t>
      </w:r>
      <w:r w:rsidR="008C21A0">
        <w:rPr>
          <w:b/>
          <w:bCs/>
          <w:i/>
          <w:iCs/>
          <w:sz w:val="28"/>
          <w:szCs w:val="28"/>
        </w:rPr>
        <w:t>025</w:t>
      </w:r>
      <w:r w:rsidRPr="005A0726">
        <w:rPr>
          <w:b/>
          <w:bCs/>
          <w:i/>
          <w:iCs/>
          <w:sz w:val="28"/>
          <w:szCs w:val="28"/>
        </w:rPr>
        <w:t>)</w:t>
      </w:r>
    </w:p>
    <w:p w14:paraId="5065F818" w14:textId="6FA6462A" w:rsidR="000108CC" w:rsidRDefault="004112BD" w:rsidP="005A0726">
      <w:pPr>
        <w:ind w:left="720"/>
        <w:jc w:val="center"/>
        <w:rPr>
          <w:sz w:val="28"/>
          <w:szCs w:val="28"/>
        </w:rPr>
      </w:pPr>
      <w:r>
        <w:rPr>
          <w:rFonts w:hint="eastAsia"/>
          <w:sz w:val="28"/>
          <w:szCs w:val="28"/>
        </w:rPr>
        <w:t>S</w:t>
      </w:r>
      <w:r>
        <w:rPr>
          <w:sz w:val="28"/>
          <w:szCs w:val="28"/>
        </w:rPr>
        <w:t>tudent name</w:t>
      </w:r>
      <w:r w:rsidR="0009268C">
        <w:rPr>
          <w:sz w:val="28"/>
          <w:szCs w:val="28"/>
        </w:rPr>
        <w:t>: Finn O’Connor</w:t>
      </w:r>
    </w:p>
    <w:p w14:paraId="3EEFE1E0" w14:textId="039C0E7C" w:rsidR="004112BD" w:rsidRDefault="004112BD" w:rsidP="005A0726">
      <w:pPr>
        <w:ind w:left="720"/>
        <w:jc w:val="center"/>
        <w:rPr>
          <w:sz w:val="28"/>
          <w:szCs w:val="28"/>
        </w:rPr>
      </w:pPr>
      <w:r>
        <w:rPr>
          <w:rFonts w:hint="eastAsia"/>
          <w:sz w:val="28"/>
          <w:szCs w:val="28"/>
        </w:rPr>
        <w:t>S</w:t>
      </w:r>
      <w:r>
        <w:rPr>
          <w:sz w:val="28"/>
          <w:szCs w:val="28"/>
        </w:rPr>
        <w:t>tudent number</w:t>
      </w:r>
      <w:r w:rsidR="001F777C">
        <w:rPr>
          <w:sz w:val="28"/>
          <w:szCs w:val="28"/>
        </w:rPr>
        <w:t>:</w:t>
      </w:r>
      <w:r w:rsidR="0009268C">
        <w:rPr>
          <w:sz w:val="28"/>
          <w:szCs w:val="28"/>
        </w:rPr>
        <w:t>2406000</w:t>
      </w:r>
    </w:p>
    <w:p w14:paraId="36EDA782" w14:textId="47613840" w:rsidR="00264E33" w:rsidRDefault="004112BD" w:rsidP="005A0726">
      <w:pPr>
        <w:ind w:left="720"/>
        <w:jc w:val="center"/>
        <w:rPr>
          <w:sz w:val="28"/>
          <w:szCs w:val="28"/>
        </w:rPr>
        <w:sectPr w:rsidR="00264E33">
          <w:footerReference w:type="default" r:id="rId12"/>
          <w:pgSz w:w="11906" w:h="16838"/>
          <w:pgMar w:top="1440" w:right="1440" w:bottom="1440" w:left="1440" w:header="708" w:footer="708" w:gutter="0"/>
          <w:cols w:space="708"/>
          <w:docGrid w:linePitch="360"/>
        </w:sectPr>
      </w:pPr>
      <w:r>
        <w:rPr>
          <w:rFonts w:hint="eastAsia"/>
          <w:sz w:val="28"/>
          <w:szCs w:val="28"/>
        </w:rPr>
        <w:t>D</w:t>
      </w:r>
      <w:r>
        <w:rPr>
          <w:sz w:val="28"/>
          <w:szCs w:val="28"/>
        </w:rPr>
        <w:t>ate (</w:t>
      </w:r>
      <w:r w:rsidR="008D7E77">
        <w:rPr>
          <w:sz w:val="28"/>
          <w:szCs w:val="28"/>
        </w:rPr>
        <w:t>04</w:t>
      </w:r>
      <w:r>
        <w:rPr>
          <w:sz w:val="28"/>
          <w:szCs w:val="28"/>
        </w:rPr>
        <w:t>/</w:t>
      </w:r>
      <w:r w:rsidR="00197A0C">
        <w:rPr>
          <w:sz w:val="28"/>
          <w:szCs w:val="28"/>
        </w:rPr>
        <w:t>202</w:t>
      </w:r>
      <w:r w:rsidR="008D7E77">
        <w:rPr>
          <w:sz w:val="28"/>
          <w:szCs w:val="28"/>
        </w:rPr>
        <w:t>6</w:t>
      </w:r>
    </w:p>
    <w:p w14:paraId="25EB4703" w14:textId="5ADF6637" w:rsidR="00602C56" w:rsidRDefault="00602C56" w:rsidP="00E13EB9">
      <w:pPr>
        <w:rPr>
          <w:sz w:val="28"/>
          <w:szCs w:val="28"/>
        </w:rPr>
      </w:pPr>
    </w:p>
    <w:sdt>
      <w:sdtPr>
        <w:rPr>
          <w:rFonts w:asciiTheme="minorHAnsi" w:eastAsiaTheme="minorEastAsia" w:hAnsiTheme="minorHAnsi" w:cstheme="minorBidi"/>
          <w:color w:val="auto"/>
          <w:kern w:val="2"/>
          <w:sz w:val="24"/>
          <w:szCs w:val="24"/>
          <w14:ligatures w14:val="standardContextual"/>
        </w:rPr>
        <w:id w:val="-1784260149"/>
        <w:docPartObj>
          <w:docPartGallery w:val="Table of Contents"/>
          <w:docPartUnique/>
        </w:docPartObj>
      </w:sdtPr>
      <w:sdtEndPr>
        <w:rPr>
          <w:b/>
          <w:bCs/>
          <w:noProof/>
        </w:rPr>
      </w:sdtEndPr>
      <w:sdtContent>
        <w:p w14:paraId="6796D11C" w14:textId="2D059936" w:rsidR="000C7ECC" w:rsidRDefault="000C7ECC">
          <w:pPr>
            <w:pStyle w:val="TOCHeading"/>
          </w:pPr>
          <w:r>
            <w:t>Contents</w:t>
          </w:r>
        </w:p>
        <w:p w14:paraId="389836C6" w14:textId="0E487E54" w:rsidR="0084311B" w:rsidRDefault="000C7ECC">
          <w:pPr>
            <w:pStyle w:val="TOC1"/>
            <w:tabs>
              <w:tab w:val="left" w:pos="480"/>
              <w:tab w:val="right" w:leader="dot" w:pos="9016"/>
            </w:tabs>
            <w:rPr>
              <w:noProof/>
              <w:lang w:val="en-US" w:eastAsia="en-US"/>
            </w:rPr>
          </w:pPr>
          <w:r>
            <w:fldChar w:fldCharType="begin"/>
          </w:r>
          <w:r>
            <w:instrText xml:space="preserve"> TOC \o "1-3" \h \z \u </w:instrText>
          </w:r>
          <w:r>
            <w:fldChar w:fldCharType="separate"/>
          </w:r>
          <w:hyperlink w:anchor="_Toc226712194" w:history="1">
            <w:r w:rsidR="0084311B" w:rsidRPr="00CF24E1">
              <w:rPr>
                <w:rStyle w:val="Hyperlink"/>
                <w:noProof/>
              </w:rPr>
              <w:t>1.</w:t>
            </w:r>
            <w:r w:rsidR="0084311B">
              <w:rPr>
                <w:noProof/>
                <w:lang w:val="en-US" w:eastAsia="en-US"/>
              </w:rPr>
              <w:tab/>
            </w:r>
            <w:r w:rsidR="0084311B" w:rsidRPr="00CF24E1">
              <w:rPr>
                <w:rStyle w:val="Hyperlink"/>
                <w:noProof/>
              </w:rPr>
              <w:t>Introduction</w:t>
            </w:r>
            <w:r w:rsidR="0084311B">
              <w:rPr>
                <w:noProof/>
                <w:webHidden/>
              </w:rPr>
              <w:tab/>
            </w:r>
            <w:r w:rsidR="0084311B">
              <w:rPr>
                <w:noProof/>
                <w:webHidden/>
              </w:rPr>
              <w:fldChar w:fldCharType="begin"/>
            </w:r>
            <w:r w:rsidR="0084311B">
              <w:rPr>
                <w:noProof/>
                <w:webHidden/>
              </w:rPr>
              <w:instrText xml:space="preserve"> PAGEREF _Toc226712194 \h </w:instrText>
            </w:r>
            <w:r w:rsidR="0084311B">
              <w:rPr>
                <w:noProof/>
                <w:webHidden/>
              </w:rPr>
            </w:r>
            <w:r w:rsidR="0084311B">
              <w:rPr>
                <w:noProof/>
                <w:webHidden/>
              </w:rPr>
              <w:fldChar w:fldCharType="separate"/>
            </w:r>
            <w:r w:rsidR="0084311B">
              <w:rPr>
                <w:noProof/>
                <w:webHidden/>
              </w:rPr>
              <w:t>4</w:t>
            </w:r>
            <w:r w:rsidR="0084311B">
              <w:rPr>
                <w:noProof/>
                <w:webHidden/>
              </w:rPr>
              <w:fldChar w:fldCharType="end"/>
            </w:r>
          </w:hyperlink>
        </w:p>
        <w:p w14:paraId="427A2F28" w14:textId="752032CD" w:rsidR="0084311B" w:rsidRDefault="0084311B">
          <w:pPr>
            <w:pStyle w:val="TOC1"/>
            <w:tabs>
              <w:tab w:val="left" w:pos="480"/>
              <w:tab w:val="right" w:leader="dot" w:pos="9016"/>
            </w:tabs>
            <w:rPr>
              <w:noProof/>
              <w:lang w:val="en-US" w:eastAsia="en-US"/>
            </w:rPr>
          </w:pPr>
          <w:hyperlink w:anchor="_Toc226712195" w:history="1">
            <w:r w:rsidRPr="00CF24E1">
              <w:rPr>
                <w:rStyle w:val="Hyperlink"/>
                <w:noProof/>
              </w:rPr>
              <w:t>2.</w:t>
            </w:r>
            <w:r>
              <w:rPr>
                <w:noProof/>
                <w:lang w:val="en-US" w:eastAsia="en-US"/>
              </w:rPr>
              <w:tab/>
            </w:r>
            <w:r w:rsidRPr="00CF24E1">
              <w:rPr>
                <w:rStyle w:val="Hyperlink"/>
                <w:noProof/>
              </w:rPr>
              <w:t>Literature review</w:t>
            </w:r>
            <w:r>
              <w:rPr>
                <w:noProof/>
                <w:webHidden/>
              </w:rPr>
              <w:tab/>
            </w:r>
            <w:r>
              <w:rPr>
                <w:noProof/>
                <w:webHidden/>
              </w:rPr>
              <w:fldChar w:fldCharType="begin"/>
            </w:r>
            <w:r>
              <w:rPr>
                <w:noProof/>
                <w:webHidden/>
              </w:rPr>
              <w:instrText xml:space="preserve"> PAGEREF _Toc226712195 \h </w:instrText>
            </w:r>
            <w:r>
              <w:rPr>
                <w:noProof/>
                <w:webHidden/>
              </w:rPr>
            </w:r>
            <w:r>
              <w:rPr>
                <w:noProof/>
                <w:webHidden/>
              </w:rPr>
              <w:fldChar w:fldCharType="separate"/>
            </w:r>
            <w:r>
              <w:rPr>
                <w:noProof/>
                <w:webHidden/>
              </w:rPr>
              <w:t>4</w:t>
            </w:r>
            <w:r>
              <w:rPr>
                <w:noProof/>
                <w:webHidden/>
              </w:rPr>
              <w:fldChar w:fldCharType="end"/>
            </w:r>
          </w:hyperlink>
        </w:p>
        <w:p w14:paraId="646FFA94" w14:textId="7E67B12A" w:rsidR="0084311B" w:rsidRDefault="0084311B">
          <w:pPr>
            <w:pStyle w:val="TOC1"/>
            <w:tabs>
              <w:tab w:val="left" w:pos="480"/>
              <w:tab w:val="right" w:leader="dot" w:pos="9016"/>
            </w:tabs>
            <w:rPr>
              <w:noProof/>
              <w:lang w:val="en-US" w:eastAsia="en-US"/>
            </w:rPr>
          </w:pPr>
          <w:hyperlink w:anchor="_Toc226712196" w:history="1">
            <w:r w:rsidRPr="00CF24E1">
              <w:rPr>
                <w:rStyle w:val="Hyperlink"/>
                <w:noProof/>
              </w:rPr>
              <w:t>3.</w:t>
            </w:r>
            <w:r>
              <w:rPr>
                <w:noProof/>
                <w:lang w:val="en-US" w:eastAsia="en-US"/>
              </w:rPr>
              <w:tab/>
            </w:r>
            <w:r w:rsidRPr="00CF24E1">
              <w:rPr>
                <w:rStyle w:val="Hyperlink"/>
                <w:noProof/>
              </w:rPr>
              <w:t>Methodology</w:t>
            </w:r>
            <w:r>
              <w:rPr>
                <w:noProof/>
                <w:webHidden/>
              </w:rPr>
              <w:tab/>
            </w:r>
            <w:r>
              <w:rPr>
                <w:noProof/>
                <w:webHidden/>
              </w:rPr>
              <w:fldChar w:fldCharType="begin"/>
            </w:r>
            <w:r>
              <w:rPr>
                <w:noProof/>
                <w:webHidden/>
              </w:rPr>
              <w:instrText xml:space="preserve"> PAGEREF _Toc226712196 \h </w:instrText>
            </w:r>
            <w:r>
              <w:rPr>
                <w:noProof/>
                <w:webHidden/>
              </w:rPr>
            </w:r>
            <w:r>
              <w:rPr>
                <w:noProof/>
                <w:webHidden/>
              </w:rPr>
              <w:fldChar w:fldCharType="separate"/>
            </w:r>
            <w:r>
              <w:rPr>
                <w:noProof/>
                <w:webHidden/>
              </w:rPr>
              <w:t>5</w:t>
            </w:r>
            <w:r>
              <w:rPr>
                <w:noProof/>
                <w:webHidden/>
              </w:rPr>
              <w:fldChar w:fldCharType="end"/>
            </w:r>
          </w:hyperlink>
        </w:p>
        <w:p w14:paraId="36ECF2EE" w14:textId="27F2944B" w:rsidR="0084311B" w:rsidRDefault="0084311B">
          <w:pPr>
            <w:pStyle w:val="TOC1"/>
            <w:tabs>
              <w:tab w:val="right" w:leader="dot" w:pos="9016"/>
            </w:tabs>
            <w:rPr>
              <w:noProof/>
              <w:lang w:val="en-US" w:eastAsia="en-US"/>
            </w:rPr>
          </w:pPr>
          <w:hyperlink w:anchor="_Toc226712197" w:history="1">
            <w:r w:rsidRPr="00CF24E1">
              <w:rPr>
                <w:rStyle w:val="Hyperlink"/>
                <w:noProof/>
              </w:rPr>
              <w:drawing>
                <wp:inline distT="0" distB="0" distL="0" distR="0" wp14:anchorId="1BFD9606" wp14:editId="6A711EC5">
                  <wp:extent cx="4258582" cy="5678268"/>
                  <wp:effectExtent l="0" t="0" r="8890" b="0"/>
                  <wp:docPr id="196754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27527" name="Picture 10437275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72265" cy="5696512"/>
                          </a:xfrm>
                          <a:prstGeom prst="rect">
                            <a:avLst/>
                          </a:prstGeom>
                        </pic:spPr>
                      </pic:pic>
                    </a:graphicData>
                  </a:graphic>
                </wp:inline>
              </w:drawing>
            </w:r>
            <w:r>
              <w:rPr>
                <w:noProof/>
                <w:webHidden/>
              </w:rPr>
              <w:tab/>
            </w:r>
            <w:r>
              <w:rPr>
                <w:noProof/>
                <w:webHidden/>
              </w:rPr>
              <w:fldChar w:fldCharType="begin"/>
            </w:r>
            <w:r>
              <w:rPr>
                <w:noProof/>
                <w:webHidden/>
              </w:rPr>
              <w:instrText xml:space="preserve"> PAGEREF _Toc226712197 \h </w:instrText>
            </w:r>
            <w:r>
              <w:rPr>
                <w:noProof/>
                <w:webHidden/>
              </w:rPr>
            </w:r>
            <w:r>
              <w:rPr>
                <w:noProof/>
                <w:webHidden/>
              </w:rPr>
              <w:fldChar w:fldCharType="separate"/>
            </w:r>
            <w:r>
              <w:rPr>
                <w:noProof/>
                <w:webHidden/>
              </w:rPr>
              <w:t>5</w:t>
            </w:r>
            <w:r>
              <w:rPr>
                <w:noProof/>
                <w:webHidden/>
              </w:rPr>
              <w:fldChar w:fldCharType="end"/>
            </w:r>
          </w:hyperlink>
        </w:p>
        <w:p w14:paraId="3B307545" w14:textId="6220A446" w:rsidR="0084311B" w:rsidRDefault="0084311B">
          <w:pPr>
            <w:pStyle w:val="TOC1"/>
            <w:tabs>
              <w:tab w:val="left" w:pos="480"/>
              <w:tab w:val="right" w:leader="dot" w:pos="9016"/>
            </w:tabs>
            <w:rPr>
              <w:noProof/>
              <w:lang w:val="en-US" w:eastAsia="en-US"/>
            </w:rPr>
          </w:pPr>
          <w:hyperlink w:anchor="_Toc226712198" w:history="1">
            <w:r w:rsidRPr="00CF24E1">
              <w:rPr>
                <w:rStyle w:val="Hyperlink"/>
                <w:noProof/>
              </w:rPr>
              <w:t>4.</w:t>
            </w:r>
            <w:r>
              <w:rPr>
                <w:noProof/>
                <w:lang w:val="en-US" w:eastAsia="en-US"/>
              </w:rPr>
              <w:tab/>
            </w:r>
            <w:r w:rsidRPr="00CF24E1">
              <w:rPr>
                <w:rStyle w:val="Hyperlink"/>
                <w:noProof/>
              </w:rPr>
              <w:t>Test results</w:t>
            </w:r>
            <w:r>
              <w:rPr>
                <w:noProof/>
                <w:webHidden/>
              </w:rPr>
              <w:tab/>
            </w:r>
            <w:r>
              <w:rPr>
                <w:noProof/>
                <w:webHidden/>
              </w:rPr>
              <w:fldChar w:fldCharType="begin"/>
            </w:r>
            <w:r>
              <w:rPr>
                <w:noProof/>
                <w:webHidden/>
              </w:rPr>
              <w:instrText xml:space="preserve"> PAGEREF _Toc226712198 \h </w:instrText>
            </w:r>
            <w:r>
              <w:rPr>
                <w:noProof/>
                <w:webHidden/>
              </w:rPr>
            </w:r>
            <w:r>
              <w:rPr>
                <w:noProof/>
                <w:webHidden/>
              </w:rPr>
              <w:fldChar w:fldCharType="separate"/>
            </w:r>
            <w:r>
              <w:rPr>
                <w:noProof/>
                <w:webHidden/>
              </w:rPr>
              <w:t>7</w:t>
            </w:r>
            <w:r>
              <w:rPr>
                <w:noProof/>
                <w:webHidden/>
              </w:rPr>
              <w:fldChar w:fldCharType="end"/>
            </w:r>
          </w:hyperlink>
        </w:p>
        <w:p w14:paraId="4D0FA59E" w14:textId="6B38FBD7" w:rsidR="0084311B" w:rsidRDefault="0084311B">
          <w:pPr>
            <w:pStyle w:val="TOC2"/>
            <w:tabs>
              <w:tab w:val="right" w:leader="dot" w:pos="9016"/>
            </w:tabs>
            <w:rPr>
              <w:noProof/>
              <w:lang w:val="en-US" w:eastAsia="en-US"/>
            </w:rPr>
          </w:pPr>
          <w:hyperlink w:anchor="_Toc226712199" w:history="1">
            <w:r w:rsidRPr="00CF24E1">
              <w:rPr>
                <w:rStyle w:val="Hyperlink"/>
                <w:noProof/>
              </w:rPr>
              <w:t>4.1 Table results</w:t>
            </w:r>
            <w:r>
              <w:rPr>
                <w:noProof/>
                <w:webHidden/>
              </w:rPr>
              <w:tab/>
            </w:r>
            <w:r>
              <w:rPr>
                <w:noProof/>
                <w:webHidden/>
              </w:rPr>
              <w:fldChar w:fldCharType="begin"/>
            </w:r>
            <w:r>
              <w:rPr>
                <w:noProof/>
                <w:webHidden/>
              </w:rPr>
              <w:instrText xml:space="preserve"> PAGEREF _Toc226712199 \h </w:instrText>
            </w:r>
            <w:r>
              <w:rPr>
                <w:noProof/>
                <w:webHidden/>
              </w:rPr>
            </w:r>
            <w:r>
              <w:rPr>
                <w:noProof/>
                <w:webHidden/>
              </w:rPr>
              <w:fldChar w:fldCharType="separate"/>
            </w:r>
            <w:r>
              <w:rPr>
                <w:noProof/>
                <w:webHidden/>
              </w:rPr>
              <w:t>7</w:t>
            </w:r>
            <w:r>
              <w:rPr>
                <w:noProof/>
                <w:webHidden/>
              </w:rPr>
              <w:fldChar w:fldCharType="end"/>
            </w:r>
          </w:hyperlink>
        </w:p>
        <w:p w14:paraId="6C517829" w14:textId="31BD8EAE" w:rsidR="0084311B" w:rsidRDefault="0084311B">
          <w:pPr>
            <w:pStyle w:val="TOC2"/>
            <w:tabs>
              <w:tab w:val="right" w:leader="dot" w:pos="9016"/>
            </w:tabs>
            <w:rPr>
              <w:noProof/>
              <w:lang w:val="en-US" w:eastAsia="en-US"/>
            </w:rPr>
          </w:pPr>
          <w:hyperlink w:anchor="_Toc226712200" w:history="1">
            <w:r w:rsidRPr="00CF24E1">
              <w:rPr>
                <w:rStyle w:val="Hyperlink"/>
                <w:noProof/>
              </w:rPr>
              <w:t>4.2 Graph results</w:t>
            </w:r>
            <w:r>
              <w:rPr>
                <w:noProof/>
                <w:webHidden/>
              </w:rPr>
              <w:tab/>
            </w:r>
            <w:r>
              <w:rPr>
                <w:noProof/>
                <w:webHidden/>
              </w:rPr>
              <w:fldChar w:fldCharType="begin"/>
            </w:r>
            <w:r>
              <w:rPr>
                <w:noProof/>
                <w:webHidden/>
              </w:rPr>
              <w:instrText xml:space="preserve"> PAGEREF _Toc226712200 \h </w:instrText>
            </w:r>
            <w:r>
              <w:rPr>
                <w:noProof/>
                <w:webHidden/>
              </w:rPr>
            </w:r>
            <w:r>
              <w:rPr>
                <w:noProof/>
                <w:webHidden/>
              </w:rPr>
              <w:fldChar w:fldCharType="separate"/>
            </w:r>
            <w:r>
              <w:rPr>
                <w:noProof/>
                <w:webHidden/>
              </w:rPr>
              <w:t>8</w:t>
            </w:r>
            <w:r>
              <w:rPr>
                <w:noProof/>
                <w:webHidden/>
              </w:rPr>
              <w:fldChar w:fldCharType="end"/>
            </w:r>
          </w:hyperlink>
        </w:p>
        <w:p w14:paraId="0C7BADF7" w14:textId="2D6AE52B" w:rsidR="0084311B" w:rsidRDefault="0084311B">
          <w:pPr>
            <w:pStyle w:val="TOC1"/>
            <w:tabs>
              <w:tab w:val="left" w:pos="480"/>
              <w:tab w:val="right" w:leader="dot" w:pos="9016"/>
            </w:tabs>
            <w:rPr>
              <w:noProof/>
              <w:lang w:val="en-US" w:eastAsia="en-US"/>
            </w:rPr>
          </w:pPr>
          <w:hyperlink w:anchor="_Toc226712201" w:history="1">
            <w:r w:rsidRPr="00CF24E1">
              <w:rPr>
                <w:rStyle w:val="Hyperlink"/>
                <w:noProof/>
              </w:rPr>
              <w:t>5.</w:t>
            </w:r>
            <w:r>
              <w:rPr>
                <w:noProof/>
                <w:lang w:val="en-US" w:eastAsia="en-US"/>
              </w:rPr>
              <w:tab/>
            </w:r>
            <w:r w:rsidRPr="00CF24E1">
              <w:rPr>
                <w:rStyle w:val="Hyperlink"/>
                <w:noProof/>
              </w:rPr>
              <w:t>Analysis</w:t>
            </w:r>
            <w:r>
              <w:rPr>
                <w:noProof/>
                <w:webHidden/>
              </w:rPr>
              <w:tab/>
            </w:r>
            <w:r>
              <w:rPr>
                <w:noProof/>
                <w:webHidden/>
              </w:rPr>
              <w:fldChar w:fldCharType="begin"/>
            </w:r>
            <w:r>
              <w:rPr>
                <w:noProof/>
                <w:webHidden/>
              </w:rPr>
              <w:instrText xml:space="preserve"> PAGEREF _Toc226712201 \h </w:instrText>
            </w:r>
            <w:r>
              <w:rPr>
                <w:noProof/>
                <w:webHidden/>
              </w:rPr>
            </w:r>
            <w:r>
              <w:rPr>
                <w:noProof/>
                <w:webHidden/>
              </w:rPr>
              <w:fldChar w:fldCharType="separate"/>
            </w:r>
            <w:r>
              <w:rPr>
                <w:noProof/>
                <w:webHidden/>
              </w:rPr>
              <w:t>8</w:t>
            </w:r>
            <w:r>
              <w:rPr>
                <w:noProof/>
                <w:webHidden/>
              </w:rPr>
              <w:fldChar w:fldCharType="end"/>
            </w:r>
          </w:hyperlink>
        </w:p>
        <w:p w14:paraId="7FCD93F3" w14:textId="3B72C15C" w:rsidR="0084311B" w:rsidRDefault="0084311B">
          <w:pPr>
            <w:pStyle w:val="TOC1"/>
            <w:tabs>
              <w:tab w:val="left" w:pos="480"/>
              <w:tab w:val="right" w:leader="dot" w:pos="9016"/>
            </w:tabs>
            <w:rPr>
              <w:noProof/>
              <w:lang w:val="en-US" w:eastAsia="en-US"/>
            </w:rPr>
          </w:pPr>
          <w:hyperlink w:anchor="_Toc226712202" w:history="1">
            <w:r w:rsidRPr="00CF24E1">
              <w:rPr>
                <w:rStyle w:val="Hyperlink"/>
                <w:noProof/>
              </w:rPr>
              <w:t>6.</w:t>
            </w:r>
            <w:r>
              <w:rPr>
                <w:noProof/>
                <w:lang w:val="en-US" w:eastAsia="en-US"/>
              </w:rPr>
              <w:tab/>
            </w:r>
            <w:r w:rsidRPr="00CF24E1">
              <w:rPr>
                <w:rStyle w:val="Hyperlink"/>
                <w:noProof/>
              </w:rPr>
              <w:t>Conclusion</w:t>
            </w:r>
            <w:r>
              <w:rPr>
                <w:noProof/>
                <w:webHidden/>
              </w:rPr>
              <w:tab/>
            </w:r>
            <w:r>
              <w:rPr>
                <w:noProof/>
                <w:webHidden/>
              </w:rPr>
              <w:fldChar w:fldCharType="begin"/>
            </w:r>
            <w:r>
              <w:rPr>
                <w:noProof/>
                <w:webHidden/>
              </w:rPr>
              <w:instrText xml:space="preserve"> PAGEREF _Toc226712202 \h </w:instrText>
            </w:r>
            <w:r>
              <w:rPr>
                <w:noProof/>
                <w:webHidden/>
              </w:rPr>
            </w:r>
            <w:r>
              <w:rPr>
                <w:noProof/>
                <w:webHidden/>
              </w:rPr>
              <w:fldChar w:fldCharType="separate"/>
            </w:r>
            <w:r>
              <w:rPr>
                <w:noProof/>
                <w:webHidden/>
              </w:rPr>
              <w:t>12</w:t>
            </w:r>
            <w:r>
              <w:rPr>
                <w:noProof/>
                <w:webHidden/>
              </w:rPr>
              <w:fldChar w:fldCharType="end"/>
            </w:r>
          </w:hyperlink>
        </w:p>
        <w:p w14:paraId="1FE101DB" w14:textId="0CB1CC77" w:rsidR="000C7ECC" w:rsidRDefault="000C7ECC">
          <w:r>
            <w:rPr>
              <w:b/>
              <w:bCs/>
              <w:noProof/>
            </w:rPr>
            <w:fldChar w:fldCharType="end"/>
          </w:r>
        </w:p>
      </w:sdtContent>
    </w:sdt>
    <w:p w14:paraId="2E5122A9" w14:textId="760583FF" w:rsidR="0084311B" w:rsidRDefault="0084311B">
      <w:pPr>
        <w:pStyle w:val="TableofFigures"/>
        <w:tabs>
          <w:tab w:val="right" w:leader="dot" w:pos="9016"/>
        </w:tabs>
        <w:rPr>
          <w:noProof/>
        </w:rPr>
      </w:pPr>
      <w:r>
        <w:rPr>
          <w:sz w:val="28"/>
          <w:szCs w:val="28"/>
        </w:rPr>
        <w:fldChar w:fldCharType="begin"/>
      </w:r>
      <w:r>
        <w:rPr>
          <w:sz w:val="28"/>
          <w:szCs w:val="28"/>
        </w:rPr>
        <w:instrText xml:space="preserve"> TOC \h \z \c "Figure" </w:instrText>
      </w:r>
      <w:r>
        <w:rPr>
          <w:sz w:val="28"/>
          <w:szCs w:val="28"/>
        </w:rPr>
        <w:fldChar w:fldCharType="separate"/>
      </w:r>
      <w:hyperlink w:anchor="_Toc226712231" w:history="1">
        <w:r w:rsidRPr="00F3521F">
          <w:rPr>
            <w:rStyle w:val="Hyperlink"/>
            <w:noProof/>
          </w:rPr>
          <w:t>Figure 1- Tensile testing apparatus used in the experiment</w:t>
        </w:r>
        <w:r>
          <w:rPr>
            <w:noProof/>
            <w:webHidden/>
          </w:rPr>
          <w:tab/>
        </w:r>
        <w:r>
          <w:rPr>
            <w:noProof/>
            <w:webHidden/>
          </w:rPr>
          <w:fldChar w:fldCharType="begin"/>
        </w:r>
        <w:r>
          <w:rPr>
            <w:noProof/>
            <w:webHidden/>
          </w:rPr>
          <w:instrText xml:space="preserve"> PAGEREF _Toc226712231 \h </w:instrText>
        </w:r>
        <w:r>
          <w:rPr>
            <w:noProof/>
            <w:webHidden/>
          </w:rPr>
        </w:r>
        <w:r>
          <w:rPr>
            <w:noProof/>
            <w:webHidden/>
          </w:rPr>
          <w:fldChar w:fldCharType="separate"/>
        </w:r>
        <w:r>
          <w:rPr>
            <w:noProof/>
            <w:webHidden/>
          </w:rPr>
          <w:t>5</w:t>
        </w:r>
        <w:r>
          <w:rPr>
            <w:noProof/>
            <w:webHidden/>
          </w:rPr>
          <w:fldChar w:fldCharType="end"/>
        </w:r>
      </w:hyperlink>
    </w:p>
    <w:p w14:paraId="79AB7553" w14:textId="113AF2D2" w:rsidR="0084311B" w:rsidRDefault="0084311B">
      <w:pPr>
        <w:pStyle w:val="TableofFigures"/>
        <w:tabs>
          <w:tab w:val="right" w:leader="dot" w:pos="9016"/>
        </w:tabs>
        <w:rPr>
          <w:noProof/>
        </w:rPr>
      </w:pPr>
      <w:hyperlink w:anchor="_Toc226712232" w:history="1">
        <w:r w:rsidRPr="00F3521F">
          <w:rPr>
            <w:rStyle w:val="Hyperlink"/>
            <w:noProof/>
          </w:rPr>
          <w:t>Figure 2- Aluminium specimen before testing</w:t>
        </w:r>
        <w:r>
          <w:rPr>
            <w:noProof/>
            <w:webHidden/>
          </w:rPr>
          <w:tab/>
        </w:r>
        <w:r>
          <w:rPr>
            <w:noProof/>
            <w:webHidden/>
          </w:rPr>
          <w:fldChar w:fldCharType="begin"/>
        </w:r>
        <w:r>
          <w:rPr>
            <w:noProof/>
            <w:webHidden/>
          </w:rPr>
          <w:instrText xml:space="preserve"> PAGEREF _Toc226712232 \h </w:instrText>
        </w:r>
        <w:r>
          <w:rPr>
            <w:noProof/>
            <w:webHidden/>
          </w:rPr>
        </w:r>
        <w:r>
          <w:rPr>
            <w:noProof/>
            <w:webHidden/>
          </w:rPr>
          <w:fldChar w:fldCharType="separate"/>
        </w:r>
        <w:r>
          <w:rPr>
            <w:noProof/>
            <w:webHidden/>
          </w:rPr>
          <w:t>6</w:t>
        </w:r>
        <w:r>
          <w:rPr>
            <w:noProof/>
            <w:webHidden/>
          </w:rPr>
          <w:fldChar w:fldCharType="end"/>
        </w:r>
      </w:hyperlink>
    </w:p>
    <w:p w14:paraId="41C0D961" w14:textId="21AC7BD6" w:rsidR="0084311B" w:rsidRDefault="0084311B">
      <w:pPr>
        <w:pStyle w:val="TableofFigures"/>
        <w:tabs>
          <w:tab w:val="right" w:leader="dot" w:pos="9016"/>
        </w:tabs>
        <w:rPr>
          <w:noProof/>
        </w:rPr>
      </w:pPr>
      <w:hyperlink w:anchor="_Toc226712233" w:history="1">
        <w:r w:rsidRPr="00F3521F">
          <w:rPr>
            <w:rStyle w:val="Hyperlink"/>
            <w:noProof/>
          </w:rPr>
          <w:t>Figure 3 Stress vrs Strain graph</w:t>
        </w:r>
        <w:r>
          <w:rPr>
            <w:noProof/>
            <w:webHidden/>
          </w:rPr>
          <w:tab/>
        </w:r>
        <w:r>
          <w:rPr>
            <w:noProof/>
            <w:webHidden/>
          </w:rPr>
          <w:fldChar w:fldCharType="begin"/>
        </w:r>
        <w:r>
          <w:rPr>
            <w:noProof/>
            <w:webHidden/>
          </w:rPr>
          <w:instrText xml:space="preserve"> PAGEREF _Toc226712233 \h </w:instrText>
        </w:r>
        <w:r>
          <w:rPr>
            <w:noProof/>
            <w:webHidden/>
          </w:rPr>
        </w:r>
        <w:r>
          <w:rPr>
            <w:noProof/>
            <w:webHidden/>
          </w:rPr>
          <w:fldChar w:fldCharType="separate"/>
        </w:r>
        <w:r>
          <w:rPr>
            <w:noProof/>
            <w:webHidden/>
          </w:rPr>
          <w:t>8</w:t>
        </w:r>
        <w:r>
          <w:rPr>
            <w:noProof/>
            <w:webHidden/>
          </w:rPr>
          <w:fldChar w:fldCharType="end"/>
        </w:r>
      </w:hyperlink>
    </w:p>
    <w:p w14:paraId="1E602B31" w14:textId="2D50A8D1" w:rsidR="0084311B" w:rsidRDefault="0084311B">
      <w:pPr>
        <w:pStyle w:val="TableofFigures"/>
        <w:tabs>
          <w:tab w:val="right" w:leader="dot" w:pos="9016"/>
        </w:tabs>
        <w:rPr>
          <w:noProof/>
        </w:rPr>
      </w:pPr>
      <w:hyperlink w:anchor="_Toc226712234" w:history="1">
        <w:r w:rsidRPr="00F3521F">
          <w:rPr>
            <w:rStyle w:val="Hyperlink"/>
            <w:noProof/>
          </w:rPr>
          <w:t>Figure 4 Stress vrs Strain for Youngs modules</w:t>
        </w:r>
        <w:r>
          <w:rPr>
            <w:noProof/>
            <w:webHidden/>
          </w:rPr>
          <w:tab/>
        </w:r>
        <w:r>
          <w:rPr>
            <w:noProof/>
            <w:webHidden/>
          </w:rPr>
          <w:fldChar w:fldCharType="begin"/>
        </w:r>
        <w:r>
          <w:rPr>
            <w:noProof/>
            <w:webHidden/>
          </w:rPr>
          <w:instrText xml:space="preserve"> PAGEREF _Toc226712234 \h </w:instrText>
        </w:r>
        <w:r>
          <w:rPr>
            <w:noProof/>
            <w:webHidden/>
          </w:rPr>
        </w:r>
        <w:r>
          <w:rPr>
            <w:noProof/>
            <w:webHidden/>
          </w:rPr>
          <w:fldChar w:fldCharType="separate"/>
        </w:r>
        <w:r>
          <w:rPr>
            <w:noProof/>
            <w:webHidden/>
          </w:rPr>
          <w:t>9</w:t>
        </w:r>
        <w:r>
          <w:rPr>
            <w:noProof/>
            <w:webHidden/>
          </w:rPr>
          <w:fldChar w:fldCharType="end"/>
        </w:r>
      </w:hyperlink>
    </w:p>
    <w:p w14:paraId="6A65BF2E" w14:textId="7F3ECB87" w:rsidR="0084311B" w:rsidRDefault="0084311B">
      <w:pPr>
        <w:pStyle w:val="TableofFigures"/>
        <w:tabs>
          <w:tab w:val="right" w:leader="dot" w:pos="9016"/>
        </w:tabs>
        <w:rPr>
          <w:noProof/>
        </w:rPr>
      </w:pPr>
      <w:hyperlink w:anchor="_Toc226712235" w:history="1">
        <w:r w:rsidRPr="00F3521F">
          <w:rPr>
            <w:rStyle w:val="Hyperlink"/>
            <w:noProof/>
          </w:rPr>
          <w:t>Figure 5 - Fractured aluminium specimen after tensile testing</w:t>
        </w:r>
        <w:r>
          <w:rPr>
            <w:noProof/>
            <w:webHidden/>
          </w:rPr>
          <w:tab/>
        </w:r>
        <w:r>
          <w:rPr>
            <w:noProof/>
            <w:webHidden/>
          </w:rPr>
          <w:fldChar w:fldCharType="begin"/>
        </w:r>
        <w:r>
          <w:rPr>
            <w:noProof/>
            <w:webHidden/>
          </w:rPr>
          <w:instrText xml:space="preserve"> PAGEREF _Toc226712235 \h </w:instrText>
        </w:r>
        <w:r>
          <w:rPr>
            <w:noProof/>
            <w:webHidden/>
          </w:rPr>
        </w:r>
        <w:r>
          <w:rPr>
            <w:noProof/>
            <w:webHidden/>
          </w:rPr>
          <w:fldChar w:fldCharType="separate"/>
        </w:r>
        <w:r>
          <w:rPr>
            <w:noProof/>
            <w:webHidden/>
          </w:rPr>
          <w:t>11</w:t>
        </w:r>
        <w:r>
          <w:rPr>
            <w:noProof/>
            <w:webHidden/>
          </w:rPr>
          <w:fldChar w:fldCharType="end"/>
        </w:r>
      </w:hyperlink>
    </w:p>
    <w:p w14:paraId="6F0994F2" w14:textId="5C643362" w:rsidR="00A065C5" w:rsidRDefault="0084311B" w:rsidP="00E13EB9">
      <w:pPr>
        <w:rPr>
          <w:sz w:val="28"/>
          <w:szCs w:val="28"/>
        </w:rPr>
      </w:pPr>
      <w:r>
        <w:rPr>
          <w:sz w:val="28"/>
          <w:szCs w:val="28"/>
        </w:rPr>
        <w:fldChar w:fldCharType="end"/>
      </w:r>
    </w:p>
    <w:p w14:paraId="7870BD4C" w14:textId="77777777" w:rsidR="000C7ECC" w:rsidRDefault="000C7ECC" w:rsidP="00E13EB9">
      <w:pPr>
        <w:rPr>
          <w:sz w:val="28"/>
          <w:szCs w:val="28"/>
        </w:rPr>
      </w:pPr>
    </w:p>
    <w:p w14:paraId="60FDF6ED" w14:textId="77777777" w:rsidR="000C7ECC" w:rsidRDefault="000C7ECC" w:rsidP="00E13EB9">
      <w:pPr>
        <w:rPr>
          <w:sz w:val="28"/>
          <w:szCs w:val="28"/>
        </w:rPr>
      </w:pPr>
    </w:p>
    <w:p w14:paraId="11432736" w14:textId="12280F9A" w:rsidR="000C7ECC" w:rsidRDefault="000C7ECC" w:rsidP="00E13EB9">
      <w:pPr>
        <w:rPr>
          <w:sz w:val="28"/>
          <w:szCs w:val="28"/>
        </w:rPr>
        <w:sectPr w:rsidR="000C7ECC">
          <w:pgSz w:w="11906" w:h="16838"/>
          <w:pgMar w:top="1440" w:right="1440" w:bottom="1440" w:left="1440" w:header="708" w:footer="708" w:gutter="0"/>
          <w:cols w:space="708"/>
          <w:docGrid w:linePitch="360"/>
        </w:sectPr>
      </w:pPr>
    </w:p>
    <w:p w14:paraId="7A6AAD0A" w14:textId="14D2A112" w:rsidR="00E826A7" w:rsidRDefault="00661B55" w:rsidP="00014F75">
      <w:pPr>
        <w:pStyle w:val="Heading1"/>
        <w:numPr>
          <w:ilvl w:val="0"/>
          <w:numId w:val="1"/>
        </w:numPr>
      </w:pPr>
      <w:bookmarkStart w:id="0" w:name="_Toc226712194"/>
      <w:r>
        <w:rPr>
          <w:rFonts w:hint="eastAsia"/>
        </w:rPr>
        <w:lastRenderedPageBreak/>
        <w:t>I</w:t>
      </w:r>
      <w:r>
        <w:t>ntroduction</w:t>
      </w:r>
      <w:bookmarkEnd w:id="0"/>
      <w:r>
        <w:t xml:space="preserve"> </w:t>
      </w:r>
    </w:p>
    <w:p w14:paraId="67FA2D84" w14:textId="77777777" w:rsidR="003159CB" w:rsidRDefault="003159CB" w:rsidP="003159CB">
      <w:pPr>
        <w:pStyle w:val="ListParagraph"/>
        <w:ind w:left="360"/>
      </w:pPr>
      <w:r>
        <w:t xml:space="preserve">Tensile testing is a fundamental method used in engineering. It is used to determine the mechanical properties of materials, including their strengths, stiffness, and deformation behaviour under load. These properties are essential when selecting materials for structural and mechanical components, as they directly influence performance, safety and reliability. In this investigation, a tensile test was performed on an aluminium alloy specimen using a laboratory tensile apparatus. The aim of the test was to obtain key material properties such as Young's modulus, yield strength and also ultimate tensile strength (UTS) through analysis of stress-strain behaviour. This study is practically relevant to a reported failure in a racing vehicle drive shaft, where components manufactured from aluminium alloy fractured during operation. As the shaft's iterations and a recent change in material supplier were noted, it is suspected that the failure may be related to material properties. Therefore, the results from the tensile test will be analysed to evaluate whether the material properties are consistent with expected values and to determine whether they could have contributed to the observed component failure. </w:t>
      </w:r>
    </w:p>
    <w:p w14:paraId="11B104B7" w14:textId="5F4D5FC3" w:rsidR="00B2139A" w:rsidRDefault="00257736" w:rsidP="00947990">
      <w:pPr>
        <w:pStyle w:val="Heading1"/>
        <w:numPr>
          <w:ilvl w:val="0"/>
          <w:numId w:val="1"/>
        </w:numPr>
      </w:pPr>
      <w:bookmarkStart w:id="1" w:name="_Toc226712195"/>
      <w:r>
        <w:t>Literature review</w:t>
      </w:r>
      <w:bookmarkEnd w:id="1"/>
      <w:r>
        <w:t xml:space="preserve"> </w:t>
      </w:r>
    </w:p>
    <w:p w14:paraId="4592CE88" w14:textId="77777777" w:rsidR="00841575" w:rsidRPr="00841575" w:rsidRDefault="00841575" w:rsidP="00841575">
      <w:pPr>
        <w:pStyle w:val="NormalWeb"/>
        <w:ind w:left="360"/>
        <w:rPr>
          <w:rFonts w:asciiTheme="minorHAnsi" w:hAnsiTheme="minorHAnsi"/>
        </w:rPr>
      </w:pPr>
      <w:r w:rsidRPr="00841575">
        <w:rPr>
          <w:rFonts w:asciiTheme="minorHAnsi" w:hAnsiTheme="minorHAnsi"/>
        </w:rPr>
        <w:t>Aluminium is one of the most versatile materials used in engineering today. Its unique combination of strength, low density, and corrosion resistance makes it suitable for a wide range of applications (Presto Engineering, 2025). Aluminium alloys are widely used in automotive and aerospace industries due to their excellent strength-to-weight ratio, which allows for reduced overall mass while maintaining structural performance. This reduction in weight contributes to improved fuel efficiency and performance.</w:t>
      </w:r>
    </w:p>
    <w:p w14:paraId="2C0A1F09" w14:textId="77777777" w:rsidR="00841575" w:rsidRPr="00841575" w:rsidRDefault="00841575" w:rsidP="00841575">
      <w:pPr>
        <w:pStyle w:val="NormalWeb"/>
        <w:ind w:left="360"/>
        <w:rPr>
          <w:rFonts w:asciiTheme="minorHAnsi" w:hAnsiTheme="minorHAnsi"/>
        </w:rPr>
      </w:pPr>
      <w:r w:rsidRPr="00841575">
        <w:rPr>
          <w:rFonts w:asciiTheme="minorHAnsi" w:hAnsiTheme="minorHAnsi"/>
        </w:rPr>
        <w:t>In addition, aluminium exhibits strong corrosion resistance, making it particularly suitable for components exposed to environmental conditions. It can also be further protected through coatings, increasing its lifespan. Aluminium is also highly machinable, making it well-suited for manufacturing processes such as CNC machining. Furthermore, its high thermal and electrical conductivity makes it a preferred material for applications such as automotive cooling systems, where efficient heat dissipation is essential (Presto Engineering, 2025).</w:t>
      </w:r>
    </w:p>
    <w:p w14:paraId="1B5557C4" w14:textId="77777777" w:rsidR="00841575" w:rsidRPr="00841575" w:rsidRDefault="00841575" w:rsidP="00841575">
      <w:pPr>
        <w:pStyle w:val="NormalWeb"/>
        <w:ind w:left="360"/>
        <w:rPr>
          <w:rFonts w:asciiTheme="minorHAnsi" w:hAnsiTheme="minorHAnsi"/>
        </w:rPr>
      </w:pPr>
      <w:r w:rsidRPr="00841575">
        <w:rPr>
          <w:rFonts w:asciiTheme="minorHAnsi" w:hAnsiTheme="minorHAnsi"/>
        </w:rPr>
        <w:lastRenderedPageBreak/>
        <w:t>One of the most important mechanical properties of a material is Young’s modulus, which describes its stiffness. A higher Young’s modulus indicates that a material will deform less elastically under a given load. For a drive shaft, stiffness is critical, as excessive deformation may affect performance and contribute to failure under repeated loading (Hill, 2025). Yield strength is also a key property, representing the stress at which a material begins to deform plastically. Once this point is exceeded, the material will not return to its original shape when unloaded. Operating close to the yield strength can reduce reliability and increase the risk of permanent deformation and damage (UWTSD, n.d.).</w:t>
      </w:r>
    </w:p>
    <w:p w14:paraId="3414B639" w14:textId="77777777" w:rsidR="00841575" w:rsidRPr="00841575" w:rsidRDefault="00841575" w:rsidP="00841575">
      <w:pPr>
        <w:pStyle w:val="NormalWeb"/>
        <w:ind w:left="360"/>
        <w:rPr>
          <w:rFonts w:asciiTheme="minorHAnsi" w:hAnsiTheme="minorHAnsi"/>
        </w:rPr>
      </w:pPr>
      <w:r w:rsidRPr="00841575">
        <w:rPr>
          <w:rFonts w:asciiTheme="minorHAnsi" w:hAnsiTheme="minorHAnsi"/>
        </w:rPr>
        <w:t>Another important property is ultimate tensile strength (UTS), which is the maximum stress a material can withstand before fracture. This provides an indication of the highest load-carrying capacity of the material. Ductility is also significant, as it describes the extent to which a material can plastically deform before fracture. Ductile materials tend to absorb more energy and exhibit visible deformation prior to failure, whereas brittle materials may fracture suddenly with little warning.</w:t>
      </w:r>
    </w:p>
    <w:p w14:paraId="199F6F24" w14:textId="77777777" w:rsidR="00841575" w:rsidRPr="00841575" w:rsidRDefault="00841575" w:rsidP="00841575">
      <w:pPr>
        <w:pStyle w:val="NormalWeb"/>
        <w:ind w:left="360"/>
        <w:rPr>
          <w:rFonts w:asciiTheme="minorHAnsi" w:hAnsiTheme="minorHAnsi"/>
        </w:rPr>
      </w:pPr>
      <w:r w:rsidRPr="00841575">
        <w:rPr>
          <w:rFonts w:asciiTheme="minorHAnsi" w:hAnsiTheme="minorHAnsi"/>
        </w:rPr>
        <w:t>Tensile testing is a widely used method for assessing mechanical properties. By gradually applying a uniaxial tensile load to a specimen and measuring its extension, a stress–strain curve can be produced. This curve allows key properties to be determined, including Young’s modulus from the linear elastic region, yield strength from the point where the material deviates from elastic behaviour, and ultimate tensile strength from the maximum recorded stress. Tensile testing is therefore an important tool in failure analysis, as it enables comparison between measured material performance and expected behaviour in service.</w:t>
      </w:r>
    </w:p>
    <w:p w14:paraId="14778808" w14:textId="77777777" w:rsidR="00841575" w:rsidRPr="00841575" w:rsidRDefault="00841575" w:rsidP="00841575">
      <w:pPr>
        <w:pStyle w:val="NormalWeb"/>
        <w:ind w:left="360"/>
        <w:rPr>
          <w:rFonts w:asciiTheme="minorHAnsi" w:hAnsiTheme="minorHAnsi"/>
        </w:rPr>
      </w:pPr>
      <w:r w:rsidRPr="00841575">
        <w:rPr>
          <w:rFonts w:asciiTheme="minorHAnsi" w:hAnsiTheme="minorHAnsi"/>
        </w:rPr>
        <w:t>In the case of the drive shaft failure, tensile test results can be used to determine whether the material had sufficient stiffness and strength for the recorded operating stress. If the measured values are lower than expected, this may indicate issues such as an unsuitable alloy, incorrect temper condition, poor material quality, or inconsistencies introduced during supply or manufacturing. For this reason, understanding the tensile properties of aluminium is essential when investigating the cause of failure in critical engineering components.</w:t>
      </w:r>
    </w:p>
    <w:p w14:paraId="0EE68464" w14:textId="77777777" w:rsidR="00257736" w:rsidRDefault="00257736" w:rsidP="00257736"/>
    <w:p w14:paraId="45654BB8" w14:textId="77777777" w:rsidR="00257736" w:rsidRDefault="00257736" w:rsidP="00257736"/>
    <w:p w14:paraId="080E2147" w14:textId="77777777" w:rsidR="00EC017B" w:rsidRDefault="00997B3E" w:rsidP="00997B3E">
      <w:pPr>
        <w:pStyle w:val="Heading1"/>
        <w:numPr>
          <w:ilvl w:val="0"/>
          <w:numId w:val="1"/>
        </w:numPr>
      </w:pPr>
      <w:bookmarkStart w:id="2" w:name="_Toc226712196"/>
      <w:r>
        <w:lastRenderedPageBreak/>
        <w:t>Methodology</w:t>
      </w:r>
      <w:bookmarkEnd w:id="2"/>
      <w:r>
        <w:t xml:space="preserve"> </w:t>
      </w:r>
    </w:p>
    <w:p w14:paraId="211F5492" w14:textId="52504E30" w:rsidR="00EC017B" w:rsidRPr="00EC017B" w:rsidRDefault="00EC017B" w:rsidP="00EC017B">
      <w:pPr>
        <w:pStyle w:val="Caption"/>
        <w:keepNext/>
        <w:rPr>
          <w:sz w:val="24"/>
          <w:szCs w:val="24"/>
        </w:rPr>
      </w:pPr>
      <w:bookmarkStart w:id="3" w:name="_Toc226712231"/>
      <w:r w:rsidRPr="00EC017B">
        <w:rPr>
          <w:sz w:val="24"/>
          <w:szCs w:val="24"/>
        </w:rPr>
        <w:t xml:space="preserve">Figure </w:t>
      </w:r>
      <w:r w:rsidRPr="00EC017B">
        <w:rPr>
          <w:sz w:val="24"/>
          <w:szCs w:val="24"/>
        </w:rPr>
        <w:fldChar w:fldCharType="begin"/>
      </w:r>
      <w:r w:rsidRPr="00EC017B">
        <w:rPr>
          <w:sz w:val="24"/>
          <w:szCs w:val="24"/>
        </w:rPr>
        <w:instrText xml:space="preserve"> SEQ Figure \* ARABIC </w:instrText>
      </w:r>
      <w:r w:rsidRPr="00EC017B">
        <w:rPr>
          <w:sz w:val="24"/>
          <w:szCs w:val="24"/>
        </w:rPr>
        <w:fldChar w:fldCharType="separate"/>
      </w:r>
      <w:r w:rsidR="00D01876">
        <w:rPr>
          <w:noProof/>
          <w:sz w:val="24"/>
          <w:szCs w:val="24"/>
        </w:rPr>
        <w:t>1</w:t>
      </w:r>
      <w:r w:rsidRPr="00EC017B">
        <w:rPr>
          <w:sz w:val="24"/>
          <w:szCs w:val="24"/>
        </w:rPr>
        <w:fldChar w:fldCharType="end"/>
      </w:r>
      <w:r w:rsidRPr="00EC017B">
        <w:rPr>
          <w:sz w:val="24"/>
          <w:szCs w:val="24"/>
        </w:rPr>
        <w:t>- Tensile testing apparatus used in the experiment</w:t>
      </w:r>
      <w:bookmarkEnd w:id="3"/>
    </w:p>
    <w:bookmarkStart w:id="4" w:name="_Toc226712197"/>
    <w:p w14:paraId="309A6335" w14:textId="498C93CE" w:rsidR="00257736" w:rsidRDefault="00263274" w:rsidP="00263274">
      <w:pPr>
        <w:pStyle w:val="Heading1"/>
      </w:pPr>
      <w:r>
        <w:rPr>
          <w:noProof/>
        </w:rPr>
        <mc:AlternateContent>
          <mc:Choice Requires="wps">
            <w:drawing>
              <wp:anchor distT="0" distB="0" distL="114300" distR="114300" simplePos="0" relativeHeight="251668480" behindDoc="0" locked="0" layoutInCell="1" allowOverlap="1" wp14:anchorId="5E00B10B" wp14:editId="2AF6F7D0">
                <wp:simplePos x="0" y="0"/>
                <wp:positionH relativeFrom="column">
                  <wp:posOffset>2683329</wp:posOffset>
                </wp:positionH>
                <wp:positionV relativeFrom="paragraph">
                  <wp:posOffset>489948</wp:posOffset>
                </wp:positionV>
                <wp:extent cx="2062842" cy="171268"/>
                <wp:effectExtent l="38100" t="19050" r="13970" b="95885"/>
                <wp:wrapNone/>
                <wp:docPr id="1109075748" name="Straight Arrow Connector 14"/>
                <wp:cNvGraphicFramePr/>
                <a:graphic xmlns:a="http://schemas.openxmlformats.org/drawingml/2006/main">
                  <a:graphicData uri="http://schemas.microsoft.com/office/word/2010/wordprocessingShape">
                    <wps:wsp>
                      <wps:cNvCnPr/>
                      <wps:spPr>
                        <a:xfrm flipH="1">
                          <a:off x="0" y="0"/>
                          <a:ext cx="2062842" cy="171268"/>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9E2696" id="_x0000_t32" coordsize="21600,21600" o:spt="32" o:oned="t" path="m,l21600,21600e" filled="f">
                <v:path arrowok="t" fillok="f" o:connecttype="none"/>
                <o:lock v:ext="edit" shapetype="t"/>
              </v:shapetype>
              <v:shape id="Straight Arrow Connector 14" o:spid="_x0000_s1026" type="#_x0000_t32" style="position:absolute;margin-left:211.3pt;margin-top:38.6pt;width:162.45pt;height:13.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" strokecolor="black [3213]" strokeweight="3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7FF91613" wp14:editId="4538E33F">
                <wp:simplePos x="0" y="0"/>
                <wp:positionH relativeFrom="column">
                  <wp:posOffset>2520043</wp:posOffset>
                </wp:positionH>
                <wp:positionV relativeFrom="paragraph">
                  <wp:posOffset>2166348</wp:posOffset>
                </wp:positionV>
                <wp:extent cx="2367461" cy="421277"/>
                <wp:effectExtent l="38100" t="19050" r="13970" b="93345"/>
                <wp:wrapNone/>
                <wp:docPr id="1766276454" name="Straight Arrow Connector 13"/>
                <wp:cNvGraphicFramePr/>
                <a:graphic xmlns:a="http://schemas.openxmlformats.org/drawingml/2006/main">
                  <a:graphicData uri="http://schemas.microsoft.com/office/word/2010/wordprocessingShape">
                    <wps:wsp>
                      <wps:cNvCnPr/>
                      <wps:spPr>
                        <a:xfrm flipH="1">
                          <a:off x="0" y="0"/>
                          <a:ext cx="2367461" cy="421277"/>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B04F12" id="Straight Arrow Connector 13" o:spid="_x0000_s1026" type="#_x0000_t32" style="position:absolute;margin-left:198.45pt;margin-top:170.6pt;width:186.4pt;height:33.1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" strokecolor="black [3200]" strokeweight="3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183E59FB" wp14:editId="2F737550">
                <wp:simplePos x="0" y="0"/>
                <wp:positionH relativeFrom="column">
                  <wp:posOffset>2275114</wp:posOffset>
                </wp:positionH>
                <wp:positionV relativeFrom="paragraph">
                  <wp:posOffset>4245519</wp:posOffset>
                </wp:positionV>
                <wp:extent cx="2612572" cy="457200"/>
                <wp:effectExtent l="0" t="76200" r="16510" b="19050"/>
                <wp:wrapNone/>
                <wp:docPr id="33426872" name="Straight Arrow Connector 12"/>
                <wp:cNvGraphicFramePr/>
                <a:graphic xmlns:a="http://schemas.openxmlformats.org/drawingml/2006/main">
                  <a:graphicData uri="http://schemas.microsoft.com/office/word/2010/wordprocessingShape">
                    <wps:wsp>
                      <wps:cNvCnPr/>
                      <wps:spPr>
                        <a:xfrm flipH="1" flipV="1">
                          <a:off x="0" y="0"/>
                          <a:ext cx="2612572" cy="457200"/>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702FAA" id="Straight Arrow Connector 12" o:spid="_x0000_s1026" type="#_x0000_t32" style="position:absolute;margin-left:179.15pt;margin-top:334.3pt;width:205.7pt;height:36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" strokecolor="black [3213]" strokeweight="3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5A747869" wp14:editId="39C86531">
                <wp:simplePos x="0" y="0"/>
                <wp:positionH relativeFrom="column">
                  <wp:posOffset>2873829</wp:posOffset>
                </wp:positionH>
                <wp:positionV relativeFrom="paragraph">
                  <wp:posOffset>3918948</wp:posOffset>
                </wp:positionV>
                <wp:extent cx="2166257" cy="43543"/>
                <wp:effectExtent l="0" t="95250" r="5715" b="71120"/>
                <wp:wrapNone/>
                <wp:docPr id="14810980" name="Straight Arrow Connector 11"/>
                <wp:cNvGraphicFramePr/>
                <a:graphic xmlns:a="http://schemas.openxmlformats.org/drawingml/2006/main">
                  <a:graphicData uri="http://schemas.microsoft.com/office/word/2010/wordprocessingShape">
                    <wps:wsp>
                      <wps:cNvCnPr/>
                      <wps:spPr>
                        <a:xfrm flipH="1" flipV="1">
                          <a:off x="0" y="0"/>
                          <a:ext cx="2166257" cy="43543"/>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6F48A9" id="Straight Arrow Connector 11" o:spid="_x0000_s1026" type="#_x0000_t32" style="position:absolute;margin-left:226.3pt;margin-top:308.6pt;width:170.55pt;height:3.4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" strokecolor="black [3200]" strokeweight="3pt">
                <v:stroke endarrow="block" joinstyle="miter"/>
              </v:shape>
            </w:pict>
          </mc:Fallback>
        </mc:AlternateContent>
      </w:r>
      <w:r w:rsidR="00604B98">
        <w:rPr>
          <w:noProof/>
        </w:rPr>
        <mc:AlternateContent>
          <mc:Choice Requires="wps">
            <w:drawing>
              <wp:anchor distT="0" distB="0" distL="114300" distR="114300" simplePos="0" relativeHeight="251664384" behindDoc="0" locked="0" layoutInCell="1" allowOverlap="1" wp14:anchorId="74EC6612" wp14:editId="08FE88B8">
                <wp:simplePos x="0" y="0"/>
                <wp:positionH relativeFrom="column">
                  <wp:posOffset>2841171</wp:posOffset>
                </wp:positionH>
                <wp:positionV relativeFrom="paragraph">
                  <wp:posOffset>3222262</wp:posOffset>
                </wp:positionV>
                <wp:extent cx="1992086" cy="43543"/>
                <wp:effectExtent l="0" t="95250" r="8255" b="71120"/>
                <wp:wrapNone/>
                <wp:docPr id="1482553813" name="Straight Arrow Connector 9"/>
                <wp:cNvGraphicFramePr/>
                <a:graphic xmlns:a="http://schemas.openxmlformats.org/drawingml/2006/main">
                  <a:graphicData uri="http://schemas.microsoft.com/office/word/2010/wordprocessingShape">
                    <wps:wsp>
                      <wps:cNvCnPr/>
                      <wps:spPr>
                        <a:xfrm flipH="1" flipV="1">
                          <a:off x="0" y="0"/>
                          <a:ext cx="1992086" cy="43543"/>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D65773" id="Straight Arrow Connector 9" o:spid="_x0000_s1026" type="#_x0000_t32" style="position:absolute;margin-left:223.7pt;margin-top:253.7pt;width:156.85pt;height:3.4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" strokecolor="black [3213]" strokeweight="3pt">
                <v:stroke endarrow="block" joinstyle="miter"/>
              </v:shape>
            </w:pict>
          </mc:Fallback>
        </mc:AlternateContent>
      </w:r>
      <w:r w:rsidR="00604B98">
        <w:rPr>
          <w:noProof/>
        </w:rPr>
        <mc:AlternateContent>
          <mc:Choice Requires="wps">
            <w:drawing>
              <wp:anchor distT="0" distB="0" distL="114300" distR="114300" simplePos="0" relativeHeight="251659264" behindDoc="0" locked="0" layoutInCell="1" allowOverlap="1" wp14:anchorId="31FFCFAB" wp14:editId="68E00F1C">
                <wp:simplePos x="0" y="0"/>
                <wp:positionH relativeFrom="margin">
                  <wp:align>right</wp:align>
                </wp:positionH>
                <wp:positionV relativeFrom="paragraph">
                  <wp:posOffset>4463233</wp:posOffset>
                </wp:positionV>
                <wp:extent cx="936172" cy="304800"/>
                <wp:effectExtent l="0" t="0" r="16510" b="19050"/>
                <wp:wrapNone/>
                <wp:docPr id="2067846654" name="Text Box 4"/>
                <wp:cNvGraphicFramePr/>
                <a:graphic xmlns:a="http://schemas.openxmlformats.org/drawingml/2006/main">
                  <a:graphicData uri="http://schemas.microsoft.com/office/word/2010/wordprocessingShape">
                    <wps:wsp>
                      <wps:cNvSpPr txBox="1"/>
                      <wps:spPr>
                        <a:xfrm>
                          <a:off x="0" y="0"/>
                          <a:ext cx="936172" cy="304800"/>
                        </a:xfrm>
                        <a:prstGeom prst="rect">
                          <a:avLst/>
                        </a:prstGeom>
                        <a:solidFill>
                          <a:schemeClr val="lt1"/>
                        </a:solidFill>
                        <a:ln w="6350">
                          <a:solidFill>
                            <a:prstClr val="black"/>
                          </a:solidFill>
                        </a:ln>
                      </wps:spPr>
                      <wps:txbx>
                        <w:txbxContent>
                          <w:p w14:paraId="30856F27" w14:textId="690A6B3E" w:rsidR="00B2662C" w:rsidRDefault="00B2662C">
                            <w:r>
                              <w:t>Springs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FFCFAB" id="_x0000_t202" coordsize="21600,21600" o:spt="202" path="m,l,21600r21600,l21600,xe">
                <v:stroke joinstyle="miter"/>
                <v:path gradientshapeok="t" o:connecttype="rect"/>
              </v:shapetype>
              <v:shape id="Text Box 4" o:spid="_x0000_s1026" type="#_x0000_t202" style="position:absolute;margin-left:22.5pt;margin-top:351.45pt;width:73.7pt;height:2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" fillcolor="white [3201]" strokeweight=".5pt">
                <v:textbox>
                  <w:txbxContent>
                    <w:p w14:paraId="30856F27" w14:textId="690A6B3E" w:rsidR="00B2662C" w:rsidRDefault="00B2662C">
                      <w:r>
                        <w:t>Springs</w:t>
                      </w:r>
                    </w:p>
                  </w:txbxContent>
                </v:textbox>
                <w10:wrap anchorx="margin"/>
              </v:shape>
            </w:pict>
          </mc:Fallback>
        </mc:AlternateContent>
      </w:r>
      <w:r w:rsidR="00604B98">
        <w:rPr>
          <w:noProof/>
        </w:rPr>
        <mc:AlternateContent>
          <mc:Choice Requires="wps">
            <w:drawing>
              <wp:anchor distT="0" distB="0" distL="114300" distR="114300" simplePos="0" relativeHeight="251662336" behindDoc="0" locked="0" layoutInCell="1" allowOverlap="1" wp14:anchorId="59060CF9" wp14:editId="28616CED">
                <wp:simplePos x="0" y="0"/>
                <wp:positionH relativeFrom="column">
                  <wp:posOffset>4886507</wp:posOffset>
                </wp:positionH>
                <wp:positionV relativeFrom="paragraph">
                  <wp:posOffset>1948270</wp:posOffset>
                </wp:positionV>
                <wp:extent cx="925285" cy="359229"/>
                <wp:effectExtent l="0" t="0" r="27305" b="22225"/>
                <wp:wrapNone/>
                <wp:docPr id="1067504437" name="Text Box 7"/>
                <wp:cNvGraphicFramePr/>
                <a:graphic xmlns:a="http://schemas.openxmlformats.org/drawingml/2006/main">
                  <a:graphicData uri="http://schemas.microsoft.com/office/word/2010/wordprocessingShape">
                    <wps:wsp>
                      <wps:cNvSpPr txBox="1"/>
                      <wps:spPr>
                        <a:xfrm>
                          <a:off x="0" y="0"/>
                          <a:ext cx="925285" cy="359229"/>
                        </a:xfrm>
                        <a:prstGeom prst="rect">
                          <a:avLst/>
                        </a:prstGeom>
                        <a:solidFill>
                          <a:schemeClr val="lt1"/>
                        </a:solidFill>
                        <a:ln w="6350">
                          <a:solidFill>
                            <a:prstClr val="black"/>
                          </a:solidFill>
                        </a:ln>
                      </wps:spPr>
                      <wps:txbx>
                        <w:txbxContent>
                          <w:p w14:paraId="0494458B" w14:textId="52ADEF8F" w:rsidR="00F12067" w:rsidRDefault="00F12067">
                            <w:r>
                              <w:t xml:space="preserve">Top chuck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60CF9" id="Text Box 7" o:spid="_x0000_s1027" type="#_x0000_t202" style="position:absolute;margin-left:384.75pt;margin-top:153.4pt;width:72.85pt;height:28.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" fillcolor="white [3201]" strokeweight=".5pt">
                <v:textbox>
                  <w:txbxContent>
                    <w:p w14:paraId="0494458B" w14:textId="52ADEF8F" w:rsidR="00F12067" w:rsidRDefault="00F12067">
                      <w:r>
                        <w:t xml:space="preserve">Top chuck </w:t>
                      </w:r>
                    </w:p>
                  </w:txbxContent>
                </v:textbox>
              </v:shape>
            </w:pict>
          </mc:Fallback>
        </mc:AlternateContent>
      </w:r>
      <w:r w:rsidR="00604B98">
        <w:rPr>
          <w:noProof/>
        </w:rPr>
        <mc:AlternateContent>
          <mc:Choice Requires="wps">
            <w:drawing>
              <wp:anchor distT="0" distB="0" distL="114300" distR="114300" simplePos="0" relativeHeight="251661312" behindDoc="0" locked="0" layoutInCell="1" allowOverlap="1" wp14:anchorId="61D4262C" wp14:editId="76CDD78E">
                <wp:simplePos x="0" y="0"/>
                <wp:positionH relativeFrom="margin">
                  <wp:posOffset>4778648</wp:posOffset>
                </wp:positionH>
                <wp:positionV relativeFrom="paragraph">
                  <wp:posOffset>304800</wp:posOffset>
                </wp:positionV>
                <wp:extent cx="859972" cy="315685"/>
                <wp:effectExtent l="0" t="0" r="16510" b="27305"/>
                <wp:wrapNone/>
                <wp:docPr id="1853951978" name="Text Box 6"/>
                <wp:cNvGraphicFramePr/>
                <a:graphic xmlns:a="http://schemas.openxmlformats.org/drawingml/2006/main">
                  <a:graphicData uri="http://schemas.microsoft.com/office/word/2010/wordprocessingShape">
                    <wps:wsp>
                      <wps:cNvSpPr txBox="1"/>
                      <wps:spPr>
                        <a:xfrm>
                          <a:off x="0" y="0"/>
                          <a:ext cx="859972" cy="315685"/>
                        </a:xfrm>
                        <a:prstGeom prst="rect">
                          <a:avLst/>
                        </a:prstGeom>
                        <a:solidFill>
                          <a:schemeClr val="lt1"/>
                        </a:solidFill>
                        <a:ln w="6350">
                          <a:solidFill>
                            <a:prstClr val="black"/>
                          </a:solidFill>
                        </a:ln>
                      </wps:spPr>
                      <wps:txbx>
                        <w:txbxContent>
                          <w:p w14:paraId="3E49C8FB" w14:textId="7C43B96E" w:rsidR="00F12067" w:rsidRDefault="00F12067">
                            <w:r>
                              <w:t>Load nut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4262C" id="Text Box 6" o:spid="_x0000_s1028" type="#_x0000_t202" style="position:absolute;margin-left:376.25pt;margin-top:24pt;width:67.7pt;height:24.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" fillcolor="white [3201]" strokeweight=".5pt">
                <v:textbox>
                  <w:txbxContent>
                    <w:p w14:paraId="3E49C8FB" w14:textId="7C43B96E" w:rsidR="00F12067" w:rsidRDefault="00F12067">
                      <w:r>
                        <w:t>Load nut</w:t>
                      </w:r>
                    </w:p>
                  </w:txbxContent>
                </v:textbox>
                <w10:wrap anchorx="margin"/>
              </v:shape>
            </w:pict>
          </mc:Fallback>
        </mc:AlternateContent>
      </w:r>
      <w:r w:rsidR="00604B98">
        <w:rPr>
          <w:noProof/>
        </w:rPr>
        <mc:AlternateContent>
          <mc:Choice Requires="wps">
            <w:drawing>
              <wp:anchor distT="0" distB="0" distL="114300" distR="114300" simplePos="0" relativeHeight="251663360" behindDoc="0" locked="0" layoutInCell="1" allowOverlap="1" wp14:anchorId="15396C73" wp14:editId="2AC0BB89">
                <wp:simplePos x="0" y="0"/>
                <wp:positionH relativeFrom="column">
                  <wp:posOffset>4789715</wp:posOffset>
                </wp:positionH>
                <wp:positionV relativeFrom="paragraph">
                  <wp:posOffset>3036660</wp:posOffset>
                </wp:positionV>
                <wp:extent cx="1132115" cy="326572"/>
                <wp:effectExtent l="0" t="0" r="11430" b="16510"/>
                <wp:wrapNone/>
                <wp:docPr id="1093026148" name="Text Box 8"/>
                <wp:cNvGraphicFramePr/>
                <a:graphic xmlns:a="http://schemas.openxmlformats.org/drawingml/2006/main">
                  <a:graphicData uri="http://schemas.microsoft.com/office/word/2010/wordprocessingShape">
                    <wps:wsp>
                      <wps:cNvSpPr txBox="1"/>
                      <wps:spPr>
                        <a:xfrm>
                          <a:off x="0" y="0"/>
                          <a:ext cx="1132115" cy="326572"/>
                        </a:xfrm>
                        <a:prstGeom prst="rect">
                          <a:avLst/>
                        </a:prstGeom>
                        <a:solidFill>
                          <a:schemeClr val="lt1"/>
                        </a:solidFill>
                        <a:ln w="6350">
                          <a:solidFill>
                            <a:prstClr val="black"/>
                          </a:solidFill>
                        </a:ln>
                      </wps:spPr>
                      <wps:txbx>
                        <w:txbxContent>
                          <w:p w14:paraId="0410277A" w14:textId="77D12916" w:rsidR="00604B98" w:rsidRDefault="00604B98">
                            <w:r>
                              <w:t xml:space="preserve">Bottom chuck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96C73" id="Text Box 8" o:spid="_x0000_s1029" type="#_x0000_t202" style="position:absolute;margin-left:377.15pt;margin-top:239.1pt;width:89.15pt;height:2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" fillcolor="white [3201]" strokeweight=".5pt">
                <v:textbox>
                  <w:txbxContent>
                    <w:p w14:paraId="0410277A" w14:textId="77D12916" w:rsidR="00604B98" w:rsidRDefault="00604B98">
                      <w:r>
                        <w:t xml:space="preserve">Bottom chuck </w:t>
                      </w:r>
                    </w:p>
                  </w:txbxContent>
                </v:textbox>
              </v:shape>
            </w:pict>
          </mc:Fallback>
        </mc:AlternateContent>
      </w:r>
      <w:r w:rsidR="00B2662C">
        <w:rPr>
          <w:noProof/>
        </w:rPr>
        <mc:AlternateContent>
          <mc:Choice Requires="wps">
            <w:drawing>
              <wp:anchor distT="0" distB="0" distL="114300" distR="114300" simplePos="0" relativeHeight="251660288" behindDoc="0" locked="0" layoutInCell="1" allowOverlap="1" wp14:anchorId="4DFE9345" wp14:editId="48641906">
                <wp:simplePos x="0" y="0"/>
                <wp:positionH relativeFrom="column">
                  <wp:posOffset>4778466</wp:posOffset>
                </wp:positionH>
                <wp:positionV relativeFrom="paragraph">
                  <wp:posOffset>3668304</wp:posOffset>
                </wp:positionV>
                <wp:extent cx="1143000" cy="381000"/>
                <wp:effectExtent l="0" t="0" r="19050" b="19050"/>
                <wp:wrapNone/>
                <wp:docPr id="1477375430" name="Text Box 5"/>
                <wp:cNvGraphicFramePr/>
                <a:graphic xmlns:a="http://schemas.openxmlformats.org/drawingml/2006/main">
                  <a:graphicData uri="http://schemas.microsoft.com/office/word/2010/wordprocessingShape">
                    <wps:wsp>
                      <wps:cNvSpPr txBox="1"/>
                      <wps:spPr>
                        <a:xfrm>
                          <a:off x="0" y="0"/>
                          <a:ext cx="1143000" cy="381000"/>
                        </a:xfrm>
                        <a:prstGeom prst="rect">
                          <a:avLst/>
                        </a:prstGeom>
                        <a:solidFill>
                          <a:schemeClr val="lt1"/>
                        </a:solidFill>
                        <a:ln w="6350">
                          <a:solidFill>
                            <a:prstClr val="black"/>
                          </a:solidFill>
                        </a:ln>
                      </wps:spPr>
                      <wps:txbx>
                        <w:txbxContent>
                          <w:p w14:paraId="200C7727" w14:textId="06AF10DC" w:rsidR="00B2662C" w:rsidRDefault="00F12067">
                            <w:r>
                              <w:t xml:space="preserve">Dial indicator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FE9345" id="Text Box 5" o:spid="_x0000_s1030" type="#_x0000_t202" style="position:absolute;margin-left:376.25pt;margin-top:288.85pt;width:90pt;height:30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" fillcolor="white [3201]" strokeweight=".5pt">
                <v:textbox>
                  <w:txbxContent>
                    <w:p w14:paraId="200C7727" w14:textId="06AF10DC" w:rsidR="00B2662C" w:rsidRDefault="00F12067">
                      <w:r>
                        <w:t xml:space="preserve">Dial indicator </w:t>
                      </w:r>
                    </w:p>
                  </w:txbxContent>
                </v:textbox>
              </v:shape>
            </w:pict>
          </mc:Fallback>
        </mc:AlternateContent>
      </w:r>
      <w:r w:rsidR="00EC017B">
        <w:rPr>
          <w:noProof/>
        </w:rPr>
        <w:drawing>
          <wp:inline distT="0" distB="0" distL="0" distR="0" wp14:anchorId="1E0482F8" wp14:editId="6A3924FD">
            <wp:extent cx="4258582" cy="5678268"/>
            <wp:effectExtent l="0" t="0" r="8890" b="0"/>
            <wp:docPr id="1043727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27527" name="Picture 10437275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72265" cy="5696512"/>
                    </a:xfrm>
                    <a:prstGeom prst="rect">
                      <a:avLst/>
                    </a:prstGeom>
                  </pic:spPr>
                </pic:pic>
              </a:graphicData>
            </a:graphic>
          </wp:inline>
        </w:drawing>
      </w:r>
      <w:bookmarkEnd w:id="4"/>
    </w:p>
    <w:p w14:paraId="5EA5A46A" w14:textId="77777777" w:rsidR="00EC017B" w:rsidRDefault="00EC017B" w:rsidP="00EC017B"/>
    <w:p w14:paraId="3344520D" w14:textId="77777777" w:rsidR="00EC017B" w:rsidRDefault="00EC017B" w:rsidP="00EC017B"/>
    <w:p w14:paraId="01588913" w14:textId="77777777" w:rsidR="00EC017B" w:rsidRDefault="00EC017B" w:rsidP="00EC017B"/>
    <w:p w14:paraId="755A6476" w14:textId="77777777" w:rsidR="00377491" w:rsidRDefault="00377491" w:rsidP="00EC017B"/>
    <w:p w14:paraId="32096057" w14:textId="77777777" w:rsidR="003416B7" w:rsidRDefault="003416B7" w:rsidP="003416B7">
      <w:pPr>
        <w:pStyle w:val="ListParagraph"/>
        <w:ind w:left="360"/>
      </w:pPr>
      <w:r>
        <w:lastRenderedPageBreak/>
        <w:t>A tensile test was conducted on an aluminium specimen using a laboratory tensile testing apparatus to determine its mechanical properties. The specimen was secured between two chucks, with one end fixed and the other subjected to a gradually increasing load. The load was applied by rotating the load nut with an Allen key, which displaced the specimen incrementally. The applied force was measured with a dial indicator connected to calibrated springs, allowing the force to be determined using Hooke’s Law. The specimen's extension was measured by recording its length change during loading. The specimen’s initial dimensions, including the gauge length and cross-sectional area, were measured prior to testing with a vernier measuring tool. The cross-sectional area was assumed to remain constant throughout the test. Using the recorded data, stress was calculated as force divided by cross-sectional area, and strain as extension divided by the original length. A stress–strain graph was then plotted from these values. From the stress–strain curve, key material properties were determined. Young’s modulus was obtained from the gradient of the linear elastic region, yield strength was identified using the offset method, and ultimate tensile strength was taken as the maximum stress recorded before failure.</w:t>
      </w:r>
    </w:p>
    <w:p w14:paraId="28167EF8" w14:textId="159DBF51" w:rsidR="00B86CCE" w:rsidRDefault="00B86CCE" w:rsidP="003416B7">
      <w:pPr>
        <w:pStyle w:val="ListParagraph"/>
        <w:ind w:left="360"/>
      </w:pPr>
    </w:p>
    <w:p w14:paraId="4F46A2C3" w14:textId="77777777" w:rsidR="003416B7" w:rsidRDefault="003416B7" w:rsidP="003416B7">
      <w:pPr>
        <w:pStyle w:val="ListParagraph"/>
        <w:ind w:left="360"/>
      </w:pPr>
    </w:p>
    <w:p w14:paraId="7784A6BF" w14:textId="1B23B2B4" w:rsidR="00B86CCE" w:rsidRPr="00B86CCE" w:rsidRDefault="00B86CCE" w:rsidP="00B86CCE">
      <w:pPr>
        <w:pStyle w:val="Caption"/>
        <w:keepNext/>
        <w:rPr>
          <w:sz w:val="22"/>
          <w:szCs w:val="22"/>
        </w:rPr>
      </w:pPr>
      <w:bookmarkStart w:id="5" w:name="_Toc226712232"/>
      <w:r w:rsidRPr="00B86CCE">
        <w:rPr>
          <w:sz w:val="22"/>
          <w:szCs w:val="22"/>
        </w:rPr>
        <w:t xml:space="preserve">Figure </w:t>
      </w:r>
      <w:r w:rsidRPr="00B86CCE">
        <w:rPr>
          <w:sz w:val="22"/>
          <w:szCs w:val="22"/>
        </w:rPr>
        <w:fldChar w:fldCharType="begin"/>
      </w:r>
      <w:r w:rsidRPr="00B86CCE">
        <w:rPr>
          <w:sz w:val="22"/>
          <w:szCs w:val="22"/>
        </w:rPr>
        <w:instrText xml:space="preserve"> SEQ Figure \* ARABIC </w:instrText>
      </w:r>
      <w:r w:rsidRPr="00B86CCE">
        <w:rPr>
          <w:sz w:val="22"/>
          <w:szCs w:val="22"/>
        </w:rPr>
        <w:fldChar w:fldCharType="separate"/>
      </w:r>
      <w:r w:rsidR="00D01876">
        <w:rPr>
          <w:noProof/>
          <w:sz w:val="22"/>
          <w:szCs w:val="22"/>
        </w:rPr>
        <w:t>2</w:t>
      </w:r>
      <w:r w:rsidRPr="00B86CCE">
        <w:rPr>
          <w:sz w:val="22"/>
          <w:szCs w:val="22"/>
        </w:rPr>
        <w:fldChar w:fldCharType="end"/>
      </w:r>
      <w:r w:rsidRPr="00B86CCE">
        <w:rPr>
          <w:sz w:val="22"/>
          <w:szCs w:val="22"/>
        </w:rPr>
        <w:t>- Aluminium specimen before testing</w:t>
      </w:r>
      <w:bookmarkEnd w:id="5"/>
    </w:p>
    <w:p w14:paraId="07B06991" w14:textId="14BA1084" w:rsidR="00B86CCE" w:rsidRDefault="00B86CCE" w:rsidP="003416B7">
      <w:pPr>
        <w:pStyle w:val="ListParagraph"/>
        <w:ind w:left="360"/>
      </w:pPr>
      <w:r>
        <w:rPr>
          <w:noProof/>
        </w:rPr>
        <w:drawing>
          <wp:inline distT="0" distB="0" distL="0" distR="0" wp14:anchorId="4118571E" wp14:editId="0C95C8E8">
            <wp:extent cx="2742656" cy="869811"/>
            <wp:effectExtent l="0" t="0" r="635" b="6985"/>
            <wp:docPr id="661356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56388" name="Picture 661356388"/>
                    <pic:cNvPicPr/>
                  </pic:nvPicPr>
                  <pic:blipFill rotWithShape="1">
                    <a:blip r:embed="rId14" cstate="print">
                      <a:extLst>
                        <a:ext uri="{28A0092B-C50C-407E-A947-70E740481C1C}">
                          <a14:useLocalDpi xmlns:a14="http://schemas.microsoft.com/office/drawing/2010/main" val="0"/>
                        </a:ext>
                      </a:extLst>
                    </a:blip>
                    <a:srcRect l="16888" t="30775" r="14486" b="46443"/>
                    <a:stretch>
                      <a:fillRect/>
                    </a:stretch>
                  </pic:blipFill>
                  <pic:spPr bwMode="auto">
                    <a:xfrm>
                      <a:off x="0" y="0"/>
                      <a:ext cx="2752849" cy="873044"/>
                    </a:xfrm>
                    <a:prstGeom prst="rect">
                      <a:avLst/>
                    </a:prstGeom>
                    <a:ln>
                      <a:noFill/>
                    </a:ln>
                    <a:extLst>
                      <a:ext uri="{53640926-AAD7-44D8-BBD7-CCE9431645EC}">
                        <a14:shadowObscured xmlns:a14="http://schemas.microsoft.com/office/drawing/2010/main"/>
                      </a:ext>
                    </a:extLst>
                  </pic:spPr>
                </pic:pic>
              </a:graphicData>
            </a:graphic>
          </wp:inline>
        </w:drawing>
      </w:r>
    </w:p>
    <w:p w14:paraId="01008909" w14:textId="77777777" w:rsidR="00B86CCE" w:rsidRDefault="00B86CCE" w:rsidP="003416B7">
      <w:pPr>
        <w:pStyle w:val="ListParagraph"/>
        <w:ind w:left="360"/>
      </w:pPr>
    </w:p>
    <w:p w14:paraId="78619571" w14:textId="77777777" w:rsidR="003416B7" w:rsidRDefault="003416B7" w:rsidP="003416B7">
      <w:pPr>
        <w:pStyle w:val="ListParagraph"/>
        <w:ind w:left="360"/>
      </w:pPr>
    </w:p>
    <w:p w14:paraId="3066C0F4" w14:textId="77777777" w:rsidR="00B11C17" w:rsidRDefault="00B11C17" w:rsidP="003416B7">
      <w:pPr>
        <w:pStyle w:val="ListParagraph"/>
        <w:ind w:left="360"/>
      </w:pPr>
    </w:p>
    <w:p w14:paraId="71B26EAA" w14:textId="77777777" w:rsidR="00B11C17" w:rsidRDefault="00B11C17" w:rsidP="001E162F"/>
    <w:p w14:paraId="2173FAE9" w14:textId="7D7707EB" w:rsidR="003416B7" w:rsidRDefault="003416B7" w:rsidP="003416B7">
      <w:pPr>
        <w:pStyle w:val="Heading1"/>
        <w:numPr>
          <w:ilvl w:val="0"/>
          <w:numId w:val="1"/>
        </w:numPr>
      </w:pPr>
      <w:bookmarkStart w:id="6" w:name="_Toc226712198"/>
      <w:r>
        <w:lastRenderedPageBreak/>
        <w:t>Test results</w:t>
      </w:r>
      <w:bookmarkEnd w:id="6"/>
      <w:r>
        <w:t xml:space="preserve"> </w:t>
      </w:r>
    </w:p>
    <w:p w14:paraId="7A6CCE76" w14:textId="47F1FEB7" w:rsidR="00CF543E" w:rsidRPr="00CF543E" w:rsidRDefault="00CF543E" w:rsidP="00CF543E">
      <w:pPr>
        <w:pStyle w:val="Heading2"/>
      </w:pPr>
      <w:bookmarkStart w:id="7" w:name="_Toc226712199"/>
      <w:r>
        <w:t>4.1 Table results</w:t>
      </w:r>
      <w:bookmarkEnd w:id="7"/>
      <w:r>
        <w:t xml:space="preserve"> </w:t>
      </w:r>
    </w:p>
    <w:p w14:paraId="755D1470" w14:textId="03780BD7" w:rsidR="00971C9F" w:rsidRPr="007A299D" w:rsidRDefault="007A299D" w:rsidP="007A299D">
      <w:pPr>
        <w:pStyle w:val="NormalWeb"/>
        <w:ind w:left="360"/>
        <w:rPr>
          <w:rFonts w:asciiTheme="minorHAnsi" w:hAnsiTheme="minorHAnsi"/>
        </w:rPr>
      </w:pPr>
      <w:r>
        <w:rPr>
          <w:rFonts w:asciiTheme="minorHAnsi" w:hAnsiTheme="minorHAnsi"/>
        </w:rPr>
        <w:t>The results of the tensile test were used to calculate the stress and strain values for the aluminium specimen. The results obtained and calculated are shown in Table 1. From these values, a stress–strain graph was produced (Figure 2). The ultimate tensile strength (UTS) was identified as the maximum stress reached before failure, which was approximately 146.5 MPa as you can see below</w:t>
      </w:r>
      <w:r w:rsidR="00CF543E">
        <w:rPr>
          <w:rFonts w:asciiTheme="minorHAnsi" w:hAnsiTheme="minorHAnsi"/>
        </w:rPr>
        <w:t>.</w:t>
      </w:r>
    </w:p>
    <w:p w14:paraId="3F11777E" w14:textId="3E0E9775" w:rsidR="003416B7" w:rsidRDefault="003416B7" w:rsidP="003416B7"/>
    <w:tbl>
      <w:tblPr>
        <w:tblW w:w="7720" w:type="dxa"/>
        <w:tblLook w:val="04A0" w:firstRow="1" w:lastRow="0" w:firstColumn="1" w:lastColumn="0" w:noHBand="0" w:noVBand="1"/>
      </w:tblPr>
      <w:tblGrid>
        <w:gridCol w:w="1408"/>
        <w:gridCol w:w="1522"/>
        <w:gridCol w:w="1090"/>
        <w:gridCol w:w="1233"/>
        <w:gridCol w:w="1106"/>
        <w:gridCol w:w="1361"/>
      </w:tblGrid>
      <w:tr w:rsidR="00C11C67" w:rsidRPr="00C11C67" w14:paraId="5644EE3F" w14:textId="77777777" w:rsidTr="00D73A7D">
        <w:trPr>
          <w:trHeight w:val="1011"/>
        </w:trPr>
        <w:tc>
          <w:tcPr>
            <w:tcW w:w="1408" w:type="dxa"/>
            <w:tcBorders>
              <w:top w:val="single" w:sz="4" w:space="0" w:color="000000"/>
              <w:left w:val="single" w:sz="4" w:space="0" w:color="000000"/>
              <w:bottom w:val="single" w:sz="4" w:space="0" w:color="000000"/>
              <w:right w:val="single" w:sz="4" w:space="0" w:color="000000"/>
            </w:tcBorders>
            <w:vAlign w:val="bottom"/>
            <w:hideMark/>
          </w:tcPr>
          <w:p w14:paraId="4F0AB19E" w14:textId="5823725F"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Load nut</w:t>
            </w:r>
            <w:r w:rsidRPr="00C11C67">
              <w:rPr>
                <w:rFonts w:ascii="Calibri" w:eastAsia="Times New Roman" w:hAnsi="Calibri" w:cs="Calibri"/>
                <w:color w:val="000000"/>
                <w:kern w:val="0"/>
                <w:sz w:val="22"/>
                <w:szCs w:val="22"/>
                <w:lang w:val="en-US" w:eastAsia="en-US"/>
                <w14:ligatures w14:val="none"/>
              </w:rPr>
              <w:br/>
              <w:t xml:space="preserve">Movement </w:t>
            </w:r>
            <w:r w:rsidRPr="00C11C67">
              <w:rPr>
                <w:rFonts w:ascii="Calibri" w:eastAsia="Times New Roman" w:hAnsi="Calibri" w:cs="Calibri"/>
                <w:color w:val="000000"/>
                <w:kern w:val="0"/>
                <w:sz w:val="22"/>
                <w:szCs w:val="22"/>
                <w:lang w:val="en-US" w:eastAsia="en-US"/>
                <w14:ligatures w14:val="none"/>
              </w:rPr>
              <w:br/>
              <w:t>(mm)</w:t>
            </w:r>
          </w:p>
        </w:tc>
        <w:tc>
          <w:tcPr>
            <w:tcW w:w="1522" w:type="dxa"/>
            <w:tcBorders>
              <w:top w:val="single" w:sz="4" w:space="0" w:color="000000"/>
              <w:left w:val="nil"/>
              <w:bottom w:val="single" w:sz="4" w:space="0" w:color="000000"/>
              <w:right w:val="single" w:sz="4" w:space="0" w:color="000000"/>
            </w:tcBorders>
            <w:hideMark/>
          </w:tcPr>
          <w:p w14:paraId="684CE7A4"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Dial indicator</w:t>
            </w:r>
            <w:r w:rsidRPr="00C11C67">
              <w:rPr>
                <w:rFonts w:ascii="Calibri" w:eastAsia="Times New Roman" w:hAnsi="Calibri" w:cs="Calibri"/>
                <w:color w:val="000000"/>
                <w:kern w:val="0"/>
                <w:sz w:val="22"/>
                <w:szCs w:val="22"/>
                <w:lang w:val="en-US" w:eastAsia="en-US"/>
                <w14:ligatures w14:val="none"/>
              </w:rPr>
              <w:br/>
              <w:t>(mm)</w:t>
            </w:r>
          </w:p>
        </w:tc>
        <w:tc>
          <w:tcPr>
            <w:tcW w:w="1090" w:type="dxa"/>
            <w:tcBorders>
              <w:top w:val="single" w:sz="4" w:space="0" w:color="000000"/>
              <w:left w:val="nil"/>
              <w:bottom w:val="single" w:sz="4" w:space="0" w:color="000000"/>
              <w:right w:val="single" w:sz="4" w:space="0" w:color="000000"/>
            </w:tcBorders>
            <w:hideMark/>
          </w:tcPr>
          <w:p w14:paraId="695F7856"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Force</w:t>
            </w:r>
            <w:r w:rsidRPr="00C11C67">
              <w:rPr>
                <w:rFonts w:ascii="Calibri" w:eastAsia="Times New Roman" w:hAnsi="Calibri" w:cs="Calibri"/>
                <w:color w:val="000000"/>
                <w:kern w:val="0"/>
                <w:sz w:val="22"/>
                <w:szCs w:val="22"/>
                <w:lang w:val="en-US" w:eastAsia="en-US"/>
                <w14:ligatures w14:val="none"/>
              </w:rPr>
              <w:br/>
              <w:t>(N)</w:t>
            </w:r>
          </w:p>
        </w:tc>
        <w:tc>
          <w:tcPr>
            <w:tcW w:w="1233" w:type="dxa"/>
            <w:tcBorders>
              <w:top w:val="single" w:sz="4" w:space="0" w:color="000000"/>
              <w:left w:val="nil"/>
              <w:bottom w:val="single" w:sz="4" w:space="0" w:color="000000"/>
              <w:right w:val="single" w:sz="4" w:space="0" w:color="000000"/>
            </w:tcBorders>
            <w:hideMark/>
          </w:tcPr>
          <w:p w14:paraId="0E985B74"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Extension</w:t>
            </w:r>
            <w:r w:rsidRPr="00C11C67">
              <w:rPr>
                <w:rFonts w:ascii="Calibri" w:eastAsia="Times New Roman" w:hAnsi="Calibri" w:cs="Calibri"/>
                <w:color w:val="000000"/>
                <w:kern w:val="0"/>
                <w:sz w:val="22"/>
                <w:szCs w:val="22"/>
                <w:lang w:val="en-US" w:eastAsia="en-US"/>
                <w14:ligatures w14:val="none"/>
              </w:rPr>
              <w:br/>
              <w:t>(mm)</w:t>
            </w:r>
          </w:p>
        </w:tc>
        <w:tc>
          <w:tcPr>
            <w:tcW w:w="1106" w:type="dxa"/>
            <w:tcBorders>
              <w:top w:val="single" w:sz="4" w:space="0" w:color="000000"/>
              <w:left w:val="nil"/>
              <w:bottom w:val="single" w:sz="4" w:space="0" w:color="000000"/>
              <w:right w:val="single" w:sz="4" w:space="0" w:color="000000"/>
            </w:tcBorders>
            <w:hideMark/>
          </w:tcPr>
          <w:p w14:paraId="05F92D50" w14:textId="6841D6B3"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Stress</w:t>
            </w:r>
            <w:r w:rsidRPr="00C11C67">
              <w:rPr>
                <w:rFonts w:ascii="Calibri" w:eastAsia="Times New Roman" w:hAnsi="Calibri" w:cs="Calibri"/>
                <w:color w:val="000000"/>
                <w:kern w:val="0"/>
                <w:sz w:val="22"/>
                <w:szCs w:val="22"/>
                <w:lang w:val="en-US" w:eastAsia="en-US"/>
                <w14:ligatures w14:val="none"/>
              </w:rPr>
              <w:br/>
              <w:t>(N/m^2)</w:t>
            </w:r>
          </w:p>
        </w:tc>
        <w:tc>
          <w:tcPr>
            <w:tcW w:w="1361" w:type="dxa"/>
            <w:tcBorders>
              <w:top w:val="single" w:sz="4" w:space="0" w:color="000000"/>
              <w:left w:val="nil"/>
              <w:bottom w:val="single" w:sz="4" w:space="0" w:color="000000"/>
              <w:right w:val="single" w:sz="4" w:space="0" w:color="000000"/>
            </w:tcBorders>
            <w:hideMark/>
          </w:tcPr>
          <w:p w14:paraId="18EBCAD2" w14:textId="77777777" w:rsid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nominal</w:t>
            </w:r>
            <w:r w:rsidRPr="00C11C67">
              <w:rPr>
                <w:rFonts w:ascii="Calibri" w:eastAsia="Times New Roman" w:hAnsi="Calibri" w:cs="Calibri"/>
                <w:color w:val="000000"/>
                <w:kern w:val="0"/>
                <w:sz w:val="22"/>
                <w:szCs w:val="22"/>
                <w:lang w:val="en-US" w:eastAsia="en-US"/>
                <w14:ligatures w14:val="none"/>
              </w:rPr>
              <w:br/>
              <w:t>strain</w:t>
            </w:r>
          </w:p>
          <w:p w14:paraId="434C0412" w14:textId="77777777" w:rsidR="007A39C8" w:rsidRPr="00C11C67" w:rsidRDefault="007A39C8" w:rsidP="00C11C67">
            <w:pPr>
              <w:spacing w:after="0" w:line="240" w:lineRule="auto"/>
              <w:rPr>
                <w:rFonts w:ascii="Calibri" w:eastAsia="Times New Roman" w:hAnsi="Calibri" w:cs="Calibri"/>
                <w:color w:val="000000"/>
                <w:kern w:val="0"/>
                <w:sz w:val="22"/>
                <w:szCs w:val="22"/>
                <w:lang w:val="en-US" w:eastAsia="en-US"/>
                <w14:ligatures w14:val="none"/>
              </w:rPr>
            </w:pPr>
          </w:p>
        </w:tc>
      </w:tr>
      <w:tr w:rsidR="00C11C67" w:rsidRPr="00C11C67" w14:paraId="03FE4D62"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2D74BA3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c>
          <w:tcPr>
            <w:tcW w:w="1522" w:type="dxa"/>
            <w:tcBorders>
              <w:top w:val="nil"/>
              <w:left w:val="nil"/>
              <w:bottom w:val="single" w:sz="4" w:space="0" w:color="000000"/>
              <w:right w:val="single" w:sz="4" w:space="0" w:color="000000"/>
            </w:tcBorders>
            <w:noWrap/>
            <w:vAlign w:val="bottom"/>
            <w:hideMark/>
          </w:tcPr>
          <w:p w14:paraId="72185C7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c>
          <w:tcPr>
            <w:tcW w:w="1090" w:type="dxa"/>
            <w:tcBorders>
              <w:top w:val="nil"/>
              <w:left w:val="nil"/>
              <w:bottom w:val="single" w:sz="4" w:space="0" w:color="000000"/>
              <w:right w:val="single" w:sz="4" w:space="0" w:color="000000"/>
            </w:tcBorders>
            <w:noWrap/>
            <w:vAlign w:val="bottom"/>
            <w:hideMark/>
          </w:tcPr>
          <w:p w14:paraId="2BA1346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c>
          <w:tcPr>
            <w:tcW w:w="1233" w:type="dxa"/>
            <w:tcBorders>
              <w:top w:val="nil"/>
              <w:left w:val="nil"/>
              <w:bottom w:val="single" w:sz="4" w:space="0" w:color="000000"/>
              <w:right w:val="single" w:sz="4" w:space="0" w:color="000000"/>
            </w:tcBorders>
            <w:noWrap/>
            <w:vAlign w:val="bottom"/>
            <w:hideMark/>
          </w:tcPr>
          <w:p w14:paraId="62650DB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c>
          <w:tcPr>
            <w:tcW w:w="1106" w:type="dxa"/>
            <w:tcBorders>
              <w:top w:val="nil"/>
              <w:left w:val="nil"/>
              <w:bottom w:val="single" w:sz="4" w:space="0" w:color="000000"/>
              <w:right w:val="single" w:sz="4" w:space="0" w:color="000000"/>
            </w:tcBorders>
            <w:noWrap/>
            <w:vAlign w:val="bottom"/>
            <w:hideMark/>
          </w:tcPr>
          <w:p w14:paraId="59CD0B3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c>
          <w:tcPr>
            <w:tcW w:w="1361" w:type="dxa"/>
            <w:tcBorders>
              <w:top w:val="nil"/>
              <w:left w:val="nil"/>
              <w:bottom w:val="single" w:sz="4" w:space="0" w:color="000000"/>
              <w:right w:val="nil"/>
            </w:tcBorders>
            <w:noWrap/>
            <w:vAlign w:val="bottom"/>
            <w:hideMark/>
          </w:tcPr>
          <w:p w14:paraId="2A33101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w:t>
            </w:r>
          </w:p>
        </w:tc>
      </w:tr>
      <w:tr w:rsidR="00C11C67" w:rsidRPr="00C11C67" w14:paraId="20D0072E"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4DEB4D1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0.2</w:t>
            </w:r>
          </w:p>
        </w:tc>
        <w:tc>
          <w:tcPr>
            <w:tcW w:w="1522" w:type="dxa"/>
            <w:tcBorders>
              <w:top w:val="nil"/>
              <w:left w:val="nil"/>
              <w:bottom w:val="single" w:sz="4" w:space="0" w:color="000000"/>
              <w:right w:val="single" w:sz="4" w:space="0" w:color="000000"/>
            </w:tcBorders>
            <w:noWrap/>
            <w:vAlign w:val="bottom"/>
            <w:hideMark/>
          </w:tcPr>
          <w:p w14:paraId="56F956C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0.17</w:t>
            </w:r>
          </w:p>
        </w:tc>
        <w:tc>
          <w:tcPr>
            <w:tcW w:w="1090" w:type="dxa"/>
            <w:tcBorders>
              <w:top w:val="nil"/>
              <w:left w:val="nil"/>
              <w:bottom w:val="single" w:sz="4" w:space="0" w:color="000000"/>
              <w:right w:val="single" w:sz="4" w:space="0" w:color="000000"/>
            </w:tcBorders>
            <w:noWrap/>
            <w:vAlign w:val="bottom"/>
            <w:hideMark/>
          </w:tcPr>
          <w:p w14:paraId="3683E27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17</w:t>
            </w:r>
          </w:p>
        </w:tc>
        <w:tc>
          <w:tcPr>
            <w:tcW w:w="1233" w:type="dxa"/>
            <w:tcBorders>
              <w:top w:val="nil"/>
              <w:left w:val="nil"/>
              <w:bottom w:val="single" w:sz="4" w:space="0" w:color="000000"/>
              <w:right w:val="single" w:sz="4" w:space="0" w:color="000000"/>
            </w:tcBorders>
            <w:noWrap/>
            <w:vAlign w:val="bottom"/>
            <w:hideMark/>
          </w:tcPr>
          <w:p w14:paraId="7C92FF6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0.03</w:t>
            </w:r>
          </w:p>
        </w:tc>
        <w:tc>
          <w:tcPr>
            <w:tcW w:w="1106" w:type="dxa"/>
            <w:tcBorders>
              <w:top w:val="nil"/>
              <w:left w:val="nil"/>
              <w:bottom w:val="single" w:sz="4" w:space="0" w:color="000000"/>
              <w:right w:val="single" w:sz="4" w:space="0" w:color="000000"/>
            </w:tcBorders>
            <w:noWrap/>
            <w:vAlign w:val="bottom"/>
            <w:hideMark/>
          </w:tcPr>
          <w:p w14:paraId="2E5E453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8.5</w:t>
            </w:r>
          </w:p>
        </w:tc>
        <w:tc>
          <w:tcPr>
            <w:tcW w:w="1361" w:type="dxa"/>
            <w:tcBorders>
              <w:top w:val="nil"/>
              <w:left w:val="nil"/>
              <w:bottom w:val="single" w:sz="4" w:space="0" w:color="000000"/>
              <w:right w:val="nil"/>
            </w:tcBorders>
            <w:noWrap/>
            <w:vAlign w:val="bottom"/>
            <w:hideMark/>
          </w:tcPr>
          <w:p w14:paraId="71929E4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0.000977</w:t>
            </w:r>
          </w:p>
        </w:tc>
      </w:tr>
      <w:tr w:rsidR="00C11C67" w:rsidRPr="00C11C67" w14:paraId="7EDEF413"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67B0387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0.4</w:t>
            </w:r>
          </w:p>
        </w:tc>
        <w:tc>
          <w:tcPr>
            <w:tcW w:w="1522" w:type="dxa"/>
            <w:tcBorders>
              <w:top w:val="nil"/>
              <w:left w:val="nil"/>
              <w:bottom w:val="single" w:sz="4" w:space="0" w:color="000000"/>
              <w:right w:val="single" w:sz="4" w:space="0" w:color="000000"/>
            </w:tcBorders>
            <w:noWrap/>
            <w:vAlign w:val="bottom"/>
            <w:hideMark/>
          </w:tcPr>
          <w:p w14:paraId="6E73156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0.35</w:t>
            </w:r>
          </w:p>
        </w:tc>
        <w:tc>
          <w:tcPr>
            <w:tcW w:w="1090" w:type="dxa"/>
            <w:tcBorders>
              <w:top w:val="nil"/>
              <w:left w:val="nil"/>
              <w:bottom w:val="single" w:sz="4" w:space="0" w:color="000000"/>
              <w:right w:val="single" w:sz="4" w:space="0" w:color="000000"/>
            </w:tcBorders>
            <w:noWrap/>
            <w:vAlign w:val="bottom"/>
            <w:hideMark/>
          </w:tcPr>
          <w:p w14:paraId="5008168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35</w:t>
            </w:r>
          </w:p>
        </w:tc>
        <w:tc>
          <w:tcPr>
            <w:tcW w:w="1233" w:type="dxa"/>
            <w:tcBorders>
              <w:top w:val="nil"/>
              <w:left w:val="nil"/>
              <w:bottom w:val="single" w:sz="4" w:space="0" w:color="000000"/>
              <w:right w:val="single" w:sz="4" w:space="0" w:color="000000"/>
            </w:tcBorders>
            <w:noWrap/>
            <w:vAlign w:val="bottom"/>
            <w:hideMark/>
          </w:tcPr>
          <w:p w14:paraId="6154653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0.05</w:t>
            </w:r>
          </w:p>
        </w:tc>
        <w:tc>
          <w:tcPr>
            <w:tcW w:w="1106" w:type="dxa"/>
            <w:tcBorders>
              <w:top w:val="nil"/>
              <w:left w:val="nil"/>
              <w:bottom w:val="single" w:sz="4" w:space="0" w:color="000000"/>
              <w:right w:val="single" w:sz="4" w:space="0" w:color="000000"/>
            </w:tcBorders>
            <w:noWrap/>
            <w:vAlign w:val="bottom"/>
            <w:hideMark/>
          </w:tcPr>
          <w:p w14:paraId="7DBB258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17.5</w:t>
            </w:r>
          </w:p>
        </w:tc>
        <w:tc>
          <w:tcPr>
            <w:tcW w:w="1361" w:type="dxa"/>
            <w:tcBorders>
              <w:top w:val="nil"/>
              <w:left w:val="nil"/>
              <w:bottom w:val="single" w:sz="4" w:space="0" w:color="000000"/>
              <w:right w:val="nil"/>
            </w:tcBorders>
            <w:noWrap/>
            <w:vAlign w:val="bottom"/>
            <w:hideMark/>
          </w:tcPr>
          <w:p w14:paraId="0F9C6BC4"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0.001629</w:t>
            </w:r>
          </w:p>
        </w:tc>
      </w:tr>
      <w:tr w:rsidR="00C11C67" w:rsidRPr="00C11C67" w14:paraId="3690D608"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4A466DB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0.6</w:t>
            </w:r>
          </w:p>
        </w:tc>
        <w:tc>
          <w:tcPr>
            <w:tcW w:w="1522" w:type="dxa"/>
            <w:tcBorders>
              <w:top w:val="nil"/>
              <w:left w:val="nil"/>
              <w:bottom w:val="single" w:sz="4" w:space="0" w:color="000000"/>
              <w:right w:val="single" w:sz="4" w:space="0" w:color="000000"/>
            </w:tcBorders>
            <w:noWrap/>
            <w:vAlign w:val="bottom"/>
            <w:hideMark/>
          </w:tcPr>
          <w:p w14:paraId="0AED012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0.53</w:t>
            </w:r>
          </w:p>
        </w:tc>
        <w:tc>
          <w:tcPr>
            <w:tcW w:w="1090" w:type="dxa"/>
            <w:tcBorders>
              <w:top w:val="nil"/>
              <w:left w:val="nil"/>
              <w:bottom w:val="single" w:sz="4" w:space="0" w:color="000000"/>
              <w:right w:val="single" w:sz="4" w:space="0" w:color="000000"/>
            </w:tcBorders>
            <w:noWrap/>
            <w:vAlign w:val="bottom"/>
            <w:hideMark/>
          </w:tcPr>
          <w:p w14:paraId="4151AA3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53</w:t>
            </w:r>
          </w:p>
        </w:tc>
        <w:tc>
          <w:tcPr>
            <w:tcW w:w="1233" w:type="dxa"/>
            <w:tcBorders>
              <w:top w:val="nil"/>
              <w:left w:val="nil"/>
              <w:bottom w:val="single" w:sz="4" w:space="0" w:color="000000"/>
              <w:right w:val="single" w:sz="4" w:space="0" w:color="000000"/>
            </w:tcBorders>
            <w:noWrap/>
            <w:vAlign w:val="bottom"/>
            <w:hideMark/>
          </w:tcPr>
          <w:p w14:paraId="74FC5F5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0.07</w:t>
            </w:r>
          </w:p>
        </w:tc>
        <w:tc>
          <w:tcPr>
            <w:tcW w:w="1106" w:type="dxa"/>
            <w:tcBorders>
              <w:top w:val="nil"/>
              <w:left w:val="nil"/>
              <w:bottom w:val="single" w:sz="4" w:space="0" w:color="000000"/>
              <w:right w:val="single" w:sz="4" w:space="0" w:color="000000"/>
            </w:tcBorders>
            <w:noWrap/>
            <w:vAlign w:val="bottom"/>
            <w:hideMark/>
          </w:tcPr>
          <w:p w14:paraId="10E2788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26.5</w:t>
            </w:r>
          </w:p>
        </w:tc>
        <w:tc>
          <w:tcPr>
            <w:tcW w:w="1361" w:type="dxa"/>
            <w:tcBorders>
              <w:top w:val="nil"/>
              <w:left w:val="nil"/>
              <w:bottom w:val="single" w:sz="4" w:space="0" w:color="000000"/>
              <w:right w:val="nil"/>
            </w:tcBorders>
            <w:noWrap/>
            <w:vAlign w:val="bottom"/>
            <w:hideMark/>
          </w:tcPr>
          <w:p w14:paraId="5B35B5E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0.00228</w:t>
            </w:r>
          </w:p>
        </w:tc>
      </w:tr>
      <w:tr w:rsidR="00C11C67" w:rsidRPr="00C11C67" w14:paraId="2B624302"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6D6FCCB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0.8</w:t>
            </w:r>
          </w:p>
        </w:tc>
        <w:tc>
          <w:tcPr>
            <w:tcW w:w="1522" w:type="dxa"/>
            <w:tcBorders>
              <w:top w:val="nil"/>
              <w:left w:val="nil"/>
              <w:bottom w:val="single" w:sz="4" w:space="0" w:color="000000"/>
              <w:right w:val="single" w:sz="4" w:space="0" w:color="000000"/>
            </w:tcBorders>
            <w:noWrap/>
            <w:vAlign w:val="bottom"/>
            <w:hideMark/>
          </w:tcPr>
          <w:p w14:paraId="750C8FB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0.72</w:t>
            </w:r>
          </w:p>
        </w:tc>
        <w:tc>
          <w:tcPr>
            <w:tcW w:w="1090" w:type="dxa"/>
            <w:tcBorders>
              <w:top w:val="nil"/>
              <w:left w:val="nil"/>
              <w:bottom w:val="single" w:sz="4" w:space="0" w:color="000000"/>
              <w:right w:val="single" w:sz="4" w:space="0" w:color="000000"/>
            </w:tcBorders>
            <w:noWrap/>
            <w:vAlign w:val="bottom"/>
            <w:hideMark/>
          </w:tcPr>
          <w:p w14:paraId="7DF180F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72</w:t>
            </w:r>
          </w:p>
        </w:tc>
        <w:tc>
          <w:tcPr>
            <w:tcW w:w="1233" w:type="dxa"/>
            <w:tcBorders>
              <w:top w:val="nil"/>
              <w:left w:val="nil"/>
              <w:bottom w:val="single" w:sz="4" w:space="0" w:color="000000"/>
              <w:right w:val="single" w:sz="4" w:space="0" w:color="000000"/>
            </w:tcBorders>
            <w:noWrap/>
            <w:vAlign w:val="bottom"/>
            <w:hideMark/>
          </w:tcPr>
          <w:p w14:paraId="34EE8EA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0.08</w:t>
            </w:r>
          </w:p>
        </w:tc>
        <w:tc>
          <w:tcPr>
            <w:tcW w:w="1106" w:type="dxa"/>
            <w:tcBorders>
              <w:top w:val="nil"/>
              <w:left w:val="nil"/>
              <w:bottom w:val="single" w:sz="4" w:space="0" w:color="000000"/>
              <w:right w:val="single" w:sz="4" w:space="0" w:color="000000"/>
            </w:tcBorders>
            <w:noWrap/>
            <w:vAlign w:val="bottom"/>
            <w:hideMark/>
          </w:tcPr>
          <w:p w14:paraId="3EE46D2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36</w:t>
            </w:r>
          </w:p>
        </w:tc>
        <w:tc>
          <w:tcPr>
            <w:tcW w:w="1361" w:type="dxa"/>
            <w:tcBorders>
              <w:top w:val="nil"/>
              <w:left w:val="nil"/>
              <w:bottom w:val="single" w:sz="4" w:space="0" w:color="000000"/>
              <w:right w:val="nil"/>
            </w:tcBorders>
            <w:noWrap/>
            <w:vAlign w:val="bottom"/>
            <w:hideMark/>
          </w:tcPr>
          <w:p w14:paraId="5C3D0128"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0.002606</w:t>
            </w:r>
          </w:p>
        </w:tc>
      </w:tr>
      <w:tr w:rsidR="00C11C67" w:rsidRPr="00C11C67" w14:paraId="0508F6DB"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73B177A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w:t>
            </w:r>
          </w:p>
        </w:tc>
        <w:tc>
          <w:tcPr>
            <w:tcW w:w="1522" w:type="dxa"/>
            <w:tcBorders>
              <w:top w:val="nil"/>
              <w:left w:val="nil"/>
              <w:bottom w:val="single" w:sz="4" w:space="0" w:color="000000"/>
              <w:right w:val="single" w:sz="4" w:space="0" w:color="000000"/>
            </w:tcBorders>
            <w:noWrap/>
            <w:vAlign w:val="bottom"/>
            <w:hideMark/>
          </w:tcPr>
          <w:p w14:paraId="7A47DF9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0.89</w:t>
            </w:r>
          </w:p>
        </w:tc>
        <w:tc>
          <w:tcPr>
            <w:tcW w:w="1090" w:type="dxa"/>
            <w:tcBorders>
              <w:top w:val="nil"/>
              <w:left w:val="nil"/>
              <w:bottom w:val="single" w:sz="4" w:space="0" w:color="000000"/>
              <w:right w:val="single" w:sz="4" w:space="0" w:color="000000"/>
            </w:tcBorders>
            <w:noWrap/>
            <w:vAlign w:val="bottom"/>
            <w:hideMark/>
          </w:tcPr>
          <w:p w14:paraId="3258836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89</w:t>
            </w:r>
          </w:p>
        </w:tc>
        <w:tc>
          <w:tcPr>
            <w:tcW w:w="1233" w:type="dxa"/>
            <w:tcBorders>
              <w:top w:val="nil"/>
              <w:left w:val="nil"/>
              <w:bottom w:val="single" w:sz="4" w:space="0" w:color="000000"/>
              <w:right w:val="single" w:sz="4" w:space="0" w:color="000000"/>
            </w:tcBorders>
            <w:noWrap/>
            <w:vAlign w:val="bottom"/>
            <w:hideMark/>
          </w:tcPr>
          <w:p w14:paraId="08B7175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0.11</w:t>
            </w:r>
          </w:p>
        </w:tc>
        <w:tc>
          <w:tcPr>
            <w:tcW w:w="1106" w:type="dxa"/>
            <w:tcBorders>
              <w:top w:val="nil"/>
              <w:left w:val="nil"/>
              <w:bottom w:val="single" w:sz="4" w:space="0" w:color="000000"/>
              <w:right w:val="single" w:sz="4" w:space="0" w:color="000000"/>
            </w:tcBorders>
            <w:noWrap/>
            <w:vAlign w:val="bottom"/>
            <w:hideMark/>
          </w:tcPr>
          <w:p w14:paraId="7307FCA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44.5</w:t>
            </w:r>
          </w:p>
        </w:tc>
        <w:tc>
          <w:tcPr>
            <w:tcW w:w="1361" w:type="dxa"/>
            <w:tcBorders>
              <w:top w:val="nil"/>
              <w:left w:val="nil"/>
              <w:bottom w:val="single" w:sz="4" w:space="0" w:color="000000"/>
              <w:right w:val="nil"/>
            </w:tcBorders>
            <w:noWrap/>
            <w:vAlign w:val="bottom"/>
            <w:hideMark/>
          </w:tcPr>
          <w:p w14:paraId="1475C4B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0.003583</w:t>
            </w:r>
          </w:p>
        </w:tc>
      </w:tr>
      <w:tr w:rsidR="00C11C67" w:rsidRPr="00C11C67" w14:paraId="7C262A54"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43F2D68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w:t>
            </w:r>
          </w:p>
        </w:tc>
        <w:tc>
          <w:tcPr>
            <w:tcW w:w="1522" w:type="dxa"/>
            <w:tcBorders>
              <w:top w:val="nil"/>
              <w:left w:val="nil"/>
              <w:bottom w:val="single" w:sz="4" w:space="0" w:color="000000"/>
              <w:right w:val="single" w:sz="4" w:space="0" w:color="000000"/>
            </w:tcBorders>
            <w:noWrap/>
            <w:vAlign w:val="bottom"/>
            <w:hideMark/>
          </w:tcPr>
          <w:p w14:paraId="561C978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1.08</w:t>
            </w:r>
          </w:p>
        </w:tc>
        <w:tc>
          <w:tcPr>
            <w:tcW w:w="1090" w:type="dxa"/>
            <w:tcBorders>
              <w:top w:val="nil"/>
              <w:left w:val="nil"/>
              <w:bottom w:val="single" w:sz="4" w:space="0" w:color="000000"/>
              <w:right w:val="single" w:sz="4" w:space="0" w:color="000000"/>
            </w:tcBorders>
            <w:noWrap/>
            <w:vAlign w:val="bottom"/>
            <w:hideMark/>
          </w:tcPr>
          <w:p w14:paraId="21EE6034"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108</w:t>
            </w:r>
          </w:p>
        </w:tc>
        <w:tc>
          <w:tcPr>
            <w:tcW w:w="1233" w:type="dxa"/>
            <w:tcBorders>
              <w:top w:val="nil"/>
              <w:left w:val="nil"/>
              <w:bottom w:val="single" w:sz="4" w:space="0" w:color="000000"/>
              <w:right w:val="single" w:sz="4" w:space="0" w:color="000000"/>
            </w:tcBorders>
            <w:noWrap/>
            <w:vAlign w:val="bottom"/>
            <w:hideMark/>
          </w:tcPr>
          <w:p w14:paraId="50ED60E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0.12</w:t>
            </w:r>
          </w:p>
        </w:tc>
        <w:tc>
          <w:tcPr>
            <w:tcW w:w="1106" w:type="dxa"/>
            <w:tcBorders>
              <w:top w:val="nil"/>
              <w:left w:val="nil"/>
              <w:bottom w:val="single" w:sz="4" w:space="0" w:color="000000"/>
              <w:right w:val="single" w:sz="4" w:space="0" w:color="000000"/>
            </w:tcBorders>
            <w:noWrap/>
            <w:vAlign w:val="bottom"/>
            <w:hideMark/>
          </w:tcPr>
          <w:p w14:paraId="3DABC96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54</w:t>
            </w:r>
          </w:p>
        </w:tc>
        <w:tc>
          <w:tcPr>
            <w:tcW w:w="1361" w:type="dxa"/>
            <w:tcBorders>
              <w:top w:val="nil"/>
              <w:left w:val="nil"/>
              <w:bottom w:val="single" w:sz="4" w:space="0" w:color="000000"/>
              <w:right w:val="nil"/>
            </w:tcBorders>
            <w:noWrap/>
            <w:vAlign w:val="bottom"/>
            <w:hideMark/>
          </w:tcPr>
          <w:p w14:paraId="025B1AF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0.003909</w:t>
            </w:r>
          </w:p>
        </w:tc>
      </w:tr>
      <w:tr w:rsidR="00C11C67" w:rsidRPr="00C11C67" w14:paraId="1FD647F4"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5F32C5F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w:t>
            </w:r>
          </w:p>
        </w:tc>
        <w:tc>
          <w:tcPr>
            <w:tcW w:w="1522" w:type="dxa"/>
            <w:tcBorders>
              <w:top w:val="nil"/>
              <w:left w:val="nil"/>
              <w:bottom w:val="single" w:sz="4" w:space="0" w:color="000000"/>
              <w:right w:val="single" w:sz="4" w:space="0" w:color="000000"/>
            </w:tcBorders>
            <w:noWrap/>
            <w:vAlign w:val="bottom"/>
            <w:hideMark/>
          </w:tcPr>
          <w:p w14:paraId="39E253D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1.25</w:t>
            </w:r>
          </w:p>
        </w:tc>
        <w:tc>
          <w:tcPr>
            <w:tcW w:w="1090" w:type="dxa"/>
            <w:tcBorders>
              <w:top w:val="nil"/>
              <w:left w:val="nil"/>
              <w:bottom w:val="single" w:sz="4" w:space="0" w:color="000000"/>
              <w:right w:val="single" w:sz="4" w:space="0" w:color="000000"/>
            </w:tcBorders>
            <w:noWrap/>
            <w:vAlign w:val="bottom"/>
            <w:hideMark/>
          </w:tcPr>
          <w:p w14:paraId="3AB79CF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125</w:t>
            </w:r>
          </w:p>
        </w:tc>
        <w:tc>
          <w:tcPr>
            <w:tcW w:w="1233" w:type="dxa"/>
            <w:tcBorders>
              <w:top w:val="nil"/>
              <w:left w:val="nil"/>
              <w:bottom w:val="single" w:sz="4" w:space="0" w:color="000000"/>
              <w:right w:val="single" w:sz="4" w:space="0" w:color="000000"/>
            </w:tcBorders>
            <w:noWrap/>
            <w:vAlign w:val="bottom"/>
            <w:hideMark/>
          </w:tcPr>
          <w:p w14:paraId="310DE0F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0.15</w:t>
            </w:r>
          </w:p>
        </w:tc>
        <w:tc>
          <w:tcPr>
            <w:tcW w:w="1106" w:type="dxa"/>
            <w:tcBorders>
              <w:top w:val="nil"/>
              <w:left w:val="nil"/>
              <w:bottom w:val="single" w:sz="4" w:space="0" w:color="000000"/>
              <w:right w:val="single" w:sz="4" w:space="0" w:color="000000"/>
            </w:tcBorders>
            <w:noWrap/>
            <w:vAlign w:val="bottom"/>
            <w:hideMark/>
          </w:tcPr>
          <w:p w14:paraId="7C7B20E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62.5</w:t>
            </w:r>
          </w:p>
        </w:tc>
        <w:tc>
          <w:tcPr>
            <w:tcW w:w="1361" w:type="dxa"/>
            <w:tcBorders>
              <w:top w:val="nil"/>
              <w:left w:val="nil"/>
              <w:bottom w:val="single" w:sz="4" w:space="0" w:color="000000"/>
              <w:right w:val="nil"/>
            </w:tcBorders>
            <w:noWrap/>
            <w:vAlign w:val="bottom"/>
            <w:hideMark/>
          </w:tcPr>
          <w:p w14:paraId="1AAAA70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0.004886</w:t>
            </w:r>
          </w:p>
        </w:tc>
      </w:tr>
      <w:tr w:rsidR="00C11C67" w:rsidRPr="00C11C67" w14:paraId="42528760"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7A932D0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1.6</w:t>
            </w:r>
          </w:p>
        </w:tc>
        <w:tc>
          <w:tcPr>
            <w:tcW w:w="1522" w:type="dxa"/>
            <w:tcBorders>
              <w:top w:val="nil"/>
              <w:left w:val="nil"/>
              <w:bottom w:val="single" w:sz="4" w:space="0" w:color="000000"/>
              <w:right w:val="single" w:sz="4" w:space="0" w:color="000000"/>
            </w:tcBorders>
            <w:noWrap/>
            <w:vAlign w:val="bottom"/>
            <w:hideMark/>
          </w:tcPr>
          <w:p w14:paraId="7B32AFF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1.42</w:t>
            </w:r>
          </w:p>
        </w:tc>
        <w:tc>
          <w:tcPr>
            <w:tcW w:w="1090" w:type="dxa"/>
            <w:tcBorders>
              <w:top w:val="nil"/>
              <w:left w:val="nil"/>
              <w:bottom w:val="single" w:sz="4" w:space="0" w:color="000000"/>
              <w:right w:val="single" w:sz="4" w:space="0" w:color="000000"/>
            </w:tcBorders>
            <w:noWrap/>
            <w:vAlign w:val="bottom"/>
            <w:hideMark/>
          </w:tcPr>
          <w:p w14:paraId="62959BE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142</w:t>
            </w:r>
          </w:p>
        </w:tc>
        <w:tc>
          <w:tcPr>
            <w:tcW w:w="1233" w:type="dxa"/>
            <w:tcBorders>
              <w:top w:val="nil"/>
              <w:left w:val="nil"/>
              <w:bottom w:val="single" w:sz="4" w:space="0" w:color="000000"/>
              <w:right w:val="single" w:sz="4" w:space="0" w:color="000000"/>
            </w:tcBorders>
            <w:noWrap/>
            <w:vAlign w:val="bottom"/>
            <w:hideMark/>
          </w:tcPr>
          <w:p w14:paraId="2089D80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0.18</w:t>
            </w:r>
          </w:p>
        </w:tc>
        <w:tc>
          <w:tcPr>
            <w:tcW w:w="1106" w:type="dxa"/>
            <w:tcBorders>
              <w:top w:val="nil"/>
              <w:left w:val="nil"/>
              <w:bottom w:val="single" w:sz="4" w:space="0" w:color="000000"/>
              <w:right w:val="single" w:sz="4" w:space="0" w:color="000000"/>
            </w:tcBorders>
            <w:noWrap/>
            <w:vAlign w:val="bottom"/>
            <w:hideMark/>
          </w:tcPr>
          <w:p w14:paraId="6331AE2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71</w:t>
            </w:r>
          </w:p>
        </w:tc>
        <w:tc>
          <w:tcPr>
            <w:tcW w:w="1361" w:type="dxa"/>
            <w:tcBorders>
              <w:top w:val="nil"/>
              <w:left w:val="nil"/>
              <w:bottom w:val="single" w:sz="4" w:space="0" w:color="000000"/>
              <w:right w:val="nil"/>
            </w:tcBorders>
            <w:noWrap/>
            <w:vAlign w:val="bottom"/>
            <w:hideMark/>
          </w:tcPr>
          <w:p w14:paraId="03F3FD8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0.005863</w:t>
            </w:r>
          </w:p>
        </w:tc>
      </w:tr>
      <w:tr w:rsidR="00C11C67" w:rsidRPr="00C11C67" w14:paraId="445F40D7"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73204B7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1.8</w:t>
            </w:r>
          </w:p>
        </w:tc>
        <w:tc>
          <w:tcPr>
            <w:tcW w:w="1522" w:type="dxa"/>
            <w:tcBorders>
              <w:top w:val="nil"/>
              <w:left w:val="nil"/>
              <w:bottom w:val="single" w:sz="4" w:space="0" w:color="000000"/>
              <w:right w:val="single" w:sz="4" w:space="0" w:color="000000"/>
            </w:tcBorders>
            <w:noWrap/>
            <w:vAlign w:val="bottom"/>
            <w:hideMark/>
          </w:tcPr>
          <w:p w14:paraId="38FBC2B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1.6</w:t>
            </w:r>
          </w:p>
        </w:tc>
        <w:tc>
          <w:tcPr>
            <w:tcW w:w="1090" w:type="dxa"/>
            <w:tcBorders>
              <w:top w:val="nil"/>
              <w:left w:val="nil"/>
              <w:bottom w:val="single" w:sz="4" w:space="0" w:color="000000"/>
              <w:right w:val="single" w:sz="4" w:space="0" w:color="000000"/>
            </w:tcBorders>
            <w:noWrap/>
            <w:vAlign w:val="bottom"/>
            <w:hideMark/>
          </w:tcPr>
          <w:p w14:paraId="2D68A518"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160</w:t>
            </w:r>
          </w:p>
        </w:tc>
        <w:tc>
          <w:tcPr>
            <w:tcW w:w="1233" w:type="dxa"/>
            <w:tcBorders>
              <w:top w:val="nil"/>
              <w:left w:val="nil"/>
              <w:bottom w:val="single" w:sz="4" w:space="0" w:color="000000"/>
              <w:right w:val="single" w:sz="4" w:space="0" w:color="000000"/>
            </w:tcBorders>
            <w:noWrap/>
            <w:vAlign w:val="bottom"/>
            <w:hideMark/>
          </w:tcPr>
          <w:p w14:paraId="2292445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0.2</w:t>
            </w:r>
          </w:p>
        </w:tc>
        <w:tc>
          <w:tcPr>
            <w:tcW w:w="1106" w:type="dxa"/>
            <w:tcBorders>
              <w:top w:val="nil"/>
              <w:left w:val="nil"/>
              <w:bottom w:val="single" w:sz="4" w:space="0" w:color="000000"/>
              <w:right w:val="single" w:sz="4" w:space="0" w:color="000000"/>
            </w:tcBorders>
            <w:noWrap/>
            <w:vAlign w:val="bottom"/>
            <w:hideMark/>
          </w:tcPr>
          <w:p w14:paraId="60538C8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80</w:t>
            </w:r>
          </w:p>
        </w:tc>
        <w:tc>
          <w:tcPr>
            <w:tcW w:w="1361" w:type="dxa"/>
            <w:tcBorders>
              <w:top w:val="nil"/>
              <w:left w:val="nil"/>
              <w:bottom w:val="single" w:sz="4" w:space="0" w:color="000000"/>
              <w:right w:val="nil"/>
            </w:tcBorders>
            <w:noWrap/>
            <w:vAlign w:val="bottom"/>
            <w:hideMark/>
          </w:tcPr>
          <w:p w14:paraId="0043CEC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0.006515</w:t>
            </w:r>
          </w:p>
        </w:tc>
      </w:tr>
      <w:tr w:rsidR="00C11C67" w:rsidRPr="00C11C67" w14:paraId="472ACFB5"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15474E94"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w:t>
            </w:r>
          </w:p>
        </w:tc>
        <w:tc>
          <w:tcPr>
            <w:tcW w:w="1522" w:type="dxa"/>
            <w:tcBorders>
              <w:top w:val="nil"/>
              <w:left w:val="nil"/>
              <w:bottom w:val="single" w:sz="4" w:space="0" w:color="000000"/>
              <w:right w:val="single" w:sz="4" w:space="0" w:color="000000"/>
            </w:tcBorders>
            <w:noWrap/>
            <w:vAlign w:val="bottom"/>
            <w:hideMark/>
          </w:tcPr>
          <w:p w14:paraId="6B9E36C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1.76</w:t>
            </w:r>
          </w:p>
        </w:tc>
        <w:tc>
          <w:tcPr>
            <w:tcW w:w="1090" w:type="dxa"/>
            <w:tcBorders>
              <w:top w:val="nil"/>
              <w:left w:val="nil"/>
              <w:bottom w:val="single" w:sz="4" w:space="0" w:color="000000"/>
              <w:right w:val="single" w:sz="4" w:space="0" w:color="000000"/>
            </w:tcBorders>
            <w:noWrap/>
            <w:vAlign w:val="bottom"/>
            <w:hideMark/>
          </w:tcPr>
          <w:p w14:paraId="2FA8D7F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176</w:t>
            </w:r>
          </w:p>
        </w:tc>
        <w:tc>
          <w:tcPr>
            <w:tcW w:w="1233" w:type="dxa"/>
            <w:tcBorders>
              <w:top w:val="nil"/>
              <w:left w:val="nil"/>
              <w:bottom w:val="single" w:sz="4" w:space="0" w:color="000000"/>
              <w:right w:val="single" w:sz="4" w:space="0" w:color="000000"/>
            </w:tcBorders>
            <w:noWrap/>
            <w:vAlign w:val="bottom"/>
            <w:hideMark/>
          </w:tcPr>
          <w:p w14:paraId="7B72373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0.24</w:t>
            </w:r>
          </w:p>
        </w:tc>
        <w:tc>
          <w:tcPr>
            <w:tcW w:w="1106" w:type="dxa"/>
            <w:tcBorders>
              <w:top w:val="nil"/>
              <w:left w:val="nil"/>
              <w:bottom w:val="single" w:sz="4" w:space="0" w:color="000000"/>
              <w:right w:val="single" w:sz="4" w:space="0" w:color="000000"/>
            </w:tcBorders>
            <w:noWrap/>
            <w:vAlign w:val="bottom"/>
            <w:hideMark/>
          </w:tcPr>
          <w:p w14:paraId="67BCDE98"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88</w:t>
            </w:r>
          </w:p>
        </w:tc>
        <w:tc>
          <w:tcPr>
            <w:tcW w:w="1361" w:type="dxa"/>
            <w:tcBorders>
              <w:top w:val="nil"/>
              <w:left w:val="nil"/>
              <w:bottom w:val="single" w:sz="4" w:space="0" w:color="000000"/>
              <w:right w:val="nil"/>
            </w:tcBorders>
            <w:noWrap/>
            <w:vAlign w:val="bottom"/>
            <w:hideMark/>
          </w:tcPr>
          <w:p w14:paraId="53B44E4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0.007818</w:t>
            </w:r>
          </w:p>
        </w:tc>
      </w:tr>
      <w:tr w:rsidR="00C11C67" w:rsidRPr="00C11C67" w14:paraId="566D54EA"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506F202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2.2</w:t>
            </w:r>
          </w:p>
        </w:tc>
        <w:tc>
          <w:tcPr>
            <w:tcW w:w="1522" w:type="dxa"/>
            <w:tcBorders>
              <w:top w:val="nil"/>
              <w:left w:val="nil"/>
              <w:bottom w:val="single" w:sz="4" w:space="0" w:color="000000"/>
              <w:right w:val="single" w:sz="4" w:space="0" w:color="000000"/>
            </w:tcBorders>
            <w:noWrap/>
            <w:vAlign w:val="bottom"/>
            <w:hideMark/>
          </w:tcPr>
          <w:p w14:paraId="52316A5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1.94</w:t>
            </w:r>
          </w:p>
        </w:tc>
        <w:tc>
          <w:tcPr>
            <w:tcW w:w="1090" w:type="dxa"/>
            <w:tcBorders>
              <w:top w:val="nil"/>
              <w:left w:val="nil"/>
              <w:bottom w:val="single" w:sz="4" w:space="0" w:color="000000"/>
              <w:right w:val="single" w:sz="4" w:space="0" w:color="000000"/>
            </w:tcBorders>
            <w:noWrap/>
            <w:vAlign w:val="bottom"/>
            <w:hideMark/>
          </w:tcPr>
          <w:p w14:paraId="4CCA1E5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194</w:t>
            </w:r>
          </w:p>
        </w:tc>
        <w:tc>
          <w:tcPr>
            <w:tcW w:w="1233" w:type="dxa"/>
            <w:tcBorders>
              <w:top w:val="nil"/>
              <w:left w:val="nil"/>
              <w:bottom w:val="single" w:sz="4" w:space="0" w:color="000000"/>
              <w:right w:val="single" w:sz="4" w:space="0" w:color="000000"/>
            </w:tcBorders>
            <w:noWrap/>
            <w:vAlign w:val="bottom"/>
            <w:hideMark/>
          </w:tcPr>
          <w:p w14:paraId="00FBD8E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0.26</w:t>
            </w:r>
          </w:p>
        </w:tc>
        <w:tc>
          <w:tcPr>
            <w:tcW w:w="1106" w:type="dxa"/>
            <w:tcBorders>
              <w:top w:val="nil"/>
              <w:left w:val="nil"/>
              <w:bottom w:val="single" w:sz="4" w:space="0" w:color="000000"/>
              <w:right w:val="single" w:sz="4" w:space="0" w:color="000000"/>
            </w:tcBorders>
            <w:noWrap/>
            <w:vAlign w:val="bottom"/>
            <w:hideMark/>
          </w:tcPr>
          <w:p w14:paraId="58BD378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97</w:t>
            </w:r>
          </w:p>
        </w:tc>
        <w:tc>
          <w:tcPr>
            <w:tcW w:w="1361" w:type="dxa"/>
            <w:tcBorders>
              <w:top w:val="nil"/>
              <w:left w:val="nil"/>
              <w:bottom w:val="single" w:sz="4" w:space="0" w:color="000000"/>
              <w:right w:val="nil"/>
            </w:tcBorders>
            <w:noWrap/>
            <w:vAlign w:val="bottom"/>
            <w:hideMark/>
          </w:tcPr>
          <w:p w14:paraId="6E087B4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0.008469</w:t>
            </w:r>
          </w:p>
        </w:tc>
      </w:tr>
      <w:tr w:rsidR="00C11C67" w:rsidRPr="00C11C67" w14:paraId="0E761F15"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3B5F68D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2.4</w:t>
            </w:r>
          </w:p>
        </w:tc>
        <w:tc>
          <w:tcPr>
            <w:tcW w:w="1522" w:type="dxa"/>
            <w:tcBorders>
              <w:top w:val="nil"/>
              <w:left w:val="nil"/>
              <w:bottom w:val="single" w:sz="4" w:space="0" w:color="000000"/>
              <w:right w:val="single" w:sz="4" w:space="0" w:color="000000"/>
            </w:tcBorders>
            <w:noWrap/>
            <w:vAlign w:val="bottom"/>
            <w:hideMark/>
          </w:tcPr>
          <w:p w14:paraId="564656D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2.1</w:t>
            </w:r>
          </w:p>
        </w:tc>
        <w:tc>
          <w:tcPr>
            <w:tcW w:w="1090" w:type="dxa"/>
            <w:tcBorders>
              <w:top w:val="nil"/>
              <w:left w:val="nil"/>
              <w:bottom w:val="single" w:sz="4" w:space="0" w:color="000000"/>
              <w:right w:val="single" w:sz="4" w:space="0" w:color="000000"/>
            </w:tcBorders>
            <w:noWrap/>
            <w:vAlign w:val="bottom"/>
            <w:hideMark/>
          </w:tcPr>
          <w:p w14:paraId="637EB2F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210</w:t>
            </w:r>
          </w:p>
        </w:tc>
        <w:tc>
          <w:tcPr>
            <w:tcW w:w="1233" w:type="dxa"/>
            <w:tcBorders>
              <w:top w:val="nil"/>
              <w:left w:val="nil"/>
              <w:bottom w:val="single" w:sz="4" w:space="0" w:color="000000"/>
              <w:right w:val="single" w:sz="4" w:space="0" w:color="000000"/>
            </w:tcBorders>
            <w:noWrap/>
            <w:vAlign w:val="bottom"/>
            <w:hideMark/>
          </w:tcPr>
          <w:p w14:paraId="0EA5DD9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0.3</w:t>
            </w:r>
          </w:p>
        </w:tc>
        <w:tc>
          <w:tcPr>
            <w:tcW w:w="1106" w:type="dxa"/>
            <w:tcBorders>
              <w:top w:val="nil"/>
              <w:left w:val="nil"/>
              <w:bottom w:val="single" w:sz="4" w:space="0" w:color="000000"/>
              <w:right w:val="single" w:sz="4" w:space="0" w:color="000000"/>
            </w:tcBorders>
            <w:noWrap/>
            <w:vAlign w:val="bottom"/>
            <w:hideMark/>
          </w:tcPr>
          <w:p w14:paraId="0C33CF58"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105</w:t>
            </w:r>
          </w:p>
        </w:tc>
        <w:tc>
          <w:tcPr>
            <w:tcW w:w="1361" w:type="dxa"/>
            <w:tcBorders>
              <w:top w:val="nil"/>
              <w:left w:val="nil"/>
              <w:bottom w:val="single" w:sz="4" w:space="0" w:color="000000"/>
              <w:right w:val="nil"/>
            </w:tcBorders>
            <w:noWrap/>
            <w:vAlign w:val="bottom"/>
            <w:hideMark/>
          </w:tcPr>
          <w:p w14:paraId="3AA6076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0.009772</w:t>
            </w:r>
          </w:p>
        </w:tc>
      </w:tr>
      <w:tr w:rsidR="00C11C67" w:rsidRPr="00C11C67" w14:paraId="74BF04E6"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6493325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2.6</w:t>
            </w:r>
          </w:p>
        </w:tc>
        <w:tc>
          <w:tcPr>
            <w:tcW w:w="1522" w:type="dxa"/>
            <w:tcBorders>
              <w:top w:val="nil"/>
              <w:left w:val="nil"/>
              <w:bottom w:val="single" w:sz="4" w:space="0" w:color="000000"/>
              <w:right w:val="single" w:sz="4" w:space="0" w:color="000000"/>
            </w:tcBorders>
            <w:noWrap/>
            <w:vAlign w:val="bottom"/>
            <w:hideMark/>
          </w:tcPr>
          <w:p w14:paraId="7DFFC31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2.25</w:t>
            </w:r>
          </w:p>
        </w:tc>
        <w:tc>
          <w:tcPr>
            <w:tcW w:w="1090" w:type="dxa"/>
            <w:tcBorders>
              <w:top w:val="nil"/>
              <w:left w:val="nil"/>
              <w:bottom w:val="single" w:sz="4" w:space="0" w:color="000000"/>
              <w:right w:val="single" w:sz="4" w:space="0" w:color="000000"/>
            </w:tcBorders>
            <w:noWrap/>
            <w:vAlign w:val="bottom"/>
            <w:hideMark/>
          </w:tcPr>
          <w:p w14:paraId="57EB669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225</w:t>
            </w:r>
          </w:p>
        </w:tc>
        <w:tc>
          <w:tcPr>
            <w:tcW w:w="1233" w:type="dxa"/>
            <w:tcBorders>
              <w:top w:val="nil"/>
              <w:left w:val="nil"/>
              <w:bottom w:val="single" w:sz="4" w:space="0" w:color="000000"/>
              <w:right w:val="single" w:sz="4" w:space="0" w:color="000000"/>
            </w:tcBorders>
            <w:noWrap/>
            <w:vAlign w:val="bottom"/>
            <w:hideMark/>
          </w:tcPr>
          <w:p w14:paraId="7CCBEC7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0.35</w:t>
            </w:r>
          </w:p>
        </w:tc>
        <w:tc>
          <w:tcPr>
            <w:tcW w:w="1106" w:type="dxa"/>
            <w:tcBorders>
              <w:top w:val="nil"/>
              <w:left w:val="nil"/>
              <w:bottom w:val="single" w:sz="4" w:space="0" w:color="000000"/>
              <w:right w:val="single" w:sz="4" w:space="0" w:color="000000"/>
            </w:tcBorders>
            <w:noWrap/>
            <w:vAlign w:val="bottom"/>
            <w:hideMark/>
          </w:tcPr>
          <w:p w14:paraId="363CBA13"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112.5</w:t>
            </w:r>
          </w:p>
        </w:tc>
        <w:tc>
          <w:tcPr>
            <w:tcW w:w="1361" w:type="dxa"/>
            <w:tcBorders>
              <w:top w:val="nil"/>
              <w:left w:val="nil"/>
              <w:bottom w:val="single" w:sz="4" w:space="0" w:color="000000"/>
              <w:right w:val="nil"/>
            </w:tcBorders>
            <w:noWrap/>
            <w:vAlign w:val="bottom"/>
            <w:hideMark/>
          </w:tcPr>
          <w:p w14:paraId="52BB412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0.011401</w:t>
            </w:r>
          </w:p>
        </w:tc>
      </w:tr>
      <w:tr w:rsidR="00C11C67" w:rsidRPr="00C11C67" w14:paraId="16DA7C9B"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5F2BF14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2.8</w:t>
            </w:r>
          </w:p>
        </w:tc>
        <w:tc>
          <w:tcPr>
            <w:tcW w:w="1522" w:type="dxa"/>
            <w:tcBorders>
              <w:top w:val="nil"/>
              <w:left w:val="nil"/>
              <w:bottom w:val="single" w:sz="4" w:space="0" w:color="000000"/>
              <w:right w:val="single" w:sz="4" w:space="0" w:color="000000"/>
            </w:tcBorders>
            <w:noWrap/>
            <w:vAlign w:val="bottom"/>
            <w:hideMark/>
          </w:tcPr>
          <w:p w14:paraId="33D4F9A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2.36</w:t>
            </w:r>
          </w:p>
        </w:tc>
        <w:tc>
          <w:tcPr>
            <w:tcW w:w="1090" w:type="dxa"/>
            <w:tcBorders>
              <w:top w:val="nil"/>
              <w:left w:val="nil"/>
              <w:bottom w:val="single" w:sz="4" w:space="0" w:color="000000"/>
              <w:right w:val="single" w:sz="4" w:space="0" w:color="000000"/>
            </w:tcBorders>
            <w:noWrap/>
            <w:vAlign w:val="bottom"/>
            <w:hideMark/>
          </w:tcPr>
          <w:p w14:paraId="0C7A5DF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236</w:t>
            </w:r>
          </w:p>
        </w:tc>
        <w:tc>
          <w:tcPr>
            <w:tcW w:w="1233" w:type="dxa"/>
            <w:tcBorders>
              <w:top w:val="nil"/>
              <w:left w:val="nil"/>
              <w:bottom w:val="single" w:sz="4" w:space="0" w:color="000000"/>
              <w:right w:val="single" w:sz="4" w:space="0" w:color="000000"/>
            </w:tcBorders>
            <w:noWrap/>
            <w:vAlign w:val="bottom"/>
            <w:hideMark/>
          </w:tcPr>
          <w:p w14:paraId="4D73FF49"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0.44</w:t>
            </w:r>
          </w:p>
        </w:tc>
        <w:tc>
          <w:tcPr>
            <w:tcW w:w="1106" w:type="dxa"/>
            <w:tcBorders>
              <w:top w:val="nil"/>
              <w:left w:val="nil"/>
              <w:bottom w:val="single" w:sz="4" w:space="0" w:color="000000"/>
              <w:right w:val="single" w:sz="4" w:space="0" w:color="000000"/>
            </w:tcBorders>
            <w:noWrap/>
            <w:vAlign w:val="bottom"/>
            <w:hideMark/>
          </w:tcPr>
          <w:p w14:paraId="7615679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118</w:t>
            </w:r>
          </w:p>
        </w:tc>
        <w:tc>
          <w:tcPr>
            <w:tcW w:w="1361" w:type="dxa"/>
            <w:tcBorders>
              <w:top w:val="nil"/>
              <w:left w:val="nil"/>
              <w:bottom w:val="single" w:sz="4" w:space="0" w:color="000000"/>
              <w:right w:val="nil"/>
            </w:tcBorders>
            <w:noWrap/>
            <w:vAlign w:val="bottom"/>
            <w:hideMark/>
          </w:tcPr>
          <w:p w14:paraId="2E33DE0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0.014332</w:t>
            </w:r>
          </w:p>
        </w:tc>
      </w:tr>
      <w:tr w:rsidR="00C11C67" w:rsidRPr="00C11C67" w14:paraId="456A86EA"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56EAFEA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w:t>
            </w:r>
          </w:p>
        </w:tc>
        <w:tc>
          <w:tcPr>
            <w:tcW w:w="1522" w:type="dxa"/>
            <w:tcBorders>
              <w:top w:val="nil"/>
              <w:left w:val="nil"/>
              <w:bottom w:val="single" w:sz="4" w:space="0" w:color="000000"/>
              <w:right w:val="single" w:sz="4" w:space="0" w:color="000000"/>
            </w:tcBorders>
            <w:noWrap/>
            <w:vAlign w:val="bottom"/>
            <w:hideMark/>
          </w:tcPr>
          <w:p w14:paraId="10383D4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2.48</w:t>
            </w:r>
          </w:p>
        </w:tc>
        <w:tc>
          <w:tcPr>
            <w:tcW w:w="1090" w:type="dxa"/>
            <w:tcBorders>
              <w:top w:val="nil"/>
              <w:left w:val="nil"/>
              <w:bottom w:val="single" w:sz="4" w:space="0" w:color="000000"/>
              <w:right w:val="single" w:sz="4" w:space="0" w:color="000000"/>
            </w:tcBorders>
            <w:noWrap/>
            <w:vAlign w:val="bottom"/>
            <w:hideMark/>
          </w:tcPr>
          <w:p w14:paraId="5893F39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248</w:t>
            </w:r>
          </w:p>
        </w:tc>
        <w:tc>
          <w:tcPr>
            <w:tcW w:w="1233" w:type="dxa"/>
            <w:tcBorders>
              <w:top w:val="nil"/>
              <w:left w:val="nil"/>
              <w:bottom w:val="single" w:sz="4" w:space="0" w:color="000000"/>
              <w:right w:val="single" w:sz="4" w:space="0" w:color="000000"/>
            </w:tcBorders>
            <w:noWrap/>
            <w:vAlign w:val="bottom"/>
            <w:hideMark/>
          </w:tcPr>
          <w:p w14:paraId="3EF481B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0.52</w:t>
            </w:r>
          </w:p>
        </w:tc>
        <w:tc>
          <w:tcPr>
            <w:tcW w:w="1106" w:type="dxa"/>
            <w:tcBorders>
              <w:top w:val="nil"/>
              <w:left w:val="nil"/>
              <w:bottom w:val="single" w:sz="4" w:space="0" w:color="000000"/>
              <w:right w:val="single" w:sz="4" w:space="0" w:color="000000"/>
            </w:tcBorders>
            <w:noWrap/>
            <w:vAlign w:val="bottom"/>
            <w:hideMark/>
          </w:tcPr>
          <w:p w14:paraId="4520C9C8"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124</w:t>
            </w:r>
          </w:p>
        </w:tc>
        <w:tc>
          <w:tcPr>
            <w:tcW w:w="1361" w:type="dxa"/>
            <w:tcBorders>
              <w:top w:val="nil"/>
              <w:left w:val="nil"/>
              <w:bottom w:val="single" w:sz="4" w:space="0" w:color="000000"/>
              <w:right w:val="nil"/>
            </w:tcBorders>
            <w:noWrap/>
            <w:vAlign w:val="bottom"/>
            <w:hideMark/>
          </w:tcPr>
          <w:p w14:paraId="15E9CD0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0.016938</w:t>
            </w:r>
          </w:p>
        </w:tc>
      </w:tr>
      <w:tr w:rsidR="00C11C67" w:rsidRPr="00C11C67" w14:paraId="7D47D319"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22C699E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3.2</w:t>
            </w:r>
          </w:p>
        </w:tc>
        <w:tc>
          <w:tcPr>
            <w:tcW w:w="1522" w:type="dxa"/>
            <w:tcBorders>
              <w:top w:val="nil"/>
              <w:left w:val="nil"/>
              <w:bottom w:val="single" w:sz="4" w:space="0" w:color="000000"/>
              <w:right w:val="single" w:sz="4" w:space="0" w:color="000000"/>
            </w:tcBorders>
            <w:noWrap/>
            <w:vAlign w:val="bottom"/>
            <w:hideMark/>
          </w:tcPr>
          <w:p w14:paraId="380ACCB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2.55</w:t>
            </w:r>
          </w:p>
        </w:tc>
        <w:tc>
          <w:tcPr>
            <w:tcW w:w="1090" w:type="dxa"/>
            <w:tcBorders>
              <w:top w:val="nil"/>
              <w:left w:val="nil"/>
              <w:bottom w:val="single" w:sz="4" w:space="0" w:color="000000"/>
              <w:right w:val="single" w:sz="4" w:space="0" w:color="000000"/>
            </w:tcBorders>
            <w:noWrap/>
            <w:vAlign w:val="bottom"/>
            <w:hideMark/>
          </w:tcPr>
          <w:p w14:paraId="115B8EB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255</w:t>
            </w:r>
          </w:p>
        </w:tc>
        <w:tc>
          <w:tcPr>
            <w:tcW w:w="1233" w:type="dxa"/>
            <w:tcBorders>
              <w:top w:val="nil"/>
              <w:left w:val="nil"/>
              <w:bottom w:val="single" w:sz="4" w:space="0" w:color="000000"/>
              <w:right w:val="single" w:sz="4" w:space="0" w:color="000000"/>
            </w:tcBorders>
            <w:noWrap/>
            <w:vAlign w:val="bottom"/>
            <w:hideMark/>
          </w:tcPr>
          <w:p w14:paraId="007F22A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0.65</w:t>
            </w:r>
          </w:p>
        </w:tc>
        <w:tc>
          <w:tcPr>
            <w:tcW w:w="1106" w:type="dxa"/>
            <w:tcBorders>
              <w:top w:val="nil"/>
              <w:left w:val="nil"/>
              <w:bottom w:val="single" w:sz="4" w:space="0" w:color="000000"/>
              <w:right w:val="single" w:sz="4" w:space="0" w:color="000000"/>
            </w:tcBorders>
            <w:noWrap/>
            <w:vAlign w:val="bottom"/>
            <w:hideMark/>
          </w:tcPr>
          <w:p w14:paraId="28622E0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127.5</w:t>
            </w:r>
          </w:p>
        </w:tc>
        <w:tc>
          <w:tcPr>
            <w:tcW w:w="1361" w:type="dxa"/>
            <w:tcBorders>
              <w:top w:val="nil"/>
              <w:left w:val="nil"/>
              <w:bottom w:val="single" w:sz="4" w:space="0" w:color="000000"/>
              <w:right w:val="nil"/>
            </w:tcBorders>
            <w:noWrap/>
            <w:vAlign w:val="bottom"/>
            <w:hideMark/>
          </w:tcPr>
          <w:p w14:paraId="598C7A9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0.021173</w:t>
            </w:r>
          </w:p>
        </w:tc>
      </w:tr>
      <w:tr w:rsidR="00C11C67" w:rsidRPr="00C11C67" w14:paraId="4639F3FE"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477A5F51"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3.4</w:t>
            </w:r>
          </w:p>
        </w:tc>
        <w:tc>
          <w:tcPr>
            <w:tcW w:w="1522" w:type="dxa"/>
            <w:tcBorders>
              <w:top w:val="nil"/>
              <w:left w:val="nil"/>
              <w:bottom w:val="single" w:sz="4" w:space="0" w:color="000000"/>
              <w:right w:val="single" w:sz="4" w:space="0" w:color="000000"/>
            </w:tcBorders>
            <w:noWrap/>
            <w:vAlign w:val="bottom"/>
            <w:hideMark/>
          </w:tcPr>
          <w:p w14:paraId="3CA77C5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2.65</w:t>
            </w:r>
          </w:p>
        </w:tc>
        <w:tc>
          <w:tcPr>
            <w:tcW w:w="1090" w:type="dxa"/>
            <w:tcBorders>
              <w:top w:val="nil"/>
              <w:left w:val="nil"/>
              <w:bottom w:val="single" w:sz="4" w:space="0" w:color="000000"/>
              <w:right w:val="single" w:sz="4" w:space="0" w:color="000000"/>
            </w:tcBorders>
            <w:noWrap/>
            <w:vAlign w:val="bottom"/>
            <w:hideMark/>
          </w:tcPr>
          <w:p w14:paraId="005B091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265</w:t>
            </w:r>
          </w:p>
        </w:tc>
        <w:tc>
          <w:tcPr>
            <w:tcW w:w="1233" w:type="dxa"/>
            <w:tcBorders>
              <w:top w:val="nil"/>
              <w:left w:val="nil"/>
              <w:bottom w:val="single" w:sz="4" w:space="0" w:color="000000"/>
              <w:right w:val="single" w:sz="4" w:space="0" w:color="000000"/>
            </w:tcBorders>
            <w:noWrap/>
            <w:vAlign w:val="bottom"/>
            <w:hideMark/>
          </w:tcPr>
          <w:p w14:paraId="3F78F3F3"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0.75</w:t>
            </w:r>
          </w:p>
        </w:tc>
        <w:tc>
          <w:tcPr>
            <w:tcW w:w="1106" w:type="dxa"/>
            <w:tcBorders>
              <w:top w:val="nil"/>
              <w:left w:val="nil"/>
              <w:bottom w:val="single" w:sz="4" w:space="0" w:color="000000"/>
              <w:right w:val="single" w:sz="4" w:space="0" w:color="000000"/>
            </w:tcBorders>
            <w:noWrap/>
            <w:vAlign w:val="bottom"/>
            <w:hideMark/>
          </w:tcPr>
          <w:p w14:paraId="1E339263"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132.5</w:t>
            </w:r>
          </w:p>
        </w:tc>
        <w:tc>
          <w:tcPr>
            <w:tcW w:w="1361" w:type="dxa"/>
            <w:tcBorders>
              <w:top w:val="nil"/>
              <w:left w:val="nil"/>
              <w:bottom w:val="single" w:sz="4" w:space="0" w:color="000000"/>
              <w:right w:val="nil"/>
            </w:tcBorders>
            <w:noWrap/>
            <w:vAlign w:val="bottom"/>
            <w:hideMark/>
          </w:tcPr>
          <w:p w14:paraId="3B83B16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0.02443</w:t>
            </w:r>
          </w:p>
        </w:tc>
      </w:tr>
      <w:tr w:rsidR="00C11C67" w:rsidRPr="00C11C67" w14:paraId="62A1E59F"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385231D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3.6</w:t>
            </w:r>
          </w:p>
        </w:tc>
        <w:tc>
          <w:tcPr>
            <w:tcW w:w="1522" w:type="dxa"/>
            <w:tcBorders>
              <w:top w:val="nil"/>
              <w:left w:val="nil"/>
              <w:bottom w:val="single" w:sz="4" w:space="0" w:color="000000"/>
              <w:right w:val="single" w:sz="4" w:space="0" w:color="000000"/>
            </w:tcBorders>
            <w:noWrap/>
            <w:vAlign w:val="bottom"/>
            <w:hideMark/>
          </w:tcPr>
          <w:p w14:paraId="444FB5E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2.73</w:t>
            </w:r>
          </w:p>
        </w:tc>
        <w:tc>
          <w:tcPr>
            <w:tcW w:w="1090" w:type="dxa"/>
            <w:tcBorders>
              <w:top w:val="nil"/>
              <w:left w:val="nil"/>
              <w:bottom w:val="single" w:sz="4" w:space="0" w:color="000000"/>
              <w:right w:val="single" w:sz="4" w:space="0" w:color="000000"/>
            </w:tcBorders>
            <w:noWrap/>
            <w:vAlign w:val="bottom"/>
            <w:hideMark/>
          </w:tcPr>
          <w:p w14:paraId="4102A88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273</w:t>
            </w:r>
          </w:p>
        </w:tc>
        <w:tc>
          <w:tcPr>
            <w:tcW w:w="1233" w:type="dxa"/>
            <w:tcBorders>
              <w:top w:val="nil"/>
              <w:left w:val="nil"/>
              <w:bottom w:val="single" w:sz="4" w:space="0" w:color="000000"/>
              <w:right w:val="single" w:sz="4" w:space="0" w:color="000000"/>
            </w:tcBorders>
            <w:noWrap/>
            <w:vAlign w:val="bottom"/>
            <w:hideMark/>
          </w:tcPr>
          <w:p w14:paraId="1E08FB3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0.87</w:t>
            </w:r>
          </w:p>
        </w:tc>
        <w:tc>
          <w:tcPr>
            <w:tcW w:w="1106" w:type="dxa"/>
            <w:tcBorders>
              <w:top w:val="nil"/>
              <w:left w:val="nil"/>
              <w:bottom w:val="single" w:sz="4" w:space="0" w:color="000000"/>
              <w:right w:val="single" w:sz="4" w:space="0" w:color="000000"/>
            </w:tcBorders>
            <w:noWrap/>
            <w:vAlign w:val="bottom"/>
            <w:hideMark/>
          </w:tcPr>
          <w:p w14:paraId="59997C1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136.5</w:t>
            </w:r>
          </w:p>
        </w:tc>
        <w:tc>
          <w:tcPr>
            <w:tcW w:w="1361" w:type="dxa"/>
            <w:tcBorders>
              <w:top w:val="nil"/>
              <w:left w:val="nil"/>
              <w:bottom w:val="single" w:sz="4" w:space="0" w:color="000000"/>
              <w:right w:val="nil"/>
            </w:tcBorders>
            <w:noWrap/>
            <w:vAlign w:val="bottom"/>
            <w:hideMark/>
          </w:tcPr>
          <w:p w14:paraId="703955E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0.028339</w:t>
            </w:r>
          </w:p>
        </w:tc>
      </w:tr>
      <w:tr w:rsidR="00C11C67" w:rsidRPr="00C11C67" w14:paraId="7204A9A5"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77F2E91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3.8</w:t>
            </w:r>
          </w:p>
        </w:tc>
        <w:tc>
          <w:tcPr>
            <w:tcW w:w="1522" w:type="dxa"/>
            <w:tcBorders>
              <w:top w:val="nil"/>
              <w:left w:val="nil"/>
              <w:bottom w:val="single" w:sz="4" w:space="0" w:color="000000"/>
              <w:right w:val="single" w:sz="4" w:space="0" w:color="000000"/>
            </w:tcBorders>
            <w:noWrap/>
            <w:vAlign w:val="bottom"/>
            <w:hideMark/>
          </w:tcPr>
          <w:p w14:paraId="3CE4F983"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2.81</w:t>
            </w:r>
          </w:p>
        </w:tc>
        <w:tc>
          <w:tcPr>
            <w:tcW w:w="1090" w:type="dxa"/>
            <w:tcBorders>
              <w:top w:val="nil"/>
              <w:left w:val="nil"/>
              <w:bottom w:val="single" w:sz="4" w:space="0" w:color="000000"/>
              <w:right w:val="single" w:sz="4" w:space="0" w:color="000000"/>
            </w:tcBorders>
            <w:noWrap/>
            <w:vAlign w:val="bottom"/>
            <w:hideMark/>
          </w:tcPr>
          <w:p w14:paraId="3744EEA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281</w:t>
            </w:r>
          </w:p>
        </w:tc>
        <w:tc>
          <w:tcPr>
            <w:tcW w:w="1233" w:type="dxa"/>
            <w:tcBorders>
              <w:top w:val="nil"/>
              <w:left w:val="nil"/>
              <w:bottom w:val="single" w:sz="4" w:space="0" w:color="000000"/>
              <w:right w:val="single" w:sz="4" w:space="0" w:color="000000"/>
            </w:tcBorders>
            <w:noWrap/>
            <w:vAlign w:val="bottom"/>
            <w:hideMark/>
          </w:tcPr>
          <w:p w14:paraId="6A8380B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0.99</w:t>
            </w:r>
          </w:p>
        </w:tc>
        <w:tc>
          <w:tcPr>
            <w:tcW w:w="1106" w:type="dxa"/>
            <w:tcBorders>
              <w:top w:val="nil"/>
              <w:left w:val="nil"/>
              <w:bottom w:val="single" w:sz="4" w:space="0" w:color="000000"/>
              <w:right w:val="single" w:sz="4" w:space="0" w:color="000000"/>
            </w:tcBorders>
            <w:noWrap/>
            <w:vAlign w:val="bottom"/>
            <w:hideMark/>
          </w:tcPr>
          <w:p w14:paraId="51EE9BD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140.5</w:t>
            </w:r>
          </w:p>
        </w:tc>
        <w:tc>
          <w:tcPr>
            <w:tcW w:w="1361" w:type="dxa"/>
            <w:tcBorders>
              <w:top w:val="nil"/>
              <w:left w:val="nil"/>
              <w:bottom w:val="single" w:sz="4" w:space="0" w:color="000000"/>
              <w:right w:val="nil"/>
            </w:tcBorders>
            <w:noWrap/>
            <w:vAlign w:val="bottom"/>
            <w:hideMark/>
          </w:tcPr>
          <w:p w14:paraId="49DE58E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0.032248</w:t>
            </w:r>
          </w:p>
        </w:tc>
      </w:tr>
      <w:tr w:rsidR="00C11C67" w:rsidRPr="00C11C67" w14:paraId="160C2D57"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37ED0D1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4</w:t>
            </w:r>
          </w:p>
        </w:tc>
        <w:tc>
          <w:tcPr>
            <w:tcW w:w="1522" w:type="dxa"/>
            <w:tcBorders>
              <w:top w:val="nil"/>
              <w:left w:val="nil"/>
              <w:bottom w:val="single" w:sz="4" w:space="0" w:color="000000"/>
              <w:right w:val="single" w:sz="4" w:space="0" w:color="000000"/>
            </w:tcBorders>
            <w:noWrap/>
            <w:vAlign w:val="bottom"/>
            <w:hideMark/>
          </w:tcPr>
          <w:p w14:paraId="1C1BDF6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2.86</w:t>
            </w:r>
          </w:p>
        </w:tc>
        <w:tc>
          <w:tcPr>
            <w:tcW w:w="1090" w:type="dxa"/>
            <w:tcBorders>
              <w:top w:val="nil"/>
              <w:left w:val="nil"/>
              <w:bottom w:val="single" w:sz="4" w:space="0" w:color="000000"/>
              <w:right w:val="single" w:sz="4" w:space="0" w:color="000000"/>
            </w:tcBorders>
            <w:noWrap/>
            <w:vAlign w:val="bottom"/>
            <w:hideMark/>
          </w:tcPr>
          <w:p w14:paraId="74576203"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286</w:t>
            </w:r>
          </w:p>
        </w:tc>
        <w:tc>
          <w:tcPr>
            <w:tcW w:w="1233" w:type="dxa"/>
            <w:tcBorders>
              <w:top w:val="nil"/>
              <w:left w:val="nil"/>
              <w:bottom w:val="single" w:sz="4" w:space="0" w:color="000000"/>
              <w:right w:val="single" w:sz="4" w:space="0" w:color="000000"/>
            </w:tcBorders>
            <w:noWrap/>
            <w:vAlign w:val="bottom"/>
            <w:hideMark/>
          </w:tcPr>
          <w:p w14:paraId="5758123C"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1.14</w:t>
            </w:r>
          </w:p>
        </w:tc>
        <w:tc>
          <w:tcPr>
            <w:tcW w:w="1106" w:type="dxa"/>
            <w:tcBorders>
              <w:top w:val="nil"/>
              <w:left w:val="nil"/>
              <w:bottom w:val="single" w:sz="4" w:space="0" w:color="000000"/>
              <w:right w:val="single" w:sz="4" w:space="0" w:color="000000"/>
            </w:tcBorders>
            <w:noWrap/>
            <w:vAlign w:val="bottom"/>
            <w:hideMark/>
          </w:tcPr>
          <w:p w14:paraId="68C07F75"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143</w:t>
            </w:r>
          </w:p>
        </w:tc>
        <w:tc>
          <w:tcPr>
            <w:tcW w:w="1361" w:type="dxa"/>
            <w:tcBorders>
              <w:top w:val="nil"/>
              <w:left w:val="nil"/>
              <w:bottom w:val="single" w:sz="4" w:space="0" w:color="000000"/>
              <w:right w:val="nil"/>
            </w:tcBorders>
            <w:noWrap/>
            <w:vAlign w:val="bottom"/>
            <w:hideMark/>
          </w:tcPr>
          <w:p w14:paraId="3BE6886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0.037134</w:t>
            </w:r>
          </w:p>
        </w:tc>
      </w:tr>
      <w:tr w:rsidR="00C11C67" w:rsidRPr="00C11C67" w14:paraId="0BA085DA"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6C342C7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4.2</w:t>
            </w:r>
          </w:p>
        </w:tc>
        <w:tc>
          <w:tcPr>
            <w:tcW w:w="1522" w:type="dxa"/>
            <w:tcBorders>
              <w:top w:val="nil"/>
              <w:left w:val="nil"/>
              <w:bottom w:val="single" w:sz="4" w:space="0" w:color="000000"/>
              <w:right w:val="single" w:sz="4" w:space="0" w:color="000000"/>
            </w:tcBorders>
            <w:noWrap/>
            <w:vAlign w:val="bottom"/>
            <w:hideMark/>
          </w:tcPr>
          <w:p w14:paraId="289B6EA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2.92</w:t>
            </w:r>
          </w:p>
        </w:tc>
        <w:tc>
          <w:tcPr>
            <w:tcW w:w="1090" w:type="dxa"/>
            <w:tcBorders>
              <w:top w:val="nil"/>
              <w:left w:val="nil"/>
              <w:bottom w:val="single" w:sz="4" w:space="0" w:color="000000"/>
              <w:right w:val="single" w:sz="4" w:space="0" w:color="000000"/>
            </w:tcBorders>
            <w:noWrap/>
            <w:vAlign w:val="bottom"/>
            <w:hideMark/>
          </w:tcPr>
          <w:p w14:paraId="6DF011BE"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292</w:t>
            </w:r>
          </w:p>
        </w:tc>
        <w:tc>
          <w:tcPr>
            <w:tcW w:w="1233" w:type="dxa"/>
            <w:tcBorders>
              <w:top w:val="nil"/>
              <w:left w:val="nil"/>
              <w:bottom w:val="single" w:sz="4" w:space="0" w:color="000000"/>
              <w:right w:val="single" w:sz="4" w:space="0" w:color="000000"/>
            </w:tcBorders>
            <w:noWrap/>
            <w:vAlign w:val="bottom"/>
            <w:hideMark/>
          </w:tcPr>
          <w:p w14:paraId="2DE59E82"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1.28</w:t>
            </w:r>
          </w:p>
        </w:tc>
        <w:tc>
          <w:tcPr>
            <w:tcW w:w="1106" w:type="dxa"/>
            <w:tcBorders>
              <w:top w:val="nil"/>
              <w:left w:val="nil"/>
              <w:bottom w:val="single" w:sz="4" w:space="0" w:color="000000"/>
              <w:right w:val="single" w:sz="4" w:space="0" w:color="000000"/>
            </w:tcBorders>
            <w:noWrap/>
            <w:vAlign w:val="bottom"/>
            <w:hideMark/>
          </w:tcPr>
          <w:p w14:paraId="5CFEBE1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146</w:t>
            </w:r>
          </w:p>
        </w:tc>
        <w:tc>
          <w:tcPr>
            <w:tcW w:w="1361" w:type="dxa"/>
            <w:tcBorders>
              <w:top w:val="nil"/>
              <w:left w:val="nil"/>
              <w:bottom w:val="single" w:sz="4" w:space="0" w:color="000000"/>
              <w:right w:val="nil"/>
            </w:tcBorders>
            <w:noWrap/>
            <w:vAlign w:val="bottom"/>
            <w:hideMark/>
          </w:tcPr>
          <w:p w14:paraId="33CE47AD"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0.041694</w:t>
            </w:r>
          </w:p>
        </w:tc>
      </w:tr>
      <w:tr w:rsidR="00C11C67" w:rsidRPr="00C11C67" w14:paraId="0F64B6FF"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283BB30B"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4.4</w:t>
            </w:r>
          </w:p>
        </w:tc>
        <w:tc>
          <w:tcPr>
            <w:tcW w:w="1522" w:type="dxa"/>
            <w:tcBorders>
              <w:top w:val="nil"/>
              <w:left w:val="nil"/>
              <w:bottom w:val="single" w:sz="4" w:space="0" w:color="000000"/>
              <w:right w:val="single" w:sz="4" w:space="0" w:color="000000"/>
            </w:tcBorders>
            <w:noWrap/>
            <w:vAlign w:val="bottom"/>
            <w:hideMark/>
          </w:tcPr>
          <w:p w14:paraId="1550855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2.93</w:t>
            </w:r>
          </w:p>
        </w:tc>
        <w:tc>
          <w:tcPr>
            <w:tcW w:w="1090" w:type="dxa"/>
            <w:tcBorders>
              <w:top w:val="nil"/>
              <w:left w:val="nil"/>
              <w:bottom w:val="single" w:sz="4" w:space="0" w:color="000000"/>
              <w:right w:val="single" w:sz="4" w:space="0" w:color="000000"/>
            </w:tcBorders>
            <w:noWrap/>
            <w:vAlign w:val="bottom"/>
            <w:hideMark/>
          </w:tcPr>
          <w:p w14:paraId="4D181400"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293</w:t>
            </w:r>
          </w:p>
        </w:tc>
        <w:tc>
          <w:tcPr>
            <w:tcW w:w="1233" w:type="dxa"/>
            <w:tcBorders>
              <w:top w:val="nil"/>
              <w:left w:val="nil"/>
              <w:bottom w:val="single" w:sz="4" w:space="0" w:color="000000"/>
              <w:right w:val="single" w:sz="4" w:space="0" w:color="000000"/>
            </w:tcBorders>
            <w:noWrap/>
            <w:vAlign w:val="bottom"/>
            <w:hideMark/>
          </w:tcPr>
          <w:p w14:paraId="2FC42316"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1.47</w:t>
            </w:r>
          </w:p>
        </w:tc>
        <w:tc>
          <w:tcPr>
            <w:tcW w:w="1106" w:type="dxa"/>
            <w:tcBorders>
              <w:top w:val="nil"/>
              <w:left w:val="nil"/>
              <w:bottom w:val="single" w:sz="4" w:space="0" w:color="000000"/>
              <w:right w:val="single" w:sz="4" w:space="0" w:color="000000"/>
            </w:tcBorders>
            <w:noWrap/>
            <w:vAlign w:val="bottom"/>
            <w:hideMark/>
          </w:tcPr>
          <w:p w14:paraId="1282C9BA"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146.5</w:t>
            </w:r>
          </w:p>
        </w:tc>
        <w:tc>
          <w:tcPr>
            <w:tcW w:w="1361" w:type="dxa"/>
            <w:tcBorders>
              <w:top w:val="nil"/>
              <w:left w:val="nil"/>
              <w:bottom w:val="single" w:sz="4" w:space="0" w:color="000000"/>
              <w:right w:val="nil"/>
            </w:tcBorders>
            <w:noWrap/>
            <w:vAlign w:val="bottom"/>
            <w:hideMark/>
          </w:tcPr>
          <w:p w14:paraId="3E81AA07"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0.047883</w:t>
            </w:r>
          </w:p>
        </w:tc>
      </w:tr>
      <w:tr w:rsidR="00C11C67" w:rsidRPr="00C11C67" w14:paraId="3D18F373" w14:textId="77777777" w:rsidTr="00D73A7D">
        <w:trPr>
          <w:trHeight w:val="285"/>
        </w:trPr>
        <w:tc>
          <w:tcPr>
            <w:tcW w:w="1408" w:type="dxa"/>
            <w:tcBorders>
              <w:top w:val="nil"/>
              <w:left w:val="single" w:sz="4" w:space="0" w:color="000000"/>
              <w:bottom w:val="single" w:sz="4" w:space="0" w:color="000000"/>
              <w:right w:val="single" w:sz="4" w:space="0" w:color="000000"/>
            </w:tcBorders>
            <w:noWrap/>
            <w:vAlign w:val="bottom"/>
            <w:hideMark/>
          </w:tcPr>
          <w:p w14:paraId="25CD100F" w14:textId="77777777" w:rsidR="00C11C67" w:rsidRPr="00C11C67" w:rsidRDefault="00C11C67" w:rsidP="00C11C67">
            <w:pPr>
              <w:spacing w:after="0" w:line="240" w:lineRule="auto"/>
              <w:jc w:val="right"/>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4.6</w:t>
            </w:r>
          </w:p>
        </w:tc>
        <w:tc>
          <w:tcPr>
            <w:tcW w:w="1522" w:type="dxa"/>
            <w:tcBorders>
              <w:top w:val="nil"/>
              <w:left w:val="nil"/>
              <w:bottom w:val="single" w:sz="4" w:space="0" w:color="000000"/>
              <w:right w:val="single" w:sz="4" w:space="0" w:color="000000"/>
            </w:tcBorders>
            <w:noWrap/>
            <w:vAlign w:val="bottom"/>
            <w:hideMark/>
          </w:tcPr>
          <w:p w14:paraId="46EDC480"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Snaps</w:t>
            </w:r>
          </w:p>
        </w:tc>
        <w:tc>
          <w:tcPr>
            <w:tcW w:w="1090" w:type="dxa"/>
            <w:tcBorders>
              <w:top w:val="nil"/>
              <w:left w:val="nil"/>
              <w:bottom w:val="single" w:sz="4" w:space="0" w:color="000000"/>
              <w:right w:val="single" w:sz="4" w:space="0" w:color="000000"/>
            </w:tcBorders>
            <w:noWrap/>
            <w:vAlign w:val="bottom"/>
            <w:hideMark/>
          </w:tcPr>
          <w:p w14:paraId="2A982D0E"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Snaps</w:t>
            </w:r>
          </w:p>
        </w:tc>
        <w:tc>
          <w:tcPr>
            <w:tcW w:w="1233" w:type="dxa"/>
            <w:tcBorders>
              <w:top w:val="nil"/>
              <w:left w:val="nil"/>
              <w:bottom w:val="single" w:sz="4" w:space="0" w:color="000000"/>
              <w:right w:val="single" w:sz="4" w:space="0" w:color="000000"/>
            </w:tcBorders>
            <w:noWrap/>
            <w:vAlign w:val="bottom"/>
            <w:hideMark/>
          </w:tcPr>
          <w:p w14:paraId="2B0541A9"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Snaps</w:t>
            </w:r>
          </w:p>
        </w:tc>
        <w:tc>
          <w:tcPr>
            <w:tcW w:w="1106" w:type="dxa"/>
            <w:tcBorders>
              <w:top w:val="nil"/>
              <w:left w:val="nil"/>
              <w:bottom w:val="single" w:sz="4" w:space="0" w:color="000000"/>
              <w:right w:val="single" w:sz="4" w:space="0" w:color="000000"/>
            </w:tcBorders>
            <w:noWrap/>
            <w:vAlign w:val="bottom"/>
            <w:hideMark/>
          </w:tcPr>
          <w:p w14:paraId="03B4C67E"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Snaps</w:t>
            </w:r>
          </w:p>
        </w:tc>
        <w:tc>
          <w:tcPr>
            <w:tcW w:w="1361" w:type="dxa"/>
            <w:tcBorders>
              <w:top w:val="nil"/>
              <w:left w:val="nil"/>
              <w:bottom w:val="single" w:sz="4" w:space="0" w:color="000000"/>
              <w:right w:val="single" w:sz="4" w:space="0" w:color="000000"/>
            </w:tcBorders>
            <w:noWrap/>
            <w:vAlign w:val="bottom"/>
            <w:hideMark/>
          </w:tcPr>
          <w:p w14:paraId="492F77EF" w14:textId="77777777" w:rsidR="00C11C67" w:rsidRPr="00C11C67" w:rsidRDefault="00C11C67" w:rsidP="00C11C67">
            <w:pPr>
              <w:spacing w:after="0" w:line="240" w:lineRule="auto"/>
              <w:rPr>
                <w:rFonts w:ascii="Calibri" w:eastAsia="Times New Roman" w:hAnsi="Calibri" w:cs="Calibri"/>
                <w:color w:val="000000"/>
                <w:kern w:val="0"/>
                <w:sz w:val="22"/>
                <w:szCs w:val="22"/>
                <w:lang w:val="en-US" w:eastAsia="en-US"/>
                <w14:ligatures w14:val="none"/>
              </w:rPr>
            </w:pPr>
            <w:r w:rsidRPr="00C11C67">
              <w:rPr>
                <w:rFonts w:ascii="Calibri" w:eastAsia="Times New Roman" w:hAnsi="Calibri" w:cs="Calibri"/>
                <w:color w:val="000000"/>
                <w:kern w:val="0"/>
                <w:sz w:val="22"/>
                <w:szCs w:val="22"/>
                <w:lang w:val="en-US" w:eastAsia="en-US"/>
                <w14:ligatures w14:val="none"/>
              </w:rPr>
              <w:t>Snaps</w:t>
            </w:r>
          </w:p>
        </w:tc>
      </w:tr>
    </w:tbl>
    <w:p w14:paraId="0F9919BA" w14:textId="77777777" w:rsidR="00FC4991" w:rsidRPr="003416B7" w:rsidRDefault="00FC4991" w:rsidP="003416B7"/>
    <w:p w14:paraId="0122E074" w14:textId="77777777" w:rsidR="003416B7" w:rsidRPr="003416B7" w:rsidRDefault="003416B7" w:rsidP="003416B7"/>
    <w:p w14:paraId="74927247" w14:textId="77777777" w:rsidR="00997B3E" w:rsidRDefault="00997B3E" w:rsidP="00997B3E"/>
    <w:p w14:paraId="24C827ED" w14:textId="790C16CC" w:rsidR="00997B3E" w:rsidRDefault="00CF543E" w:rsidP="00CF543E">
      <w:pPr>
        <w:pStyle w:val="Heading2"/>
      </w:pPr>
      <w:bookmarkStart w:id="8" w:name="_Toc226712200"/>
      <w:r>
        <w:t>4.2 Graph results</w:t>
      </w:r>
      <w:bookmarkEnd w:id="8"/>
      <w:r>
        <w:t xml:space="preserve"> </w:t>
      </w:r>
    </w:p>
    <w:p w14:paraId="5A402E4C" w14:textId="15AFEE33" w:rsidR="003B0AC5" w:rsidRDefault="003B0AC5" w:rsidP="003B0AC5">
      <w:pPr>
        <w:pStyle w:val="Caption"/>
        <w:keepNext/>
      </w:pPr>
      <w:bookmarkStart w:id="9" w:name="_Toc226712233"/>
      <w:r>
        <w:t xml:space="preserve">Figure </w:t>
      </w:r>
      <w:fldSimple w:instr=" SEQ Figure \* ARABIC ">
        <w:r w:rsidR="00D01876">
          <w:rPr>
            <w:noProof/>
          </w:rPr>
          <w:t>3</w:t>
        </w:r>
      </w:fldSimple>
      <w:r>
        <w:t xml:space="preserve"> Stress vrs Strain graph</w:t>
      </w:r>
      <w:bookmarkEnd w:id="9"/>
    </w:p>
    <w:p w14:paraId="3BF3EC06" w14:textId="52FFCA7D" w:rsidR="00B62CBF" w:rsidRPr="00B62CBF" w:rsidRDefault="003B0AC5" w:rsidP="00B62CBF">
      <w:r>
        <w:rPr>
          <w:noProof/>
        </w:rPr>
        <w:drawing>
          <wp:inline distT="0" distB="0" distL="0" distR="0" wp14:anchorId="3A08063C" wp14:editId="55A2ADB4">
            <wp:extent cx="5934075" cy="3333750"/>
            <wp:effectExtent l="0" t="0" r="9525" b="0"/>
            <wp:docPr id="525879801" name="Chart 1">
              <a:extLst xmlns:a="http://schemas.openxmlformats.org/drawingml/2006/main">
                <a:ext uri="{FF2B5EF4-FFF2-40B4-BE49-F238E27FC236}">
                  <a16:creationId xmlns:a16="http://schemas.microsoft.com/office/drawing/2014/main" id="{ABF06FF8-FA19-AEB0-0323-AFBC816A40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3CDC70C" w14:textId="7857F03D" w:rsidR="00997B3E" w:rsidRDefault="00926F5F" w:rsidP="00926F5F">
      <w:pPr>
        <w:pStyle w:val="Heading1"/>
        <w:numPr>
          <w:ilvl w:val="0"/>
          <w:numId w:val="1"/>
        </w:numPr>
      </w:pPr>
      <w:bookmarkStart w:id="10" w:name="_Toc226712201"/>
      <w:r>
        <w:t>Analysis</w:t>
      </w:r>
      <w:bookmarkEnd w:id="10"/>
      <w:r>
        <w:t xml:space="preserve"> </w:t>
      </w:r>
    </w:p>
    <w:p w14:paraId="2A601BB1" w14:textId="77777777" w:rsidR="00741685" w:rsidRPr="00741685" w:rsidRDefault="00741685" w:rsidP="00741685">
      <w:pPr>
        <w:rPr>
          <w:rFonts w:eastAsia="Times New Roman" w:cs="Calibri"/>
          <w:color w:val="000000"/>
          <w:kern w:val="0"/>
          <w:lang w:val="en-US" w:eastAsia="en-US"/>
          <w14:ligatures w14:val="none"/>
        </w:rPr>
      </w:pPr>
      <w:r w:rsidRPr="00741685">
        <w:rPr>
          <w:rFonts w:eastAsia="Times New Roman" w:cs="Calibri"/>
          <w:color w:val="000000"/>
          <w:kern w:val="0"/>
          <w:lang w:val="en-US" w:eastAsia="en-US"/>
          <w14:ligatures w14:val="none"/>
        </w:rPr>
        <w:t>The stress–strain graph obtained from the tensile test shows the typical behaviour of a ductile material such as aluminium. Initially, the graph exhibits a linear relationship between stress and strain, indicating elastic behaviour where the material deforms proportionally to the applied load and will return to its original shape upon unloading.</w:t>
      </w:r>
    </w:p>
    <w:p w14:paraId="44131B0F" w14:textId="77777777" w:rsidR="00741685" w:rsidRPr="00741685" w:rsidRDefault="00741685" w:rsidP="00741685">
      <w:pPr>
        <w:rPr>
          <w:rFonts w:eastAsia="Times New Roman" w:cs="Calibri"/>
          <w:color w:val="000000"/>
          <w:kern w:val="0"/>
          <w:lang w:val="en-US" w:eastAsia="en-US"/>
          <w14:ligatures w14:val="none"/>
        </w:rPr>
      </w:pPr>
      <w:r w:rsidRPr="00741685">
        <w:rPr>
          <w:rFonts w:eastAsia="Times New Roman" w:cs="Calibri"/>
          <w:color w:val="000000"/>
          <w:kern w:val="0"/>
          <w:lang w:val="en-US" w:eastAsia="en-US"/>
          <w14:ligatures w14:val="none"/>
        </w:rPr>
        <w:t>The gradient of this linear region was used to determine Young’s modulus, which was found to be approximately 12 GPa. This was calculated by isolating the linear portion of the stress–strain curve (up to approximately 88 MPa) and plotting stress against strain. A linear trendline was then applied, producing a gradient of approximately 11,966 MPa, which was rounded to 12 GPa for simplicity.</w:t>
      </w:r>
    </w:p>
    <w:p w14:paraId="07024EA6" w14:textId="77777777" w:rsidR="00E05118" w:rsidRDefault="00E05118" w:rsidP="00997B3E">
      <w:pPr>
        <w:rPr>
          <w:rFonts w:ascii="Calibri" w:eastAsia="Times New Roman" w:hAnsi="Calibri" w:cs="Calibri"/>
          <w:color w:val="000000"/>
          <w:kern w:val="0"/>
          <w:sz w:val="22"/>
          <w:szCs w:val="22"/>
          <w:lang w:val="en-US" w:eastAsia="en-US"/>
          <w14:ligatures w14:val="none"/>
        </w:rPr>
      </w:pPr>
    </w:p>
    <w:p w14:paraId="71113A73" w14:textId="77777777" w:rsidR="00E05118" w:rsidRDefault="00E05118" w:rsidP="00997B3E">
      <w:pPr>
        <w:rPr>
          <w:rFonts w:ascii="Calibri" w:eastAsia="Times New Roman" w:hAnsi="Calibri" w:cs="Calibri"/>
          <w:color w:val="000000"/>
          <w:kern w:val="0"/>
          <w:sz w:val="22"/>
          <w:szCs w:val="22"/>
          <w:lang w:val="en-US" w:eastAsia="en-US"/>
          <w14:ligatures w14:val="none"/>
        </w:rPr>
      </w:pPr>
    </w:p>
    <w:p w14:paraId="31D61B25" w14:textId="77777777" w:rsidR="00E05118" w:rsidRDefault="00E05118" w:rsidP="00997B3E">
      <w:pPr>
        <w:rPr>
          <w:rFonts w:ascii="Calibri" w:eastAsia="Times New Roman" w:hAnsi="Calibri" w:cs="Calibri"/>
          <w:color w:val="000000"/>
          <w:kern w:val="0"/>
          <w:sz w:val="22"/>
          <w:szCs w:val="22"/>
          <w:lang w:val="en-US" w:eastAsia="en-US"/>
          <w14:ligatures w14:val="none"/>
        </w:rPr>
      </w:pPr>
    </w:p>
    <w:p w14:paraId="1917950C" w14:textId="29BF9364" w:rsidR="00E05118" w:rsidRDefault="00E05118" w:rsidP="00E05118">
      <w:pPr>
        <w:pStyle w:val="Caption"/>
        <w:keepNext/>
      </w:pPr>
      <w:bookmarkStart w:id="11" w:name="_Toc226712234"/>
      <w:r>
        <w:t xml:space="preserve">Figure </w:t>
      </w:r>
      <w:fldSimple w:instr=" SEQ Figure \* ARABIC ">
        <w:r w:rsidR="00D01876">
          <w:rPr>
            <w:noProof/>
          </w:rPr>
          <w:t>4</w:t>
        </w:r>
      </w:fldSimple>
      <w:r>
        <w:t xml:space="preserve"> Stress vrs Strain for Youngs modules</w:t>
      </w:r>
      <w:bookmarkEnd w:id="11"/>
    </w:p>
    <w:p w14:paraId="0222331A" w14:textId="4C22A491" w:rsidR="00E05118" w:rsidRDefault="00E05118" w:rsidP="00997B3E">
      <w:r>
        <w:rPr>
          <w:noProof/>
        </w:rPr>
        <w:drawing>
          <wp:inline distT="0" distB="0" distL="0" distR="0" wp14:anchorId="68103D45" wp14:editId="56EFBFD3">
            <wp:extent cx="6067425" cy="3733800"/>
            <wp:effectExtent l="0" t="0" r="9525" b="0"/>
            <wp:docPr id="1768215096" name="Chart 1">
              <a:extLst xmlns:a="http://schemas.openxmlformats.org/drawingml/2006/main">
                <a:ext uri="{FF2B5EF4-FFF2-40B4-BE49-F238E27FC236}">
                  <a16:creationId xmlns:a16="http://schemas.microsoft.com/office/drawing/2014/main" id="{3DD30187-5F1E-09B8-8B78-B073A84578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1B7965" w14:textId="77777777" w:rsidR="00997B3E" w:rsidRDefault="00997B3E" w:rsidP="00997B3E"/>
    <w:p w14:paraId="1A08E1ED" w14:textId="7C18DC98" w:rsidR="00A8693C" w:rsidRDefault="00FA5A22" w:rsidP="00997B3E">
      <w:r>
        <w:t xml:space="preserve">Going back to </w:t>
      </w:r>
      <w:r w:rsidR="006E6D35">
        <w:t>Figure</w:t>
      </w:r>
      <w:r>
        <w:t xml:space="preserve"> </w:t>
      </w:r>
      <w:r w:rsidR="00377491">
        <w:t>2</w:t>
      </w:r>
      <w:r w:rsidR="00383560">
        <w:t>, The Stress increases beyond the linear region, the graph begins to deviate from proportional behaviour, indicating the trans</w:t>
      </w:r>
      <w:r w:rsidR="001F5135">
        <w:t xml:space="preserve">ition </w:t>
      </w:r>
      <w:r w:rsidR="006E6D35">
        <w:t>from</w:t>
      </w:r>
      <w:r w:rsidR="001F5135">
        <w:t xml:space="preserve"> elastic to plastic deformation. This point represents the </w:t>
      </w:r>
      <w:r w:rsidR="00892C60">
        <w:t>material's yield strength</w:t>
      </w:r>
      <w:r w:rsidR="001F5135">
        <w:t>. Using the offset metho</w:t>
      </w:r>
      <w:r w:rsidR="007F4C10">
        <w:t xml:space="preserve">d, </w:t>
      </w:r>
      <w:r w:rsidR="006E6D35">
        <w:t>the</w:t>
      </w:r>
      <w:r w:rsidR="007F4C10">
        <w:t xml:space="preserve"> yield strength was determined from the inter</w:t>
      </w:r>
      <w:r w:rsidR="00023DC0">
        <w:t xml:space="preserve">section between the stress and strain curve and the offset line (Orange line in figure 1) </w:t>
      </w:r>
      <w:r w:rsidR="006E6D35">
        <w:t>and was found to be approximately 105MPa</w:t>
      </w:r>
      <w:r w:rsidR="00892C60">
        <w:t xml:space="preserve">. </w:t>
      </w:r>
    </w:p>
    <w:p w14:paraId="1D44D73E" w14:textId="3A290048" w:rsidR="00892C60" w:rsidRDefault="00731DA2" w:rsidP="00997B3E">
      <w:r>
        <w:t>Beyond the yield point</w:t>
      </w:r>
      <w:r w:rsidR="00FC34F3">
        <w:t xml:space="preserve">, the material undergoes plastic deformation, where permanent changes in shape </w:t>
      </w:r>
      <w:r w:rsidR="00B87A3E">
        <w:t xml:space="preserve">occur even after the load is removed. This is </w:t>
      </w:r>
      <w:r w:rsidR="00D61C49">
        <w:t>shown</w:t>
      </w:r>
      <w:r w:rsidR="00B87A3E">
        <w:t xml:space="preserve"> by the curve contin</w:t>
      </w:r>
      <w:r w:rsidR="00B0353C">
        <w:t xml:space="preserve">uing to increase in strain with a reduced rate of </w:t>
      </w:r>
      <w:r w:rsidR="0085498E">
        <w:t xml:space="preserve">increase in the stress. The material continues to deform </w:t>
      </w:r>
      <w:r w:rsidR="004A53F8">
        <w:t>plastically until it reaches its ultimate tensile strength (UTS), which is the maximum stress the material can withstand</w:t>
      </w:r>
      <w:r w:rsidR="009B1621">
        <w:t xml:space="preserve">. In this test, the UTS was found to be approximately 146.5 MPa </w:t>
      </w:r>
    </w:p>
    <w:p w14:paraId="4143AAB8" w14:textId="7CCBCB79" w:rsidR="00B60A05" w:rsidRDefault="00B60A05" w:rsidP="00997B3E">
      <w:r>
        <w:lastRenderedPageBreak/>
        <w:t xml:space="preserve">After reaching the ultimate </w:t>
      </w:r>
      <w:r w:rsidR="00D61C49">
        <w:t>tensile</w:t>
      </w:r>
      <w:r>
        <w:t xml:space="preserve"> strength, the sp</w:t>
      </w:r>
      <w:r w:rsidR="00712FBA">
        <w:t>ecimen</w:t>
      </w:r>
      <w:r>
        <w:t xml:space="preserve"> fractured, as indicated by the termination of the graph. This behav</w:t>
      </w:r>
      <w:r w:rsidR="00D61C49">
        <w:t>iour is characteristic of ductile materials, which undergo significant plastic deformation prior to failure.</w:t>
      </w:r>
    </w:p>
    <w:p w14:paraId="21057251" w14:textId="3634A714" w:rsidR="00997B3E" w:rsidRDefault="00F46F8B" w:rsidP="00997B3E">
      <w:r>
        <w:t xml:space="preserve">These results can be related to the reported failure of the drive shaft. The maximum </w:t>
      </w:r>
      <w:r w:rsidR="00FD68CA">
        <w:t>operational stress was re</w:t>
      </w:r>
      <w:r w:rsidR="00807DBC">
        <w:t>corded</w:t>
      </w:r>
      <w:r w:rsidR="00FD68CA">
        <w:t xml:space="preserve"> as 90 MPa, which is below the measured </w:t>
      </w:r>
      <w:r w:rsidR="00807DBC">
        <w:t>yield</w:t>
      </w:r>
      <w:r w:rsidR="00FD68CA">
        <w:t xml:space="preserve"> </w:t>
      </w:r>
      <w:r w:rsidR="00E908D7">
        <w:t>strength of 105 MPa</w:t>
      </w:r>
      <w:r w:rsidR="00807DBC">
        <w:t xml:space="preserve">. However, the relatively small difference between these values indicates </w:t>
      </w:r>
      <w:r w:rsidR="00C75A8A">
        <w:t>a limited safety margin. Under repeated loading conditions, this could lead to fatigue and eventual failure of the component.</w:t>
      </w:r>
    </w:p>
    <w:p w14:paraId="4F382DAC" w14:textId="4463808A" w:rsidR="00C75A8A" w:rsidRDefault="00C75A8A" w:rsidP="00997B3E">
      <w:r>
        <w:t xml:space="preserve">Furthermore, the measured </w:t>
      </w:r>
      <w:r w:rsidR="008148C1">
        <w:t>Young’s modulus (approximately 12 G</w:t>
      </w:r>
      <w:r w:rsidR="003C01E9">
        <w:t>P</w:t>
      </w:r>
      <w:r w:rsidR="008148C1">
        <w:t xml:space="preserve">a) </w:t>
      </w:r>
      <w:r w:rsidR="003C01E9">
        <w:t>is significantly lower than the typical value for aluminium (approximately 70 GPa). This suggest</w:t>
      </w:r>
      <w:r w:rsidR="00BA7291">
        <w:t>s that the material used may not meet expected mechanical prop</w:t>
      </w:r>
      <w:r w:rsidR="000E2051">
        <w:t xml:space="preserve">erty standards, supporting the hypothesis that the </w:t>
      </w:r>
      <w:r w:rsidR="00E56B67">
        <w:t xml:space="preserve">failure may be related to material inconsistency, potentially due to the recent changes in the </w:t>
      </w:r>
      <w:r w:rsidR="00E037DA">
        <w:t>supplier.</w:t>
      </w:r>
    </w:p>
    <w:p w14:paraId="07AB8089" w14:textId="1EE93C98" w:rsidR="00D01876" w:rsidRPr="00D01876" w:rsidRDefault="00D01876" w:rsidP="00D01876">
      <w:pPr>
        <w:pStyle w:val="Caption"/>
        <w:keepNext/>
        <w:rPr>
          <w:sz w:val="24"/>
          <w:szCs w:val="24"/>
        </w:rPr>
      </w:pPr>
      <w:bookmarkStart w:id="12" w:name="_Toc226712235"/>
      <w:r w:rsidRPr="00D01876">
        <w:rPr>
          <w:sz w:val="24"/>
          <w:szCs w:val="24"/>
        </w:rPr>
        <w:lastRenderedPageBreak/>
        <w:t xml:space="preserve">Figure </w:t>
      </w:r>
      <w:r w:rsidRPr="00D01876">
        <w:rPr>
          <w:sz w:val="24"/>
          <w:szCs w:val="24"/>
        </w:rPr>
        <w:fldChar w:fldCharType="begin"/>
      </w:r>
      <w:r w:rsidRPr="00D01876">
        <w:rPr>
          <w:sz w:val="24"/>
          <w:szCs w:val="24"/>
        </w:rPr>
        <w:instrText xml:space="preserve"> SEQ Figure \* ARABIC </w:instrText>
      </w:r>
      <w:r w:rsidRPr="00D01876">
        <w:rPr>
          <w:sz w:val="24"/>
          <w:szCs w:val="24"/>
        </w:rPr>
        <w:fldChar w:fldCharType="separate"/>
      </w:r>
      <w:r w:rsidRPr="00D01876">
        <w:rPr>
          <w:noProof/>
          <w:sz w:val="24"/>
          <w:szCs w:val="24"/>
        </w:rPr>
        <w:t>5</w:t>
      </w:r>
      <w:r w:rsidRPr="00D01876">
        <w:rPr>
          <w:sz w:val="24"/>
          <w:szCs w:val="24"/>
        </w:rPr>
        <w:fldChar w:fldCharType="end"/>
      </w:r>
      <w:r w:rsidRPr="00D01876">
        <w:rPr>
          <w:sz w:val="24"/>
          <w:szCs w:val="24"/>
        </w:rPr>
        <w:t xml:space="preserve"> - Fractured aluminium specimen after tensile testing</w:t>
      </w:r>
      <w:bookmarkEnd w:id="12"/>
    </w:p>
    <w:p w14:paraId="24301DAC" w14:textId="05151FB5" w:rsidR="00997B3E" w:rsidRDefault="00D01876" w:rsidP="00997B3E">
      <w:r>
        <w:rPr>
          <w:noProof/>
        </w:rPr>
        <w:drawing>
          <wp:inline distT="0" distB="0" distL="0" distR="0" wp14:anchorId="166E0A3E" wp14:editId="74C66783">
            <wp:extent cx="4844143" cy="6459036"/>
            <wp:effectExtent l="0" t="0" r="0" b="0"/>
            <wp:docPr id="20921645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64548" name="Picture 209216454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61521" cy="6482208"/>
                    </a:xfrm>
                    <a:prstGeom prst="rect">
                      <a:avLst/>
                    </a:prstGeom>
                  </pic:spPr>
                </pic:pic>
              </a:graphicData>
            </a:graphic>
          </wp:inline>
        </w:drawing>
      </w:r>
    </w:p>
    <w:p w14:paraId="42459289" w14:textId="6581537F" w:rsidR="00997B3E" w:rsidRDefault="005832F5" w:rsidP="00997B3E">
      <w:r>
        <w:t xml:space="preserve">The fractured specimen is shown in Figure 5. The fractured surface appears </w:t>
      </w:r>
      <w:r w:rsidR="00D00BDE">
        <w:t xml:space="preserve">rough and irregular, which is  a characteristic of ductile failure. This is consistent </w:t>
      </w:r>
      <w:r w:rsidR="0093260A">
        <w:t>with the stress – strain graph, where significant plastic deformation occur</w:t>
      </w:r>
      <w:r w:rsidR="00C3190A">
        <w:t xml:space="preserve">red before fracture. </w:t>
      </w:r>
    </w:p>
    <w:p w14:paraId="3FC8FDB0" w14:textId="77777777" w:rsidR="00997B3E" w:rsidRPr="00997B3E" w:rsidRDefault="00997B3E" w:rsidP="00997B3E">
      <w:pPr>
        <w:pStyle w:val="Heading1"/>
      </w:pPr>
    </w:p>
    <w:p w14:paraId="363F6FCC" w14:textId="77777777" w:rsidR="00926F5F" w:rsidRDefault="00926F5F" w:rsidP="00926F5F">
      <w:pPr>
        <w:pStyle w:val="Heading1"/>
        <w:numPr>
          <w:ilvl w:val="0"/>
          <w:numId w:val="1"/>
        </w:numPr>
      </w:pPr>
      <w:bookmarkStart w:id="13" w:name="_Toc226712202"/>
      <w:r>
        <w:t>Conclusion</w:t>
      </w:r>
      <w:bookmarkEnd w:id="13"/>
    </w:p>
    <w:p w14:paraId="71587154" w14:textId="0501170E" w:rsidR="00926F5F" w:rsidRPr="00E45D5D" w:rsidRDefault="00851117" w:rsidP="00851117">
      <w:pPr>
        <w:pStyle w:val="NormalWeb"/>
        <w:ind w:left="360"/>
        <w:rPr>
          <w:rFonts w:asciiTheme="minorHAnsi" w:hAnsiTheme="minorHAnsi"/>
        </w:rPr>
      </w:pPr>
      <w:r w:rsidRPr="00E45D5D">
        <w:rPr>
          <w:rFonts w:asciiTheme="minorHAnsi" w:hAnsiTheme="minorHAnsi"/>
        </w:rPr>
        <w:t xml:space="preserve">The tensile test on the aluminium specimen provided key mechanical properties, including Young’s modulus, yield strength, and ultimate tensile strength. The yield strength was approximately 105 MPa, while the ultimate tensile strength was approximately 146.5 MPa. Young’s modulus was calculated to be approximately 12 GPa, which is significantly lower than the typical value for aluminium. These results suggest that the material may not meet expected mechanical property standards. Although the recorded operational stress of the drive shaft (90 MPa) is below the measured yield strength, the relatively small difference between these values indicates a limited safety margin. Under repeated loading, this could lead to fatigue and eventual failure of the component. Furthermore, the unusually low Young’s modulus indicates reduced stiffness, which could contribute to excessive deformation during service. This supports the hypothesis that the failure is likely due to a material issue, potentially linked to the recent change in aluminium supplier. To prevent similar failures in the future, it is recommended that stricter material quality control measures be implemented, including verification of material grade and mechanical properties before use. Additionally, increasing the safety factor in the design or selecting a higher-strength aluminium alloy could improve the reliability of the component. </w:t>
      </w:r>
    </w:p>
    <w:p w14:paraId="632B925D" w14:textId="6900A91C" w:rsidR="00926F5F" w:rsidRPr="00926F5F" w:rsidRDefault="00926F5F" w:rsidP="00926F5F">
      <w:pPr>
        <w:pStyle w:val="NormalWeb"/>
        <w:ind w:left="360"/>
        <w:rPr>
          <w:rFonts w:asciiTheme="minorHAnsi" w:hAnsiTheme="minorHAnsi"/>
        </w:rPr>
      </w:pPr>
      <w:r>
        <w:rPr>
          <w:rFonts w:asciiTheme="minorHAnsi" w:hAnsiTheme="minorHAnsi"/>
        </w:rPr>
        <w:t xml:space="preserve"> </w:t>
      </w:r>
    </w:p>
    <w:p w14:paraId="14A5C0FB" w14:textId="1408CC9E" w:rsidR="00CE4B55" w:rsidRDefault="002C3B1C" w:rsidP="002C3B1C">
      <w:pPr>
        <w:pStyle w:val="Heading1"/>
        <w:numPr>
          <w:ilvl w:val="0"/>
          <w:numId w:val="1"/>
        </w:numPr>
      </w:pPr>
      <w:r>
        <w:t xml:space="preserve">References </w:t>
      </w:r>
    </w:p>
    <w:p w14:paraId="061D9074" w14:textId="526B0AD8" w:rsidR="00BE0F8B" w:rsidRDefault="000D45C1" w:rsidP="00841575">
      <w:pPr>
        <w:pStyle w:val="NormalWeb"/>
        <w:spacing w:before="0" w:beforeAutospacing="0" w:after="240" w:afterAutospacing="0" w:line="360" w:lineRule="auto"/>
      </w:pPr>
      <w:r>
        <w:t xml:space="preserve"> </w:t>
      </w:r>
      <w:r w:rsidR="00BE0F8B">
        <w:t xml:space="preserve">Hill, S. (2025). </w:t>
      </w:r>
      <w:r w:rsidR="00BE0F8B">
        <w:rPr>
          <w:i/>
          <w:iCs/>
        </w:rPr>
        <w:t>Understanding Young’s Modulus and Material Stiffness</w:t>
      </w:r>
      <w:r w:rsidR="00BE0F8B">
        <w:t>. [online] BES Group. Available at: https://besgroup.com/blogs/a-guide-to-youngs-modulus-and-material-stiffness/ [Accessed 20 Apr. 2026].</w:t>
      </w:r>
    </w:p>
    <w:p w14:paraId="4F24CBAA" w14:textId="77777777" w:rsidR="00D34780" w:rsidRDefault="00D34780" w:rsidP="00841575">
      <w:pPr>
        <w:pStyle w:val="NormalWeb"/>
        <w:spacing w:before="0" w:beforeAutospacing="0" w:after="240" w:afterAutospacing="0" w:line="360" w:lineRule="auto"/>
      </w:pPr>
      <w:r>
        <w:t xml:space="preserve">Presto Engineering and Presto Engineering (2025). </w:t>
      </w:r>
      <w:r>
        <w:rPr>
          <w:i/>
          <w:iCs/>
        </w:rPr>
        <w:t>The Power of Aluminium: Why It’s the Most Used Material in Engineering - Presto Engineering</w:t>
      </w:r>
      <w:r>
        <w:t>. [online] Presto Engineering - Precision engineering perfectly finished. Available at: https://www.prestoeng.co.uk/aluminium-extrusions/the-power-of-aluminium-why-its-the-most-used-material-in-engineering/ [Accessed 20 Apr. 2026].</w:t>
      </w:r>
    </w:p>
    <w:p w14:paraId="62C9EAF7" w14:textId="77777777" w:rsidR="002C3B1C" w:rsidRDefault="002C3B1C" w:rsidP="002C3B1C"/>
    <w:p w14:paraId="196533D2" w14:textId="77777777" w:rsidR="00D34780" w:rsidRDefault="00D34780" w:rsidP="002C3B1C"/>
    <w:p w14:paraId="274AE722" w14:textId="77777777" w:rsidR="00D34780" w:rsidRPr="00D34780" w:rsidRDefault="00D34780" w:rsidP="00D34780">
      <w:pPr>
        <w:rPr>
          <w:lang w:val="en-US"/>
        </w:rPr>
      </w:pPr>
      <w:r w:rsidRPr="00D34780">
        <w:rPr>
          <w:lang w:val="en-US"/>
        </w:rPr>
        <w:t xml:space="preserve">UWTSD (n.d.). </w:t>
      </w:r>
      <w:r w:rsidRPr="00D34780">
        <w:rPr>
          <w:i/>
          <w:iCs/>
          <w:lang w:val="en-US"/>
        </w:rPr>
        <w:t>Engineering Science Guidance Notes TENSILE TESTER KIT ES6</w:t>
      </w:r>
      <w:r w:rsidRPr="00D34780">
        <w:rPr>
          <w:lang w:val="en-US"/>
        </w:rPr>
        <w:t>. UWTSD.</w:t>
      </w:r>
    </w:p>
    <w:p w14:paraId="3BC8257B" w14:textId="77777777" w:rsidR="00D34780" w:rsidRPr="002C3B1C" w:rsidRDefault="00D34780" w:rsidP="002C3B1C"/>
    <w:p w14:paraId="4206A72F" w14:textId="77777777" w:rsidR="00926F5F" w:rsidRPr="00926F5F" w:rsidRDefault="00926F5F" w:rsidP="00926F5F"/>
    <w:p w14:paraId="6D712758" w14:textId="77777777" w:rsidR="00A4239C" w:rsidRPr="00A4239C" w:rsidRDefault="00A4239C" w:rsidP="00A4239C"/>
    <w:p w14:paraId="24D92BD0" w14:textId="5D80BB1A" w:rsidR="008476AE" w:rsidRPr="00BB2556" w:rsidRDefault="008476AE" w:rsidP="00BB2556">
      <w:pPr>
        <w:pStyle w:val="Heading1"/>
      </w:pPr>
    </w:p>
    <w:sectPr w:rsidR="008476AE" w:rsidRPr="00BB25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AE982" w14:textId="77777777" w:rsidR="00D0543E" w:rsidRDefault="00D0543E" w:rsidP="003E0E04">
      <w:pPr>
        <w:spacing w:after="0" w:line="240" w:lineRule="auto"/>
      </w:pPr>
      <w:r>
        <w:separator/>
      </w:r>
    </w:p>
  </w:endnote>
  <w:endnote w:type="continuationSeparator" w:id="0">
    <w:p w14:paraId="44852046" w14:textId="77777777" w:rsidR="00D0543E" w:rsidRDefault="00D0543E" w:rsidP="003E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677349"/>
      <w:docPartObj>
        <w:docPartGallery w:val="Page Numbers (Bottom of Page)"/>
        <w:docPartUnique/>
      </w:docPartObj>
    </w:sdtPr>
    <w:sdtEndPr/>
    <w:sdtContent>
      <w:p w14:paraId="1527FD21" w14:textId="77777777" w:rsidR="00D05977" w:rsidRDefault="00D05977">
        <w:pPr>
          <w:pStyle w:val="Footer"/>
          <w:jc w:val="center"/>
        </w:pPr>
      </w:p>
      <w:p w14:paraId="779B35B7" w14:textId="77777777" w:rsidR="00D05977" w:rsidRDefault="00D05977" w:rsidP="00D05977">
        <w:pPr>
          <w:pStyle w:val="Footer"/>
        </w:pPr>
      </w:p>
      <w:p w14:paraId="76190495" w14:textId="3A26A52B" w:rsidR="00D05977" w:rsidRDefault="00D0543E" w:rsidP="00D05977">
        <w:pPr>
          <w:pStyle w:val="Footer"/>
        </w:pPr>
      </w:p>
    </w:sdtContent>
  </w:sdt>
  <w:p w14:paraId="04110317" w14:textId="77777777" w:rsidR="00D05977" w:rsidRDefault="00D05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980D2" w14:textId="77777777" w:rsidR="00D0543E" w:rsidRDefault="00D0543E" w:rsidP="003E0E04">
      <w:pPr>
        <w:spacing w:after="0" w:line="240" w:lineRule="auto"/>
      </w:pPr>
      <w:r>
        <w:separator/>
      </w:r>
    </w:p>
  </w:footnote>
  <w:footnote w:type="continuationSeparator" w:id="0">
    <w:p w14:paraId="355E9981" w14:textId="77777777" w:rsidR="00D0543E" w:rsidRDefault="00D0543E" w:rsidP="003E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7661"/>
    <w:multiLevelType w:val="hybridMultilevel"/>
    <w:tmpl w:val="871CBA72"/>
    <w:lvl w:ilvl="0" w:tplc="EA4A96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20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3810AE"/>
    <w:multiLevelType w:val="hybridMultilevel"/>
    <w:tmpl w:val="4D3203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FFF02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31091258">
    <w:abstractNumId w:val="1"/>
  </w:num>
  <w:num w:numId="2" w16cid:durableId="2101173980">
    <w:abstractNumId w:val="3"/>
  </w:num>
  <w:num w:numId="3" w16cid:durableId="1963270387">
    <w:abstractNumId w:val="2"/>
  </w:num>
  <w:num w:numId="4" w16cid:durableId="32266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60"/>
    <w:rsid w:val="000108CC"/>
    <w:rsid w:val="00014F75"/>
    <w:rsid w:val="00023DC0"/>
    <w:rsid w:val="00025F4D"/>
    <w:rsid w:val="0004196B"/>
    <w:rsid w:val="00057065"/>
    <w:rsid w:val="000659EE"/>
    <w:rsid w:val="00070482"/>
    <w:rsid w:val="0007748A"/>
    <w:rsid w:val="0009268C"/>
    <w:rsid w:val="000C7ECC"/>
    <w:rsid w:val="000D45C1"/>
    <w:rsid w:val="000E2051"/>
    <w:rsid w:val="000F7718"/>
    <w:rsid w:val="00132195"/>
    <w:rsid w:val="00132BBA"/>
    <w:rsid w:val="0014102D"/>
    <w:rsid w:val="001477BB"/>
    <w:rsid w:val="001558F6"/>
    <w:rsid w:val="00161CF6"/>
    <w:rsid w:val="00175945"/>
    <w:rsid w:val="00197A0C"/>
    <w:rsid w:val="001E0F1F"/>
    <w:rsid w:val="001E162F"/>
    <w:rsid w:val="001F5135"/>
    <w:rsid w:val="001F777C"/>
    <w:rsid w:val="002117C1"/>
    <w:rsid w:val="00221117"/>
    <w:rsid w:val="002224D2"/>
    <w:rsid w:val="00232BFE"/>
    <w:rsid w:val="00255491"/>
    <w:rsid w:val="00257736"/>
    <w:rsid w:val="00263274"/>
    <w:rsid w:val="00264E33"/>
    <w:rsid w:val="00291979"/>
    <w:rsid w:val="00291AA5"/>
    <w:rsid w:val="00292CB0"/>
    <w:rsid w:val="002B1DB2"/>
    <w:rsid w:val="002B5BFA"/>
    <w:rsid w:val="002C3B1C"/>
    <w:rsid w:val="002D1AE3"/>
    <w:rsid w:val="00307237"/>
    <w:rsid w:val="003159CB"/>
    <w:rsid w:val="003162BD"/>
    <w:rsid w:val="00322299"/>
    <w:rsid w:val="00324327"/>
    <w:rsid w:val="003416B7"/>
    <w:rsid w:val="00351FA2"/>
    <w:rsid w:val="003733C1"/>
    <w:rsid w:val="00377491"/>
    <w:rsid w:val="00383560"/>
    <w:rsid w:val="003A7E40"/>
    <w:rsid w:val="003B0AC5"/>
    <w:rsid w:val="003B1A79"/>
    <w:rsid w:val="003C01E9"/>
    <w:rsid w:val="003E0E04"/>
    <w:rsid w:val="003E160D"/>
    <w:rsid w:val="004112BD"/>
    <w:rsid w:val="00415EF7"/>
    <w:rsid w:val="00431E60"/>
    <w:rsid w:val="004400EF"/>
    <w:rsid w:val="004571BE"/>
    <w:rsid w:val="00460F9A"/>
    <w:rsid w:val="0046369D"/>
    <w:rsid w:val="00481F2B"/>
    <w:rsid w:val="004A53F8"/>
    <w:rsid w:val="004B249A"/>
    <w:rsid w:val="004E1BB5"/>
    <w:rsid w:val="004E66B5"/>
    <w:rsid w:val="00505515"/>
    <w:rsid w:val="005132B3"/>
    <w:rsid w:val="00513C20"/>
    <w:rsid w:val="00524469"/>
    <w:rsid w:val="005258AA"/>
    <w:rsid w:val="00526CDE"/>
    <w:rsid w:val="005401F6"/>
    <w:rsid w:val="005532AC"/>
    <w:rsid w:val="0055432B"/>
    <w:rsid w:val="005832F5"/>
    <w:rsid w:val="00583883"/>
    <w:rsid w:val="0059338E"/>
    <w:rsid w:val="005A0726"/>
    <w:rsid w:val="005E1826"/>
    <w:rsid w:val="005E60D4"/>
    <w:rsid w:val="00601FB6"/>
    <w:rsid w:val="00602C56"/>
    <w:rsid w:val="00604B98"/>
    <w:rsid w:val="00613B1B"/>
    <w:rsid w:val="00613FB1"/>
    <w:rsid w:val="00614C32"/>
    <w:rsid w:val="00620B89"/>
    <w:rsid w:val="0063157D"/>
    <w:rsid w:val="006338FD"/>
    <w:rsid w:val="00656932"/>
    <w:rsid w:val="00661B55"/>
    <w:rsid w:val="0068230C"/>
    <w:rsid w:val="006B3497"/>
    <w:rsid w:val="006C2B42"/>
    <w:rsid w:val="006D6712"/>
    <w:rsid w:val="006E6D35"/>
    <w:rsid w:val="006F4EBF"/>
    <w:rsid w:val="00701783"/>
    <w:rsid w:val="00712FBA"/>
    <w:rsid w:val="00720E8C"/>
    <w:rsid w:val="00731DA2"/>
    <w:rsid w:val="00732484"/>
    <w:rsid w:val="00734F58"/>
    <w:rsid w:val="00741685"/>
    <w:rsid w:val="00751A87"/>
    <w:rsid w:val="007524AA"/>
    <w:rsid w:val="0075329B"/>
    <w:rsid w:val="00784473"/>
    <w:rsid w:val="00792D3E"/>
    <w:rsid w:val="007A299D"/>
    <w:rsid w:val="007A39C8"/>
    <w:rsid w:val="007D5CBC"/>
    <w:rsid w:val="007F4C10"/>
    <w:rsid w:val="00807DBC"/>
    <w:rsid w:val="008148C1"/>
    <w:rsid w:val="0082132B"/>
    <w:rsid w:val="00826E7B"/>
    <w:rsid w:val="00841575"/>
    <w:rsid w:val="0084311B"/>
    <w:rsid w:val="0084362E"/>
    <w:rsid w:val="008476AE"/>
    <w:rsid w:val="00851117"/>
    <w:rsid w:val="0085498E"/>
    <w:rsid w:val="008617F8"/>
    <w:rsid w:val="00874881"/>
    <w:rsid w:val="0088554B"/>
    <w:rsid w:val="00892C60"/>
    <w:rsid w:val="008B43B8"/>
    <w:rsid w:val="008C21A0"/>
    <w:rsid w:val="008C550C"/>
    <w:rsid w:val="008D24C9"/>
    <w:rsid w:val="008D7E77"/>
    <w:rsid w:val="008E1C03"/>
    <w:rsid w:val="008E4620"/>
    <w:rsid w:val="008F061B"/>
    <w:rsid w:val="009229D5"/>
    <w:rsid w:val="00926F5F"/>
    <w:rsid w:val="0093260A"/>
    <w:rsid w:val="00947990"/>
    <w:rsid w:val="00964593"/>
    <w:rsid w:val="00970A2C"/>
    <w:rsid w:val="00971A2B"/>
    <w:rsid w:val="00971C9F"/>
    <w:rsid w:val="00996C73"/>
    <w:rsid w:val="00997B3E"/>
    <w:rsid w:val="009A505E"/>
    <w:rsid w:val="009B1621"/>
    <w:rsid w:val="009C1F7D"/>
    <w:rsid w:val="009C379E"/>
    <w:rsid w:val="009F2307"/>
    <w:rsid w:val="009F3E53"/>
    <w:rsid w:val="00A02AA7"/>
    <w:rsid w:val="00A043D8"/>
    <w:rsid w:val="00A065C5"/>
    <w:rsid w:val="00A4239C"/>
    <w:rsid w:val="00A537A0"/>
    <w:rsid w:val="00A53A1A"/>
    <w:rsid w:val="00A62754"/>
    <w:rsid w:val="00A8693C"/>
    <w:rsid w:val="00A948DB"/>
    <w:rsid w:val="00AA25CF"/>
    <w:rsid w:val="00AC14AD"/>
    <w:rsid w:val="00AC78CF"/>
    <w:rsid w:val="00AE60B0"/>
    <w:rsid w:val="00AF6F09"/>
    <w:rsid w:val="00B01F50"/>
    <w:rsid w:val="00B0353C"/>
    <w:rsid w:val="00B11C17"/>
    <w:rsid w:val="00B2139A"/>
    <w:rsid w:val="00B21604"/>
    <w:rsid w:val="00B2662C"/>
    <w:rsid w:val="00B34673"/>
    <w:rsid w:val="00B5414F"/>
    <w:rsid w:val="00B60A05"/>
    <w:rsid w:val="00B62CBF"/>
    <w:rsid w:val="00B7361F"/>
    <w:rsid w:val="00B86CCE"/>
    <w:rsid w:val="00B87A3E"/>
    <w:rsid w:val="00BA2676"/>
    <w:rsid w:val="00BA5E41"/>
    <w:rsid w:val="00BA6851"/>
    <w:rsid w:val="00BA7291"/>
    <w:rsid w:val="00BB2556"/>
    <w:rsid w:val="00BE0F8B"/>
    <w:rsid w:val="00C02B18"/>
    <w:rsid w:val="00C03399"/>
    <w:rsid w:val="00C101D9"/>
    <w:rsid w:val="00C11C67"/>
    <w:rsid w:val="00C24AD0"/>
    <w:rsid w:val="00C3190A"/>
    <w:rsid w:val="00C5214F"/>
    <w:rsid w:val="00C54510"/>
    <w:rsid w:val="00C75A8A"/>
    <w:rsid w:val="00C9229B"/>
    <w:rsid w:val="00CA0409"/>
    <w:rsid w:val="00CC2931"/>
    <w:rsid w:val="00CE4B55"/>
    <w:rsid w:val="00CE4F14"/>
    <w:rsid w:val="00CF543E"/>
    <w:rsid w:val="00D00BDE"/>
    <w:rsid w:val="00D01876"/>
    <w:rsid w:val="00D0543E"/>
    <w:rsid w:val="00D05977"/>
    <w:rsid w:val="00D2608F"/>
    <w:rsid w:val="00D317AE"/>
    <w:rsid w:val="00D32E2F"/>
    <w:rsid w:val="00D34780"/>
    <w:rsid w:val="00D53D7B"/>
    <w:rsid w:val="00D61C49"/>
    <w:rsid w:val="00D62131"/>
    <w:rsid w:val="00D70692"/>
    <w:rsid w:val="00D73A7D"/>
    <w:rsid w:val="00D741BA"/>
    <w:rsid w:val="00DB4C72"/>
    <w:rsid w:val="00DC6646"/>
    <w:rsid w:val="00E0253A"/>
    <w:rsid w:val="00E037DA"/>
    <w:rsid w:val="00E05118"/>
    <w:rsid w:val="00E06F20"/>
    <w:rsid w:val="00E13EB9"/>
    <w:rsid w:val="00E30940"/>
    <w:rsid w:val="00E3140B"/>
    <w:rsid w:val="00E3354D"/>
    <w:rsid w:val="00E36AB2"/>
    <w:rsid w:val="00E45D5D"/>
    <w:rsid w:val="00E56B67"/>
    <w:rsid w:val="00E61E3D"/>
    <w:rsid w:val="00E6696B"/>
    <w:rsid w:val="00E75E27"/>
    <w:rsid w:val="00E826A7"/>
    <w:rsid w:val="00E908D7"/>
    <w:rsid w:val="00EA2E93"/>
    <w:rsid w:val="00EA3450"/>
    <w:rsid w:val="00EB6078"/>
    <w:rsid w:val="00EC017B"/>
    <w:rsid w:val="00EC7B5B"/>
    <w:rsid w:val="00F00003"/>
    <w:rsid w:val="00F12067"/>
    <w:rsid w:val="00F12EF6"/>
    <w:rsid w:val="00F46F8B"/>
    <w:rsid w:val="00FA5A22"/>
    <w:rsid w:val="00FC34F3"/>
    <w:rsid w:val="00FC4991"/>
    <w:rsid w:val="00FD68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E7F53C"/>
  <w15:chartTrackingRefBased/>
  <w15:docId w15:val="{4DA786D2-12E6-47C4-9D09-8882CC07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73"/>
    <w:pPr>
      <w:spacing w:line="360" w:lineRule="auto"/>
    </w:pPr>
  </w:style>
  <w:style w:type="paragraph" w:styleId="Heading1">
    <w:name w:val="heading 1"/>
    <w:basedOn w:val="Normal"/>
    <w:next w:val="Normal"/>
    <w:link w:val="Heading1Char"/>
    <w:uiPriority w:val="9"/>
    <w:qFormat/>
    <w:rsid w:val="00431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1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1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1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31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1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1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1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31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E60"/>
    <w:rPr>
      <w:rFonts w:eastAsiaTheme="majorEastAsia" w:cstheme="majorBidi"/>
      <w:color w:val="272727" w:themeColor="text1" w:themeTint="D8"/>
    </w:rPr>
  </w:style>
  <w:style w:type="paragraph" w:styleId="Title">
    <w:name w:val="Title"/>
    <w:basedOn w:val="Normal"/>
    <w:next w:val="Normal"/>
    <w:link w:val="TitleChar"/>
    <w:uiPriority w:val="10"/>
    <w:qFormat/>
    <w:rsid w:val="00431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E60"/>
    <w:pPr>
      <w:spacing w:before="160"/>
      <w:jc w:val="center"/>
    </w:pPr>
    <w:rPr>
      <w:i/>
      <w:iCs/>
      <w:color w:val="404040" w:themeColor="text1" w:themeTint="BF"/>
    </w:rPr>
  </w:style>
  <w:style w:type="character" w:customStyle="1" w:styleId="QuoteChar">
    <w:name w:val="Quote Char"/>
    <w:basedOn w:val="DefaultParagraphFont"/>
    <w:link w:val="Quote"/>
    <w:uiPriority w:val="29"/>
    <w:rsid w:val="00431E60"/>
    <w:rPr>
      <w:i/>
      <w:iCs/>
      <w:color w:val="404040" w:themeColor="text1" w:themeTint="BF"/>
    </w:rPr>
  </w:style>
  <w:style w:type="paragraph" w:styleId="ListParagraph">
    <w:name w:val="List Paragraph"/>
    <w:basedOn w:val="Normal"/>
    <w:uiPriority w:val="34"/>
    <w:qFormat/>
    <w:rsid w:val="00431E60"/>
    <w:pPr>
      <w:ind w:left="720"/>
      <w:contextualSpacing/>
    </w:pPr>
  </w:style>
  <w:style w:type="character" w:styleId="IntenseEmphasis">
    <w:name w:val="Intense Emphasis"/>
    <w:basedOn w:val="DefaultParagraphFont"/>
    <w:uiPriority w:val="21"/>
    <w:qFormat/>
    <w:rsid w:val="00431E60"/>
    <w:rPr>
      <w:i/>
      <w:iCs/>
      <w:color w:val="0F4761" w:themeColor="accent1" w:themeShade="BF"/>
    </w:rPr>
  </w:style>
  <w:style w:type="paragraph" w:styleId="IntenseQuote">
    <w:name w:val="Intense Quote"/>
    <w:basedOn w:val="Normal"/>
    <w:next w:val="Normal"/>
    <w:link w:val="IntenseQuoteChar"/>
    <w:uiPriority w:val="30"/>
    <w:qFormat/>
    <w:rsid w:val="00431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E60"/>
    <w:rPr>
      <w:i/>
      <w:iCs/>
      <w:color w:val="0F4761" w:themeColor="accent1" w:themeShade="BF"/>
    </w:rPr>
  </w:style>
  <w:style w:type="character" w:styleId="IntenseReference">
    <w:name w:val="Intense Reference"/>
    <w:basedOn w:val="DefaultParagraphFont"/>
    <w:uiPriority w:val="32"/>
    <w:qFormat/>
    <w:rsid w:val="00431E60"/>
    <w:rPr>
      <w:b/>
      <w:bCs/>
      <w:smallCaps/>
      <w:color w:val="0F4761" w:themeColor="accent1" w:themeShade="BF"/>
      <w:spacing w:val="5"/>
    </w:rPr>
  </w:style>
  <w:style w:type="paragraph" w:styleId="TOCHeading">
    <w:name w:val="TOC Heading"/>
    <w:basedOn w:val="Heading1"/>
    <w:next w:val="Normal"/>
    <w:uiPriority w:val="39"/>
    <w:unhideWhenUsed/>
    <w:qFormat/>
    <w:rsid w:val="00602C5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2C56"/>
    <w:pPr>
      <w:spacing w:after="100"/>
    </w:pPr>
  </w:style>
  <w:style w:type="paragraph" w:styleId="TOC2">
    <w:name w:val="toc 2"/>
    <w:basedOn w:val="Normal"/>
    <w:next w:val="Normal"/>
    <w:autoRedefine/>
    <w:uiPriority w:val="39"/>
    <w:unhideWhenUsed/>
    <w:rsid w:val="00602C56"/>
    <w:pPr>
      <w:spacing w:after="100"/>
      <w:ind w:left="240"/>
    </w:pPr>
  </w:style>
  <w:style w:type="paragraph" w:styleId="TOC3">
    <w:name w:val="toc 3"/>
    <w:basedOn w:val="Normal"/>
    <w:next w:val="Normal"/>
    <w:autoRedefine/>
    <w:uiPriority w:val="39"/>
    <w:unhideWhenUsed/>
    <w:rsid w:val="0063157D"/>
    <w:pPr>
      <w:tabs>
        <w:tab w:val="left" w:pos="960"/>
        <w:tab w:val="right" w:leader="dot" w:pos="9016"/>
      </w:tabs>
      <w:spacing w:after="100"/>
      <w:ind w:left="480"/>
    </w:pPr>
  </w:style>
  <w:style w:type="character" w:styleId="Hyperlink">
    <w:name w:val="Hyperlink"/>
    <w:basedOn w:val="DefaultParagraphFont"/>
    <w:uiPriority w:val="99"/>
    <w:unhideWhenUsed/>
    <w:rsid w:val="00602C56"/>
    <w:rPr>
      <w:color w:val="467886" w:themeColor="hyperlink"/>
      <w:u w:val="single"/>
    </w:rPr>
  </w:style>
  <w:style w:type="paragraph" w:styleId="Header">
    <w:name w:val="header"/>
    <w:basedOn w:val="Normal"/>
    <w:link w:val="HeaderChar"/>
    <w:uiPriority w:val="99"/>
    <w:unhideWhenUsed/>
    <w:rsid w:val="003E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E04"/>
  </w:style>
  <w:style w:type="paragraph" w:styleId="Footer">
    <w:name w:val="footer"/>
    <w:basedOn w:val="Normal"/>
    <w:link w:val="FooterChar"/>
    <w:uiPriority w:val="99"/>
    <w:unhideWhenUsed/>
    <w:rsid w:val="003E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E04"/>
  </w:style>
  <w:style w:type="table" w:styleId="TableGrid">
    <w:name w:val="Table Grid"/>
    <w:basedOn w:val="TableNormal"/>
    <w:uiPriority w:val="39"/>
    <w:rsid w:val="000C7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71C9F"/>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971C9F"/>
    <w:rPr>
      <w:b/>
      <w:bCs/>
    </w:rPr>
  </w:style>
  <w:style w:type="paragraph" w:styleId="Caption">
    <w:name w:val="caption"/>
    <w:basedOn w:val="Normal"/>
    <w:next w:val="Normal"/>
    <w:uiPriority w:val="35"/>
    <w:semiHidden/>
    <w:unhideWhenUsed/>
    <w:qFormat/>
    <w:rsid w:val="003B0AC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4311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6000_student_uwtsd_ac_uk/Documents/assigiments/materials/assigment%20results%20materials%20modu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6000_student_uwtsd_ac_uk/Documents/assigiments/materials/assigment%20results%20materials%20modu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a:t>
            </a:r>
            <a:r>
              <a:rPr lang="en-US" baseline="0"/>
              <a:t> vrs Strain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stress vrs strain</c:v>
          </c:tx>
          <c:spPr>
            <a:ln w="19050" cap="rnd">
              <a:solidFill>
                <a:schemeClr val="accent1"/>
              </a:solidFill>
              <a:round/>
            </a:ln>
            <a:effectLst/>
          </c:spPr>
          <c:marker>
            <c:symbol val="none"/>
          </c:marker>
          <c:xVal>
            <c:numRef>
              <c:f>Sheet1!$F$2:$F$24</c:f>
              <c:numCache>
                <c:formatCode>General</c:formatCode>
                <c:ptCount val="23"/>
                <c:pt idx="0">
                  <c:v>0</c:v>
                </c:pt>
                <c:pt idx="1">
                  <c:v>9.7719869706840395E-4</c:v>
                </c:pt>
                <c:pt idx="2">
                  <c:v>1.6286644951140081E-3</c:v>
                </c:pt>
                <c:pt idx="3">
                  <c:v>2.2801302931596077E-3</c:v>
                </c:pt>
                <c:pt idx="4">
                  <c:v>2.6058631921824127E-3</c:v>
                </c:pt>
                <c:pt idx="5">
                  <c:v>3.5830618892508138E-3</c:v>
                </c:pt>
                <c:pt idx="6">
                  <c:v>3.9087947882736123E-3</c:v>
                </c:pt>
                <c:pt idx="7">
                  <c:v>4.8859934853420165E-3</c:v>
                </c:pt>
                <c:pt idx="8">
                  <c:v>5.8631921824104285E-3</c:v>
                </c:pt>
                <c:pt idx="9">
                  <c:v>6.5146579804560246E-3</c:v>
                </c:pt>
                <c:pt idx="10">
                  <c:v>7.8175895765472316E-3</c:v>
                </c:pt>
                <c:pt idx="11">
                  <c:v>8.4690553745928408E-3</c:v>
                </c:pt>
                <c:pt idx="12">
                  <c:v>9.771986970684033E-3</c:v>
                </c:pt>
                <c:pt idx="13">
                  <c:v>1.1400651465798049E-2</c:v>
                </c:pt>
                <c:pt idx="14">
                  <c:v>1.4332247557003255E-2</c:v>
                </c:pt>
                <c:pt idx="15">
                  <c:v>1.6938110749185668E-2</c:v>
                </c:pt>
                <c:pt idx="16">
                  <c:v>2.1172638436482098E-2</c:v>
                </c:pt>
                <c:pt idx="17">
                  <c:v>2.4429967426710098E-2</c:v>
                </c:pt>
                <c:pt idx="18">
                  <c:v>2.8338762214983718E-2</c:v>
                </c:pt>
                <c:pt idx="19">
                  <c:v>3.2247557003257321E-2</c:v>
                </c:pt>
                <c:pt idx="20">
                  <c:v>3.7133550488599357E-2</c:v>
                </c:pt>
                <c:pt idx="21">
                  <c:v>4.1693811074918576E-2</c:v>
                </c:pt>
                <c:pt idx="22">
                  <c:v>4.7882736156351802E-2</c:v>
                </c:pt>
              </c:numCache>
            </c:numRef>
          </c:xVal>
          <c:yVal>
            <c:numRef>
              <c:f>Sheet1!$E$2:$E$24</c:f>
              <c:numCache>
                <c:formatCode>General</c:formatCode>
                <c:ptCount val="23"/>
                <c:pt idx="0">
                  <c:v>0</c:v>
                </c:pt>
                <c:pt idx="1">
                  <c:v>8.5</c:v>
                </c:pt>
                <c:pt idx="2">
                  <c:v>17.5</c:v>
                </c:pt>
                <c:pt idx="3">
                  <c:v>26.5</c:v>
                </c:pt>
                <c:pt idx="4">
                  <c:v>36</c:v>
                </c:pt>
                <c:pt idx="5">
                  <c:v>44.5</c:v>
                </c:pt>
                <c:pt idx="6">
                  <c:v>54</c:v>
                </c:pt>
                <c:pt idx="7">
                  <c:v>62.5</c:v>
                </c:pt>
                <c:pt idx="8">
                  <c:v>71</c:v>
                </c:pt>
                <c:pt idx="9">
                  <c:v>80</c:v>
                </c:pt>
                <c:pt idx="10">
                  <c:v>88</c:v>
                </c:pt>
                <c:pt idx="11">
                  <c:v>97</c:v>
                </c:pt>
                <c:pt idx="12">
                  <c:v>105</c:v>
                </c:pt>
                <c:pt idx="13">
                  <c:v>112.5</c:v>
                </c:pt>
                <c:pt idx="14">
                  <c:v>118</c:v>
                </c:pt>
                <c:pt idx="15">
                  <c:v>124</c:v>
                </c:pt>
                <c:pt idx="16">
                  <c:v>127.49999999999999</c:v>
                </c:pt>
                <c:pt idx="17">
                  <c:v>132.5</c:v>
                </c:pt>
                <c:pt idx="18">
                  <c:v>136.5</c:v>
                </c:pt>
                <c:pt idx="19">
                  <c:v>140.5</c:v>
                </c:pt>
                <c:pt idx="20">
                  <c:v>143</c:v>
                </c:pt>
                <c:pt idx="21">
                  <c:v>146</c:v>
                </c:pt>
                <c:pt idx="22">
                  <c:v>146.5</c:v>
                </c:pt>
              </c:numCache>
            </c:numRef>
          </c:yVal>
          <c:smooth val="1"/>
          <c:extLst>
            <c:ext xmlns:c16="http://schemas.microsoft.com/office/drawing/2014/chart" uri="{C3380CC4-5D6E-409C-BE32-E72D297353CC}">
              <c16:uniqueId val="{00000000-B71D-48F4-99E7-B3B53BDD079E}"/>
            </c:ext>
          </c:extLst>
        </c:ser>
        <c:ser>
          <c:idx val="1"/>
          <c:order val="1"/>
          <c:tx>
            <c:v>Offset</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trendline>
            <c:spPr>
              <a:ln w="19050" cap="rnd">
                <a:solidFill>
                  <a:schemeClr val="accent2"/>
                </a:solidFill>
                <a:prstDash val="sysDot"/>
              </a:ln>
              <a:effectLst/>
            </c:spPr>
            <c:trendlineType val="linear"/>
            <c:dispRSqr val="0"/>
            <c:dispEq val="0"/>
          </c:trendline>
          <c:xVal>
            <c:numRef>
              <c:f>Sheet1!$G$2:$G$14</c:f>
              <c:numCache>
                <c:formatCode>General</c:formatCode>
                <c:ptCount val="13"/>
                <c:pt idx="0">
                  <c:v>2E-3</c:v>
                </c:pt>
                <c:pt idx="1">
                  <c:v>2.9771986970684042E-3</c:v>
                </c:pt>
                <c:pt idx="2">
                  <c:v>3.6286644951140081E-3</c:v>
                </c:pt>
                <c:pt idx="3">
                  <c:v>4.2801302931596077E-3</c:v>
                </c:pt>
                <c:pt idx="4">
                  <c:v>4.6058631921824123E-3</c:v>
                </c:pt>
                <c:pt idx="5">
                  <c:v>5.5830618892508139E-3</c:v>
                </c:pt>
                <c:pt idx="6">
                  <c:v>5.9087947882736124E-3</c:v>
                </c:pt>
                <c:pt idx="7">
                  <c:v>6.8859934853420166E-3</c:v>
                </c:pt>
                <c:pt idx="8">
                  <c:v>7.8631921824104285E-3</c:v>
                </c:pt>
                <c:pt idx="9">
                  <c:v>8.5146579804560238E-3</c:v>
                </c:pt>
                <c:pt idx="10">
                  <c:v>9.8175895765472317E-3</c:v>
                </c:pt>
                <c:pt idx="11">
                  <c:v>1.0469055374592841E-2</c:v>
                </c:pt>
                <c:pt idx="12">
                  <c:v>1.1771986970684033E-2</c:v>
                </c:pt>
              </c:numCache>
            </c:numRef>
          </c:xVal>
          <c:yVal>
            <c:numRef>
              <c:f>Sheet1!$H$2:$H$14</c:f>
              <c:numCache>
                <c:formatCode>0.0</c:formatCode>
                <c:ptCount val="13"/>
                <c:pt idx="0">
                  <c:v>0</c:v>
                </c:pt>
                <c:pt idx="1">
                  <c:v>11.726384364820847</c:v>
                </c:pt>
                <c:pt idx="2">
                  <c:v>19.543973941368098</c:v>
                </c:pt>
                <c:pt idx="3">
                  <c:v>27.361563517915293</c:v>
                </c:pt>
                <c:pt idx="4">
                  <c:v>31.270358306188953</c:v>
                </c:pt>
                <c:pt idx="5">
                  <c:v>42.996742671009763</c:v>
                </c:pt>
                <c:pt idx="6">
                  <c:v>46.905537459283352</c:v>
                </c:pt>
                <c:pt idx="7">
                  <c:v>58.631921824104197</c:v>
                </c:pt>
                <c:pt idx="8">
                  <c:v>70.358306188925141</c:v>
                </c:pt>
                <c:pt idx="9">
                  <c:v>78.175895765472291</c:v>
                </c:pt>
                <c:pt idx="10">
                  <c:v>93.811074918566774</c:v>
                </c:pt>
                <c:pt idx="11">
                  <c:v>101.62866449511409</c:v>
                </c:pt>
                <c:pt idx="12">
                  <c:v>117.26384364820839</c:v>
                </c:pt>
              </c:numCache>
            </c:numRef>
          </c:yVal>
          <c:smooth val="1"/>
          <c:extLst>
            <c:ext xmlns:c16="http://schemas.microsoft.com/office/drawing/2014/chart" uri="{C3380CC4-5D6E-409C-BE32-E72D297353CC}">
              <c16:uniqueId val="{00000003-B71D-48F4-99E7-B3B53BDD079E}"/>
            </c:ext>
          </c:extLst>
        </c:ser>
        <c:dLbls>
          <c:showLegendKey val="0"/>
          <c:showVal val="0"/>
          <c:showCatName val="0"/>
          <c:showSerName val="0"/>
          <c:showPercent val="0"/>
          <c:showBubbleSize val="0"/>
        </c:dLbls>
        <c:axId val="292627119"/>
        <c:axId val="292632879"/>
      </c:scatterChart>
      <c:valAx>
        <c:axId val="292627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400"/>
                  <a:t>Strain</a:t>
                </a:r>
                <a:r>
                  <a:rPr lang="en-US" baseline="0"/>
                  <a:t>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632879"/>
        <c:crosses val="autoZero"/>
        <c:crossBetween val="midCat"/>
      </c:valAx>
      <c:valAx>
        <c:axId val="2926328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r>
                  <a:rPr lang="en-US" sz="1400"/>
                  <a:t>Stress</a:t>
                </a:r>
                <a:endParaRPr lang="en-US"/>
              </a:p>
            </c:rich>
          </c:tx>
          <c:layout>
            <c:manualLayout>
              <c:xMode val="edge"/>
              <c:yMode val="edge"/>
              <c:x val="1.4447459198156914E-2"/>
              <c:y val="0.4106866003571017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62711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vrs strain </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Sheet1!$F$2:$F$12</c:f>
              <c:numCache>
                <c:formatCode>General</c:formatCode>
                <c:ptCount val="11"/>
                <c:pt idx="0">
                  <c:v>0</c:v>
                </c:pt>
                <c:pt idx="1">
                  <c:v>9.7719869706840395E-4</c:v>
                </c:pt>
                <c:pt idx="2">
                  <c:v>1.6286644951140081E-3</c:v>
                </c:pt>
                <c:pt idx="3">
                  <c:v>2.2801302931596077E-3</c:v>
                </c:pt>
                <c:pt idx="4">
                  <c:v>2.6058631921824127E-3</c:v>
                </c:pt>
                <c:pt idx="5">
                  <c:v>3.5830618892508138E-3</c:v>
                </c:pt>
                <c:pt idx="6">
                  <c:v>3.9087947882736123E-3</c:v>
                </c:pt>
                <c:pt idx="7">
                  <c:v>4.8859934853420165E-3</c:v>
                </c:pt>
                <c:pt idx="8">
                  <c:v>5.8631921824104285E-3</c:v>
                </c:pt>
                <c:pt idx="9">
                  <c:v>6.5146579804560246E-3</c:v>
                </c:pt>
                <c:pt idx="10">
                  <c:v>7.8175895765472316E-3</c:v>
                </c:pt>
              </c:numCache>
            </c:numRef>
          </c:xVal>
          <c:yVal>
            <c:numRef>
              <c:f>Sheet1!$E$2:$E$12</c:f>
              <c:numCache>
                <c:formatCode>General</c:formatCode>
                <c:ptCount val="11"/>
                <c:pt idx="0">
                  <c:v>0</c:v>
                </c:pt>
                <c:pt idx="1">
                  <c:v>8.5</c:v>
                </c:pt>
                <c:pt idx="2">
                  <c:v>17.5</c:v>
                </c:pt>
                <c:pt idx="3">
                  <c:v>26.5</c:v>
                </c:pt>
                <c:pt idx="4">
                  <c:v>36</c:v>
                </c:pt>
                <c:pt idx="5">
                  <c:v>44.5</c:v>
                </c:pt>
                <c:pt idx="6">
                  <c:v>54</c:v>
                </c:pt>
                <c:pt idx="7">
                  <c:v>62.5</c:v>
                </c:pt>
                <c:pt idx="8">
                  <c:v>71</c:v>
                </c:pt>
                <c:pt idx="9">
                  <c:v>80</c:v>
                </c:pt>
                <c:pt idx="10">
                  <c:v>88</c:v>
                </c:pt>
              </c:numCache>
            </c:numRef>
          </c:yVal>
          <c:smooth val="0"/>
          <c:extLst>
            <c:ext xmlns:c16="http://schemas.microsoft.com/office/drawing/2014/chart" uri="{C3380CC4-5D6E-409C-BE32-E72D297353CC}">
              <c16:uniqueId val="{00000001-AABC-445F-8EF0-CDF2C4E3B7FA}"/>
            </c:ext>
          </c:extLst>
        </c:ser>
        <c:dLbls>
          <c:showLegendKey val="0"/>
          <c:showVal val="0"/>
          <c:showCatName val="0"/>
          <c:showSerName val="0"/>
          <c:showPercent val="0"/>
          <c:showBubbleSize val="0"/>
        </c:dLbls>
        <c:axId val="188182559"/>
        <c:axId val="188180639"/>
      </c:scatterChart>
      <c:valAx>
        <c:axId val="1881825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80639"/>
        <c:crosses val="autoZero"/>
        <c:crossBetween val="midCat"/>
      </c:valAx>
      <c:valAx>
        <c:axId val="188180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8255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01C6A1-7CC9-4F4C-B2C0-BE47F3C2A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5D9563-022B-43D2-BB20-EA8A69E17E55}">
  <ds:schemaRefs>
    <ds:schemaRef ds:uri="http://schemas.microsoft.com/sharepoint/v3/contenttype/forms"/>
  </ds:schemaRefs>
</ds:datastoreItem>
</file>

<file path=customXml/itemProps3.xml><?xml version="1.0" encoding="utf-8"?>
<ds:datastoreItem xmlns:ds="http://schemas.openxmlformats.org/officeDocument/2006/customXml" ds:itemID="{2731381E-3584-442B-A60B-F9556BF3C985}">
  <ds:schemaRefs>
    <ds:schemaRef ds:uri="http://schemas.openxmlformats.org/officeDocument/2006/bibliography"/>
  </ds:schemaRefs>
</ds:datastoreItem>
</file>

<file path=customXml/itemProps4.xml><?xml version="1.0" encoding="utf-8"?>
<ds:datastoreItem xmlns:ds="http://schemas.openxmlformats.org/officeDocument/2006/customXml" ds:itemID="{202EA11D-97E7-4993-8CDA-620E98857E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14</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O'Connor (2406000)</dc:creator>
  <cp:keywords/>
  <dc:description/>
  <cp:lastModifiedBy>Finn O'Connor (2406000)</cp:lastModifiedBy>
  <cp:revision>102</cp:revision>
  <dcterms:created xsi:type="dcterms:W3CDTF">2026-04-09T13:27:00Z</dcterms:created>
  <dcterms:modified xsi:type="dcterms:W3CDTF">2026-04-20T16:00:00Z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932a9286-9eff-46a7-9b47-6772cf8bcfda</vt:lpwstr>
  </property>
</Properties>
</file>