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ayout w:type="fixed"/>
        <w:tblLook w:val="0000" w:firstRow="0" w:lastRow="0" w:firstColumn="0" w:lastColumn="0" w:noHBand="0" w:noVBand="0"/>
      </w:tblPr>
      <w:tblGrid>
        <w:gridCol w:w="4500"/>
        <w:gridCol w:w="4500"/>
      </w:tblGrid>
      <w:tr w:rsidR="71405CE2" w:rsidTr="71405CE2" w14:paraId="30628A42" w14:textId="77777777">
        <w:tc>
          <w:tcPr>
            <w:tcW w:w="4500" w:type="dxa"/>
          </w:tcPr>
          <w:p w:rsidR="71405CE2" w:rsidP="00A502C5" w:rsidRDefault="71405CE2" w14:paraId="602A2A9D" w14:textId="09064F9F">
            <w:pPr>
              <w:spacing w:line="360" w:lineRule="auto"/>
              <w:jc w:val="both"/>
              <w:rPr>
                <w:rFonts w:ascii="Calibri" w:hAnsi="Calibri" w:eastAsia="Calibri" w:cs="Calibri"/>
                <w:sz w:val="32"/>
                <w:szCs w:val="32"/>
              </w:rPr>
            </w:pPr>
          </w:p>
          <w:p w:rsidR="71405CE2" w:rsidP="00A502C5" w:rsidRDefault="71405CE2" w14:paraId="065F8CDA" w14:textId="2695B1EC">
            <w:pPr>
              <w:spacing w:line="360" w:lineRule="auto"/>
              <w:jc w:val="both"/>
              <w:rPr>
                <w:rFonts w:ascii="Calibri" w:hAnsi="Calibri" w:eastAsia="Calibri" w:cs="Calibri"/>
                <w:sz w:val="12"/>
                <w:szCs w:val="12"/>
              </w:rPr>
            </w:pPr>
            <w:r>
              <w:rPr>
                <w:noProof/>
              </w:rPr>
              <w:drawing>
                <wp:inline distT="0" distB="0" distL="0" distR="0" wp14:anchorId="5E44A245" wp14:editId="75DD7EA9">
                  <wp:extent cx="1533525" cy="47625"/>
                  <wp:effectExtent l="0" t="0" r="0" b="0"/>
                  <wp:docPr id="1161960580" name="Picture 1161960580" descr="Shape Text div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533525" cy="47625"/>
                          </a:xfrm>
                          <a:prstGeom prst="rect">
                            <a:avLst/>
                          </a:prstGeom>
                        </pic:spPr>
                      </pic:pic>
                    </a:graphicData>
                  </a:graphic>
                </wp:inline>
              </w:drawing>
            </w:r>
          </w:p>
          <w:p w:rsidR="71405CE2" w:rsidP="00A502C5" w:rsidRDefault="71405CE2" w14:paraId="5B33DBE7" w14:textId="4A27773E">
            <w:pPr>
              <w:spacing w:line="360" w:lineRule="auto"/>
              <w:jc w:val="both"/>
              <w:rPr>
                <w:rFonts w:ascii="Calibri" w:hAnsi="Calibri" w:eastAsia="Calibri" w:cs="Calibri"/>
                <w:sz w:val="12"/>
                <w:szCs w:val="12"/>
              </w:rPr>
            </w:pPr>
          </w:p>
          <w:p w:rsidR="71405CE2" w:rsidP="00A502C5" w:rsidRDefault="71405CE2" w14:paraId="3E35AF0A" w14:textId="166CD940">
            <w:pPr>
              <w:spacing w:line="360" w:lineRule="auto"/>
              <w:jc w:val="both"/>
              <w:rPr>
                <w:rFonts w:ascii="Calibri" w:hAnsi="Calibri" w:eastAsia="Calibri" w:cs="Calibri"/>
                <w:sz w:val="12"/>
                <w:szCs w:val="12"/>
              </w:rPr>
            </w:pPr>
          </w:p>
          <w:p w:rsidR="71405CE2" w:rsidP="00A502C5" w:rsidRDefault="71405CE2" w14:paraId="33BAE31F" w14:textId="4235718A">
            <w:pPr>
              <w:spacing w:line="360" w:lineRule="auto"/>
              <w:jc w:val="both"/>
              <w:rPr>
                <w:rFonts w:ascii="Calibri" w:hAnsi="Calibri" w:eastAsia="Calibri" w:cs="Calibri"/>
                <w:sz w:val="28"/>
                <w:szCs w:val="28"/>
              </w:rPr>
            </w:pPr>
          </w:p>
          <w:p w:rsidR="71405CE2" w:rsidP="00A502C5" w:rsidRDefault="71405CE2" w14:paraId="51D5976F" w14:textId="218098C9">
            <w:pPr>
              <w:spacing w:line="360" w:lineRule="auto"/>
              <w:jc w:val="both"/>
              <w:rPr>
                <w:rFonts w:ascii="Calibri" w:hAnsi="Calibri" w:eastAsia="Calibri" w:cs="Calibri"/>
              </w:rPr>
            </w:pPr>
            <w:r w:rsidRPr="71405CE2">
              <w:rPr>
                <w:rFonts w:ascii="Calibri" w:hAnsi="Calibri" w:eastAsia="Calibri" w:cs="Calibri"/>
                <w:b/>
                <w:bCs/>
                <w:sz w:val="28"/>
                <w:szCs w:val="28"/>
                <w:lang w:val="en-US"/>
              </w:rPr>
              <w:t xml:space="preserve">Student: </w:t>
            </w:r>
            <w:proofErr w:type="spellStart"/>
            <w:r w:rsidRPr="71405CE2">
              <w:rPr>
                <w:rFonts w:ascii="Calibri" w:hAnsi="Calibri" w:eastAsia="Calibri" w:cs="Calibri"/>
                <w:b/>
                <w:bCs/>
                <w:sz w:val="28"/>
                <w:szCs w:val="28"/>
                <w:lang w:val="en-US"/>
              </w:rPr>
              <w:t>Parese</w:t>
            </w:r>
            <w:proofErr w:type="spellEnd"/>
            <w:r w:rsidRPr="71405CE2">
              <w:rPr>
                <w:rFonts w:ascii="Calibri" w:hAnsi="Calibri" w:eastAsia="Calibri" w:cs="Calibri"/>
                <w:b/>
                <w:bCs/>
                <w:sz w:val="28"/>
                <w:szCs w:val="28"/>
                <w:lang w:val="en-US"/>
              </w:rPr>
              <w:t xml:space="preserve"> Ahmed</w:t>
            </w:r>
            <w:r>
              <w:br/>
            </w:r>
            <w:r w:rsidRPr="71405CE2">
              <w:rPr>
                <w:rFonts w:ascii="Calibri" w:hAnsi="Calibri" w:eastAsia="Calibri" w:cs="Calibri"/>
                <w:b/>
                <w:bCs/>
                <w:sz w:val="28"/>
                <w:szCs w:val="28"/>
                <w:lang w:val="en-US"/>
              </w:rPr>
              <w:t>Student number: 1912353</w:t>
            </w:r>
            <w:r>
              <w:br/>
            </w:r>
          </w:p>
          <w:p w:rsidR="71405CE2" w:rsidP="00A502C5" w:rsidRDefault="71405CE2" w14:paraId="22FAA101" w14:textId="3F509B90">
            <w:pPr>
              <w:spacing w:line="360" w:lineRule="auto"/>
              <w:jc w:val="both"/>
              <w:rPr>
                <w:rFonts w:ascii="Calibri" w:hAnsi="Calibri" w:eastAsia="Calibri" w:cs="Calibri"/>
                <w:sz w:val="28"/>
                <w:szCs w:val="28"/>
              </w:rPr>
            </w:pPr>
          </w:p>
          <w:p w:rsidR="71405CE2" w:rsidP="00A502C5" w:rsidRDefault="71405CE2" w14:paraId="633D898E" w14:textId="76AB7C9C">
            <w:pPr>
              <w:spacing w:line="360" w:lineRule="auto"/>
              <w:jc w:val="both"/>
              <w:rPr>
                <w:rFonts w:ascii="Calibri" w:hAnsi="Calibri" w:eastAsia="Calibri" w:cs="Calibri"/>
                <w:sz w:val="12"/>
                <w:szCs w:val="12"/>
              </w:rPr>
            </w:pPr>
          </w:p>
        </w:tc>
        <w:tc>
          <w:tcPr>
            <w:tcW w:w="4500" w:type="dxa"/>
          </w:tcPr>
          <w:p w:rsidR="71405CE2" w:rsidP="00A502C5" w:rsidRDefault="71405CE2" w14:paraId="0F8753C2" w14:textId="2CFB7313">
            <w:pPr>
              <w:spacing w:line="360" w:lineRule="auto"/>
              <w:jc w:val="both"/>
              <w:rPr>
                <w:rFonts w:ascii="Calibri" w:hAnsi="Calibri" w:eastAsia="Calibri" w:cs="Calibri"/>
                <w:sz w:val="28"/>
                <w:szCs w:val="28"/>
              </w:rPr>
            </w:pPr>
            <w:r>
              <w:rPr>
                <w:noProof/>
              </w:rPr>
              <w:drawing>
                <wp:inline distT="0" distB="0" distL="0" distR="0" wp14:anchorId="796D6BB0" wp14:editId="47F5EA45">
                  <wp:extent cx="1228725" cy="48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228725" cy="485775"/>
                          </a:xfrm>
                          <a:prstGeom prst="rect">
                            <a:avLst/>
                          </a:prstGeom>
                        </pic:spPr>
                      </pic:pic>
                    </a:graphicData>
                  </a:graphic>
                </wp:inline>
              </w:drawing>
            </w:r>
          </w:p>
        </w:tc>
      </w:tr>
    </w:tbl>
    <w:p w:rsidR="71405CE2" w:rsidP="00A502C5" w:rsidRDefault="71405CE2" w14:paraId="433F9967" w14:textId="0C852140">
      <w:pPr>
        <w:jc w:val="both"/>
        <w:rPr>
          <w:rFonts w:ascii="Arial" w:hAnsi="Arial" w:eastAsia="Arial" w:cs="Arial"/>
          <w:color w:val="2F5496" w:themeColor="accent1" w:themeShade="BF"/>
          <w:sz w:val="52"/>
          <w:szCs w:val="52"/>
        </w:rPr>
      </w:pPr>
      <w:r w:rsidRPr="71405CE2">
        <w:rPr>
          <w:rFonts w:ascii="Arial" w:hAnsi="Arial" w:eastAsia="Arial" w:cs="Arial"/>
          <w:b/>
          <w:bCs/>
          <w:color w:val="2F5496" w:themeColor="accent1" w:themeShade="BF"/>
          <w:sz w:val="52"/>
          <w:szCs w:val="52"/>
          <w:lang w:val="en-US"/>
        </w:rPr>
        <w:t xml:space="preserve">BSc Health and Social Care </w:t>
      </w:r>
    </w:p>
    <w:p w:rsidR="71405CE2" w:rsidP="00A502C5" w:rsidRDefault="71405CE2" w14:paraId="26CF27AF" w14:textId="76F1B827">
      <w:pPr>
        <w:spacing w:line="360" w:lineRule="auto"/>
        <w:jc w:val="both"/>
        <w:rPr>
          <w:rFonts w:ascii="Segoe UI" w:hAnsi="Segoe UI" w:eastAsia="Segoe UI" w:cs="Segoe UI"/>
          <w:b/>
          <w:bCs/>
        </w:rPr>
      </w:pPr>
      <w:r w:rsidRPr="71405CE2">
        <w:rPr>
          <w:rFonts w:ascii="Segoe UI" w:hAnsi="Segoe UI" w:eastAsia="Segoe UI" w:cs="Segoe UI"/>
          <w:color w:val="000000" w:themeColor="text1"/>
          <w:sz w:val="24"/>
          <w:szCs w:val="24"/>
        </w:rPr>
        <w:t>Living with Care: The Elderly Person</w:t>
      </w:r>
      <w:r>
        <w:br/>
      </w:r>
      <w:r w:rsidRPr="71405CE2">
        <w:rPr>
          <w:rFonts w:ascii="Segoe UI" w:hAnsi="Segoe UI" w:eastAsia="Segoe UI" w:cs="Segoe UI"/>
          <w:b/>
          <w:bCs/>
        </w:rPr>
        <w:t>BMHP6009_BIRM</w:t>
      </w:r>
    </w:p>
    <w:p w:rsidR="71405CE2" w:rsidP="00A502C5" w:rsidRDefault="71405CE2" w14:paraId="036AD1C8" w14:textId="53F6517A">
      <w:pPr>
        <w:spacing w:line="360" w:lineRule="auto"/>
        <w:jc w:val="both"/>
      </w:pPr>
      <w:r w:rsidRPr="71405CE2">
        <w:rPr>
          <w:rFonts w:ascii="Arial" w:hAnsi="Arial" w:eastAsia="Arial" w:cs="Arial"/>
          <w:color w:val="0F0D28"/>
          <w:sz w:val="24"/>
          <w:szCs w:val="24"/>
          <w:lang w:val="en-US"/>
        </w:rPr>
        <w:t>Lecturer: Joanne Davies</w:t>
      </w:r>
    </w:p>
    <w:p w:rsidR="71405CE2" w:rsidP="00A502C5" w:rsidRDefault="71405CE2" w14:paraId="28D4000F" w14:textId="30D8F84F">
      <w:pPr>
        <w:jc w:val="both"/>
      </w:pPr>
      <w:r w:rsidRPr="71405CE2">
        <w:rPr>
          <w:rFonts w:ascii="Calibri" w:hAnsi="Calibri" w:eastAsia="Calibri" w:cs="Calibri"/>
          <w:b/>
          <w:bCs/>
          <w:sz w:val="28"/>
          <w:szCs w:val="28"/>
        </w:rPr>
        <w:t>Task: Essay- 3000 words</w:t>
      </w:r>
      <w:r w:rsidRPr="71405CE2">
        <w:rPr>
          <w:rFonts w:ascii="Calibri" w:hAnsi="Calibri" w:eastAsia="Calibri" w:cs="Calibri"/>
        </w:rPr>
        <w:t xml:space="preserve"> </w:t>
      </w:r>
    </w:p>
    <w:p w:rsidR="71405CE2" w:rsidP="7D3F41EF" w:rsidRDefault="71405CE2" w14:paraId="44EB1D30" w14:textId="6E47141E">
      <w:pPr>
        <w:jc w:val="both"/>
        <w:rPr>
          <w:rFonts w:ascii="Calibri" w:hAnsi="Calibri" w:eastAsia="Calibri" w:cs="Calibri"/>
          <w:b w:val="1"/>
          <w:bCs w:val="1"/>
          <w:sz w:val="24"/>
          <w:szCs w:val="24"/>
        </w:rPr>
      </w:pPr>
      <w:r w:rsidRPr="7D3F41EF" w:rsidR="71405CE2">
        <w:rPr>
          <w:rFonts w:ascii="Calibri" w:hAnsi="Calibri" w:eastAsia="Calibri" w:cs="Calibri"/>
          <w:b w:val="1"/>
          <w:bCs w:val="1"/>
          <w:sz w:val="24"/>
          <w:szCs w:val="24"/>
        </w:rPr>
        <w:t xml:space="preserve">Consider the impact of the COVID-19 pandemic and subsequent measures on the </w:t>
      </w:r>
      <w:r w:rsidRPr="7D3F41EF" w:rsidR="71405CE2">
        <w:rPr>
          <w:rFonts w:ascii="Calibri" w:hAnsi="Calibri" w:eastAsia="Calibri" w:cs="Calibri"/>
          <w:b w:val="1"/>
          <w:bCs w:val="1"/>
          <w:sz w:val="24"/>
          <w:szCs w:val="24"/>
        </w:rPr>
        <w:t>elderly population</w:t>
      </w:r>
      <w:r w:rsidRPr="7D3F41EF" w:rsidR="71405CE2">
        <w:rPr>
          <w:rFonts w:ascii="Calibri" w:hAnsi="Calibri" w:eastAsia="Calibri" w:cs="Calibri"/>
          <w:b w:val="1"/>
          <w:bCs w:val="1"/>
          <w:sz w:val="24"/>
          <w:szCs w:val="24"/>
        </w:rPr>
        <w:t xml:space="preserve"> of the UK</w:t>
      </w:r>
    </w:p>
    <w:p w:rsidR="71405CE2" w:rsidP="00A502C5" w:rsidRDefault="71405CE2" w14:paraId="466F39C7" w14:textId="29966D77">
      <w:pPr>
        <w:jc w:val="both"/>
      </w:pPr>
      <w:r w:rsidRPr="71405CE2">
        <w:rPr>
          <w:rFonts w:ascii="Calibri" w:hAnsi="Calibri" w:eastAsia="Calibri" w:cs="Calibri"/>
          <w:sz w:val="24"/>
          <w:szCs w:val="24"/>
        </w:rPr>
        <w:t>Look at what it means to be an elderly person in the UK and associated issues</w:t>
      </w:r>
      <w:r w:rsidRPr="71405CE2">
        <w:rPr>
          <w:rFonts w:ascii="Calibri" w:hAnsi="Calibri" w:eastAsia="Calibri" w:cs="Calibri"/>
        </w:rPr>
        <w:t xml:space="preserve"> </w:t>
      </w:r>
    </w:p>
    <w:p w:rsidR="71405CE2" w:rsidP="00A502C5" w:rsidRDefault="71405CE2" w14:paraId="10C9B1E5" w14:textId="4F69BC81">
      <w:pPr>
        <w:jc w:val="both"/>
      </w:pPr>
      <w:r w:rsidRPr="71405CE2">
        <w:rPr>
          <w:rFonts w:ascii="Calibri" w:hAnsi="Calibri" w:eastAsia="Calibri" w:cs="Calibri"/>
          <w:sz w:val="24"/>
          <w:szCs w:val="24"/>
        </w:rPr>
        <w:t xml:space="preserve">Discuss the ageing population and how, and why, the number of older people has changed and what this means for society as well as HSC provision. </w:t>
      </w:r>
    </w:p>
    <w:p w:rsidR="71405CE2" w:rsidP="00A502C5" w:rsidRDefault="71405CE2" w14:paraId="77A640A6" w14:textId="78CDCEFC">
      <w:pPr>
        <w:jc w:val="both"/>
      </w:pPr>
      <w:r w:rsidRPr="7D3F41EF" w:rsidR="71405CE2">
        <w:rPr>
          <w:rFonts w:ascii="Calibri" w:hAnsi="Calibri" w:eastAsia="Calibri" w:cs="Calibri"/>
          <w:sz w:val="24"/>
          <w:szCs w:val="24"/>
        </w:rPr>
        <w:t xml:space="preserve">Explore the effects of the pandemic on the </w:t>
      </w:r>
      <w:r w:rsidRPr="7D3F41EF" w:rsidR="71405CE2">
        <w:rPr>
          <w:rFonts w:ascii="Calibri" w:hAnsi="Calibri" w:eastAsia="Calibri" w:cs="Calibri"/>
          <w:sz w:val="24"/>
          <w:szCs w:val="24"/>
        </w:rPr>
        <w:t>elderly population</w:t>
      </w:r>
      <w:r w:rsidRPr="7D3F41EF" w:rsidR="71405CE2">
        <w:rPr>
          <w:rFonts w:ascii="Calibri" w:hAnsi="Calibri" w:eastAsia="Calibri" w:cs="Calibri"/>
          <w:sz w:val="24"/>
          <w:szCs w:val="24"/>
        </w:rPr>
        <w:t xml:space="preserve"> of the UK (medical, emotional, social, etc.)</w:t>
      </w:r>
      <w:r w:rsidRPr="7D3F41EF" w:rsidR="71405CE2">
        <w:rPr>
          <w:rFonts w:ascii="Calibri" w:hAnsi="Calibri" w:eastAsia="Calibri" w:cs="Calibri"/>
        </w:rPr>
        <w:t xml:space="preserve"> </w:t>
      </w:r>
    </w:p>
    <w:p w:rsidR="71405CE2" w:rsidP="00A502C5" w:rsidRDefault="71405CE2" w14:paraId="59A13F83" w14:textId="4F2927E4">
      <w:pPr>
        <w:jc w:val="both"/>
      </w:pPr>
      <w:r w:rsidRPr="71405CE2">
        <w:rPr>
          <w:rFonts w:ascii="Calibri" w:hAnsi="Calibri" w:eastAsia="Calibri" w:cs="Calibri"/>
          <w:sz w:val="24"/>
          <w:szCs w:val="24"/>
        </w:rPr>
        <w:t xml:space="preserve">Critically examine current Health and Social Care provision – is it sufficient? </w:t>
      </w:r>
    </w:p>
    <w:p w:rsidR="71405CE2" w:rsidP="00A502C5" w:rsidRDefault="71405CE2" w14:paraId="53745576" w14:textId="1F09D426">
      <w:pPr>
        <w:jc w:val="both"/>
      </w:pPr>
      <w:r w:rsidRPr="71405CE2">
        <w:rPr>
          <w:rFonts w:ascii="Calibri" w:hAnsi="Calibri" w:eastAsia="Calibri" w:cs="Calibri"/>
          <w:sz w:val="24"/>
          <w:szCs w:val="24"/>
        </w:rPr>
        <w:t>Consider government and health service response to this</w:t>
      </w:r>
      <w:r w:rsidRPr="71405CE2">
        <w:rPr>
          <w:rFonts w:ascii="Calibri" w:hAnsi="Calibri" w:eastAsia="Calibri" w:cs="Calibri"/>
        </w:rPr>
        <w:t xml:space="preserve"> </w:t>
      </w:r>
    </w:p>
    <w:p w:rsidR="71405CE2" w:rsidP="00A502C5" w:rsidRDefault="71405CE2" w14:paraId="2B137FB0" w14:textId="7F5F7A71">
      <w:pPr>
        <w:jc w:val="both"/>
      </w:pPr>
      <w:r w:rsidRPr="71405CE2">
        <w:rPr>
          <w:rFonts w:ascii="Calibri" w:hAnsi="Calibri" w:eastAsia="Calibri" w:cs="Calibri"/>
          <w:sz w:val="24"/>
          <w:szCs w:val="24"/>
        </w:rPr>
        <w:t>Refer throughout to relevant theory including specific theories of ageing</w:t>
      </w:r>
      <w:r w:rsidRPr="71405CE2">
        <w:rPr>
          <w:rFonts w:ascii="Calibri" w:hAnsi="Calibri" w:eastAsia="Calibri" w:cs="Calibri"/>
        </w:rPr>
        <w:t xml:space="preserve"> </w:t>
      </w:r>
    </w:p>
    <w:p w:rsidR="71405CE2" w:rsidP="00A502C5" w:rsidRDefault="71405CE2" w14:paraId="44FC95EB" w14:textId="30305B47">
      <w:pPr>
        <w:jc w:val="both"/>
      </w:pPr>
      <w:r>
        <w:br/>
      </w:r>
    </w:p>
    <w:p w:rsidR="71405CE2" w:rsidP="00A502C5" w:rsidRDefault="71405CE2" w14:paraId="031BBE52" w14:textId="022195E4">
      <w:pPr>
        <w:jc w:val="both"/>
      </w:pPr>
      <w:r>
        <w:lastRenderedPageBreak/>
        <w:br/>
      </w:r>
    </w:p>
    <w:p w:rsidR="71405CE2" w:rsidP="00A502C5" w:rsidRDefault="71405CE2" w14:paraId="6278C498" w14:textId="03232704">
      <w:pPr>
        <w:jc w:val="both"/>
      </w:pPr>
    </w:p>
    <w:p w:rsidR="71405CE2" w:rsidP="00A502C5" w:rsidRDefault="71405CE2" w14:paraId="238B0567" w14:textId="59A39F87">
      <w:pPr>
        <w:jc w:val="both"/>
      </w:pPr>
    </w:p>
    <w:p w:rsidR="71405CE2" w:rsidP="7D3F41EF" w:rsidRDefault="71405CE2" w14:paraId="36C3BEC9" w14:textId="4DA45888">
      <w:pPr>
        <w:pStyle w:val="Normal"/>
        <w:spacing w:line="360" w:lineRule="auto"/>
        <w:jc w:val="both"/>
        <w:rPr>
          <w:rFonts w:ascii="Arial" w:hAnsi="Arial" w:eastAsia="Arial" w:cs="Arial"/>
          <w:color w:val="auto"/>
        </w:rPr>
      </w:pPr>
      <w:commentRangeStart w:id="0"/>
      <w:r w:rsidRPr="7D3F41EF" w:rsidR="71405CE2">
        <w:rPr>
          <w:rFonts w:ascii="Arial" w:hAnsi="Arial" w:eastAsia="Arial" w:cs="Arial"/>
          <w:color w:val="auto"/>
        </w:rPr>
        <w:t xml:space="preserve">‘COVID-19 has laid bare the urgency of improving the state of ageing.’ (Centre for ageing better, 2022) </w:t>
      </w:r>
      <w:commentRangeEnd w:id="0"/>
      <w:r>
        <w:rPr>
          <w:rStyle w:val="CommentReference"/>
        </w:rPr>
        <w:commentReference w:id="0"/>
      </w:r>
    </w:p>
    <w:p w:rsidR="71405CE2" w:rsidP="7D3F41EF" w:rsidRDefault="71405CE2" w14:paraId="657C726D" w14:textId="5B40BF9B">
      <w:pPr>
        <w:spacing w:line="360" w:lineRule="auto"/>
        <w:jc w:val="both"/>
        <w:rPr>
          <w:rFonts w:ascii="Arial" w:hAnsi="Arial" w:eastAsia="Arial" w:cs="Arial"/>
          <w:color w:val="auto"/>
        </w:rPr>
      </w:pPr>
      <w:r w:rsidRPr="7D3F41EF" w:rsidR="71405CE2">
        <w:rPr>
          <w:rFonts w:ascii="Arial" w:hAnsi="Arial" w:eastAsia="Arial" w:cs="Arial"/>
          <w:color w:val="auto"/>
        </w:rPr>
        <w:t xml:space="preserve">The above quote is insightful when considering the impact </w:t>
      </w:r>
      <w:commentRangeStart w:id="1"/>
      <w:r w:rsidRPr="7D3F41EF" w:rsidR="71405CE2">
        <w:rPr>
          <w:rFonts w:ascii="Arial" w:hAnsi="Arial" w:eastAsia="Arial" w:cs="Arial"/>
          <w:color w:val="auto"/>
        </w:rPr>
        <w:t>Covid-19</w:t>
      </w:r>
      <w:commentRangeEnd w:id="1"/>
      <w:r>
        <w:rPr>
          <w:rStyle w:val="CommentReference"/>
        </w:rPr>
        <w:commentReference w:id="1"/>
      </w:r>
      <w:r w:rsidRPr="7D3F41EF" w:rsidR="71405CE2">
        <w:rPr>
          <w:rFonts w:ascii="Arial" w:hAnsi="Arial" w:eastAsia="Arial" w:cs="Arial"/>
          <w:color w:val="auto"/>
        </w:rPr>
        <w:t xml:space="preserve"> and the subsequent measures have had on the </w:t>
      </w:r>
      <w:r w:rsidRPr="7D3F41EF" w:rsidR="71405CE2">
        <w:rPr>
          <w:rFonts w:ascii="Arial" w:hAnsi="Arial" w:eastAsia="Arial" w:cs="Arial"/>
          <w:color w:val="auto"/>
        </w:rPr>
        <w:t>elderly population</w:t>
      </w:r>
      <w:r w:rsidRPr="7D3F41EF" w:rsidR="71405CE2">
        <w:rPr>
          <w:rFonts w:ascii="Arial" w:hAnsi="Arial" w:eastAsia="Arial" w:cs="Arial"/>
          <w:color w:val="auto"/>
        </w:rPr>
        <w:t xml:space="preserve"> in the UK. This essay aims to define what being</w:t>
      </w:r>
      <w:commentRangeStart w:id="2"/>
      <w:r w:rsidRPr="7D3F41EF" w:rsidR="71405CE2">
        <w:rPr>
          <w:rFonts w:ascii="Arial" w:hAnsi="Arial" w:eastAsia="Arial" w:cs="Arial"/>
          <w:color w:val="auto"/>
        </w:rPr>
        <w:t xml:space="preserve"> </w:t>
      </w:r>
      <w:commentRangeEnd w:id="2"/>
      <w:r>
        <w:rPr>
          <w:rStyle w:val="CommentReference"/>
        </w:rPr>
        <w:commentReference w:id="2"/>
      </w:r>
      <w:r w:rsidRPr="7D3F41EF" w:rsidR="71405CE2">
        <w:rPr>
          <w:rFonts w:ascii="Arial" w:hAnsi="Arial" w:eastAsia="Arial" w:cs="Arial"/>
          <w:color w:val="auto"/>
        </w:rPr>
        <w:t xml:space="preserve">elderly in the UK currently looks like, delve into </w:t>
      </w:r>
      <w:r w:rsidRPr="7D3F41EF" w:rsidR="71405CE2">
        <w:rPr>
          <w:rFonts w:ascii="Arial" w:hAnsi="Arial" w:eastAsia="Arial" w:cs="Arial"/>
          <w:color w:val="auto"/>
        </w:rPr>
        <w:t>current health and social care provision</w:t>
      </w:r>
      <w:r w:rsidRPr="7D3F41EF" w:rsidR="71405CE2">
        <w:rPr>
          <w:rFonts w:ascii="Arial" w:hAnsi="Arial" w:eastAsia="Arial" w:cs="Arial"/>
          <w:strike w:val="1"/>
          <w:color w:val="auto"/>
        </w:rPr>
        <w:t>s</w:t>
      </w:r>
      <w:r w:rsidRPr="7D3F41EF" w:rsidR="71405CE2">
        <w:rPr>
          <w:rFonts w:ascii="Arial" w:hAnsi="Arial" w:eastAsia="Arial" w:cs="Arial"/>
          <w:color w:val="auto"/>
        </w:rPr>
        <w:t xml:space="preserve">, and explore the social, emotional and physical affects the </w:t>
      </w:r>
      <w:r w:rsidRPr="7D3F41EF" w:rsidR="71405CE2">
        <w:rPr>
          <w:rFonts w:ascii="Arial" w:hAnsi="Arial" w:eastAsia="Arial" w:cs="Arial"/>
          <w:color w:val="auto"/>
        </w:rPr>
        <w:t xml:space="preserve">Covid-19 </w:t>
      </w:r>
      <w:r w:rsidRPr="7D3F41EF" w:rsidR="71405CE2">
        <w:rPr>
          <w:rFonts w:ascii="Arial" w:hAnsi="Arial" w:eastAsia="Arial" w:cs="Arial"/>
          <w:color w:val="auto"/>
        </w:rPr>
        <w:t xml:space="preserve">pandemic has had on the elderly. Theories of ageing have been examined, such as the Disengagement Theory and the Activity Theory, as well as reference to relevant legislation such as The Care Act 2014 and Coronavirus Act 2020. Furthermore, national policy from organisations such as Age UK and The Centre for Ageing Better was considered. It can be questioned whether </w:t>
      </w:r>
      <w:r w:rsidRPr="7D3F41EF" w:rsidR="71405CE2">
        <w:rPr>
          <w:rFonts w:ascii="Arial" w:hAnsi="Arial" w:eastAsia="Arial" w:cs="Arial"/>
          <w:color w:val="auto"/>
        </w:rPr>
        <w:t>Covid-19 was the wake-up call society needed to reveal the inadequate state of care for the elderly.</w:t>
      </w:r>
    </w:p>
    <w:p w:rsidR="71405CE2" w:rsidP="7D3F41EF" w:rsidRDefault="71405CE2" w14:paraId="6D9535CC" w14:textId="731FD5EB">
      <w:pPr>
        <w:spacing w:line="360" w:lineRule="auto"/>
        <w:jc w:val="both"/>
        <w:rPr>
          <w:rFonts w:ascii="Arial" w:hAnsi="Arial" w:eastAsia="Arial" w:cs="Arial"/>
          <w:color w:val="auto"/>
        </w:rPr>
      </w:pPr>
      <w:bookmarkStart w:name="_Hlk99966232" w:id="4"/>
      <w:r w:rsidRPr="7D3F41EF" w:rsidR="71405CE2">
        <w:rPr>
          <w:rFonts w:ascii="Arial" w:hAnsi="Arial" w:eastAsia="Arial" w:cs="Arial"/>
          <w:color w:val="auto"/>
        </w:rPr>
        <w:t xml:space="preserve">The UK is experiencing </w:t>
      </w:r>
      <w:commentRangeStart w:id="5"/>
      <w:r w:rsidRPr="7D3F41EF" w:rsidR="71405CE2">
        <w:rPr>
          <w:rFonts w:ascii="Arial" w:hAnsi="Arial" w:eastAsia="Arial" w:cs="Arial"/>
          <w:color w:val="auto"/>
        </w:rPr>
        <w:t xml:space="preserve">a rise in number of the older </w:t>
      </w:r>
      <w:commentRangeEnd w:id="5"/>
      <w:r>
        <w:rPr>
          <w:rStyle w:val="CommentReference"/>
        </w:rPr>
        <w:commentReference w:id="5"/>
      </w:r>
      <w:r w:rsidRPr="7D3F41EF" w:rsidR="71405CE2">
        <w:rPr>
          <w:rFonts w:ascii="Arial" w:hAnsi="Arial" w:eastAsia="Arial" w:cs="Arial"/>
          <w:color w:val="auto"/>
        </w:rPr>
        <w:t xml:space="preserve">population. This can partly be explained by free healthcare and improvements to medical and social care and technology, that has resulted in a longer life expectancy </w:t>
      </w:r>
      <w:r w:rsidRPr="7D3F41EF" w:rsidR="0C038622">
        <w:rPr>
          <w:rFonts w:ascii="Arial" w:hAnsi="Arial" w:eastAsia="Arial" w:cs="Arial"/>
          <w:color w:val="auto"/>
        </w:rPr>
        <w:t>(Government Office for Science, 2016).</w:t>
      </w:r>
      <w:r w:rsidRPr="7D3F41EF" w:rsidR="71405CE2">
        <w:rPr>
          <w:rFonts w:ascii="Arial" w:hAnsi="Arial" w:eastAsia="Arial" w:cs="Arial"/>
          <w:color w:val="auto"/>
        </w:rPr>
        <w:t xml:space="preserve"> </w:t>
      </w:r>
      <w:bookmarkEnd w:id="4"/>
      <w:r w:rsidRPr="7D3F41EF" w:rsidR="71405CE2">
        <w:rPr>
          <w:rFonts w:ascii="Arial" w:hAnsi="Arial" w:eastAsia="Arial" w:cs="Arial"/>
          <w:color w:val="auto"/>
        </w:rPr>
        <w:t xml:space="preserve">‘Around one-fifth of the UK population (19%) was aged 65 or over in 2019, around 12.3 million people.’ (Lewis, Barton and </w:t>
      </w:r>
      <w:proofErr w:type="spellStart"/>
      <w:r w:rsidRPr="7D3F41EF" w:rsidR="71405CE2">
        <w:rPr>
          <w:rFonts w:ascii="Arial" w:hAnsi="Arial" w:eastAsia="Arial" w:cs="Arial"/>
          <w:color w:val="auto"/>
        </w:rPr>
        <w:t>CroMarchty</w:t>
      </w:r>
      <w:proofErr w:type="spellEnd"/>
      <w:r w:rsidRPr="7D3F41EF" w:rsidR="71405CE2">
        <w:rPr>
          <w:rFonts w:ascii="Arial" w:hAnsi="Arial" w:eastAsia="Arial" w:cs="Arial"/>
          <w:color w:val="auto"/>
        </w:rPr>
        <w:t xml:space="preserve">, 2021). According to the Office for National Statistics (2019) old age has been considered as 65 and older, as this is the age that people can </w:t>
      </w:r>
      <w:r w:rsidRPr="7D3F41EF" w:rsidR="71405CE2">
        <w:rPr>
          <w:rFonts w:ascii="Arial" w:hAnsi="Arial" w:eastAsia="Arial" w:cs="Arial"/>
          <w:color w:val="auto"/>
        </w:rPr>
        <w:t>withdraw</w:t>
      </w:r>
      <w:r w:rsidRPr="7D3F41EF" w:rsidR="71405CE2">
        <w:rPr>
          <w:rFonts w:ascii="Arial" w:hAnsi="Arial" w:eastAsia="Arial" w:cs="Arial"/>
          <w:color w:val="auto"/>
        </w:rPr>
        <w:t xml:space="preserve"> their state pension. However, the state pension age is rising, and people are living longer, resulting in a substantial proportion of people now reaching 65 not fitting into the social expectations of an old perso</w:t>
      </w:r>
      <w:commentRangeStart w:id="7"/>
      <w:r w:rsidRPr="7D3F41EF" w:rsidR="71405CE2">
        <w:rPr>
          <w:rFonts w:ascii="Arial" w:hAnsi="Arial" w:eastAsia="Arial" w:cs="Arial"/>
          <w:color w:val="auto"/>
        </w:rPr>
        <w:t>n.</w:t>
      </w:r>
      <w:commentRangeEnd w:id="7"/>
      <w:r>
        <w:rPr>
          <w:rStyle w:val="CommentReference"/>
        </w:rPr>
        <w:commentReference w:id="7"/>
      </w:r>
    </w:p>
    <w:p w:rsidRPr="00441521" w:rsidR="71405CE2" w:rsidP="7D3F41EF" w:rsidRDefault="71405CE2" w14:paraId="6BDD37CC" w14:textId="2322E902">
      <w:pPr>
        <w:spacing w:line="360" w:lineRule="auto"/>
        <w:jc w:val="both"/>
        <w:rPr>
          <w:rFonts w:ascii="Arial" w:hAnsi="Arial" w:eastAsia="Arial" w:cs="Arial"/>
          <w:color w:val="auto"/>
        </w:rPr>
      </w:pPr>
      <w:r w:rsidRPr="7D3F41EF" w:rsidR="71405CE2">
        <w:rPr>
          <w:rFonts w:ascii="Arial" w:hAnsi="Arial" w:eastAsia="Arial" w:cs="Arial"/>
          <w:color w:val="auto"/>
        </w:rPr>
        <w:t xml:space="preserve">The </w:t>
      </w:r>
      <w:r w:rsidRPr="7D3F41EF" w:rsidR="71405CE2">
        <w:rPr>
          <w:rFonts w:ascii="Arial" w:hAnsi="Arial" w:eastAsia="Arial" w:cs="Arial"/>
          <w:color w:val="auto"/>
        </w:rPr>
        <w:t>elderly population</w:t>
      </w:r>
      <w:r w:rsidRPr="7D3F41EF" w:rsidR="71405CE2">
        <w:rPr>
          <w:rFonts w:ascii="Arial" w:hAnsi="Arial" w:eastAsia="Arial" w:cs="Arial"/>
          <w:color w:val="auto"/>
        </w:rPr>
        <w:t xml:space="preserve"> in the UK is projected to increase. In 2018, there were 1.6 million people aged 85 years and over; and by 2043, this is estimated to almost double to 3.0 million (Office for National Statistics, 2019). This stark increase results in the demand for higher numbers of practitioners, an influx of health and social care funding, as well as appropriate accommodation to meet the needs of the elderly. </w:t>
      </w:r>
      <w:r w:rsidRPr="7D3F41EF" w:rsidR="71405CE2">
        <w:rPr>
          <w:rFonts w:ascii="Arial" w:hAnsi="Arial" w:eastAsia="Arial" w:cs="Arial"/>
          <w:color w:val="auto"/>
        </w:rPr>
        <w:t xml:space="preserve">Despite the strain on resources from an ageing population, there is notable positives, such as elderly people living longer to enjoy an enriched, deserved retirement as good consumers, fulfilling childcare roles for grandchildren and imparting culture and wisdom to the younger generation </w:t>
      </w:r>
      <w:r w:rsidRPr="7D3F41EF" w:rsidR="0C038622">
        <w:rPr>
          <w:rFonts w:ascii="Arial" w:hAnsi="Arial" w:eastAsia="Arial" w:cs="Arial"/>
          <w:color w:val="auto"/>
        </w:rPr>
        <w:t>(BBC Bitesize, 2022)</w:t>
      </w:r>
    </w:p>
    <w:p w:rsidR="71405CE2" w:rsidP="7D3F41EF" w:rsidRDefault="71405CE2" w14:paraId="074AB433" w14:textId="17768F69">
      <w:pPr>
        <w:spacing w:line="360" w:lineRule="auto"/>
        <w:jc w:val="both"/>
        <w:rPr>
          <w:rFonts w:ascii="Arial" w:hAnsi="Arial" w:eastAsia="Arial" w:cs="Arial"/>
          <w:color w:val="auto"/>
          <w:highlight w:val="yellow"/>
        </w:rPr>
      </w:pPr>
      <w:commentRangeStart w:id="8"/>
      <w:r w:rsidRPr="7D3F41EF" w:rsidR="71405CE2">
        <w:rPr>
          <w:rFonts w:ascii="Arial" w:hAnsi="Arial" w:eastAsia="Arial" w:cs="Arial"/>
          <w:color w:val="auto"/>
        </w:rPr>
        <w:t>The</w:t>
      </w:r>
      <w:commentRangeEnd w:id="8"/>
      <w:r>
        <w:rPr>
          <w:rStyle w:val="CommentReference"/>
        </w:rPr>
        <w:commentReference w:id="8"/>
      </w:r>
      <w:r w:rsidRPr="7D3F41EF" w:rsidR="71405CE2">
        <w:rPr>
          <w:rFonts w:ascii="Arial" w:hAnsi="Arial" w:eastAsia="Arial" w:cs="Arial"/>
          <w:color w:val="auto"/>
        </w:rPr>
        <w:t xml:space="preserve"> COVID-19 virus has interrupted our lives and changed the way we interact personally and professionally. Age UK declared that ‘by the 29th of May 2020 more than 46,000 people had died from coronavirus in England and Wales, and that more than 4 in 5 of those people were aged 70 or over’ (Webb, 2020). Unprecedented and rigorous measures set by government which affect</w:t>
      </w:r>
      <w:r w:rsidRPr="7D3F41EF" w:rsidR="00441521">
        <w:rPr>
          <w:rFonts w:ascii="Arial" w:hAnsi="Arial" w:eastAsia="Arial" w:cs="Arial"/>
          <w:color w:val="auto"/>
        </w:rPr>
        <w:t>ed</w:t>
      </w:r>
      <w:r w:rsidRPr="7D3F41EF" w:rsidR="71405CE2">
        <w:rPr>
          <w:rFonts w:ascii="Arial" w:hAnsi="Arial" w:eastAsia="Arial" w:cs="Arial"/>
          <w:color w:val="auto"/>
        </w:rPr>
        <w:t xml:space="preserve"> the way people and services operate</w:t>
      </w:r>
      <w:r w:rsidRPr="7D3F41EF" w:rsidR="00441521">
        <w:rPr>
          <w:rFonts w:ascii="Arial" w:hAnsi="Arial" w:eastAsia="Arial" w:cs="Arial"/>
          <w:color w:val="auto"/>
        </w:rPr>
        <w:t>d</w:t>
      </w:r>
      <w:r w:rsidRPr="7D3F41EF" w:rsidR="71405CE2">
        <w:rPr>
          <w:rFonts w:ascii="Arial" w:hAnsi="Arial" w:eastAsia="Arial" w:cs="Arial"/>
          <w:color w:val="auto"/>
        </w:rPr>
        <w:t xml:space="preserve"> </w:t>
      </w:r>
      <w:r w:rsidRPr="7D3F41EF" w:rsidR="71405CE2">
        <w:rPr>
          <w:rFonts w:ascii="Arial" w:hAnsi="Arial" w:eastAsia="Arial" w:cs="Arial"/>
          <w:color w:val="auto"/>
        </w:rPr>
        <w:t>took e</w:t>
      </w:r>
      <w:commentRangeStart w:id="9"/>
      <w:r w:rsidRPr="7D3F41EF" w:rsidR="71405CE2">
        <w:rPr>
          <w:rFonts w:ascii="Arial" w:hAnsi="Arial" w:eastAsia="Arial" w:cs="Arial"/>
          <w:color w:val="auto"/>
        </w:rPr>
        <w:t>ffect</w:t>
      </w:r>
      <w:commentRangeEnd w:id="9"/>
      <w:r>
        <w:rPr>
          <w:rStyle w:val="CommentReference"/>
        </w:rPr>
        <w:commentReference w:id="9"/>
      </w:r>
      <w:r w:rsidRPr="7D3F41EF" w:rsidR="71405CE2">
        <w:rPr>
          <w:rFonts w:ascii="Arial" w:hAnsi="Arial" w:eastAsia="Arial" w:cs="Arial"/>
          <w:color w:val="auto"/>
        </w:rPr>
        <w:t xml:space="preserve"> nationwide, including health and social services, and consequently, impacted </w:t>
      </w:r>
      <w:r w:rsidRPr="7D3F41EF" w:rsidR="71405CE2">
        <w:rPr>
          <w:rFonts w:ascii="Arial" w:hAnsi="Arial" w:eastAsia="Arial" w:cs="Arial"/>
          <w:color w:val="auto"/>
        </w:rPr>
        <w:t xml:space="preserve">the service users who are usually supported. It is reported that around </w:t>
      </w:r>
      <w:r w:rsidRPr="7D3F41EF" w:rsidR="71405CE2">
        <w:rPr>
          <w:rFonts w:ascii="Arial" w:hAnsi="Arial" w:eastAsia="Arial" w:cs="Arial"/>
          <w:color w:val="auto"/>
        </w:rPr>
        <w:t>15 million</w:t>
      </w:r>
      <w:r w:rsidRPr="7D3F41EF" w:rsidR="71405CE2">
        <w:rPr>
          <w:rFonts w:ascii="Arial" w:hAnsi="Arial" w:eastAsia="Arial" w:cs="Arial"/>
          <w:color w:val="auto"/>
        </w:rPr>
        <w:t xml:space="preserve"> people in England have a long-term health condition such as diabetes or heart disease, which they manage with a range of medication or ongoing treatment. 2.2 </w:t>
      </w:r>
      <w:proofErr w:type="gramStart"/>
      <w:r w:rsidRPr="7D3F41EF" w:rsidR="71405CE2">
        <w:rPr>
          <w:rFonts w:ascii="Arial" w:hAnsi="Arial" w:eastAsia="Arial" w:cs="Arial"/>
          <w:color w:val="auto"/>
        </w:rPr>
        <w:t>million</w:t>
      </w:r>
      <w:proofErr w:type="gramEnd"/>
      <w:r w:rsidRPr="7D3F41EF" w:rsidR="71405CE2">
        <w:rPr>
          <w:rFonts w:ascii="Arial" w:hAnsi="Arial" w:eastAsia="Arial" w:cs="Arial"/>
          <w:color w:val="auto"/>
        </w:rPr>
        <w:t xml:space="preserve"> of these patients were informed they must ‘shield’ due to their health conditions putting them at a higher risk of becoming critically ill if contracting Covid-19. Inevitably, of these numbers, the elderly make up a considerable proportion. </w:t>
      </w:r>
      <w:r w:rsidRPr="7D3F41EF" w:rsidR="7D3F41EF">
        <w:rPr>
          <w:rFonts w:ascii="Arial" w:hAnsi="Arial" w:eastAsia="Arial" w:cs="Arial"/>
          <w:color w:val="auto"/>
        </w:rPr>
        <w:t>(National Voices, 2020)</w:t>
      </w:r>
    </w:p>
    <w:p w:rsidR="71405CE2" w:rsidP="7D3F41EF" w:rsidRDefault="71405CE2" w14:paraId="78F4FEC0" w14:textId="1A2DEE24">
      <w:pPr>
        <w:pStyle w:val="Normal"/>
        <w:spacing w:line="360" w:lineRule="auto"/>
        <w:jc w:val="both"/>
        <w:rPr>
          <w:rFonts w:ascii="Arial" w:hAnsi="Arial" w:eastAsia="Arial" w:cs="Arial"/>
          <w:color w:val="auto"/>
        </w:rPr>
      </w:pPr>
      <w:r w:rsidRPr="7D3F41EF" w:rsidR="71405CE2">
        <w:rPr>
          <w:rFonts w:ascii="Arial" w:hAnsi="Arial" w:eastAsia="Arial" w:cs="Arial"/>
          <w:color w:val="auto"/>
        </w:rPr>
        <w:t xml:space="preserve">As a result of Covid -19, there has been changes to the way health services conduct outpatient appointments; with telephone or video appointments arranged instead of face-to-face meetings, and in some cases, appointments postponed or rearranged. Moreover, patients with a health condition that required an in-person appointment were asked not to bring relatives or a friend to accompany them, unless necessary, and face masks were mandatory, with social distancing being strictly </w:t>
      </w:r>
      <w:r w:rsidRPr="7D3F41EF" w:rsidR="71405CE2">
        <w:rPr>
          <w:rFonts w:ascii="Arial" w:hAnsi="Arial" w:eastAsia="Arial" w:cs="Arial"/>
          <w:color w:val="auto"/>
        </w:rPr>
        <w:t xml:space="preserve">implemented. </w:t>
      </w:r>
      <w:r w:rsidRPr="7D3F41EF" w:rsidR="71405CE2">
        <w:rPr>
          <w:rFonts w:ascii="Arial" w:hAnsi="Arial" w:eastAsia="Arial" w:cs="Arial"/>
          <w:color w:val="auto"/>
        </w:rPr>
        <w:t>This</w:t>
      </w:r>
      <w:r w:rsidRPr="7D3F41EF" w:rsidR="71405CE2">
        <w:rPr>
          <w:rFonts w:ascii="Arial" w:hAnsi="Arial" w:eastAsia="Arial" w:cs="Arial"/>
          <w:color w:val="auto"/>
        </w:rPr>
        <w:t xml:space="preserve"> unaccustomed process resulted in fear, </w:t>
      </w:r>
      <w:r w:rsidRPr="7D3F41EF" w:rsidR="71405CE2">
        <w:rPr>
          <w:rFonts w:ascii="Arial" w:hAnsi="Arial" w:eastAsia="Arial" w:cs="Arial"/>
          <w:color w:val="auto"/>
        </w:rPr>
        <w:t>uneasiness and unwillingness to seek medical attention. Some elderly patients were concerned they were using up precious NHS time and resources, and others with immense fear of contracting Covid-1</w:t>
      </w:r>
      <w:commentRangeStart w:id="12"/>
      <w:r w:rsidRPr="7D3F41EF" w:rsidR="71405CE2">
        <w:rPr>
          <w:rFonts w:ascii="Arial" w:hAnsi="Arial" w:eastAsia="Arial" w:cs="Arial"/>
          <w:color w:val="auto"/>
        </w:rPr>
        <w:t>9</w:t>
      </w:r>
      <w:r w:rsidRPr="7D3F41EF" w:rsidR="71405CE2">
        <w:rPr>
          <w:rFonts w:ascii="Arial" w:hAnsi="Arial" w:eastAsia="Arial" w:cs="Arial"/>
          <w:color w:val="auto"/>
        </w:rPr>
        <w:t xml:space="preserve"> </w:t>
      </w:r>
      <w:commentRangeEnd w:id="12"/>
      <w:r>
        <w:rPr>
          <w:rStyle w:val="CommentReference"/>
        </w:rPr>
        <w:commentReference w:id="12"/>
      </w:r>
      <w:r w:rsidRPr="7D3F41EF" w:rsidR="71405CE2">
        <w:rPr>
          <w:rFonts w:ascii="Arial" w:hAnsi="Arial" w:eastAsia="Arial" w:cs="Arial"/>
          <w:color w:val="auto"/>
        </w:rPr>
        <w:t xml:space="preserve">(Age UK, 2022b). </w:t>
      </w:r>
    </w:p>
    <w:p w:rsidR="71405CE2" w:rsidP="7D3F41EF" w:rsidRDefault="71405CE2" w14:paraId="6FD81D78" w14:textId="135BD94F">
      <w:pPr>
        <w:pStyle w:val="Normal"/>
        <w:spacing w:line="360" w:lineRule="auto"/>
        <w:jc w:val="both"/>
        <w:rPr>
          <w:rFonts w:ascii="Arial" w:hAnsi="Arial" w:eastAsia="Arial" w:cs="Arial"/>
          <w:color w:val="auto"/>
        </w:rPr>
      </w:pPr>
      <w:r w:rsidRPr="7D3F41EF" w:rsidR="71405CE2">
        <w:rPr>
          <w:rFonts w:ascii="Arial" w:hAnsi="Arial" w:eastAsia="Arial" w:cs="Arial"/>
          <w:color w:val="auto"/>
        </w:rPr>
        <w:t xml:space="preserve">Furthermore, the NHS issued a level 4 national emergency at the end of January 2019, whereby they diverted the maximum possible resources to deal with the pandemic. This restriction further isolated the </w:t>
      </w:r>
      <w:r w:rsidRPr="7D3F41EF" w:rsidR="71405CE2">
        <w:rPr>
          <w:rFonts w:ascii="Arial" w:hAnsi="Arial" w:eastAsia="Arial" w:cs="Arial"/>
          <w:color w:val="auto"/>
        </w:rPr>
        <w:t>elderly population</w:t>
      </w:r>
      <w:r w:rsidRPr="7D3F41EF" w:rsidR="71405CE2">
        <w:rPr>
          <w:rFonts w:ascii="Arial" w:hAnsi="Arial" w:eastAsia="Arial" w:cs="Arial"/>
          <w:color w:val="auto"/>
        </w:rPr>
        <w:t xml:space="preserve"> from healthcare and resulted </w:t>
      </w:r>
      <w:r w:rsidRPr="7D3F41EF" w:rsidR="71405CE2">
        <w:rPr>
          <w:rFonts w:ascii="Arial" w:hAnsi="Arial" w:eastAsia="Arial" w:cs="Arial"/>
          <w:color w:val="auto"/>
        </w:rPr>
        <w:t xml:space="preserve">in the onset or progression of non-communicable diseases. Specifically, the World Health Organisation stated that </w:t>
      </w:r>
      <w:r w:rsidRPr="7D3F41EF" w:rsidR="71405CE2">
        <w:rPr>
          <w:rFonts w:ascii="Arial" w:hAnsi="Arial" w:eastAsia="Arial" w:cs="Arial"/>
          <w:color w:val="auto"/>
        </w:rPr>
        <w:t>53%</w:t>
      </w:r>
      <w:r w:rsidRPr="7D3F41EF" w:rsidR="71405CE2">
        <w:rPr>
          <w:rFonts w:ascii="Arial" w:hAnsi="Arial" w:eastAsia="Arial" w:cs="Arial"/>
          <w:color w:val="auto"/>
        </w:rPr>
        <w:t xml:space="preserve"> of countries they surveyed have ‘partially or completely disrupted services for hypertension treatment; 49% for treatment for diabetes and diabetes-related complications; 42% for cancer treatment, and 31% for cardiovascular emergencies.’ (WHO, 2020)</w:t>
      </w:r>
    </w:p>
    <w:p w:rsidR="71405CE2" w:rsidP="7D3F41EF" w:rsidRDefault="71405CE2" w14:paraId="104A9072" w14:textId="1D611A3A">
      <w:pPr>
        <w:spacing w:line="360" w:lineRule="auto"/>
        <w:jc w:val="both"/>
        <w:rPr>
          <w:rFonts w:ascii="Arial" w:hAnsi="Arial" w:eastAsia="Arial" w:cs="Arial"/>
          <w:color w:val="auto"/>
        </w:rPr>
      </w:pPr>
      <w:r w:rsidRPr="7D3F41EF" w:rsidR="71405CE2">
        <w:rPr>
          <w:rFonts w:ascii="Arial" w:hAnsi="Arial" w:eastAsia="Arial" w:cs="Arial"/>
          <w:color w:val="auto"/>
        </w:rPr>
        <w:t xml:space="preserve">A nationwide ‘lockdown’ then began on the 23rd of March 2020, whereby Government implemented restrictive measures with the aim to halt the virus (Scott, 2021). Non-essential businesses, schools, restaurants, and indoor leisure centres were closed; with people advised to avoid public transport, and work from home where possible. </w:t>
      </w:r>
      <w:r w:rsidRPr="7D3F41EF" w:rsidR="71405CE2">
        <w:rPr>
          <w:rFonts w:ascii="Arial" w:hAnsi="Arial" w:eastAsia="Arial" w:cs="Arial"/>
          <w:color w:val="auto"/>
        </w:rPr>
        <w:t>Also</w:t>
      </w:r>
      <w:r w:rsidRPr="7D3F41EF" w:rsidR="71405CE2">
        <w:rPr>
          <w:rFonts w:ascii="Arial" w:hAnsi="Arial" w:eastAsia="Arial" w:cs="Arial"/>
          <w:color w:val="auto"/>
        </w:rPr>
        <w:t xml:space="preserve"> in March, the Coronavirus Act, section 12 (2020) </w:t>
      </w:r>
      <w:proofErr w:type="gramStart"/>
      <w:r w:rsidRPr="7D3F41EF" w:rsidR="71405CE2">
        <w:rPr>
          <w:rFonts w:ascii="Arial" w:hAnsi="Arial" w:eastAsia="Arial" w:cs="Arial"/>
          <w:color w:val="auto"/>
        </w:rPr>
        <w:t>temporarily suspended</w:t>
      </w:r>
      <w:proofErr w:type="gramEnd"/>
      <w:r w:rsidRPr="7D3F41EF" w:rsidR="71405CE2">
        <w:rPr>
          <w:rFonts w:ascii="Arial" w:hAnsi="Arial" w:eastAsia="Arial" w:cs="Arial"/>
          <w:color w:val="auto"/>
        </w:rPr>
        <w:t xml:space="preserve"> some parts of the Care Act (2014), including removing local authorities’ (LA’s) duties to assess any adult, if they may have needs for support and care. This amendment was a response to an increase pressure upon </w:t>
      </w:r>
      <w:proofErr w:type="gramStart"/>
      <w:r w:rsidRPr="7D3F41EF" w:rsidR="71405CE2">
        <w:rPr>
          <w:rFonts w:ascii="Arial" w:hAnsi="Arial" w:eastAsia="Arial" w:cs="Arial"/>
          <w:color w:val="auto"/>
        </w:rPr>
        <w:t>LA’s</w:t>
      </w:r>
      <w:proofErr w:type="gramEnd"/>
      <w:r w:rsidRPr="7D3F41EF" w:rsidR="71405CE2">
        <w:rPr>
          <w:rFonts w:ascii="Arial" w:hAnsi="Arial" w:eastAsia="Arial" w:cs="Arial"/>
          <w:color w:val="auto"/>
        </w:rPr>
        <w:t>, that had fewer available health services to offer (National Voices, 2020).</w:t>
      </w:r>
    </w:p>
    <w:p w:rsidR="71405CE2" w:rsidP="7D3F41EF" w:rsidRDefault="71405CE2" w14:paraId="4877268A" w14:textId="51F5CE95">
      <w:pPr>
        <w:spacing w:line="360" w:lineRule="auto"/>
        <w:jc w:val="both"/>
        <w:rPr>
          <w:rFonts w:ascii="Arial" w:hAnsi="Arial" w:eastAsia="Arial" w:cs="Arial"/>
          <w:color w:val="auto"/>
        </w:rPr>
      </w:pPr>
      <w:r w:rsidRPr="7D3F41EF" w:rsidR="71405CE2">
        <w:rPr>
          <w:rFonts w:ascii="Arial" w:hAnsi="Arial" w:eastAsia="Arial" w:cs="Arial"/>
          <w:color w:val="auto"/>
        </w:rPr>
        <w:t xml:space="preserve">This drastic removal of care for needs, in particular mental health, has proven detrimental, as many reports and journal articles have since been published, highlighting the impact Covid-19 has had upon mental health and wellbeing in the UK. For instance, Shevlin et </w:t>
      </w:r>
      <w:proofErr w:type="spellStart"/>
      <w:r w:rsidRPr="7D3F41EF" w:rsidR="71405CE2">
        <w:rPr>
          <w:rFonts w:ascii="Arial" w:hAnsi="Arial" w:eastAsia="Arial" w:cs="Arial"/>
          <w:color w:val="auto"/>
        </w:rPr>
        <w:t>el</w:t>
      </w:r>
      <w:proofErr w:type="spellEnd"/>
      <w:r w:rsidRPr="7D3F41EF" w:rsidR="71405CE2">
        <w:rPr>
          <w:rFonts w:ascii="Arial" w:hAnsi="Arial" w:eastAsia="Arial" w:cs="Arial"/>
          <w:color w:val="auto"/>
        </w:rPr>
        <w:t xml:space="preserve"> (2020) researched mental health within the first week of lockdown in the UK. Shevlin surveyed 2,025 UK adults about their experiences of ‘anxiety, depression and traumatic stress’, part of this study included the Six-Item International Trauma Questionnaire (ITQ, </w:t>
      </w:r>
      <w:proofErr w:type="spellStart"/>
      <w:r w:rsidRPr="7D3F41EF" w:rsidR="71405CE2">
        <w:rPr>
          <w:rFonts w:ascii="Arial" w:hAnsi="Arial" w:eastAsia="Arial" w:cs="Arial"/>
          <w:color w:val="auto"/>
        </w:rPr>
        <w:t>Cloitre</w:t>
      </w:r>
      <w:proofErr w:type="spellEnd"/>
      <w:r w:rsidRPr="7D3F41EF" w:rsidR="71405CE2">
        <w:rPr>
          <w:rFonts w:ascii="Arial" w:hAnsi="Arial" w:eastAsia="Arial" w:cs="Arial"/>
          <w:color w:val="auto"/>
        </w:rPr>
        <w:t xml:space="preserve"> et al., 2018). Results showed that the pandemic was perceived as a traumatic event, with participants feeling it was directly life-threatening for them.</w:t>
      </w:r>
    </w:p>
    <w:p w:rsidR="71405CE2" w:rsidP="7D3F41EF" w:rsidRDefault="71405CE2" w14:paraId="5373C68F" w14:textId="016D3641">
      <w:pPr>
        <w:spacing w:line="360" w:lineRule="auto"/>
        <w:jc w:val="both"/>
        <w:rPr>
          <w:rFonts w:ascii="Arial" w:hAnsi="Arial" w:eastAsia="Arial" w:cs="Arial"/>
          <w:color w:val="auto"/>
        </w:rPr>
      </w:pPr>
      <w:r w:rsidRPr="7D3F41EF" w:rsidR="71405CE2">
        <w:rPr>
          <w:rFonts w:ascii="Arial" w:hAnsi="Arial" w:eastAsia="Arial" w:cs="Arial"/>
          <w:color w:val="auto"/>
        </w:rPr>
        <w:t xml:space="preserve">This fear was dominant among the elderly, who felt the most vulnerable to Covid-19. When considering the SARS outbreak in 2003 as precedent, whereby there was a reported increase in older people, in Hong Kong committing suicide during this time (Yip et al., 2010); it is unambiguous that earlier mental health intervention and training should have been implemented for the elderly, instead of removing the need to assess. </w:t>
      </w:r>
    </w:p>
    <w:p w:rsidR="71405CE2" w:rsidP="7D3F41EF" w:rsidRDefault="71405CE2" w14:paraId="4408EC57" w14:textId="12FB5749">
      <w:pPr>
        <w:pStyle w:val="Normal"/>
        <w:spacing w:line="360" w:lineRule="auto"/>
        <w:jc w:val="both"/>
        <w:rPr>
          <w:rFonts w:ascii="Arial" w:hAnsi="Arial" w:eastAsia="Arial" w:cs="Arial"/>
          <w:color w:val="auto"/>
        </w:rPr>
      </w:pPr>
      <w:r w:rsidRPr="7D3F41EF" w:rsidR="71405CE2">
        <w:rPr>
          <w:rFonts w:ascii="Arial" w:hAnsi="Arial" w:eastAsia="Arial" w:cs="Arial"/>
          <w:color w:val="auto"/>
        </w:rPr>
        <w:t xml:space="preserve">Additionally, the requirement under The Care Act 2014 for </w:t>
      </w:r>
      <w:proofErr w:type="gramStart"/>
      <w:r w:rsidRPr="7D3F41EF" w:rsidR="71405CE2">
        <w:rPr>
          <w:rFonts w:ascii="Arial" w:hAnsi="Arial" w:eastAsia="Arial" w:cs="Arial"/>
          <w:color w:val="auto"/>
        </w:rPr>
        <w:t>LA’s</w:t>
      </w:r>
      <w:proofErr w:type="gramEnd"/>
      <w:r w:rsidRPr="7D3F41EF" w:rsidR="71405CE2">
        <w:rPr>
          <w:rFonts w:ascii="Arial" w:hAnsi="Arial" w:eastAsia="Arial" w:cs="Arial"/>
          <w:color w:val="auto"/>
        </w:rPr>
        <w:t xml:space="preserve"> to prepare care and support plans, detailing how health and social care professionals will meet needs was suspended. The Coronavirus Act (2020) eliminated this core duty, placing power with </w:t>
      </w:r>
      <w:proofErr w:type="gramStart"/>
      <w:r w:rsidRPr="7D3F41EF" w:rsidR="71405CE2">
        <w:rPr>
          <w:rFonts w:ascii="Arial" w:hAnsi="Arial" w:eastAsia="Arial" w:cs="Arial"/>
          <w:color w:val="auto"/>
        </w:rPr>
        <w:t>LA’s</w:t>
      </w:r>
      <w:proofErr w:type="gramEnd"/>
      <w:r w:rsidRPr="7D3F41EF" w:rsidR="71405CE2">
        <w:rPr>
          <w:rFonts w:ascii="Arial" w:hAnsi="Arial" w:eastAsia="Arial" w:cs="Arial"/>
          <w:color w:val="auto"/>
        </w:rPr>
        <w:t xml:space="preserve"> to carry out these assessments on a case-by-case basis (McCabe, 2020).  </w:t>
      </w:r>
      <w:r w:rsidRPr="7D3F41EF" w:rsidR="71405CE2">
        <w:rPr>
          <w:rFonts w:ascii="Arial" w:hAnsi="Arial" w:eastAsia="Arial" w:cs="Arial"/>
          <w:color w:val="auto"/>
        </w:rPr>
        <w:t xml:space="preserve">Unquestionably, the </w:t>
      </w:r>
      <w:r w:rsidRPr="7D3F41EF" w:rsidR="71405CE2">
        <w:rPr>
          <w:rFonts w:ascii="Arial" w:hAnsi="Arial" w:eastAsia="Arial" w:cs="Arial"/>
          <w:color w:val="auto"/>
        </w:rPr>
        <w:t>elderly population</w:t>
      </w:r>
      <w:r w:rsidRPr="7D3F41EF" w:rsidR="71405CE2">
        <w:rPr>
          <w:rFonts w:ascii="Arial" w:hAnsi="Arial" w:eastAsia="Arial" w:cs="Arial"/>
          <w:color w:val="auto"/>
        </w:rPr>
        <w:t xml:space="preserve"> suffered from this, with person-centred care not at the forefront of many health </w:t>
      </w:r>
      <w:r w:rsidRPr="7D3F41EF" w:rsidR="71405CE2">
        <w:rPr>
          <w:rFonts w:ascii="Arial" w:hAnsi="Arial" w:eastAsia="Arial" w:cs="Arial"/>
          <w:color w:val="auto"/>
        </w:rPr>
        <w:t xml:space="preserve">care professionals' </w:t>
      </w:r>
      <w:commentRangeStart w:id="13"/>
      <w:r w:rsidRPr="7D3F41EF" w:rsidR="71405CE2">
        <w:rPr>
          <w:rFonts w:ascii="Arial" w:hAnsi="Arial" w:eastAsia="Arial" w:cs="Arial"/>
          <w:color w:val="auto"/>
        </w:rPr>
        <w:t>minds due to the</w:t>
      </w:r>
      <w:commentRangeEnd w:id="13"/>
      <w:r>
        <w:rPr>
          <w:rStyle w:val="CommentReference"/>
        </w:rPr>
        <w:commentReference w:id="13"/>
      </w:r>
      <w:r w:rsidRPr="7D3F41EF" w:rsidR="0C038622">
        <w:rPr>
          <w:rFonts w:ascii="Arial" w:hAnsi="Arial" w:eastAsia="Arial" w:cs="Arial"/>
          <w:b w:val="0"/>
          <w:bCs w:val="0"/>
          <w:i w:val="0"/>
          <w:iCs w:val="0"/>
          <w:caps w:val="0"/>
          <w:smallCaps w:val="0"/>
          <w:noProof w:val="0"/>
          <w:color w:val="auto"/>
          <w:sz w:val="22"/>
          <w:szCs w:val="22"/>
          <w:lang w:val="en-GB"/>
        </w:rPr>
        <w:t xml:space="preserve"> immense challenges of the Covid-19 environment (Curnow et al., 2021).</w:t>
      </w:r>
    </w:p>
    <w:p w:rsidR="71405CE2" w:rsidP="7D3F41EF" w:rsidRDefault="71405CE2" w14:paraId="638CF2CE" w14:textId="18AA6CF2">
      <w:pPr>
        <w:pStyle w:val="Normal"/>
        <w:spacing w:line="360" w:lineRule="auto"/>
        <w:jc w:val="both"/>
        <w:rPr>
          <w:rFonts w:ascii="Arial" w:hAnsi="Arial" w:eastAsia="Arial" w:cs="Arial"/>
          <w:color w:val="auto"/>
        </w:rPr>
      </w:pPr>
      <w:r w:rsidRPr="7D3F41EF" w:rsidR="71405CE2">
        <w:rPr>
          <w:rFonts w:ascii="Arial" w:hAnsi="Arial" w:eastAsia="Arial" w:cs="Arial"/>
          <w:color w:val="auto"/>
        </w:rPr>
        <w:t xml:space="preserve">Under Article 2 of The Human Rights Act (1998), it is governments duty to ensure care homes are protecting all residents’ right to life. However, according to Anand et al, (2021) The UK’s strategy, which entailed prioritising the National Health Service (NHS) resulted in the neglect of out of hospital vulnerable populations, and in effect excess deaths among these groups. </w:t>
      </w:r>
      <w:r w:rsidRPr="7D3F41EF" w:rsidR="71405CE2">
        <w:rPr>
          <w:rFonts w:ascii="Arial" w:hAnsi="Arial" w:eastAsia="Arial" w:cs="Arial"/>
          <w:color w:val="auto"/>
        </w:rPr>
        <w:t xml:space="preserve">With around 25,000 people being discharged from hospitals into care homes, due to bed shortages, without routine Covid19 testing. </w:t>
      </w:r>
    </w:p>
    <w:p w:rsidR="71405CE2" w:rsidP="7D3F41EF" w:rsidRDefault="71405CE2" w14:paraId="5BB4A3FD" w14:textId="3F130E31">
      <w:pPr>
        <w:pStyle w:val="Normal"/>
        <w:bidi w:val="0"/>
        <w:spacing w:before="0" w:beforeAutospacing="off" w:after="160" w:afterAutospacing="off" w:line="360" w:lineRule="auto"/>
        <w:ind w:left="0" w:right="0"/>
        <w:jc w:val="both"/>
        <w:rPr>
          <w:rFonts w:ascii="Arial" w:hAnsi="Arial" w:eastAsia="Arial" w:cs="Arial"/>
          <w:color w:val="auto"/>
        </w:rPr>
      </w:pPr>
      <w:r w:rsidRPr="7D3F41EF" w:rsidR="71405CE2">
        <w:rPr>
          <w:rFonts w:ascii="Arial" w:hAnsi="Arial" w:eastAsia="Arial" w:cs="Arial"/>
          <w:color w:val="auto"/>
        </w:rPr>
        <w:t xml:space="preserve">In addition to this, the Care Quality Commission (CQC) found in an interim report, that some care providers conflated patients' decisions regarding ‘Do not resuscitate orders’ (DNR’s) which resulted in patients not being admitted to hospital to provide Covid-19 treatment. Examples showed ambulances were not called immediately, and delays in contacting doctors (Dyer, 2020). </w:t>
      </w:r>
      <w:r w:rsidRPr="7D3F41EF" w:rsidR="71405CE2">
        <w:rPr>
          <w:rFonts w:ascii="Arial" w:hAnsi="Arial" w:eastAsia="Arial" w:cs="Arial"/>
          <w:color w:val="auto"/>
        </w:rPr>
        <w:t>Unquestionably, this is a clear violation of human rights and further investigation from the CQC is necessary, with prosecutions being may for a breach of the Health and S</w:t>
      </w:r>
      <w:r w:rsidRPr="7D3F41EF" w:rsidR="71405CE2">
        <w:rPr>
          <w:rFonts w:ascii="Arial" w:hAnsi="Arial" w:eastAsia="Arial" w:cs="Arial"/>
          <w:color w:val="auto"/>
        </w:rPr>
        <w:t xml:space="preserve">ocial Care Act (2008), Section 12. Which states providers must ensure patients do not receive unsafe care or </w:t>
      </w:r>
      <w:r w:rsidRPr="7D3F41EF" w:rsidR="71405CE2">
        <w:rPr>
          <w:rFonts w:ascii="Arial" w:hAnsi="Arial" w:eastAsia="Arial" w:cs="Arial"/>
          <w:color w:val="auto"/>
        </w:rPr>
        <w:t>treatment and</w:t>
      </w:r>
      <w:r w:rsidRPr="7D3F41EF" w:rsidR="71405CE2">
        <w:rPr>
          <w:rFonts w:ascii="Arial" w:hAnsi="Arial" w:eastAsia="Arial" w:cs="Arial"/>
          <w:color w:val="auto"/>
        </w:rPr>
        <w:t xml:space="preserve"> they must also prevent the spread of infection. The </w:t>
      </w:r>
      <w:r w:rsidRPr="7D3F41EF" w:rsidR="0C038622">
        <w:rPr>
          <w:rFonts w:ascii="Arial" w:hAnsi="Arial" w:eastAsia="Arial" w:cs="Arial"/>
          <w:b w:val="0"/>
          <w:bCs w:val="0"/>
          <w:i w:val="0"/>
          <w:iCs w:val="0"/>
          <w:caps w:val="0"/>
          <w:smallCaps w:val="0"/>
          <w:noProof w:val="0"/>
          <w:color w:val="auto"/>
          <w:sz w:val="22"/>
          <w:szCs w:val="22"/>
          <w:lang w:val="en-GB"/>
        </w:rPr>
        <w:t xml:space="preserve">CQC state on their website that they can prosecute health care providers for breaching this regulation if </w:t>
      </w:r>
      <w:r w:rsidRPr="7D3F41EF" w:rsidR="0C038622">
        <w:rPr>
          <w:rFonts w:ascii="Arial" w:hAnsi="Arial" w:eastAsia="Arial" w:cs="Arial"/>
          <w:b w:val="0"/>
          <w:bCs w:val="0"/>
          <w:i w:val="0"/>
          <w:iCs w:val="0"/>
          <w:caps w:val="0"/>
          <w:smallCaps w:val="0"/>
          <w:noProof w:val="0"/>
          <w:color w:val="auto"/>
          <w:sz w:val="22"/>
          <w:szCs w:val="22"/>
          <w:lang w:val="en-GB"/>
        </w:rPr>
        <w:t xml:space="preserve">avoidable harm to a person is experienced (CQC, 2014). </w:t>
      </w:r>
    </w:p>
    <w:p w:rsidR="71405CE2" w:rsidP="7D3F41EF" w:rsidRDefault="71405CE2" w14:paraId="00FB5BCE" w14:textId="6EE5D57B">
      <w:pPr>
        <w:pStyle w:val="Normal"/>
        <w:bidi w:val="0"/>
        <w:spacing w:before="0" w:beforeAutospacing="off" w:after="160" w:afterAutospacing="off" w:line="360" w:lineRule="auto"/>
        <w:ind w:left="0" w:right="0"/>
        <w:jc w:val="both"/>
        <w:rPr>
          <w:rFonts w:ascii="Arial" w:hAnsi="Arial" w:eastAsia="Arial" w:cs="Arial"/>
          <w:color w:val="auto"/>
        </w:rPr>
      </w:pPr>
      <w:r w:rsidRPr="7D3F41EF" w:rsidR="71405CE2">
        <w:rPr>
          <w:rFonts w:ascii="Arial" w:hAnsi="Arial" w:eastAsia="Arial" w:cs="Arial"/>
          <w:color w:val="auto"/>
        </w:rPr>
        <w:t xml:space="preserve">Contrastingly, </w:t>
      </w:r>
      <w:r w:rsidRPr="7D3F41EF" w:rsidR="00852E83">
        <w:rPr>
          <w:rFonts w:ascii="Arial" w:hAnsi="Arial" w:eastAsia="Arial" w:cs="Arial"/>
          <w:color w:val="auto"/>
        </w:rPr>
        <w:t>the</w:t>
      </w:r>
      <w:r w:rsidRPr="7D3F41EF" w:rsidR="00852E83">
        <w:rPr>
          <w:rFonts w:ascii="Arial" w:hAnsi="Arial" w:eastAsia="Arial" w:cs="Arial"/>
          <w:color w:val="auto"/>
        </w:rPr>
        <w:t xml:space="preserve"> </w:t>
      </w:r>
      <w:r w:rsidRPr="7D3F41EF" w:rsidR="71405CE2">
        <w:rPr>
          <w:rFonts w:ascii="Arial" w:hAnsi="Arial" w:eastAsia="Arial" w:cs="Arial"/>
          <w:color w:val="auto"/>
        </w:rPr>
        <w:t>government claimed</w:t>
      </w:r>
      <w:r w:rsidRPr="7D3F41EF" w:rsidR="00852E83">
        <w:rPr>
          <w:rFonts w:ascii="Arial" w:hAnsi="Arial" w:eastAsia="Arial" w:cs="Arial"/>
          <w:color w:val="auto"/>
        </w:rPr>
        <w:t xml:space="preserve"> </w:t>
      </w:r>
      <w:r w:rsidRPr="7D3F41EF" w:rsidR="00852E83">
        <w:rPr>
          <w:rFonts w:ascii="Arial" w:hAnsi="Arial" w:eastAsia="Arial" w:cs="Arial"/>
          <w:color w:val="auto"/>
        </w:rPr>
        <w:t>that</w:t>
      </w:r>
      <w:r w:rsidRPr="7D3F41EF" w:rsidR="71405CE2">
        <w:rPr>
          <w:rFonts w:ascii="Arial" w:hAnsi="Arial" w:eastAsia="Arial" w:cs="Arial"/>
          <w:color w:val="auto"/>
        </w:rPr>
        <w:t xml:space="preserve"> </w:t>
      </w:r>
      <w:r w:rsidRPr="7D3F41EF" w:rsidR="71405CE2">
        <w:rPr>
          <w:rFonts w:ascii="Arial" w:hAnsi="Arial" w:eastAsia="Arial" w:cs="Arial"/>
          <w:color w:val="auto"/>
        </w:rPr>
        <w:t xml:space="preserve">the Coronavirus Act did not suspend The Human Rights Act (1998), with emphasis on these rights being </w:t>
      </w:r>
      <w:r w:rsidRPr="7D3F41EF" w:rsidR="71405CE2">
        <w:rPr>
          <w:rFonts w:ascii="Arial" w:hAnsi="Arial" w:eastAsia="Arial" w:cs="Arial"/>
          <w:color w:val="auto"/>
        </w:rPr>
        <w:t>maintained</w:t>
      </w:r>
      <w:r w:rsidRPr="7D3F41EF" w:rsidR="71405CE2">
        <w:rPr>
          <w:rFonts w:ascii="Arial" w:hAnsi="Arial" w:eastAsia="Arial" w:cs="Arial"/>
          <w:color w:val="auto"/>
        </w:rPr>
        <w:t xml:space="preserve">. Meaning, if a person's need is not met under the temporary Care Act, and their human rights are likely to be jeopardised, the LA should exercise its power and </w:t>
      </w:r>
      <w:r w:rsidRPr="7D3F41EF" w:rsidR="71405CE2">
        <w:rPr>
          <w:rFonts w:ascii="Arial" w:hAnsi="Arial" w:eastAsia="Arial" w:cs="Arial"/>
          <w:color w:val="auto"/>
        </w:rPr>
        <w:t>provide</w:t>
      </w:r>
      <w:r w:rsidRPr="7D3F41EF" w:rsidR="71405CE2">
        <w:rPr>
          <w:rFonts w:ascii="Arial" w:hAnsi="Arial" w:eastAsia="Arial" w:cs="Arial"/>
          <w:color w:val="auto"/>
        </w:rPr>
        <w:t xml:space="preserve"> the necessary assessment and support. Furthermore, Independent Advocacy referrals were still mad</w:t>
      </w:r>
      <w:r w:rsidRPr="7D3F41EF" w:rsidR="71405CE2">
        <w:rPr>
          <w:rFonts w:ascii="Arial" w:hAnsi="Arial" w:eastAsia="Arial" w:cs="Arial"/>
          <w:color w:val="auto"/>
        </w:rPr>
        <w:t>e during care, when a patient who lacked capacity was being cared for, with advocates carrying out their roles remotely, with the use of technology (</w:t>
      </w:r>
      <w:proofErr w:type="spellStart"/>
      <w:r w:rsidRPr="7D3F41EF" w:rsidR="71405CE2">
        <w:rPr>
          <w:rFonts w:ascii="Arial" w:hAnsi="Arial" w:eastAsia="Arial" w:cs="Arial"/>
          <w:color w:val="auto"/>
        </w:rPr>
        <w:t>tri.x</w:t>
      </w:r>
      <w:proofErr w:type="spellEnd"/>
      <w:r w:rsidRPr="7D3F41EF" w:rsidR="71405CE2">
        <w:rPr>
          <w:rFonts w:ascii="Arial" w:hAnsi="Arial" w:eastAsia="Arial" w:cs="Arial"/>
          <w:color w:val="auto"/>
        </w:rPr>
        <w:t>, 2021)</w:t>
      </w:r>
      <w:commentRangeStart w:id="15"/>
      <w:r w:rsidRPr="7D3F41EF" w:rsidR="71405CE2">
        <w:rPr>
          <w:rFonts w:ascii="Arial" w:hAnsi="Arial" w:eastAsia="Arial" w:cs="Arial"/>
          <w:color w:val="auto"/>
        </w:rPr>
        <w:t>.</w:t>
      </w:r>
      <w:commentRangeEnd w:id="15"/>
      <w:r>
        <w:rPr>
          <w:rStyle w:val="CommentReference"/>
        </w:rPr>
        <w:commentReference w:id="15"/>
      </w:r>
    </w:p>
    <w:p w:rsidR="71405CE2" w:rsidP="7D3F41EF" w:rsidRDefault="71405CE2" w14:paraId="1E8E812D" w14:textId="31FFFE0B">
      <w:pPr>
        <w:spacing w:line="360" w:lineRule="auto"/>
        <w:jc w:val="both"/>
        <w:rPr>
          <w:rFonts w:ascii="Arial" w:hAnsi="Arial" w:eastAsia="Arial" w:cs="Arial"/>
          <w:color w:val="auto"/>
          <w:highlight w:val="yellow"/>
        </w:rPr>
      </w:pPr>
      <w:r w:rsidRPr="7D3F41EF" w:rsidR="71405CE2">
        <w:rPr>
          <w:rFonts w:ascii="Arial" w:hAnsi="Arial" w:eastAsia="Arial" w:cs="Arial"/>
          <w:color w:val="auto"/>
        </w:rPr>
        <w:t>The use of technology was also a means of easing elderly peoples’ loneliness and isolation. Loneliness can be characterised as a lack of social connections an individual needs to maintain good mental health. Residents in care homes and the elderly living alone experienced forms of loneliness and isolation, prior to Covid-19, however the arrival of the pandemic heightened the numbers and severity of these experiences. Telecommunication software such as Skype, Zoom and Facetime were used by an increased number of elderly people for videoconferencing family and friends. T</w:t>
      </w:r>
      <w:r w:rsidRPr="7D3F41EF" w:rsidR="71405CE2">
        <w:rPr>
          <w:rFonts w:ascii="Arial" w:hAnsi="Arial" w:eastAsia="Arial" w:cs="Arial"/>
          <w:color w:val="auto"/>
        </w:rPr>
        <w:t xml:space="preserve">he BBC reported how </w:t>
      </w:r>
      <w:r w:rsidRPr="7D3F41EF" w:rsidR="71405CE2">
        <w:rPr>
          <w:rFonts w:ascii="Arial" w:hAnsi="Arial" w:eastAsia="Arial" w:cs="Arial"/>
          <w:color w:val="auto"/>
        </w:rPr>
        <w:t>smart</w:t>
      </w:r>
      <w:r w:rsidRPr="7D3F41EF" w:rsidR="71405CE2">
        <w:rPr>
          <w:rFonts w:ascii="Arial" w:hAnsi="Arial" w:eastAsia="Arial" w:cs="Arial"/>
          <w:color w:val="auto"/>
        </w:rPr>
        <w:t xml:space="preserve"> speakers provided an instant opportunity to connect with a voice, which can help keep people positive and maintain sound mental health (Savage, 2020). This technology was fundamental in helping the elderly cope during the pandemic, and in some cases prevented mental health decline. For instance, healthcare professionals may have perceived an elderly person’s lack of interest in interacting with society as disengagement theory, meaning the aged person natural</w:t>
      </w:r>
      <w:r w:rsidRPr="7D3F41EF" w:rsidR="0064203A">
        <w:rPr>
          <w:rFonts w:ascii="Arial" w:hAnsi="Arial" w:eastAsia="Arial" w:cs="Arial"/>
          <w:color w:val="auto"/>
        </w:rPr>
        <w:t>ly</w:t>
      </w:r>
      <w:r w:rsidRPr="7D3F41EF" w:rsidR="71405CE2">
        <w:rPr>
          <w:rFonts w:ascii="Arial" w:hAnsi="Arial" w:eastAsia="Arial" w:cs="Arial"/>
          <w:color w:val="auto"/>
        </w:rPr>
        <w:t xml:space="preserve"> withdraws from society as a part of ageing. Whereas it could have been a decline in their mental health, due to the isolating social implications of the </w:t>
      </w:r>
      <w:commentRangeStart w:id="16"/>
      <w:r w:rsidRPr="7D3F41EF" w:rsidR="71405CE2">
        <w:rPr>
          <w:rFonts w:ascii="Arial" w:hAnsi="Arial" w:eastAsia="Arial" w:cs="Arial"/>
          <w:color w:val="auto"/>
        </w:rPr>
        <w:t>pandemi</w:t>
      </w:r>
      <w:r w:rsidRPr="7D3F41EF" w:rsidR="71405CE2">
        <w:rPr>
          <w:rFonts w:ascii="Arial" w:hAnsi="Arial" w:eastAsia="Arial" w:cs="Arial"/>
          <w:color w:val="auto"/>
        </w:rPr>
        <w:t>c as suggested by Age UK (2020a)</w:t>
      </w:r>
      <w:commentRangeEnd w:id="16"/>
      <w:r>
        <w:rPr>
          <w:rStyle w:val="CommentReference"/>
        </w:rPr>
        <w:commentReference w:id="16"/>
      </w:r>
    </w:p>
    <w:p w:rsidR="71405CE2" w:rsidP="7D3F41EF" w:rsidRDefault="71405CE2" w14:paraId="5F2D19E9" w14:textId="38CE3192">
      <w:pPr>
        <w:spacing w:line="360" w:lineRule="auto"/>
        <w:jc w:val="both"/>
        <w:rPr>
          <w:rFonts w:ascii="Arial" w:hAnsi="Arial" w:eastAsia="Arial" w:cs="Arial"/>
          <w:color w:val="auto"/>
        </w:rPr>
      </w:pPr>
      <w:r w:rsidRPr="7D3F41EF" w:rsidR="71405CE2">
        <w:rPr>
          <w:rFonts w:ascii="Arial" w:hAnsi="Arial" w:eastAsia="Arial" w:cs="Arial"/>
          <w:color w:val="auto"/>
        </w:rPr>
        <w:t xml:space="preserve">Moreover, some may argue that the disengagement theory is not natural or an inevitable part of ageing. This is directly opposed </w:t>
      </w:r>
      <w:r w:rsidRPr="7D3F41EF" w:rsidR="71405CE2">
        <w:rPr>
          <w:rFonts w:ascii="Arial" w:hAnsi="Arial" w:eastAsia="Arial" w:cs="Arial"/>
          <w:color w:val="auto"/>
        </w:rPr>
        <w:t>by</w:t>
      </w:r>
      <w:r w:rsidRPr="7D3F41EF" w:rsidR="71405CE2">
        <w:rPr>
          <w:rFonts w:ascii="Arial" w:hAnsi="Arial" w:eastAsia="Arial" w:cs="Arial"/>
          <w:color w:val="auto"/>
        </w:rPr>
        <w:t xml:space="preserve"> </w:t>
      </w:r>
      <w:r w:rsidRPr="7D3F41EF" w:rsidR="71405CE2">
        <w:rPr>
          <w:rFonts w:ascii="Arial" w:hAnsi="Arial" w:eastAsia="Arial" w:cs="Arial"/>
          <w:color w:val="auto"/>
        </w:rPr>
        <w:t xml:space="preserve">Robert J. </w:t>
      </w:r>
      <w:proofErr w:type="spellStart"/>
      <w:r w:rsidRPr="7D3F41EF" w:rsidR="71405CE2">
        <w:rPr>
          <w:rFonts w:ascii="Arial" w:hAnsi="Arial" w:eastAsia="Arial" w:cs="Arial"/>
          <w:color w:val="auto"/>
        </w:rPr>
        <w:t>Havighurst’s</w:t>
      </w:r>
      <w:proofErr w:type="spellEnd"/>
      <w:r w:rsidRPr="7D3F41EF" w:rsidR="71405CE2">
        <w:rPr>
          <w:rFonts w:ascii="Arial" w:hAnsi="Arial" w:eastAsia="Arial" w:cs="Arial"/>
          <w:color w:val="auto"/>
        </w:rPr>
        <w:t xml:space="preserve"> activity theory, which proposes that elderly people that stay active and substitute new interests and hobbies for those they lost due to age, are the ones that age more successfully (</w:t>
      </w:r>
      <w:proofErr w:type="spellStart"/>
      <w:r w:rsidRPr="7D3F41EF" w:rsidR="71405CE2">
        <w:rPr>
          <w:rFonts w:ascii="Arial" w:hAnsi="Arial" w:eastAsia="Arial" w:cs="Arial"/>
          <w:color w:val="auto"/>
        </w:rPr>
        <w:t>Schroots</w:t>
      </w:r>
      <w:proofErr w:type="spellEnd"/>
      <w:r w:rsidRPr="7D3F41EF" w:rsidR="71405CE2">
        <w:rPr>
          <w:rFonts w:ascii="Arial" w:hAnsi="Arial" w:eastAsia="Arial" w:cs="Arial"/>
          <w:color w:val="auto"/>
        </w:rPr>
        <w:t xml:space="preserve">, 2007). This is especially relevant during Covid19 lockdowns, whereby Age UK </w:t>
      </w:r>
      <w:r w:rsidRPr="7D3F41EF" w:rsidR="71405CE2">
        <w:rPr>
          <w:rFonts w:ascii="Arial" w:hAnsi="Arial" w:eastAsia="Arial" w:cs="Arial"/>
          <w:color w:val="auto"/>
        </w:rPr>
        <w:t>stated</w:t>
      </w:r>
      <w:r w:rsidRPr="7D3F41EF" w:rsidR="71405CE2">
        <w:rPr>
          <w:rFonts w:ascii="Arial" w:hAnsi="Arial" w:eastAsia="Arial" w:cs="Arial"/>
          <w:color w:val="auto"/>
        </w:rPr>
        <w:t xml:space="preserve"> that elderly people experienced a loss of </w:t>
      </w:r>
      <w:r w:rsidRPr="7D3F41EF" w:rsidR="71405CE2">
        <w:rPr>
          <w:rFonts w:ascii="Arial" w:hAnsi="Arial" w:eastAsia="Arial" w:cs="Arial"/>
          <w:color w:val="auto"/>
        </w:rPr>
        <w:t xml:space="preserve">physical function such as balance and mobility directly because of lack of movement. Moreover, their research found direct cognitive decline with ‘one in five older people agreeing that since the start of lockdown, they are finding it harder to remember things’ (Age UK, 2020a) with patients confused by not seeing their usual friends and family, as well as lack of activities </w:t>
      </w:r>
      <w:r w:rsidRPr="7D3F41EF" w:rsidR="71405CE2">
        <w:rPr>
          <w:rFonts w:ascii="Arial" w:hAnsi="Arial" w:eastAsia="Arial" w:cs="Arial"/>
          <w:color w:val="auto"/>
        </w:rPr>
        <w:t>impacting</w:t>
      </w:r>
      <w:r w:rsidRPr="7D3F41EF" w:rsidR="71405CE2">
        <w:rPr>
          <w:rFonts w:ascii="Arial" w:hAnsi="Arial" w:eastAsia="Arial" w:cs="Arial"/>
          <w:color w:val="auto"/>
        </w:rPr>
        <w:t xml:space="preserve"> their mental sharpness.</w:t>
      </w:r>
    </w:p>
    <w:p w:rsidR="71405CE2" w:rsidP="7D3F41EF" w:rsidRDefault="71405CE2" w14:paraId="18ED08E8" w14:textId="7ED7FB2B">
      <w:pPr>
        <w:spacing w:line="360" w:lineRule="auto"/>
        <w:jc w:val="both"/>
        <w:rPr>
          <w:rFonts w:ascii="Arial" w:hAnsi="Arial" w:eastAsia="Arial" w:cs="Arial"/>
          <w:color w:val="auto"/>
          <w:highlight w:val="green"/>
        </w:rPr>
      </w:pPr>
      <w:r w:rsidRPr="7D3F41EF" w:rsidR="71405CE2">
        <w:rPr>
          <w:rFonts w:ascii="Arial" w:hAnsi="Arial" w:eastAsia="Arial" w:cs="Arial"/>
          <w:color w:val="auto"/>
        </w:rPr>
        <w:t xml:space="preserve">A further theory to address is Maslow’s hierarchy of needs (Hopper, 2020). During the pandemic, many elderly people did not feel their safety needs were met due to a fear of becoming hospitalised or dying from the virus. This in turn, resulted in the inability to progress up the hierarchy and get their higher needs met. In </w:t>
      </w:r>
      <w:r w:rsidRPr="7D3F41EF" w:rsidR="71405CE2">
        <w:rPr>
          <w:rFonts w:ascii="Arial" w:hAnsi="Arial" w:eastAsia="Arial" w:cs="Arial"/>
          <w:color w:val="auto"/>
        </w:rPr>
        <w:t>particularly</w:t>
      </w:r>
      <w:r w:rsidRPr="7D3F41EF" w:rsidR="71405CE2">
        <w:rPr>
          <w:rFonts w:ascii="Arial" w:hAnsi="Arial" w:eastAsia="Arial" w:cs="Arial"/>
          <w:color w:val="auto"/>
        </w:rPr>
        <w:t>, they were unable to feel loved or maintain their self-esteem and were incapable of possessing a desire to be the best that they can be, through self-actualisation. This consequently resulted in poor mental health, and the decline of other aspects of their heal</w:t>
      </w:r>
      <w:commentRangeStart w:id="18"/>
      <w:r w:rsidRPr="7D3F41EF" w:rsidR="71405CE2">
        <w:rPr>
          <w:rFonts w:ascii="Arial" w:hAnsi="Arial" w:eastAsia="Arial" w:cs="Arial"/>
          <w:color w:val="auto"/>
        </w:rPr>
        <w:t>th.</w:t>
      </w:r>
      <w:commentRangeEnd w:id="18"/>
      <w:r>
        <w:rPr>
          <w:rStyle w:val="CommentReference"/>
        </w:rPr>
        <w:commentReference w:id="18"/>
      </w:r>
    </w:p>
    <w:p w:rsidR="71405CE2" w:rsidP="7D3F41EF" w:rsidRDefault="71405CE2" w14:paraId="287BE543" w14:textId="64B0F7D6">
      <w:pPr>
        <w:spacing w:line="360" w:lineRule="auto"/>
        <w:jc w:val="both"/>
        <w:rPr>
          <w:rFonts w:ascii="Arial" w:hAnsi="Arial" w:eastAsia="Arial" w:cs="Arial"/>
          <w:color w:val="auto"/>
        </w:rPr>
      </w:pPr>
      <w:r w:rsidRPr="7D3F41EF" w:rsidR="71405CE2">
        <w:rPr>
          <w:rFonts w:ascii="Arial" w:hAnsi="Arial" w:eastAsia="Arial" w:cs="Arial"/>
          <w:color w:val="auto"/>
        </w:rPr>
        <w:t xml:space="preserve">According to the </w:t>
      </w:r>
      <w:r w:rsidRPr="7D3F41EF" w:rsidR="71405CE2">
        <w:rPr>
          <w:rFonts w:ascii="Arial" w:hAnsi="Arial" w:eastAsia="Arial" w:cs="Arial"/>
          <w:color w:val="auto"/>
        </w:rPr>
        <w:t>World Health Organisation</w:t>
      </w:r>
      <w:r w:rsidRPr="7D3F41EF" w:rsidR="71405CE2">
        <w:rPr>
          <w:rFonts w:ascii="Arial" w:hAnsi="Arial" w:eastAsia="Arial" w:cs="Arial"/>
          <w:color w:val="auto"/>
        </w:rPr>
        <w:t xml:space="preserve"> (2018) Mental health is a state of wellness that enables a person to appreciate their own abilities, manage the everyday stresses of life, work in a productive manner or contribute to a community. </w:t>
      </w:r>
      <w:r w:rsidRPr="7D3F41EF" w:rsidR="71405CE2">
        <w:rPr>
          <w:rFonts w:ascii="Arial" w:hAnsi="Arial" w:eastAsia="Arial" w:cs="Arial"/>
          <w:color w:val="auto"/>
        </w:rPr>
        <w:t xml:space="preserve">As maintained by NHS England, in a report written by Mueller et al (2017), depression was the most common mental health issue among the </w:t>
      </w:r>
      <w:r w:rsidRPr="7D3F41EF" w:rsidR="71405CE2">
        <w:rPr>
          <w:rFonts w:ascii="Arial" w:hAnsi="Arial" w:eastAsia="Arial" w:cs="Arial"/>
          <w:color w:val="auto"/>
        </w:rPr>
        <w:t>elderly population</w:t>
      </w:r>
      <w:r w:rsidRPr="7D3F41EF" w:rsidR="71405CE2">
        <w:rPr>
          <w:rFonts w:ascii="Arial" w:hAnsi="Arial" w:eastAsia="Arial" w:cs="Arial"/>
          <w:color w:val="auto"/>
        </w:rPr>
        <w:t xml:space="preserve"> prior to the pandemic, with one in five older people suffering with the illness. This number drastically doubles with the presence of physical illness and trebles among the elderly who reside in care homes or hospitals. Along with this, there is a sense of unconscious bias among health care professionals, concerning elderly patients. Independent Age (2018) surmise that the elderly can be seen as incompetent and frail, which in turn can affect physicians' decisions to diagnose a mental disorder, resulting in a lack of treatment and care for their mental health. </w:t>
      </w:r>
    </w:p>
    <w:p w:rsidR="71405CE2" w:rsidP="7D3F41EF" w:rsidRDefault="71405CE2" w14:paraId="4E2E1C42" w14:textId="73793D31">
      <w:pPr>
        <w:spacing w:line="360" w:lineRule="auto"/>
        <w:jc w:val="both"/>
        <w:rPr>
          <w:rFonts w:ascii="Arial" w:hAnsi="Arial" w:eastAsia="Arial" w:cs="Arial"/>
          <w:color w:val="auto"/>
        </w:rPr>
      </w:pPr>
      <w:r w:rsidRPr="7D3F41EF" w:rsidR="71405CE2">
        <w:rPr>
          <w:rFonts w:ascii="Arial" w:hAnsi="Arial" w:eastAsia="Arial" w:cs="Arial"/>
          <w:color w:val="auto"/>
        </w:rPr>
        <w:t xml:space="preserve">Age UK (2016) understand the importance of an integrated approach to an older-persons mental and physical health. Therefore, they approached all 55 Mental Health Trust’s in the UK and asked what policies or internal strategies they have implemented to support physical and mental health comorbidities. 51 trusts responded to this question, of which nearly 40% had no comprehensive policies relating to care for the elderly. Additionally. Only three maintained policies which specifically made mention of them. Evidently, the current health and social care provision is unequipped and falling short of the mental health care that is required to treat an ageing population. </w:t>
      </w:r>
      <w:r w:rsidRPr="7D3F41EF" w:rsidR="71405CE2">
        <w:rPr>
          <w:rFonts w:ascii="Arial" w:hAnsi="Arial" w:eastAsia="Arial" w:cs="Arial"/>
          <w:color w:val="auto"/>
        </w:rPr>
        <w:t>On the other hand, The Mental Health Foundation and Independent Age (2022) gained feedback from elderly people about their coping mechanisms during the pandemic and some people stated that they coped well from the isolation and fear due to previous experience of living through the second world war.</w:t>
      </w:r>
    </w:p>
    <w:p w:rsidR="71405CE2" w:rsidP="7D3F41EF" w:rsidRDefault="71405CE2" w14:paraId="7C0A8F8C" w14:textId="532A37B9">
      <w:pPr>
        <w:spacing w:line="360" w:lineRule="auto"/>
        <w:jc w:val="both"/>
        <w:rPr>
          <w:rFonts w:ascii="Arial" w:hAnsi="Arial" w:eastAsia="Arial" w:cs="Arial"/>
          <w:color w:val="auto"/>
        </w:rPr>
      </w:pPr>
      <w:r w:rsidRPr="7D3F41EF" w:rsidR="71405CE2">
        <w:rPr>
          <w:rFonts w:ascii="Arial" w:hAnsi="Arial" w:eastAsia="Arial" w:cs="Arial"/>
          <w:color w:val="auto"/>
        </w:rPr>
        <w:t xml:space="preserve">Over the past two years, the UK Government have introduced initiatives and campaign activity to help combat loneliness. Loneliness was prevalent before the </w:t>
      </w:r>
      <w:r w:rsidRPr="7D3F41EF" w:rsidR="71405CE2">
        <w:rPr>
          <w:rFonts w:ascii="Arial" w:hAnsi="Arial" w:eastAsia="Arial" w:cs="Arial"/>
          <w:color w:val="auto"/>
        </w:rPr>
        <w:t>pandemic;</w:t>
      </w:r>
      <w:r w:rsidRPr="7D3F41EF" w:rsidR="71405CE2">
        <w:rPr>
          <w:rFonts w:ascii="Arial" w:hAnsi="Arial" w:eastAsia="Arial" w:cs="Arial"/>
          <w:color w:val="auto"/>
        </w:rPr>
        <w:t xml:space="preserve"> </w:t>
      </w:r>
      <w:r w:rsidRPr="7D3F41EF" w:rsidR="71405CE2">
        <w:rPr>
          <w:rFonts w:ascii="Arial" w:hAnsi="Arial" w:eastAsia="Arial" w:cs="Arial"/>
          <w:color w:val="auto"/>
        </w:rPr>
        <w:t>however,</w:t>
      </w:r>
      <w:r w:rsidRPr="7D3F41EF" w:rsidR="71405CE2">
        <w:rPr>
          <w:rFonts w:ascii="Arial" w:hAnsi="Arial" w:eastAsia="Arial" w:cs="Arial"/>
          <w:color w:val="auto"/>
        </w:rPr>
        <w:t xml:space="preserve"> Covid-19 revealed the severity of this debilitating situation. The ‘Tackling Loneliness Annual Report’ aims to relieve loneliness among the population through initiatives and recover from the impact the pandemic has had upon society. Firstly, national conversation around loneliness have been developed, known as the ‘</w:t>
      </w:r>
      <w:proofErr w:type="gramStart"/>
      <w:r w:rsidRPr="7D3F41EF" w:rsidR="71405CE2">
        <w:rPr>
          <w:rFonts w:ascii="Arial" w:hAnsi="Arial" w:eastAsia="Arial" w:cs="Arial"/>
          <w:color w:val="auto"/>
        </w:rPr>
        <w:t>Lets</w:t>
      </w:r>
      <w:proofErr w:type="gramEnd"/>
      <w:r w:rsidRPr="7D3F41EF" w:rsidR="71405CE2">
        <w:rPr>
          <w:rFonts w:ascii="Arial" w:hAnsi="Arial" w:eastAsia="Arial" w:cs="Arial"/>
          <w:color w:val="auto"/>
        </w:rPr>
        <w:t xml:space="preserve"> Talk Loneliness’ campaign. This activity entailed encouraging and signposting people on further support for themselves or others via major communication corporations such as </w:t>
      </w:r>
      <w:proofErr w:type="spellStart"/>
      <w:r w:rsidRPr="7D3F41EF" w:rsidR="71405CE2">
        <w:rPr>
          <w:rFonts w:ascii="Arial" w:hAnsi="Arial" w:eastAsia="Arial" w:cs="Arial"/>
          <w:color w:val="auto"/>
        </w:rPr>
        <w:t>Tik,Tok</w:t>
      </w:r>
      <w:proofErr w:type="spellEnd"/>
      <w:r w:rsidRPr="7D3F41EF" w:rsidR="71405CE2">
        <w:rPr>
          <w:rFonts w:ascii="Arial" w:hAnsi="Arial" w:eastAsia="Arial" w:cs="Arial"/>
          <w:color w:val="auto"/>
        </w:rPr>
        <w:t>, Royal Mail and BT (</w:t>
      </w:r>
      <w:r w:rsidRPr="7D3F41EF" w:rsidR="0C038622">
        <w:rPr>
          <w:rFonts w:ascii="Arial" w:hAnsi="Arial" w:eastAsia="Arial" w:cs="Arial"/>
          <w:color w:val="auto"/>
        </w:rPr>
        <w:t>GOV.UK, 2022).</w:t>
      </w:r>
    </w:p>
    <w:p w:rsidR="71405CE2" w:rsidP="7D3F41EF" w:rsidRDefault="71405CE2" w14:paraId="21F41B47" w14:textId="211B3D2D">
      <w:pPr>
        <w:pStyle w:val="Normal"/>
        <w:spacing w:line="360" w:lineRule="auto"/>
        <w:jc w:val="both"/>
        <w:rPr>
          <w:rFonts w:ascii="Arial" w:hAnsi="Arial" w:eastAsia="Arial" w:cs="Arial"/>
          <w:color w:val="auto"/>
          <w:sz w:val="28"/>
          <w:szCs w:val="28"/>
        </w:rPr>
      </w:pPr>
      <w:r w:rsidRPr="7D3F41EF" w:rsidR="0C038622">
        <w:rPr>
          <w:rFonts w:ascii="Arial" w:hAnsi="Arial" w:eastAsia="Arial" w:cs="Arial"/>
          <w:color w:val="auto"/>
        </w:rPr>
        <w:t xml:space="preserve">This message was greater instilled through the launch of the ‘Loneliness </w:t>
      </w:r>
      <w:r w:rsidRPr="7D3F41EF" w:rsidR="0C038622">
        <w:rPr>
          <w:rFonts w:ascii="Arial" w:hAnsi="Arial" w:eastAsia="Arial" w:cs="Arial"/>
          <w:color w:val="auto"/>
        </w:rPr>
        <w:t>Engagement</w:t>
      </w:r>
      <w:r w:rsidRPr="7D3F41EF" w:rsidR="0C038622">
        <w:rPr>
          <w:rFonts w:ascii="Arial" w:hAnsi="Arial" w:eastAsia="Arial" w:cs="Arial"/>
          <w:color w:val="auto"/>
        </w:rPr>
        <w:t xml:space="preserve"> Fund’ in September 2021. Whereby support was funded to organisations to reach groups of people most affected by loneliness during the pandemic. </w:t>
      </w:r>
      <w:r w:rsidRPr="7D3F41EF" w:rsidR="0C038622">
        <w:rPr>
          <w:rFonts w:ascii="Arial" w:hAnsi="Arial" w:eastAsia="Arial" w:cs="Arial"/>
          <w:b w:val="0"/>
          <w:bCs w:val="0"/>
          <w:i w:val="0"/>
          <w:iCs w:val="0"/>
          <w:caps w:val="0"/>
          <w:smallCaps w:val="0"/>
          <w:noProof w:val="0"/>
          <w:color w:val="auto"/>
          <w:sz w:val="22"/>
          <w:szCs w:val="22"/>
          <w:lang w:val="en-GB"/>
        </w:rPr>
        <w:t xml:space="preserve">The </w:t>
      </w:r>
      <w:r w:rsidRPr="7D3F41EF" w:rsidR="0C038622">
        <w:rPr>
          <w:rFonts w:ascii="Arial" w:hAnsi="Arial" w:eastAsia="Arial" w:cs="Arial"/>
          <w:b w:val="0"/>
          <w:bCs w:val="0"/>
          <w:i w:val="0"/>
          <w:iCs w:val="0"/>
          <w:caps w:val="0"/>
          <w:smallCaps w:val="0"/>
          <w:noProof w:val="0"/>
          <w:color w:val="auto"/>
          <w:sz w:val="22"/>
          <w:szCs w:val="22"/>
          <w:lang w:val="en-GB"/>
        </w:rPr>
        <w:t>fund</w:t>
      </w:r>
      <w:r w:rsidRPr="7D3F41EF" w:rsidR="0C038622">
        <w:rPr>
          <w:rFonts w:ascii="Arial" w:hAnsi="Arial" w:eastAsia="Arial" w:cs="Arial"/>
          <w:b w:val="0"/>
          <w:bCs w:val="0"/>
          <w:i w:val="0"/>
          <w:iCs w:val="0"/>
          <w:caps w:val="0"/>
          <w:smallCaps w:val="0"/>
          <w:noProof w:val="0"/>
          <w:color w:val="auto"/>
          <w:sz w:val="22"/>
          <w:szCs w:val="22"/>
          <w:lang w:val="en-GB"/>
        </w:rPr>
        <w:t xml:space="preserve"> has awarded grants ranging between £17,000 and £50,000 to nine organisations, including The British Deaf Association and the National Autistic Society. Whereby the funding is being utilised to carry out campaigns to reduce the stigma surrounding loneliness and again, encourage and support people to improve their situation.</w:t>
      </w:r>
      <w:r w:rsidRPr="7D3F41EF" w:rsidR="71405CE2">
        <w:rPr>
          <w:rFonts w:ascii="Arial" w:hAnsi="Arial" w:eastAsia="Arial" w:cs="Arial"/>
          <w:color w:val="auto"/>
          <w:sz w:val="22"/>
          <w:szCs w:val="22"/>
        </w:rPr>
        <w:t xml:space="preserve"> However, it is of interest that </w:t>
      </w:r>
      <w:r w:rsidRPr="7D3F41EF" w:rsidR="0C038622">
        <w:rPr>
          <w:rFonts w:ascii="Arial" w:hAnsi="Arial" w:eastAsia="Arial" w:cs="Arial"/>
          <w:color w:val="auto"/>
          <w:sz w:val="22"/>
          <w:szCs w:val="22"/>
        </w:rPr>
        <w:t xml:space="preserve">none of the beneficiaries </w:t>
      </w:r>
      <w:r w:rsidRPr="7D3F41EF" w:rsidR="0C038622">
        <w:rPr>
          <w:rFonts w:ascii="Arial" w:hAnsi="Arial" w:eastAsia="Arial" w:cs="Arial"/>
          <w:color w:val="auto"/>
          <w:sz w:val="22"/>
          <w:szCs w:val="22"/>
        </w:rPr>
        <w:t>who</w:t>
      </w:r>
      <w:r w:rsidRPr="7D3F41EF" w:rsidR="0C038622">
        <w:rPr>
          <w:rFonts w:ascii="Arial" w:hAnsi="Arial" w:eastAsia="Arial" w:cs="Arial"/>
          <w:color w:val="auto"/>
          <w:sz w:val="22"/>
          <w:szCs w:val="22"/>
        </w:rPr>
        <w:t xml:space="preserve"> were awarded the funding were targeted at specifically relieving loneliness among the older population (GOV.UK, 2021b).</w:t>
      </w:r>
    </w:p>
    <w:p w:rsidR="71405CE2" w:rsidP="7D3F41EF" w:rsidRDefault="71405CE2" w14:paraId="79FD2503" w14:textId="69718DF1">
      <w:pPr>
        <w:pStyle w:val="Normal"/>
        <w:spacing w:line="360" w:lineRule="auto"/>
        <w:jc w:val="both"/>
        <w:rPr>
          <w:rFonts w:ascii="Arial" w:hAnsi="Arial" w:eastAsia="Arial" w:cs="Arial"/>
          <w:color w:val="auto"/>
        </w:rPr>
      </w:pPr>
      <w:r w:rsidRPr="7D3F41EF" w:rsidR="71405CE2">
        <w:rPr>
          <w:rFonts w:ascii="Arial" w:hAnsi="Arial" w:eastAsia="Arial" w:cs="Arial"/>
          <w:color w:val="auto"/>
        </w:rPr>
        <w:t xml:space="preserve">A further UK initiative trialled, was the ‘Basil-c19’ - </w:t>
      </w:r>
      <w:r w:rsidRPr="7D3F41EF" w:rsidR="71405CE2">
        <w:rPr>
          <w:rFonts w:ascii="Arial" w:hAnsi="Arial" w:eastAsia="Arial" w:cs="Arial"/>
          <w:color w:val="auto"/>
        </w:rPr>
        <w:t>Behavioural Activation in Social Isolation’ programme, which was launched</w:t>
      </w:r>
      <w:r w:rsidRPr="7D3F41EF" w:rsidR="7D3F41EF">
        <w:rPr>
          <w:rFonts w:ascii="Arial" w:hAnsi="Arial" w:eastAsia="Arial" w:cs="Arial"/>
          <w:b w:val="0"/>
          <w:bCs w:val="0"/>
          <w:i w:val="0"/>
          <w:iCs w:val="0"/>
          <w:caps w:val="0"/>
          <w:smallCaps w:val="0"/>
          <w:noProof w:val="0"/>
          <w:color w:val="auto"/>
          <w:sz w:val="22"/>
          <w:szCs w:val="22"/>
          <w:lang w:val="en-GB"/>
        </w:rPr>
        <w:t xml:space="preserve"> in April 2020 and ran until December 2021.</w:t>
      </w:r>
      <w:r w:rsidRPr="7D3F41EF" w:rsidR="0C038622">
        <w:rPr>
          <w:rFonts w:ascii="Arial" w:hAnsi="Arial" w:eastAsia="Arial" w:cs="Arial"/>
          <w:color w:val="auto"/>
        </w:rPr>
        <w:t xml:space="preserve"> </w:t>
      </w:r>
      <w:r w:rsidRPr="7D3F41EF" w:rsidR="71405CE2">
        <w:rPr>
          <w:rFonts w:ascii="Arial" w:hAnsi="Arial" w:eastAsia="Arial" w:cs="Arial"/>
          <w:color w:val="auto"/>
        </w:rPr>
        <w:t xml:space="preserve">This study, </w:t>
      </w:r>
      <w:r w:rsidRPr="7D3F41EF" w:rsidR="7D3F41EF">
        <w:rPr>
          <w:rFonts w:ascii="Arial" w:hAnsi="Arial" w:eastAsia="Arial" w:cs="Arial"/>
          <w:b w:val="0"/>
          <w:bCs w:val="0"/>
          <w:i w:val="0"/>
          <w:iCs w:val="0"/>
          <w:caps w:val="0"/>
          <w:smallCaps w:val="0"/>
          <w:noProof w:val="0"/>
          <w:color w:val="auto"/>
          <w:sz w:val="22"/>
          <w:szCs w:val="22"/>
          <w:lang w:val="en-GB"/>
        </w:rPr>
        <w:t>funded by the National Institute for Health Research (NIHR),</w:t>
      </w:r>
      <w:r w:rsidRPr="7D3F41EF" w:rsidR="71405CE2">
        <w:rPr>
          <w:rFonts w:ascii="Arial" w:hAnsi="Arial" w:eastAsia="Arial" w:cs="Arial"/>
          <w:color w:val="auto"/>
        </w:rPr>
        <w:t xml:space="preserve"> aims </w:t>
      </w:r>
      <w:r w:rsidRPr="7D3F41EF" w:rsidR="71405CE2">
        <w:rPr>
          <w:rFonts w:ascii="Arial" w:hAnsi="Arial" w:eastAsia="Arial" w:cs="Arial"/>
          <w:color w:val="auto"/>
        </w:rPr>
        <w:t xml:space="preserve">to prevent loneliness among old people, with ongoing health conditions, </w:t>
      </w:r>
      <w:r w:rsidRPr="7D3F41EF" w:rsidR="71405CE2">
        <w:rPr>
          <w:rFonts w:ascii="Arial" w:hAnsi="Arial" w:eastAsia="Arial" w:cs="Arial"/>
          <w:color w:val="auto"/>
        </w:rPr>
        <w:t>using</w:t>
      </w:r>
      <w:r w:rsidRPr="7D3F41EF" w:rsidR="71405CE2">
        <w:rPr>
          <w:rFonts w:ascii="Arial" w:hAnsi="Arial" w:eastAsia="Arial" w:cs="Arial"/>
          <w:color w:val="auto"/>
        </w:rPr>
        <w:t xml:space="preserve"> Behavioural Activation therapy. </w:t>
      </w:r>
      <w:r w:rsidRPr="7D3F41EF" w:rsidR="71405CE2">
        <w:rPr>
          <w:rFonts w:ascii="Arial" w:hAnsi="Arial" w:eastAsia="Arial" w:cs="Arial"/>
          <w:color w:val="auto"/>
        </w:rPr>
        <w:t>Suitable participants for the study completed a questionnaire and were randomly selected to receive BA therapy, and some continued their usual care, along with receiving information regarding mental health and wellbeing</w:t>
      </w:r>
      <w:r w:rsidRPr="7D3F41EF" w:rsidR="71405CE2">
        <w:rPr>
          <w:rFonts w:ascii="Arial" w:hAnsi="Arial" w:eastAsia="Arial" w:cs="Arial"/>
          <w:color w:val="auto"/>
        </w:rPr>
        <w:t xml:space="preserve">. Those assigned to the trial support were offered 8 support sessions with a BASIL trained support worker. These sessions were conducted via telephone or videocall, taking place over a </w:t>
      </w:r>
      <w:r w:rsidRPr="7D3F41EF" w:rsidR="71405CE2">
        <w:rPr>
          <w:rFonts w:ascii="Arial" w:hAnsi="Arial" w:eastAsia="Arial" w:cs="Arial"/>
          <w:color w:val="auto"/>
        </w:rPr>
        <w:t>three-month</w:t>
      </w:r>
      <w:r w:rsidRPr="7D3F41EF" w:rsidR="71405CE2">
        <w:rPr>
          <w:rFonts w:ascii="Arial" w:hAnsi="Arial" w:eastAsia="Arial" w:cs="Arial"/>
          <w:color w:val="auto"/>
        </w:rPr>
        <w:t xml:space="preserve"> period. Data was retrieved from the trained support workers as to their findings, and patients were given a questionnaire conducted ‘</w:t>
      </w:r>
      <w:r w:rsidRPr="7D3F41EF" w:rsidR="71405CE2">
        <w:rPr>
          <w:rFonts w:ascii="Arial" w:hAnsi="Arial" w:eastAsia="Arial" w:cs="Arial"/>
          <w:color w:val="auto"/>
        </w:rPr>
        <w:t>one month, three months and twelve months after joining the study’ (NHS Health Research Authority, 2020). Project results are yet to be published, however if deemed successful, this intervention could redefine mental health care for the elderly with health issues in the UK.</w:t>
      </w:r>
    </w:p>
    <w:p w:rsidR="71405CE2" w:rsidP="7D3F41EF" w:rsidRDefault="71405CE2" w14:paraId="46DE59E5" w14:textId="654338B8">
      <w:pPr>
        <w:pStyle w:val="Normal"/>
        <w:spacing w:line="360" w:lineRule="auto"/>
        <w:jc w:val="both"/>
        <w:rPr>
          <w:rFonts w:ascii="Arial" w:hAnsi="Arial" w:eastAsia="Arial" w:cs="Arial"/>
          <w:color w:val="auto"/>
          <w:sz w:val="22"/>
          <w:szCs w:val="22"/>
        </w:rPr>
      </w:pPr>
      <w:r w:rsidRPr="7D3F41EF" w:rsidR="71405CE2">
        <w:rPr>
          <w:rFonts w:ascii="Arial" w:hAnsi="Arial" w:eastAsia="Arial" w:cs="Arial"/>
          <w:color w:val="auto"/>
        </w:rPr>
        <w:t xml:space="preserve">A Health and Social care levy </w:t>
      </w:r>
      <w:proofErr w:type="gramStart"/>
      <w:r w:rsidRPr="7D3F41EF" w:rsidR="71405CE2">
        <w:rPr>
          <w:rFonts w:ascii="Arial" w:hAnsi="Arial" w:eastAsia="Arial" w:cs="Arial"/>
          <w:color w:val="auto"/>
        </w:rPr>
        <w:t>was</w:t>
      </w:r>
      <w:proofErr w:type="gramEnd"/>
      <w:r w:rsidRPr="7D3F41EF" w:rsidR="71405CE2">
        <w:rPr>
          <w:rFonts w:ascii="Arial" w:hAnsi="Arial" w:eastAsia="Arial" w:cs="Arial"/>
          <w:color w:val="auto"/>
        </w:rPr>
        <w:t xml:space="preserve"> communicated</w:t>
      </w:r>
      <w:r w:rsidRPr="7D3F41EF" w:rsidR="71405CE2">
        <w:rPr>
          <w:rFonts w:ascii="Arial" w:hAnsi="Arial" w:eastAsia="Arial" w:cs="Arial"/>
          <w:color w:val="auto"/>
        </w:rPr>
        <w:t xml:space="preserve"> </w:t>
      </w:r>
      <w:r w:rsidRPr="7D3F41EF" w:rsidR="71405CE2">
        <w:rPr>
          <w:rFonts w:ascii="Arial" w:hAnsi="Arial" w:eastAsia="Arial" w:cs="Arial"/>
          <w:color w:val="auto"/>
        </w:rPr>
        <w:t>in September 2021, which involves an increase in national insurance by 1.25%, with these funds being awarded to the NHS from April 2022 to combat the rise in waiting lists and to improve available services</w:t>
      </w:r>
      <w:r w:rsidRPr="7D3F41EF" w:rsidR="71405CE2">
        <w:rPr>
          <w:rFonts w:ascii="Arial" w:hAnsi="Arial" w:eastAsia="Arial" w:cs="Arial"/>
          <w:color w:val="auto"/>
          <w:sz w:val="22"/>
          <w:szCs w:val="22"/>
        </w:rPr>
        <w:t xml:space="preserve"> (GOV.UK, 2021). The term ‘health and social care’ referred to in the title of this levy can be described as misleading, as funding is only being provided to healthcare (NHS) whereas, social care </w:t>
      </w:r>
      <w:proofErr w:type="gramStart"/>
      <w:r w:rsidRPr="7D3F41EF" w:rsidR="71405CE2">
        <w:rPr>
          <w:rFonts w:ascii="Arial" w:hAnsi="Arial" w:eastAsia="Arial" w:cs="Arial"/>
          <w:color w:val="auto"/>
          <w:sz w:val="22"/>
          <w:szCs w:val="22"/>
        </w:rPr>
        <w:t>are</w:t>
      </w:r>
      <w:proofErr w:type="gramEnd"/>
      <w:r w:rsidRPr="7D3F41EF" w:rsidR="71405CE2">
        <w:rPr>
          <w:rFonts w:ascii="Arial" w:hAnsi="Arial" w:eastAsia="Arial" w:cs="Arial"/>
          <w:color w:val="auto"/>
          <w:sz w:val="22"/>
          <w:szCs w:val="22"/>
        </w:rPr>
        <w:t xml:space="preserve"> not benefitting from this income. </w:t>
      </w:r>
      <w:proofErr w:type="spellStart"/>
      <w:r w:rsidRPr="7D3F41EF" w:rsidR="71405CE2">
        <w:rPr>
          <w:rFonts w:ascii="Arial" w:hAnsi="Arial" w:eastAsia="Arial" w:cs="Arial"/>
          <w:color w:val="auto"/>
          <w:sz w:val="22"/>
          <w:szCs w:val="22"/>
        </w:rPr>
        <w:t>Anandaciva</w:t>
      </w:r>
      <w:proofErr w:type="spellEnd"/>
      <w:r w:rsidRPr="7D3F41EF" w:rsidR="71405CE2">
        <w:rPr>
          <w:rFonts w:ascii="Arial" w:hAnsi="Arial" w:eastAsia="Arial" w:cs="Arial"/>
          <w:color w:val="auto"/>
          <w:sz w:val="22"/>
          <w:szCs w:val="22"/>
        </w:rPr>
        <w:t xml:space="preserve"> (2021) relays his thoughts around the use of tactics behind combining health and social care in this levy. He states that public recognition of social care is low, whereas the NHS have ‘great brand recognition.’ so using the NHS logo whilst communicating about the levy paves the way of getting future funding for health and care services. However, it is unclear as to how much of this, social care and support services will receive. </w:t>
      </w:r>
    </w:p>
    <w:p w:rsidR="71405CE2" w:rsidP="7D3F41EF" w:rsidRDefault="71405CE2" w14:paraId="31197921" w14:textId="7117E6DB">
      <w:pPr>
        <w:pStyle w:val="Normal"/>
        <w:spacing w:line="360" w:lineRule="auto"/>
        <w:jc w:val="both"/>
        <w:rPr>
          <w:rFonts w:ascii="Arial" w:hAnsi="Arial" w:eastAsia="Arial" w:cs="Arial"/>
          <w:color w:val="auto"/>
        </w:rPr>
      </w:pPr>
      <w:r w:rsidRPr="7D3F41EF" w:rsidR="71405CE2">
        <w:rPr>
          <w:rFonts w:ascii="Arial" w:hAnsi="Arial" w:eastAsia="Arial" w:cs="Arial"/>
          <w:color w:val="auto"/>
        </w:rPr>
        <w:t xml:space="preserve">Social Care are in dire need of funding. LA’s </w:t>
      </w:r>
      <w:r w:rsidRPr="7D3F41EF" w:rsidR="71405CE2">
        <w:rPr>
          <w:rFonts w:ascii="Arial" w:hAnsi="Arial" w:eastAsia="Arial" w:cs="Arial"/>
          <w:color w:val="auto"/>
        </w:rPr>
        <w:t>provide</w:t>
      </w:r>
      <w:r w:rsidRPr="7D3F41EF" w:rsidR="71405CE2">
        <w:rPr>
          <w:rFonts w:ascii="Arial" w:hAnsi="Arial" w:eastAsia="Arial" w:cs="Arial"/>
          <w:color w:val="auto"/>
        </w:rPr>
        <w:t xml:space="preserve"> social care and support to vulnerable, </w:t>
      </w:r>
      <w:r w:rsidRPr="7D3F41EF" w:rsidR="71405CE2">
        <w:rPr>
          <w:rFonts w:ascii="Arial" w:hAnsi="Arial" w:eastAsia="Arial" w:cs="Arial"/>
          <w:color w:val="auto"/>
        </w:rPr>
        <w:t>old</w:t>
      </w:r>
      <w:r w:rsidRPr="7D3F41EF" w:rsidR="71405CE2">
        <w:rPr>
          <w:rFonts w:ascii="Arial" w:hAnsi="Arial" w:eastAsia="Arial" w:cs="Arial"/>
          <w:color w:val="auto"/>
        </w:rPr>
        <w:t xml:space="preserve"> or disabled people, to help them remain independent, </w:t>
      </w:r>
      <w:r w:rsidRPr="7D3F41EF" w:rsidR="71405CE2">
        <w:rPr>
          <w:rFonts w:ascii="Arial" w:hAnsi="Arial" w:eastAsia="Arial" w:cs="Arial"/>
          <w:color w:val="auto"/>
        </w:rPr>
        <w:t>safe</w:t>
      </w:r>
      <w:r w:rsidRPr="7D3F41EF" w:rsidR="71405CE2">
        <w:rPr>
          <w:rFonts w:ascii="Arial" w:hAnsi="Arial" w:eastAsia="Arial" w:cs="Arial"/>
          <w:color w:val="auto"/>
        </w:rPr>
        <w:t xml:space="preserve"> and active. However, this care is </w:t>
      </w:r>
      <w:proofErr w:type="gramStart"/>
      <w:r w:rsidRPr="7D3F41EF" w:rsidR="71405CE2">
        <w:rPr>
          <w:rFonts w:ascii="Arial" w:hAnsi="Arial" w:eastAsia="Arial" w:cs="Arial"/>
          <w:color w:val="auto"/>
        </w:rPr>
        <w:t>mean-tested</w:t>
      </w:r>
      <w:proofErr w:type="gramEnd"/>
      <w:r w:rsidRPr="7D3F41EF" w:rsidR="71405CE2">
        <w:rPr>
          <w:rFonts w:ascii="Arial" w:hAnsi="Arial" w:eastAsia="Arial" w:cs="Arial"/>
          <w:color w:val="auto"/>
        </w:rPr>
        <w:t xml:space="preserve"> with some residents requiring long-term support, paying thousands of pounds during the rest of their lifetime. With many having no choice but to sell their homes to spend the </w:t>
      </w:r>
      <w:r w:rsidRPr="7D3F41EF" w:rsidR="71405CE2">
        <w:rPr>
          <w:rFonts w:ascii="Arial" w:hAnsi="Arial" w:eastAsia="Arial" w:cs="Arial"/>
          <w:color w:val="auto"/>
        </w:rPr>
        <w:t>remainder</w:t>
      </w:r>
      <w:r w:rsidRPr="7D3F41EF" w:rsidR="71405CE2">
        <w:rPr>
          <w:rFonts w:ascii="Arial" w:hAnsi="Arial" w:eastAsia="Arial" w:cs="Arial"/>
          <w:color w:val="auto"/>
        </w:rPr>
        <w:t xml:space="preserve"> of their life in a residential care setting due to their illnesses (Age UK 2021). The </w:t>
      </w:r>
      <w:proofErr w:type="spellStart"/>
      <w:r w:rsidRPr="7D3F41EF" w:rsidR="71405CE2">
        <w:rPr>
          <w:rFonts w:ascii="Arial" w:hAnsi="Arial" w:eastAsia="Arial" w:cs="Arial"/>
          <w:color w:val="auto"/>
        </w:rPr>
        <w:t>Dilnot</w:t>
      </w:r>
      <w:proofErr w:type="spellEnd"/>
      <w:r w:rsidRPr="7D3F41EF" w:rsidR="71405CE2">
        <w:rPr>
          <w:rFonts w:ascii="Arial" w:hAnsi="Arial" w:eastAsia="Arial" w:cs="Arial"/>
          <w:color w:val="auto"/>
        </w:rPr>
        <w:t xml:space="preserve"> commission was commissioned by Andrew </w:t>
      </w:r>
      <w:proofErr w:type="spellStart"/>
      <w:r w:rsidRPr="7D3F41EF" w:rsidR="71405CE2">
        <w:rPr>
          <w:rFonts w:ascii="Arial" w:hAnsi="Arial" w:eastAsia="Arial" w:cs="Arial"/>
          <w:color w:val="auto"/>
        </w:rPr>
        <w:t>Dilnot</w:t>
      </w:r>
      <w:proofErr w:type="spellEnd"/>
      <w:r w:rsidRPr="7D3F41EF" w:rsidR="71405CE2">
        <w:rPr>
          <w:rFonts w:ascii="Arial" w:hAnsi="Arial" w:eastAsia="Arial" w:cs="Arial"/>
          <w:color w:val="auto"/>
        </w:rPr>
        <w:t xml:space="preserve"> in July 2011 to reform the funding for care and support within the </w:t>
      </w:r>
      <w:r w:rsidRPr="7D3F41EF" w:rsidR="71405CE2">
        <w:rPr>
          <w:rFonts w:ascii="Arial" w:hAnsi="Arial" w:eastAsia="Arial" w:cs="Arial"/>
          <w:color w:val="auto"/>
        </w:rPr>
        <w:t>UK and</w:t>
      </w:r>
      <w:r w:rsidRPr="7D3F41EF" w:rsidR="71405CE2">
        <w:rPr>
          <w:rFonts w:ascii="Arial" w:hAnsi="Arial" w:eastAsia="Arial" w:cs="Arial"/>
          <w:color w:val="auto"/>
        </w:rPr>
        <w:t xml:space="preserve"> introduce a cap on the amount anyone will pay for their care in their lifetime.</w:t>
      </w:r>
      <w:r w:rsidRPr="7D3F41EF" w:rsidR="71405CE2">
        <w:rPr>
          <w:rFonts w:ascii="Arial" w:hAnsi="Arial" w:eastAsia="Arial" w:cs="Arial"/>
          <w:color w:val="auto"/>
        </w:rPr>
        <w:t xml:space="preserve"> Currently, social care is disjointed, with a lack of integration with health, as well as </w:t>
      </w:r>
      <w:r w:rsidRPr="7D3F41EF" w:rsidR="71405CE2">
        <w:rPr>
          <w:rFonts w:ascii="Arial" w:hAnsi="Arial" w:eastAsia="Arial" w:cs="Arial"/>
          <w:color w:val="auto"/>
        </w:rPr>
        <w:t xml:space="preserve">varying access and standards of care across the country, based on the postcode you live in and what level of care you can afford. Age UK (2021) </w:t>
      </w:r>
      <w:r w:rsidRPr="7D3F41EF" w:rsidR="71405CE2">
        <w:rPr>
          <w:rFonts w:ascii="Arial" w:hAnsi="Arial" w:eastAsia="Arial" w:cs="Arial"/>
          <w:color w:val="auto"/>
        </w:rPr>
        <w:t>believe</w:t>
      </w:r>
      <w:r w:rsidRPr="7D3F41EF" w:rsidR="71405CE2">
        <w:rPr>
          <w:rFonts w:ascii="Arial" w:hAnsi="Arial" w:eastAsia="Arial" w:cs="Arial"/>
          <w:color w:val="auto"/>
        </w:rPr>
        <w:t xml:space="preserve"> this reform is needed quickly to support current service users and prepare better care for the future, with the hopes of a white paper published during April 2022.</w:t>
      </w:r>
    </w:p>
    <w:p w:rsidR="71405CE2" w:rsidP="7D3F41EF" w:rsidRDefault="71405CE2" w14:paraId="1742BAF2" w14:textId="6A401B95">
      <w:pPr>
        <w:pStyle w:val="Normal"/>
        <w:spacing w:line="360" w:lineRule="auto"/>
        <w:jc w:val="both"/>
        <w:rPr>
          <w:rFonts w:ascii="Arial" w:hAnsi="Arial" w:eastAsia="Arial" w:cs="Arial"/>
          <w:color w:val="auto"/>
        </w:rPr>
      </w:pPr>
      <w:r w:rsidRPr="7D3F41EF" w:rsidR="71405CE2">
        <w:rPr>
          <w:rFonts w:ascii="Arial" w:hAnsi="Arial" w:eastAsia="Arial" w:cs="Arial"/>
          <w:color w:val="auto"/>
        </w:rPr>
        <w:t xml:space="preserve">It can be concluded that the </w:t>
      </w:r>
      <w:r w:rsidRPr="7D3F41EF" w:rsidR="0064203A">
        <w:rPr>
          <w:rFonts w:ascii="Arial" w:hAnsi="Arial" w:eastAsia="Arial" w:cs="Arial"/>
          <w:color w:val="auto"/>
        </w:rPr>
        <w:t>p</w:t>
      </w:r>
      <w:r w:rsidRPr="7D3F41EF" w:rsidR="71405CE2">
        <w:rPr>
          <w:rFonts w:ascii="Arial" w:hAnsi="Arial" w:eastAsia="Arial" w:cs="Arial"/>
          <w:color w:val="auto"/>
        </w:rPr>
        <w:t>andemic has overall had a negative impact on the elderly in the UK. Temporary changes to key legislation such as The Care Act, enabling healthcare to delay assessment and treatment, have resulted in patients' health conditions progressing. Additionally, national lockdowns and measures have directly impacted elderly people’s mental health and wellbeing</w:t>
      </w:r>
      <w:r w:rsidRPr="7D3F41EF" w:rsidR="71405CE2">
        <w:rPr>
          <w:rFonts w:ascii="Arial" w:hAnsi="Arial" w:eastAsia="Arial" w:cs="Arial"/>
          <w:color w:val="auto"/>
        </w:rPr>
        <w:t xml:space="preserve">. Despite government initiatives to tackle loneliness introduced in the ‘Annual Tackling Loneliness’ report, the question arises as to how much of this work is aimed at improving the mental health of the older population. Positive outcomes such as an increase of elderly people using technology have been reported, and more people understand how to recognise and help a person experiencing loneliness, through government media campaigns. However, the consequences of the pandemic have limited elderly people's abilities to </w:t>
      </w:r>
      <w:r w:rsidRPr="7D3F41EF" w:rsidR="71405CE2">
        <w:rPr>
          <w:rFonts w:ascii="Arial" w:hAnsi="Arial" w:eastAsia="Arial" w:cs="Arial"/>
          <w:color w:val="auto"/>
        </w:rPr>
        <w:t>self-actualise</w:t>
      </w:r>
      <w:r w:rsidRPr="7D3F41EF" w:rsidR="71405CE2">
        <w:rPr>
          <w:rFonts w:ascii="Arial" w:hAnsi="Arial" w:eastAsia="Arial" w:cs="Arial"/>
          <w:color w:val="auto"/>
        </w:rPr>
        <w:t xml:space="preserve"> (</w:t>
      </w:r>
      <w:proofErr w:type="spellStart"/>
      <w:r w:rsidRPr="7D3F41EF" w:rsidR="71405CE2">
        <w:rPr>
          <w:rFonts w:ascii="Arial" w:hAnsi="Arial" w:eastAsia="Arial" w:cs="Arial"/>
          <w:color w:val="auto"/>
        </w:rPr>
        <w:t>Maslowe’s</w:t>
      </w:r>
      <w:proofErr w:type="spellEnd"/>
      <w:r w:rsidRPr="7D3F41EF" w:rsidR="71405CE2">
        <w:rPr>
          <w:rFonts w:ascii="Arial" w:hAnsi="Arial" w:eastAsia="Arial" w:cs="Arial"/>
          <w:color w:val="auto"/>
        </w:rPr>
        <w:t xml:space="preserve"> Hierarchy of Needs) and resulted in many </w:t>
      </w:r>
      <w:r w:rsidRPr="7D3F41EF" w:rsidR="71405CE2">
        <w:rPr>
          <w:rFonts w:ascii="Arial" w:hAnsi="Arial" w:eastAsia="Arial" w:cs="Arial"/>
          <w:color w:val="auto"/>
        </w:rPr>
        <w:t xml:space="preserve">experiencing a loss of </w:t>
      </w:r>
      <w:r w:rsidRPr="7D3F41EF" w:rsidR="71405CE2">
        <w:rPr>
          <w:rFonts w:ascii="Arial" w:hAnsi="Arial" w:eastAsia="Arial" w:cs="Arial"/>
          <w:color w:val="auto"/>
        </w:rPr>
        <w:t xml:space="preserve">physical function, due to lack of movement as well as cognitive decline, which according to </w:t>
      </w:r>
      <w:proofErr w:type="spellStart"/>
      <w:r w:rsidRPr="7D3F41EF" w:rsidR="71405CE2">
        <w:rPr>
          <w:rFonts w:ascii="Arial" w:hAnsi="Arial" w:eastAsia="Arial" w:cs="Arial"/>
          <w:color w:val="auto"/>
        </w:rPr>
        <w:t>Havighurst’s</w:t>
      </w:r>
      <w:proofErr w:type="spellEnd"/>
      <w:r w:rsidRPr="7D3F41EF" w:rsidR="71405CE2">
        <w:rPr>
          <w:rFonts w:ascii="Arial" w:hAnsi="Arial" w:eastAsia="Arial" w:cs="Arial"/>
          <w:color w:val="auto"/>
        </w:rPr>
        <w:t xml:space="preserve"> Activity Theory will inhibit them from ageing successfully.</w:t>
      </w:r>
    </w:p>
    <w:p w:rsidR="71405CE2" w:rsidP="7D3F41EF" w:rsidRDefault="71405CE2" w14:paraId="70A52430" w14:textId="4B95A06F">
      <w:pPr>
        <w:spacing w:line="360" w:lineRule="auto"/>
        <w:jc w:val="both"/>
        <w:rPr>
          <w:rFonts w:ascii="Arial" w:hAnsi="Arial" w:eastAsia="Arial" w:cs="Arial"/>
        </w:rPr>
      </w:pPr>
    </w:p>
    <w:p w:rsidR="7D3F41EF" w:rsidP="7D3F41EF" w:rsidRDefault="7D3F41EF" w14:paraId="73A86ED3" w14:textId="0E4079E0">
      <w:pPr>
        <w:pStyle w:val="Normal"/>
        <w:spacing w:line="360" w:lineRule="auto"/>
        <w:jc w:val="both"/>
        <w:rPr>
          <w:rFonts w:ascii="Arial" w:hAnsi="Arial" w:eastAsia="Arial" w:cs="Arial"/>
        </w:rPr>
      </w:pPr>
    </w:p>
    <w:p w:rsidR="7D3F41EF" w:rsidP="7D3F41EF" w:rsidRDefault="7D3F41EF" w14:paraId="54B66463" w14:textId="2B297910">
      <w:pPr>
        <w:pStyle w:val="Normal"/>
        <w:spacing w:line="360" w:lineRule="auto"/>
        <w:jc w:val="both"/>
        <w:rPr>
          <w:rFonts w:ascii="Arial" w:hAnsi="Arial" w:eastAsia="Arial" w:cs="Arial"/>
        </w:rPr>
      </w:pPr>
    </w:p>
    <w:p w:rsidR="7D3F41EF" w:rsidP="7D3F41EF" w:rsidRDefault="7D3F41EF" w14:paraId="05D3682C" w14:textId="4407FAAD">
      <w:pPr>
        <w:pStyle w:val="Normal"/>
        <w:spacing w:line="360" w:lineRule="auto"/>
        <w:jc w:val="both"/>
        <w:rPr>
          <w:rFonts w:ascii="Arial" w:hAnsi="Arial" w:eastAsia="Arial" w:cs="Arial"/>
        </w:rPr>
      </w:pPr>
    </w:p>
    <w:p w:rsidR="7D3F41EF" w:rsidP="7D3F41EF" w:rsidRDefault="7D3F41EF" w14:paraId="292F56C3" w14:textId="34D31A0A">
      <w:pPr>
        <w:pStyle w:val="Normal"/>
        <w:spacing w:line="360" w:lineRule="auto"/>
        <w:jc w:val="both"/>
        <w:rPr>
          <w:rFonts w:ascii="Arial" w:hAnsi="Arial" w:eastAsia="Arial" w:cs="Arial"/>
        </w:rPr>
      </w:pPr>
    </w:p>
    <w:p w:rsidR="7D3F41EF" w:rsidP="7D3F41EF" w:rsidRDefault="7D3F41EF" w14:paraId="1ADD6278" w14:textId="0AF6F84B">
      <w:pPr>
        <w:pStyle w:val="Normal"/>
        <w:spacing w:line="360" w:lineRule="auto"/>
        <w:jc w:val="both"/>
        <w:rPr>
          <w:rFonts w:ascii="Arial" w:hAnsi="Arial" w:eastAsia="Arial" w:cs="Arial"/>
        </w:rPr>
      </w:pPr>
    </w:p>
    <w:p w:rsidR="7D3F41EF" w:rsidP="7D3F41EF" w:rsidRDefault="7D3F41EF" w14:paraId="0708D14F" w14:textId="0787F0AC">
      <w:pPr>
        <w:pStyle w:val="Normal"/>
        <w:spacing w:line="360" w:lineRule="auto"/>
        <w:jc w:val="both"/>
        <w:rPr>
          <w:rFonts w:ascii="Arial" w:hAnsi="Arial" w:eastAsia="Arial" w:cs="Arial"/>
        </w:rPr>
      </w:pPr>
    </w:p>
    <w:p w:rsidR="7D3F41EF" w:rsidP="7D3F41EF" w:rsidRDefault="7D3F41EF" w14:paraId="52205080" w14:textId="52EF3C39">
      <w:pPr>
        <w:pStyle w:val="Normal"/>
        <w:spacing w:line="360" w:lineRule="auto"/>
        <w:jc w:val="both"/>
        <w:rPr>
          <w:rFonts w:ascii="Arial" w:hAnsi="Arial" w:eastAsia="Arial" w:cs="Arial"/>
        </w:rPr>
      </w:pPr>
    </w:p>
    <w:p w:rsidR="7D3F41EF" w:rsidP="7D3F41EF" w:rsidRDefault="7D3F41EF" w14:paraId="5BA6E8AF" w14:textId="7F07521E">
      <w:pPr>
        <w:pStyle w:val="Normal"/>
        <w:spacing w:line="360" w:lineRule="auto"/>
        <w:jc w:val="both"/>
        <w:rPr>
          <w:rFonts w:ascii="Arial" w:hAnsi="Arial" w:eastAsia="Arial" w:cs="Arial"/>
        </w:rPr>
      </w:pPr>
    </w:p>
    <w:p w:rsidR="7D3F41EF" w:rsidP="7D3F41EF" w:rsidRDefault="7D3F41EF" w14:paraId="21232A77" w14:textId="1A914B58">
      <w:pPr>
        <w:pStyle w:val="Normal"/>
        <w:spacing w:line="360" w:lineRule="auto"/>
        <w:jc w:val="both"/>
        <w:rPr>
          <w:rFonts w:ascii="Arial" w:hAnsi="Arial" w:eastAsia="Arial" w:cs="Arial"/>
        </w:rPr>
      </w:pPr>
    </w:p>
    <w:p w:rsidR="7D3F41EF" w:rsidP="7D3F41EF" w:rsidRDefault="7D3F41EF" w14:paraId="429F07D5" w14:textId="12138E0B">
      <w:pPr>
        <w:pStyle w:val="Normal"/>
        <w:spacing w:line="360" w:lineRule="auto"/>
        <w:jc w:val="both"/>
        <w:rPr>
          <w:rFonts w:ascii="Arial" w:hAnsi="Arial" w:eastAsia="Arial" w:cs="Arial"/>
        </w:rPr>
      </w:pPr>
    </w:p>
    <w:p w:rsidR="7D3F41EF" w:rsidP="7D3F41EF" w:rsidRDefault="7D3F41EF" w14:paraId="68C6D58E" w14:textId="4F8711A0">
      <w:pPr>
        <w:pStyle w:val="Normal"/>
        <w:spacing w:line="360" w:lineRule="auto"/>
        <w:jc w:val="both"/>
        <w:rPr>
          <w:rFonts w:ascii="Arial" w:hAnsi="Arial" w:eastAsia="Arial" w:cs="Arial"/>
        </w:rPr>
      </w:pPr>
    </w:p>
    <w:p w:rsidR="7D3F41EF" w:rsidP="7D3F41EF" w:rsidRDefault="7D3F41EF" w14:paraId="06014CB0" w14:textId="4F255B7C">
      <w:pPr>
        <w:pStyle w:val="Normal"/>
        <w:spacing w:line="360" w:lineRule="auto"/>
        <w:jc w:val="both"/>
        <w:rPr>
          <w:rFonts w:ascii="Arial" w:hAnsi="Arial" w:eastAsia="Arial" w:cs="Arial"/>
        </w:rPr>
      </w:pPr>
    </w:p>
    <w:p w:rsidR="71405CE2" w:rsidP="7D3F41EF" w:rsidRDefault="71405CE2" w14:paraId="409F9C51" w14:textId="19E0BF80">
      <w:pPr>
        <w:spacing w:line="360" w:lineRule="auto"/>
        <w:jc w:val="left"/>
        <w:rPr>
          <w:rFonts w:ascii="Arial" w:hAnsi="Arial" w:eastAsia="Arial" w:cs="Arial"/>
          <w:b w:val="0"/>
          <w:bCs w:val="0"/>
          <w:noProof w:val="0"/>
          <w:sz w:val="22"/>
          <w:szCs w:val="22"/>
          <w:u w:val="single"/>
          <w:lang w:val="en-GB"/>
        </w:rPr>
      </w:pPr>
      <w:r w:rsidRPr="7D3F41EF" w:rsidR="47AD6D17">
        <w:rPr>
          <w:rFonts w:ascii="Arial" w:hAnsi="Arial" w:eastAsia="Arial" w:cs="Arial"/>
          <w:b w:val="0"/>
          <w:bCs w:val="0"/>
          <w:noProof w:val="0"/>
          <w:sz w:val="22"/>
          <w:szCs w:val="22"/>
          <w:u w:val="single"/>
          <w:lang w:val="en-GB"/>
        </w:rPr>
        <w:t>Reference list</w:t>
      </w:r>
    </w:p>
    <w:p w:rsidR="71405CE2" w:rsidP="7D3F41EF" w:rsidRDefault="71405CE2" w14:paraId="688872B3" w14:textId="418A0BAC">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Age UK (2016). </w:t>
      </w:r>
      <w:r w:rsidRPr="7D3F41EF" w:rsidR="47AD6D17">
        <w:rPr>
          <w:rFonts w:ascii="Arial" w:hAnsi="Arial" w:eastAsia="Arial" w:cs="Arial"/>
          <w:i w:val="1"/>
          <w:iCs w:val="1"/>
          <w:noProof w:val="0"/>
          <w:sz w:val="22"/>
          <w:szCs w:val="22"/>
          <w:lang w:val="en-GB"/>
        </w:rPr>
        <w:t>Hidden in plain sight: The unmet mental health needs of older people</w:t>
      </w:r>
      <w:r w:rsidRPr="7D3F41EF" w:rsidR="47AD6D17">
        <w:rPr>
          <w:rFonts w:ascii="Arial" w:hAnsi="Arial" w:eastAsia="Arial" w:cs="Arial"/>
          <w:noProof w:val="0"/>
          <w:sz w:val="22"/>
          <w:szCs w:val="22"/>
          <w:lang w:val="en-GB"/>
        </w:rPr>
        <w:t xml:space="preserve">. (online) </w:t>
      </w:r>
      <w:r w:rsidRPr="7D3F41EF" w:rsidR="47AD6D17">
        <w:rPr>
          <w:rFonts w:ascii="Arial" w:hAnsi="Arial" w:eastAsia="Arial" w:cs="Arial"/>
          <w:i w:val="1"/>
          <w:iCs w:val="1"/>
          <w:noProof w:val="0"/>
          <w:sz w:val="22"/>
          <w:szCs w:val="22"/>
          <w:lang w:val="en-GB"/>
        </w:rPr>
        <w:t>Age UK</w:t>
      </w:r>
      <w:r w:rsidRPr="7D3F41EF" w:rsidR="47AD6D17">
        <w:rPr>
          <w:rFonts w:ascii="Arial" w:hAnsi="Arial" w:eastAsia="Arial" w:cs="Arial"/>
          <w:noProof w:val="0"/>
          <w:sz w:val="22"/>
          <w:szCs w:val="22"/>
          <w:lang w:val="en-GB"/>
        </w:rPr>
        <w:t xml:space="preserve">, p.21. Available at: </w:t>
      </w:r>
      <w:hyperlink r:id="R32aa40d34ec54eed">
        <w:r w:rsidRPr="7D3F41EF" w:rsidR="47AD6D17">
          <w:rPr>
            <w:rStyle w:val="Hyperlink"/>
            <w:rFonts w:ascii="Arial" w:hAnsi="Arial" w:eastAsia="Arial" w:cs="Arial"/>
            <w:noProof w:val="0"/>
            <w:sz w:val="22"/>
            <w:szCs w:val="22"/>
            <w:lang w:val="en-GB"/>
          </w:rPr>
          <w:t>https://www.ageuk.org.uk/globalassets/age-uk/documents/reports-and-publications/reports-and-briefings/health--wellbeing/rb_oct16_hidden_in_plain_sight_older_peoples_mental_health.pdf</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7AE0ECEC" w14:textId="1CD6F8DA">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Age UK (2020a). </w:t>
      </w:r>
      <w:r w:rsidRPr="7D3F41EF" w:rsidR="47AD6D17">
        <w:rPr>
          <w:rFonts w:ascii="Arial" w:hAnsi="Arial" w:eastAsia="Arial" w:cs="Arial"/>
          <w:i w:val="1"/>
          <w:iCs w:val="1"/>
          <w:noProof w:val="0"/>
          <w:sz w:val="22"/>
          <w:szCs w:val="22"/>
          <w:lang w:val="en-GB"/>
        </w:rPr>
        <w:t>The impact of COVID-19 to date on older people’s mental and physical health</w:t>
      </w:r>
      <w:r w:rsidRPr="7D3F41EF" w:rsidR="47AD6D17">
        <w:rPr>
          <w:rFonts w:ascii="Arial" w:hAnsi="Arial" w:eastAsia="Arial" w:cs="Arial"/>
          <w:noProof w:val="0"/>
          <w:sz w:val="22"/>
          <w:szCs w:val="22"/>
          <w:lang w:val="en-GB"/>
        </w:rPr>
        <w:t xml:space="preserve">. (online) </w:t>
      </w:r>
      <w:r w:rsidRPr="7D3F41EF" w:rsidR="47AD6D17">
        <w:rPr>
          <w:rFonts w:ascii="Arial" w:hAnsi="Arial" w:eastAsia="Arial" w:cs="Arial"/>
          <w:i w:val="1"/>
          <w:iCs w:val="1"/>
          <w:noProof w:val="0"/>
          <w:sz w:val="22"/>
          <w:szCs w:val="22"/>
          <w:lang w:val="en-GB"/>
        </w:rPr>
        <w:t>Age UK</w:t>
      </w:r>
      <w:r w:rsidRPr="7D3F41EF" w:rsidR="47AD6D17">
        <w:rPr>
          <w:rFonts w:ascii="Arial" w:hAnsi="Arial" w:eastAsia="Arial" w:cs="Arial"/>
          <w:noProof w:val="0"/>
          <w:sz w:val="22"/>
          <w:szCs w:val="22"/>
          <w:lang w:val="en-GB"/>
        </w:rPr>
        <w:t xml:space="preserve">, pp.2, 6. Available at: </w:t>
      </w:r>
      <w:hyperlink r:id="R9907f9e3daaa4b4e">
        <w:r w:rsidRPr="7D3F41EF" w:rsidR="47AD6D17">
          <w:rPr>
            <w:rStyle w:val="Hyperlink"/>
            <w:rFonts w:ascii="Arial" w:hAnsi="Arial" w:eastAsia="Arial" w:cs="Arial"/>
            <w:noProof w:val="0"/>
            <w:sz w:val="22"/>
            <w:szCs w:val="22"/>
            <w:lang w:val="en-GB"/>
          </w:rPr>
          <w:t>https://www.ageuk.org.uk/globalassets/age-uk/documents/reports-and-publications/reports-and-briefings/health--wellbeing/the-impact-of-covid-19-on-older-people_age-uk.pdf</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2290B354" w14:textId="17572094">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Age UK (2020b). </w:t>
      </w:r>
      <w:r w:rsidRPr="7D3F41EF" w:rsidR="47AD6D17">
        <w:rPr>
          <w:rFonts w:ascii="Arial" w:hAnsi="Arial" w:eastAsia="Arial" w:cs="Arial"/>
          <w:i w:val="1"/>
          <w:iCs w:val="1"/>
          <w:noProof w:val="0"/>
          <w:sz w:val="22"/>
          <w:szCs w:val="22"/>
          <w:lang w:val="en-GB"/>
        </w:rPr>
        <w:t>The mental health of older people coming out of lockdown</w:t>
      </w:r>
      <w:r w:rsidRPr="7D3F41EF" w:rsidR="47AD6D17">
        <w:rPr>
          <w:rFonts w:ascii="Arial" w:hAnsi="Arial" w:eastAsia="Arial" w:cs="Arial"/>
          <w:noProof w:val="0"/>
          <w:sz w:val="22"/>
          <w:szCs w:val="22"/>
          <w:lang w:val="en-GB"/>
        </w:rPr>
        <w:t xml:space="preserve">. (online) Age UK. Available at: </w:t>
      </w:r>
      <w:hyperlink r:id="R291f773aa8034c9d">
        <w:r w:rsidRPr="7D3F41EF" w:rsidR="47AD6D17">
          <w:rPr>
            <w:rStyle w:val="Hyperlink"/>
            <w:rFonts w:ascii="Arial" w:hAnsi="Arial" w:eastAsia="Arial" w:cs="Arial"/>
            <w:noProof w:val="0"/>
            <w:sz w:val="22"/>
            <w:szCs w:val="22"/>
            <w:lang w:val="en-GB"/>
          </w:rPr>
          <w:t>https://www.ageuk.org.uk/discover/2020/07/mental-health-lockdown/</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1B2FC263" w14:textId="50FAE5B7">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Age UK (2021). </w:t>
      </w:r>
      <w:proofErr w:type="spellStart"/>
      <w:r w:rsidRPr="7D3F41EF" w:rsidR="47AD6D17">
        <w:rPr>
          <w:rFonts w:ascii="Arial" w:hAnsi="Arial" w:eastAsia="Arial" w:cs="Arial"/>
          <w:i w:val="1"/>
          <w:iCs w:val="1"/>
          <w:noProof w:val="0"/>
          <w:sz w:val="22"/>
          <w:szCs w:val="22"/>
          <w:lang w:val="en-GB"/>
        </w:rPr>
        <w:t>Dilnot</w:t>
      </w:r>
      <w:proofErr w:type="spellEnd"/>
      <w:r w:rsidRPr="7D3F41EF" w:rsidR="47AD6D17">
        <w:rPr>
          <w:rFonts w:ascii="Arial" w:hAnsi="Arial" w:eastAsia="Arial" w:cs="Arial"/>
          <w:i w:val="1"/>
          <w:iCs w:val="1"/>
          <w:noProof w:val="0"/>
          <w:sz w:val="22"/>
          <w:szCs w:val="22"/>
          <w:lang w:val="en-GB"/>
        </w:rPr>
        <w:t xml:space="preserve"> Commission on Funding of Care &amp; Support</w:t>
      </w:r>
      <w:r w:rsidRPr="7D3F41EF" w:rsidR="47AD6D17">
        <w:rPr>
          <w:rFonts w:ascii="Arial" w:hAnsi="Arial" w:eastAsia="Arial" w:cs="Arial"/>
          <w:noProof w:val="0"/>
          <w:sz w:val="22"/>
          <w:szCs w:val="22"/>
          <w:lang w:val="en-GB"/>
        </w:rPr>
        <w:t xml:space="preserve">. (online) Age UK. Available at: </w:t>
      </w:r>
      <w:hyperlink r:id="R64a8d755fe2c4b25">
        <w:r w:rsidRPr="7D3F41EF" w:rsidR="47AD6D17">
          <w:rPr>
            <w:rStyle w:val="Hyperlink"/>
            <w:rFonts w:ascii="Arial" w:hAnsi="Arial" w:eastAsia="Arial" w:cs="Arial"/>
            <w:noProof w:val="0"/>
            <w:sz w:val="22"/>
            <w:szCs w:val="22"/>
            <w:lang w:val="en-GB"/>
          </w:rPr>
          <w:t>https://www.ageuk.org.uk/information-advice/care/dilnot-commission/</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68E6EBE7" w14:textId="504F7F4E">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Age UK (2022). </w:t>
      </w:r>
      <w:r w:rsidRPr="7D3F41EF" w:rsidR="47AD6D17">
        <w:rPr>
          <w:rFonts w:ascii="Arial" w:hAnsi="Arial" w:eastAsia="Arial" w:cs="Arial"/>
          <w:i w:val="1"/>
          <w:iCs w:val="1"/>
          <w:noProof w:val="0"/>
          <w:sz w:val="22"/>
          <w:szCs w:val="22"/>
          <w:lang w:val="en-GB"/>
        </w:rPr>
        <w:t>Guidance for people with existing medical conditions - coronavirus</w:t>
      </w:r>
      <w:r w:rsidRPr="7D3F41EF" w:rsidR="47AD6D17">
        <w:rPr>
          <w:rFonts w:ascii="Arial" w:hAnsi="Arial" w:eastAsia="Arial" w:cs="Arial"/>
          <w:noProof w:val="0"/>
          <w:sz w:val="22"/>
          <w:szCs w:val="22"/>
          <w:lang w:val="en-GB"/>
        </w:rPr>
        <w:t>. (</w:t>
      </w:r>
      <w:r w:rsidRPr="7D3F41EF" w:rsidR="47AD6D17">
        <w:rPr>
          <w:rFonts w:ascii="Arial" w:hAnsi="Arial" w:eastAsia="Arial" w:cs="Arial"/>
          <w:noProof w:val="0"/>
          <w:sz w:val="22"/>
          <w:szCs w:val="22"/>
          <w:lang w:val="en-GB"/>
        </w:rPr>
        <w:t>online</w:t>
      </w:r>
      <w:r w:rsidRPr="7D3F41EF" w:rsidR="47AD6D17">
        <w:rPr>
          <w:rFonts w:ascii="Arial" w:hAnsi="Arial" w:eastAsia="Arial" w:cs="Arial"/>
          <w:noProof w:val="0"/>
          <w:sz w:val="22"/>
          <w:szCs w:val="22"/>
          <w:lang w:val="en-GB"/>
        </w:rPr>
        <w:t>)</w:t>
      </w:r>
      <w:r w:rsidRPr="7D3F41EF" w:rsidR="47AD6D17">
        <w:rPr>
          <w:rFonts w:ascii="Arial" w:hAnsi="Arial" w:eastAsia="Arial" w:cs="Arial"/>
          <w:noProof w:val="0"/>
          <w:sz w:val="22"/>
          <w:szCs w:val="22"/>
          <w:lang w:val="en-GB"/>
        </w:rPr>
        <w:t xml:space="preserve"> Age UK. Available at: </w:t>
      </w:r>
      <w:hyperlink r:id="R40c816b5b2384c3e">
        <w:r w:rsidRPr="7D3F41EF" w:rsidR="47AD6D17">
          <w:rPr>
            <w:rStyle w:val="Hyperlink"/>
            <w:rFonts w:ascii="Arial" w:hAnsi="Arial" w:eastAsia="Arial" w:cs="Arial"/>
            <w:noProof w:val="0"/>
            <w:sz w:val="22"/>
            <w:szCs w:val="22"/>
            <w:lang w:val="en-GB"/>
          </w:rPr>
          <w:t>https://www.ageuk.org.uk/information-advice/coronavirus/coronavirus-guidance/existing-health-conditions/</w:t>
        </w:r>
      </w:hyperlink>
      <w:r w:rsidRPr="7D3F41EF" w:rsidR="47AD6D17">
        <w:rPr>
          <w:rFonts w:ascii="Arial" w:hAnsi="Arial" w:eastAsia="Arial" w:cs="Arial"/>
          <w:noProof w:val="0"/>
          <w:sz w:val="22"/>
          <w:szCs w:val="22"/>
          <w:lang w:val="en-GB"/>
        </w:rPr>
        <w:t>.</w:t>
      </w:r>
    </w:p>
    <w:p w:rsidR="71405CE2" w:rsidP="7D3F41EF" w:rsidRDefault="71405CE2" w14:paraId="1369711A" w14:textId="51DCE72D">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Age, I. (2018). </w:t>
      </w:r>
      <w:r w:rsidRPr="7D3F41EF" w:rsidR="47AD6D17">
        <w:rPr>
          <w:rFonts w:ascii="Arial" w:hAnsi="Arial" w:eastAsia="Arial" w:cs="Arial"/>
          <w:i w:val="1"/>
          <w:iCs w:val="1"/>
          <w:noProof w:val="0"/>
          <w:sz w:val="22"/>
          <w:szCs w:val="22"/>
          <w:lang w:val="en-GB"/>
        </w:rPr>
        <w:t>Ageism and mental health services</w:t>
      </w:r>
      <w:r w:rsidRPr="7D3F41EF" w:rsidR="47AD6D17">
        <w:rPr>
          <w:rFonts w:ascii="Arial" w:hAnsi="Arial" w:eastAsia="Arial" w:cs="Arial"/>
          <w:noProof w:val="0"/>
          <w:sz w:val="22"/>
          <w:szCs w:val="22"/>
          <w:lang w:val="en-GB"/>
        </w:rPr>
        <w:t xml:space="preserve">. (online) Independent Age. Available at: </w:t>
      </w:r>
      <w:hyperlink r:id="R08296690675246c7">
        <w:r w:rsidRPr="7D3F41EF" w:rsidR="47AD6D17">
          <w:rPr>
            <w:rStyle w:val="Hyperlink"/>
            <w:rFonts w:ascii="Arial" w:hAnsi="Arial" w:eastAsia="Arial" w:cs="Arial"/>
            <w:noProof w:val="0"/>
            <w:sz w:val="22"/>
            <w:szCs w:val="22"/>
            <w:lang w:val="en-GB"/>
          </w:rPr>
          <w:t>https://www.independentage.org/ageism-plus/ageism-plus-blog/ageism-and-mental-health-services</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03BD1E2A" w14:textId="4D43FA95">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Anand, J.C., Donnelly, S., Milne, A., Nelson-Becker, H., </w:t>
      </w:r>
      <w:proofErr w:type="spellStart"/>
      <w:r w:rsidRPr="7D3F41EF" w:rsidR="47AD6D17">
        <w:rPr>
          <w:rFonts w:ascii="Arial" w:hAnsi="Arial" w:eastAsia="Arial" w:cs="Arial"/>
          <w:noProof w:val="0"/>
          <w:sz w:val="22"/>
          <w:szCs w:val="22"/>
          <w:lang w:val="en-GB"/>
        </w:rPr>
        <w:t>Vingare</w:t>
      </w:r>
      <w:proofErr w:type="spellEnd"/>
      <w:r w:rsidRPr="7D3F41EF" w:rsidR="47AD6D17">
        <w:rPr>
          <w:rFonts w:ascii="Arial" w:hAnsi="Arial" w:eastAsia="Arial" w:cs="Arial"/>
          <w:noProof w:val="0"/>
          <w:sz w:val="22"/>
          <w:szCs w:val="22"/>
          <w:lang w:val="en-GB"/>
        </w:rPr>
        <w:t xml:space="preserve">, E.-L., </w:t>
      </w:r>
      <w:proofErr w:type="spellStart"/>
      <w:r w:rsidRPr="7D3F41EF" w:rsidR="47AD6D17">
        <w:rPr>
          <w:rFonts w:ascii="Arial" w:hAnsi="Arial" w:eastAsia="Arial" w:cs="Arial"/>
          <w:noProof w:val="0"/>
          <w:sz w:val="22"/>
          <w:szCs w:val="22"/>
          <w:lang w:val="en-GB"/>
        </w:rPr>
        <w:t>Deusdad</w:t>
      </w:r>
      <w:proofErr w:type="spellEnd"/>
      <w:r w:rsidRPr="7D3F41EF" w:rsidR="47AD6D17">
        <w:rPr>
          <w:rFonts w:ascii="Arial" w:hAnsi="Arial" w:eastAsia="Arial" w:cs="Arial"/>
          <w:noProof w:val="0"/>
          <w:sz w:val="22"/>
          <w:szCs w:val="22"/>
          <w:lang w:val="en-GB"/>
        </w:rPr>
        <w:t xml:space="preserve">, B., Cellini, G., </w:t>
      </w:r>
      <w:proofErr w:type="spellStart"/>
      <w:r w:rsidRPr="7D3F41EF" w:rsidR="47AD6D17">
        <w:rPr>
          <w:rFonts w:ascii="Arial" w:hAnsi="Arial" w:eastAsia="Arial" w:cs="Arial"/>
          <w:noProof w:val="0"/>
          <w:sz w:val="22"/>
          <w:szCs w:val="22"/>
          <w:lang w:val="en-GB"/>
        </w:rPr>
        <w:t>Kinni</w:t>
      </w:r>
      <w:proofErr w:type="spellEnd"/>
      <w:r w:rsidRPr="7D3F41EF" w:rsidR="47AD6D17">
        <w:rPr>
          <w:rFonts w:ascii="Arial" w:hAnsi="Arial" w:eastAsia="Arial" w:cs="Arial"/>
          <w:noProof w:val="0"/>
          <w:sz w:val="22"/>
          <w:szCs w:val="22"/>
          <w:lang w:val="en-GB"/>
        </w:rPr>
        <w:t xml:space="preserve">, R.-L. and </w:t>
      </w:r>
      <w:proofErr w:type="spellStart"/>
      <w:r w:rsidRPr="7D3F41EF" w:rsidR="47AD6D17">
        <w:rPr>
          <w:rFonts w:ascii="Arial" w:hAnsi="Arial" w:eastAsia="Arial" w:cs="Arial"/>
          <w:noProof w:val="0"/>
          <w:sz w:val="22"/>
          <w:szCs w:val="22"/>
          <w:lang w:val="en-GB"/>
        </w:rPr>
        <w:t>Pregno</w:t>
      </w:r>
      <w:proofErr w:type="spellEnd"/>
      <w:r w:rsidRPr="7D3F41EF" w:rsidR="47AD6D17">
        <w:rPr>
          <w:rFonts w:ascii="Arial" w:hAnsi="Arial" w:eastAsia="Arial" w:cs="Arial"/>
          <w:noProof w:val="0"/>
          <w:sz w:val="22"/>
          <w:szCs w:val="22"/>
          <w:lang w:val="en-GB"/>
        </w:rPr>
        <w:t xml:space="preserve">, C. (2021). The covid-19 pandemic and care homes for older people in Europe - deaths, </w:t>
      </w:r>
      <w:r w:rsidRPr="7D3F41EF" w:rsidR="47AD6D17">
        <w:rPr>
          <w:rFonts w:ascii="Arial" w:hAnsi="Arial" w:eastAsia="Arial" w:cs="Arial"/>
          <w:noProof w:val="0"/>
          <w:sz w:val="22"/>
          <w:szCs w:val="22"/>
          <w:lang w:val="en-GB"/>
        </w:rPr>
        <w:t>damage</w:t>
      </w:r>
      <w:r w:rsidRPr="7D3F41EF" w:rsidR="47AD6D17">
        <w:rPr>
          <w:rFonts w:ascii="Arial" w:hAnsi="Arial" w:eastAsia="Arial" w:cs="Arial"/>
          <w:noProof w:val="0"/>
          <w:sz w:val="22"/>
          <w:szCs w:val="22"/>
          <w:lang w:val="en-GB"/>
        </w:rPr>
        <w:t xml:space="preserve"> and violations of human rights. </w:t>
      </w:r>
      <w:r w:rsidRPr="7D3F41EF" w:rsidR="47AD6D17">
        <w:rPr>
          <w:rFonts w:ascii="Arial" w:hAnsi="Arial" w:eastAsia="Arial" w:cs="Arial"/>
          <w:i w:val="1"/>
          <w:iCs w:val="1"/>
          <w:noProof w:val="0"/>
          <w:sz w:val="22"/>
          <w:szCs w:val="22"/>
          <w:lang w:val="en-GB"/>
        </w:rPr>
        <w:t>European Journal of Social Work</w:t>
      </w:r>
      <w:r w:rsidRPr="7D3F41EF" w:rsidR="47AD6D17">
        <w:rPr>
          <w:rFonts w:ascii="Arial" w:hAnsi="Arial" w:eastAsia="Arial" w:cs="Arial"/>
          <w:noProof w:val="0"/>
          <w:sz w:val="22"/>
          <w:szCs w:val="22"/>
          <w:lang w:val="en-GB"/>
        </w:rPr>
        <w:t>, pp.1–12.</w:t>
      </w:r>
    </w:p>
    <w:p w:rsidR="71405CE2" w:rsidP="7D3F41EF" w:rsidRDefault="71405CE2" w14:paraId="67EB99AF" w14:textId="287E6053">
      <w:pPr>
        <w:spacing w:line="360" w:lineRule="auto"/>
        <w:jc w:val="both"/>
        <w:rPr>
          <w:rFonts w:ascii="Arial" w:hAnsi="Arial" w:eastAsia="Arial" w:cs="Arial"/>
          <w:noProof w:val="0"/>
          <w:sz w:val="22"/>
          <w:szCs w:val="22"/>
          <w:lang w:val="en-GB"/>
        </w:rPr>
      </w:pPr>
      <w:proofErr w:type="spellStart"/>
      <w:r w:rsidRPr="7D3F41EF" w:rsidR="47AD6D17">
        <w:rPr>
          <w:rFonts w:ascii="Arial" w:hAnsi="Arial" w:eastAsia="Arial" w:cs="Arial"/>
          <w:noProof w:val="0"/>
          <w:sz w:val="22"/>
          <w:szCs w:val="22"/>
          <w:lang w:val="en-GB"/>
        </w:rPr>
        <w:t>Anandaciva</w:t>
      </w:r>
      <w:proofErr w:type="spellEnd"/>
      <w:r w:rsidRPr="7D3F41EF" w:rsidR="47AD6D17">
        <w:rPr>
          <w:rFonts w:ascii="Arial" w:hAnsi="Arial" w:eastAsia="Arial" w:cs="Arial"/>
          <w:noProof w:val="0"/>
          <w:sz w:val="22"/>
          <w:szCs w:val="22"/>
          <w:lang w:val="en-GB"/>
        </w:rPr>
        <w:t xml:space="preserve">, S. (2021). </w:t>
      </w:r>
      <w:r w:rsidRPr="7D3F41EF" w:rsidR="47AD6D17">
        <w:rPr>
          <w:rFonts w:ascii="Arial" w:hAnsi="Arial" w:eastAsia="Arial" w:cs="Arial"/>
          <w:i w:val="1"/>
          <w:iCs w:val="1"/>
          <w:noProof w:val="0"/>
          <w:sz w:val="22"/>
          <w:szCs w:val="22"/>
          <w:lang w:val="en-GB"/>
        </w:rPr>
        <w:t xml:space="preserve">A </w:t>
      </w:r>
      <w:r w:rsidRPr="7D3F41EF" w:rsidR="47AD6D17">
        <w:rPr>
          <w:rFonts w:ascii="Arial" w:hAnsi="Arial" w:eastAsia="Arial" w:cs="Arial"/>
          <w:i w:val="1"/>
          <w:iCs w:val="1"/>
          <w:noProof w:val="0"/>
          <w:sz w:val="22"/>
          <w:szCs w:val="22"/>
          <w:lang w:val="en-GB"/>
        </w:rPr>
        <w:t>combined</w:t>
      </w:r>
      <w:r w:rsidRPr="7D3F41EF" w:rsidR="47AD6D17">
        <w:rPr>
          <w:rFonts w:ascii="Arial" w:hAnsi="Arial" w:eastAsia="Arial" w:cs="Arial"/>
          <w:i w:val="1"/>
          <w:iCs w:val="1"/>
          <w:noProof w:val="0"/>
          <w:sz w:val="22"/>
          <w:szCs w:val="22"/>
          <w:lang w:val="en-GB"/>
        </w:rPr>
        <w:t xml:space="preserve"> health and care levy could create as many problems as it solves</w:t>
      </w:r>
      <w:r w:rsidRPr="7D3F41EF" w:rsidR="47AD6D17">
        <w:rPr>
          <w:rFonts w:ascii="Arial" w:hAnsi="Arial" w:eastAsia="Arial" w:cs="Arial"/>
          <w:noProof w:val="0"/>
          <w:sz w:val="22"/>
          <w:szCs w:val="22"/>
          <w:lang w:val="en-GB"/>
        </w:rPr>
        <w:t xml:space="preserve">. (online) The King’s Fund. Available at: </w:t>
      </w:r>
      <w:hyperlink r:id="Ra1c9c778e36a4797">
        <w:r w:rsidRPr="7D3F41EF" w:rsidR="47AD6D17">
          <w:rPr>
            <w:rStyle w:val="Hyperlink"/>
            <w:rFonts w:ascii="Arial" w:hAnsi="Arial" w:eastAsia="Arial" w:cs="Arial"/>
            <w:noProof w:val="0"/>
            <w:sz w:val="22"/>
            <w:szCs w:val="22"/>
            <w:lang w:val="en-GB"/>
          </w:rPr>
          <w:t>https://www.kingsfund.org.uk/blog/2021/08/health-and-care-levy-problems</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4 Apr. 2022).</w:t>
      </w:r>
    </w:p>
    <w:p w:rsidR="71405CE2" w:rsidP="7D3F41EF" w:rsidRDefault="71405CE2" w14:paraId="253DE5A4" w14:textId="4D9E3D68">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BBC Bitesize (2022). </w:t>
      </w:r>
      <w:r w:rsidRPr="7D3F41EF" w:rsidR="47AD6D17">
        <w:rPr>
          <w:rFonts w:ascii="Arial" w:hAnsi="Arial" w:eastAsia="Arial" w:cs="Arial"/>
          <w:i w:val="1"/>
          <w:iCs w:val="1"/>
          <w:noProof w:val="0"/>
          <w:sz w:val="22"/>
          <w:szCs w:val="22"/>
          <w:lang w:val="en-GB"/>
        </w:rPr>
        <w:t>The ageing population of the UK - Population change in the UK and Wales – WJEC - GCSE Geography Revision - WJEC</w:t>
      </w:r>
      <w:r w:rsidRPr="7D3F41EF" w:rsidR="47AD6D17">
        <w:rPr>
          <w:rFonts w:ascii="Arial" w:hAnsi="Arial" w:eastAsia="Arial" w:cs="Arial"/>
          <w:noProof w:val="0"/>
          <w:sz w:val="22"/>
          <w:szCs w:val="22"/>
          <w:lang w:val="en-GB"/>
        </w:rPr>
        <w:t xml:space="preserve">. (online) BBC Bitesize. Available at: </w:t>
      </w:r>
      <w:hyperlink r:id="R5da5ac996b674930">
        <w:r w:rsidRPr="7D3F41EF" w:rsidR="47AD6D17">
          <w:rPr>
            <w:rStyle w:val="Hyperlink"/>
            <w:rFonts w:ascii="Arial" w:hAnsi="Arial" w:eastAsia="Arial" w:cs="Arial"/>
            <w:noProof w:val="0"/>
            <w:sz w:val="22"/>
            <w:szCs w:val="22"/>
            <w:lang w:val="en-GB"/>
          </w:rPr>
          <w:t>https://www.bbc.co.uk/bitesize/guides/z8k9ng8/revision/3</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4 Apr. 2022).</w:t>
      </w:r>
    </w:p>
    <w:p w:rsidR="71405CE2" w:rsidP="7D3F41EF" w:rsidRDefault="71405CE2" w14:paraId="2B7E863C" w14:textId="2DC3FA90">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Carers UK (2019). </w:t>
      </w:r>
      <w:r w:rsidRPr="7D3F41EF" w:rsidR="47AD6D17">
        <w:rPr>
          <w:rFonts w:ascii="Arial" w:hAnsi="Arial" w:eastAsia="Arial" w:cs="Arial"/>
          <w:i w:val="1"/>
          <w:iCs w:val="1"/>
          <w:noProof w:val="0"/>
          <w:sz w:val="22"/>
          <w:szCs w:val="22"/>
          <w:lang w:val="en-GB"/>
        </w:rPr>
        <w:t>Facts about Carers</w:t>
      </w:r>
      <w:r w:rsidRPr="7D3F41EF" w:rsidR="47AD6D17">
        <w:rPr>
          <w:rFonts w:ascii="Arial" w:hAnsi="Arial" w:eastAsia="Arial" w:cs="Arial"/>
          <w:noProof w:val="0"/>
          <w:sz w:val="22"/>
          <w:szCs w:val="22"/>
          <w:lang w:val="en-GB"/>
        </w:rPr>
        <w:t xml:space="preserve">. (online) </w:t>
      </w:r>
      <w:r w:rsidRPr="7D3F41EF" w:rsidR="47AD6D17">
        <w:rPr>
          <w:rFonts w:ascii="Arial" w:hAnsi="Arial" w:eastAsia="Arial" w:cs="Arial"/>
          <w:i w:val="1"/>
          <w:iCs w:val="1"/>
          <w:noProof w:val="0"/>
          <w:sz w:val="22"/>
          <w:szCs w:val="22"/>
          <w:lang w:val="en-GB"/>
        </w:rPr>
        <w:t>Carers UK</w:t>
      </w:r>
      <w:r w:rsidRPr="7D3F41EF" w:rsidR="47AD6D17">
        <w:rPr>
          <w:rFonts w:ascii="Arial" w:hAnsi="Arial" w:eastAsia="Arial" w:cs="Arial"/>
          <w:noProof w:val="0"/>
          <w:sz w:val="22"/>
          <w:szCs w:val="22"/>
          <w:lang w:val="en-GB"/>
        </w:rPr>
        <w:t xml:space="preserve">. Available at: </w:t>
      </w:r>
      <w:hyperlink r:id="R1ee197c11b8c4818">
        <w:r w:rsidRPr="7D3F41EF" w:rsidR="47AD6D17">
          <w:rPr>
            <w:rStyle w:val="Hyperlink"/>
            <w:rFonts w:ascii="Arial" w:hAnsi="Arial" w:eastAsia="Arial" w:cs="Arial"/>
            <w:noProof w:val="0"/>
            <w:sz w:val="22"/>
            <w:szCs w:val="22"/>
            <w:lang w:val="en-GB"/>
          </w:rPr>
          <w:t>https://www.carersuk.org/images/Facts_about_Carers_2019.pdf</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21 Mar. 2022).</w:t>
      </w:r>
    </w:p>
    <w:p w:rsidR="71405CE2" w:rsidP="7D3F41EF" w:rsidRDefault="71405CE2" w14:paraId="72DF991F" w14:textId="537E6C66">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Carolyn Chew-Graham (2020). </w:t>
      </w:r>
      <w:r w:rsidRPr="7D3F41EF" w:rsidR="47AD6D17">
        <w:rPr>
          <w:rFonts w:ascii="Arial" w:hAnsi="Arial" w:eastAsia="Arial" w:cs="Arial"/>
          <w:i w:val="1"/>
          <w:iCs w:val="1"/>
          <w:noProof w:val="0"/>
          <w:sz w:val="22"/>
          <w:szCs w:val="22"/>
          <w:lang w:val="en-GB"/>
        </w:rPr>
        <w:t>The mental health of older people coming out of lockdown</w:t>
      </w:r>
      <w:r w:rsidRPr="7D3F41EF" w:rsidR="47AD6D17">
        <w:rPr>
          <w:rFonts w:ascii="Arial" w:hAnsi="Arial" w:eastAsia="Arial" w:cs="Arial"/>
          <w:noProof w:val="0"/>
          <w:sz w:val="22"/>
          <w:szCs w:val="22"/>
          <w:lang w:val="en-GB"/>
        </w:rPr>
        <w:t xml:space="preserve">. (online) 23 Jul. Available at: </w:t>
      </w:r>
      <w:hyperlink r:id="R642e0e1ecbec4eff">
        <w:r w:rsidRPr="7D3F41EF" w:rsidR="47AD6D17">
          <w:rPr>
            <w:rStyle w:val="Hyperlink"/>
            <w:rFonts w:ascii="Arial" w:hAnsi="Arial" w:eastAsia="Arial" w:cs="Arial"/>
            <w:noProof w:val="0"/>
            <w:sz w:val="22"/>
            <w:szCs w:val="22"/>
            <w:lang w:val="en-GB"/>
          </w:rPr>
          <w:t>https://www.ageuk.org.uk/discover/2020/07/mental-health-lockdown/</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21 Mar. 2022).</w:t>
      </w:r>
    </w:p>
    <w:p w:rsidR="71405CE2" w:rsidP="7D3F41EF" w:rsidRDefault="71405CE2" w14:paraId="40199511" w14:textId="1EA125C0">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Centre for ageing better (2022). </w:t>
      </w:r>
      <w:r w:rsidRPr="7D3F41EF" w:rsidR="47AD6D17">
        <w:rPr>
          <w:rFonts w:ascii="Arial" w:hAnsi="Arial" w:eastAsia="Arial" w:cs="Arial"/>
          <w:i w:val="1"/>
          <w:iCs w:val="1"/>
          <w:noProof w:val="0"/>
          <w:sz w:val="22"/>
          <w:szCs w:val="22"/>
          <w:lang w:val="en-GB"/>
        </w:rPr>
        <w:t>The State of Ageing in 2020</w:t>
      </w:r>
      <w:r w:rsidRPr="7D3F41EF" w:rsidR="47AD6D17">
        <w:rPr>
          <w:rFonts w:ascii="Arial" w:hAnsi="Arial" w:eastAsia="Arial" w:cs="Arial"/>
          <w:noProof w:val="0"/>
          <w:sz w:val="22"/>
          <w:szCs w:val="22"/>
          <w:lang w:val="en-GB"/>
        </w:rPr>
        <w:t xml:space="preserve">. (online) </w:t>
      </w:r>
      <w:proofErr w:type="spellStart"/>
      <w:r w:rsidRPr="7D3F41EF" w:rsidR="47AD6D17">
        <w:rPr>
          <w:rFonts w:ascii="Arial" w:hAnsi="Arial" w:eastAsia="Arial" w:cs="Arial"/>
          <w:i w:val="1"/>
          <w:iCs w:val="1"/>
          <w:noProof w:val="0"/>
          <w:sz w:val="22"/>
          <w:szCs w:val="22"/>
          <w:lang w:val="en-GB"/>
        </w:rPr>
        <w:t>ageine</w:t>
      </w:r>
      <w:proofErr w:type="spellEnd"/>
      <w:r w:rsidRPr="7D3F41EF" w:rsidR="47AD6D17">
        <w:rPr>
          <w:rFonts w:ascii="Arial" w:hAnsi="Arial" w:eastAsia="Arial" w:cs="Arial"/>
          <w:i w:val="1"/>
          <w:iCs w:val="1"/>
          <w:noProof w:val="0"/>
          <w:sz w:val="22"/>
          <w:szCs w:val="22"/>
          <w:lang w:val="en-GB"/>
        </w:rPr>
        <w:t>-better.org.uk</w:t>
      </w:r>
      <w:r w:rsidRPr="7D3F41EF" w:rsidR="47AD6D17">
        <w:rPr>
          <w:rFonts w:ascii="Arial" w:hAnsi="Arial" w:eastAsia="Arial" w:cs="Arial"/>
          <w:noProof w:val="0"/>
          <w:sz w:val="22"/>
          <w:szCs w:val="22"/>
          <w:lang w:val="en-GB"/>
        </w:rPr>
        <w:t xml:space="preserve">. Available at: </w:t>
      </w:r>
      <w:hyperlink r:id="R4d4c4c33b53f48b8">
        <w:r w:rsidRPr="7D3F41EF" w:rsidR="47AD6D17">
          <w:rPr>
            <w:rStyle w:val="Hyperlink"/>
            <w:rFonts w:ascii="Arial" w:hAnsi="Arial" w:eastAsia="Arial" w:cs="Arial"/>
            <w:noProof w:val="0"/>
            <w:sz w:val="22"/>
            <w:szCs w:val="22"/>
            <w:lang w:val="en-GB"/>
          </w:rPr>
          <w:t>https://ageing-better.org.uk/sites/default/files/2021-12/State-of-Ageing-in-2020.pdf</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21 Mar. 2022).</w:t>
      </w:r>
    </w:p>
    <w:p w:rsidR="71405CE2" w:rsidP="7D3F41EF" w:rsidRDefault="71405CE2" w14:paraId="794EDAD3" w14:textId="388B56E3">
      <w:pPr>
        <w:spacing w:line="360" w:lineRule="auto"/>
        <w:jc w:val="both"/>
        <w:rPr>
          <w:rFonts w:ascii="Arial" w:hAnsi="Arial" w:eastAsia="Arial" w:cs="Arial"/>
          <w:sz w:val="22"/>
          <w:szCs w:val="22"/>
        </w:rPr>
      </w:pPr>
      <w:commentRangeStart w:id="222285528"/>
      <w:proofErr w:type="spellStart"/>
      <w:r w:rsidRPr="7D3F41EF" w:rsidR="71405CE2">
        <w:rPr>
          <w:rFonts w:ascii="Arial" w:hAnsi="Arial" w:eastAsia="Arial" w:cs="Arial"/>
          <w:sz w:val="22"/>
          <w:szCs w:val="22"/>
        </w:rPr>
        <w:t>Cloitre</w:t>
      </w:r>
      <w:proofErr w:type="spellEnd"/>
      <w:commentRangeEnd w:id="222285528"/>
      <w:r>
        <w:rPr>
          <w:rStyle w:val="CommentReference"/>
        </w:rPr>
        <w:commentReference w:id="222285528"/>
      </w:r>
      <w:r w:rsidRPr="7D3F41EF" w:rsidR="71405CE2">
        <w:rPr>
          <w:rFonts w:ascii="Arial" w:hAnsi="Arial" w:eastAsia="Arial" w:cs="Arial"/>
          <w:sz w:val="22"/>
          <w:szCs w:val="22"/>
        </w:rPr>
        <w:t xml:space="preserve">, M., Shevlin, M., Brewin, C.R., Bisson, J.I., Roberts, N.P., </w:t>
      </w:r>
      <w:proofErr w:type="spellStart"/>
      <w:r w:rsidRPr="7D3F41EF" w:rsidR="71405CE2">
        <w:rPr>
          <w:rFonts w:ascii="Arial" w:hAnsi="Arial" w:eastAsia="Arial" w:cs="Arial"/>
          <w:sz w:val="22"/>
          <w:szCs w:val="22"/>
        </w:rPr>
        <w:t>Maercker</w:t>
      </w:r>
      <w:proofErr w:type="spellEnd"/>
      <w:r w:rsidRPr="7D3F41EF" w:rsidR="71405CE2">
        <w:rPr>
          <w:rFonts w:ascii="Arial" w:hAnsi="Arial" w:eastAsia="Arial" w:cs="Arial"/>
          <w:sz w:val="22"/>
          <w:szCs w:val="22"/>
        </w:rPr>
        <w:t xml:space="preserve">, A., </w:t>
      </w:r>
      <w:proofErr w:type="spellStart"/>
      <w:r w:rsidRPr="7D3F41EF" w:rsidR="71405CE2">
        <w:rPr>
          <w:rFonts w:ascii="Arial" w:hAnsi="Arial" w:eastAsia="Arial" w:cs="Arial"/>
          <w:sz w:val="22"/>
          <w:szCs w:val="22"/>
        </w:rPr>
        <w:t>Karatzias</w:t>
      </w:r>
      <w:proofErr w:type="spellEnd"/>
      <w:r w:rsidRPr="7D3F41EF" w:rsidR="71405CE2">
        <w:rPr>
          <w:rFonts w:ascii="Arial" w:hAnsi="Arial" w:eastAsia="Arial" w:cs="Arial"/>
          <w:sz w:val="22"/>
          <w:szCs w:val="22"/>
        </w:rPr>
        <w:t>, T. and Hyland, P. (2018),</w:t>
      </w:r>
      <w:r w:rsidRPr="7D3F41EF" w:rsidR="71405CE2">
        <w:rPr>
          <w:rFonts w:ascii="Arial" w:hAnsi="Arial" w:eastAsia="Arial" w:cs="Arial"/>
          <w:i w:val="1"/>
          <w:iCs w:val="1"/>
          <w:sz w:val="22"/>
          <w:szCs w:val="22"/>
        </w:rPr>
        <w:t xml:space="preserve"> “The international trauma questionnaire: development of a self-report measure of ICD-11 PTSD and complex PTSD”</w:t>
      </w:r>
      <w:r w:rsidRPr="7D3F41EF" w:rsidR="71405CE2">
        <w:rPr>
          <w:rFonts w:ascii="Arial" w:hAnsi="Arial" w:eastAsia="Arial" w:cs="Arial"/>
          <w:sz w:val="22"/>
          <w:szCs w:val="22"/>
        </w:rPr>
        <w:t xml:space="preserve">, Acta </w:t>
      </w:r>
      <w:proofErr w:type="spellStart"/>
      <w:r w:rsidRPr="7D3F41EF" w:rsidR="71405CE2">
        <w:rPr>
          <w:rFonts w:ascii="Arial" w:hAnsi="Arial" w:eastAsia="Arial" w:cs="Arial"/>
          <w:sz w:val="22"/>
          <w:szCs w:val="22"/>
        </w:rPr>
        <w:t>Psychiatrica</w:t>
      </w:r>
      <w:proofErr w:type="spellEnd"/>
      <w:r w:rsidRPr="7D3F41EF" w:rsidR="71405CE2">
        <w:rPr>
          <w:rFonts w:ascii="Arial" w:hAnsi="Arial" w:eastAsia="Arial" w:cs="Arial"/>
          <w:sz w:val="22"/>
          <w:szCs w:val="22"/>
        </w:rPr>
        <w:t xml:space="preserve"> Scandinavica, Vol. 138 No. 6, pp. 536-546.</w:t>
      </w:r>
    </w:p>
    <w:p w:rsidR="71405CE2" w:rsidP="7D3F41EF" w:rsidRDefault="71405CE2" w14:paraId="6BE57AFB" w14:textId="082C680E">
      <w:pPr>
        <w:spacing w:line="360" w:lineRule="auto"/>
        <w:jc w:val="both"/>
        <w:rPr>
          <w:rFonts w:ascii="Arial" w:hAnsi="Arial" w:eastAsia="Arial" w:cs="Arial"/>
          <w:noProof w:val="0"/>
          <w:sz w:val="22"/>
          <w:szCs w:val="22"/>
          <w:lang w:val="en-GB"/>
        </w:rPr>
      </w:pPr>
      <w:r w:rsidRPr="7D3F41EF" w:rsidR="47AD6D17">
        <w:rPr>
          <w:rFonts w:ascii="Arial" w:hAnsi="Arial" w:eastAsia="Arial" w:cs="Arial"/>
          <w:i w:val="1"/>
          <w:iCs w:val="1"/>
          <w:noProof w:val="0"/>
          <w:sz w:val="22"/>
          <w:szCs w:val="22"/>
          <w:lang w:val="en-GB"/>
        </w:rPr>
        <w:t>Coronavirus Act 2020.12</w:t>
      </w:r>
      <w:r w:rsidRPr="7D3F41EF" w:rsidR="47AD6D17">
        <w:rPr>
          <w:rFonts w:ascii="Arial" w:hAnsi="Arial" w:eastAsia="Arial" w:cs="Arial"/>
          <w:noProof w:val="0"/>
          <w:sz w:val="22"/>
          <w:szCs w:val="22"/>
          <w:lang w:val="en-GB"/>
        </w:rPr>
        <w:t>.(online</w:t>
      </w:r>
      <w:r w:rsidRPr="7D3F41EF" w:rsidR="47AD6D17">
        <w:rPr>
          <w:rFonts w:ascii="Arial" w:hAnsi="Arial" w:eastAsia="Arial" w:cs="Arial"/>
          <w:noProof w:val="0"/>
          <w:sz w:val="22"/>
          <w:szCs w:val="22"/>
          <w:lang w:val="en-GB"/>
        </w:rPr>
        <w:t>)</w:t>
      </w:r>
      <w:r w:rsidRPr="7D3F41EF" w:rsidR="47AD6D17">
        <w:rPr>
          <w:rFonts w:ascii="Arial" w:hAnsi="Arial" w:eastAsia="Arial" w:cs="Arial"/>
          <w:noProof w:val="0"/>
          <w:sz w:val="22"/>
          <w:szCs w:val="22"/>
          <w:lang w:val="en-GB"/>
        </w:rPr>
        <w:t xml:space="preserve"> Available at: </w:t>
      </w:r>
      <w:hyperlink r:id="Ra5bc801b3c8f4bb5">
        <w:r w:rsidRPr="7D3F41EF" w:rsidR="47AD6D17">
          <w:rPr>
            <w:rStyle w:val="Hyperlink"/>
            <w:rFonts w:ascii="Arial" w:hAnsi="Arial" w:eastAsia="Arial" w:cs="Arial"/>
            <w:noProof w:val="0"/>
            <w:sz w:val="22"/>
            <w:szCs w:val="22"/>
            <w:lang w:val="en-GB"/>
          </w:rPr>
          <w:t>https://www.legislation.gov.uk/ukpga/2020/7/section/12/enacted</w:t>
        </w:r>
      </w:hyperlink>
      <w:r w:rsidRPr="7D3F41EF" w:rsidR="47AD6D17">
        <w:rPr>
          <w:rFonts w:ascii="Arial" w:hAnsi="Arial" w:eastAsia="Arial" w:cs="Arial"/>
          <w:noProof w:val="0"/>
          <w:sz w:val="22"/>
          <w:szCs w:val="22"/>
          <w:lang w:val="en-GB"/>
        </w:rPr>
        <w:t>.</w:t>
      </w:r>
    </w:p>
    <w:p w:rsidR="71405CE2" w:rsidP="7D3F41EF" w:rsidRDefault="71405CE2" w14:paraId="6B3D6AFB" w14:textId="19340FAA">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CQC (2014). </w:t>
      </w:r>
      <w:r w:rsidRPr="7D3F41EF" w:rsidR="47AD6D17">
        <w:rPr>
          <w:rFonts w:ascii="Arial" w:hAnsi="Arial" w:eastAsia="Arial" w:cs="Arial"/>
          <w:i w:val="1"/>
          <w:iCs w:val="1"/>
          <w:noProof w:val="0"/>
          <w:sz w:val="22"/>
          <w:szCs w:val="22"/>
          <w:lang w:val="en-GB"/>
        </w:rPr>
        <w:t>Regulation 12: Safe care and treatment | Care Quality Commission</w:t>
      </w:r>
      <w:r w:rsidRPr="7D3F41EF" w:rsidR="47AD6D17">
        <w:rPr>
          <w:rFonts w:ascii="Arial" w:hAnsi="Arial" w:eastAsia="Arial" w:cs="Arial"/>
          <w:noProof w:val="0"/>
          <w:sz w:val="22"/>
          <w:szCs w:val="22"/>
          <w:lang w:val="en-GB"/>
        </w:rPr>
        <w:t xml:space="preserve">. (online) </w:t>
      </w:r>
      <w:proofErr w:type="spellStart"/>
      <w:r w:rsidRPr="7D3F41EF" w:rsidR="47AD6D17">
        <w:rPr>
          <w:rFonts w:ascii="Arial" w:hAnsi="Arial" w:eastAsia="Arial" w:cs="Arial"/>
          <w:noProof w:val="0"/>
          <w:sz w:val="22"/>
          <w:szCs w:val="22"/>
          <w:lang w:val="en-GB"/>
        </w:rPr>
        <w:t>Cqc</w:t>
      </w:r>
      <w:proofErr w:type="spellEnd"/>
      <w:r w:rsidRPr="7D3F41EF" w:rsidR="47AD6D17">
        <w:rPr>
          <w:rFonts w:ascii="Arial" w:hAnsi="Arial" w:eastAsia="Arial" w:cs="Arial"/>
          <w:noProof w:val="0"/>
          <w:sz w:val="22"/>
          <w:szCs w:val="22"/>
          <w:lang w:val="en-GB"/>
        </w:rPr>
        <w:t xml:space="preserve">.org.uk. Available at: </w:t>
      </w:r>
      <w:hyperlink r:id="R9bdb2871867f4524">
        <w:r w:rsidRPr="7D3F41EF" w:rsidR="47AD6D17">
          <w:rPr>
            <w:rStyle w:val="Hyperlink"/>
            <w:rFonts w:ascii="Arial" w:hAnsi="Arial" w:eastAsia="Arial" w:cs="Arial"/>
            <w:noProof w:val="0"/>
            <w:sz w:val="22"/>
            <w:szCs w:val="22"/>
            <w:lang w:val="en-GB"/>
          </w:rPr>
          <w:t>https://www.cqc.org.uk/guidance-providers/regulations-enforcement/regulation-12-safe-care-treatment</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4 Apr. 2022).</w:t>
      </w:r>
    </w:p>
    <w:p w:rsidR="71405CE2" w:rsidP="7D3F41EF" w:rsidRDefault="71405CE2" w14:paraId="334BD1A1" w14:textId="213241FA">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Curnow, E., Tyagi, V., Salisbury, L., Stuart, K., Melville-Jóhannesson, B., Nicol, K., McCormack, B., Dewing, J., Magowan, R., Sagan, O. and Bulley, C. (2021). Person-</w:t>
      </w:r>
      <w:proofErr w:type="spellStart"/>
      <w:r w:rsidRPr="7D3F41EF" w:rsidR="47AD6D17">
        <w:rPr>
          <w:rFonts w:ascii="Arial" w:hAnsi="Arial" w:eastAsia="Arial" w:cs="Arial"/>
          <w:noProof w:val="0"/>
          <w:sz w:val="22"/>
          <w:szCs w:val="22"/>
          <w:lang w:val="en-GB"/>
        </w:rPr>
        <w:t>Centered</w:t>
      </w:r>
      <w:proofErr w:type="spellEnd"/>
      <w:r w:rsidRPr="7D3F41EF" w:rsidR="47AD6D17">
        <w:rPr>
          <w:rFonts w:ascii="Arial" w:hAnsi="Arial" w:eastAsia="Arial" w:cs="Arial"/>
          <w:noProof w:val="0"/>
          <w:sz w:val="22"/>
          <w:szCs w:val="22"/>
          <w:lang w:val="en-GB"/>
        </w:rPr>
        <w:t xml:space="preserve"> Healthcare Practice in a Pandemic Context: An Exploration of People’s Experience of Seeking Healthcare Support. </w:t>
      </w:r>
      <w:r w:rsidRPr="7D3F41EF" w:rsidR="47AD6D17">
        <w:rPr>
          <w:rFonts w:ascii="Arial" w:hAnsi="Arial" w:eastAsia="Arial" w:cs="Arial"/>
          <w:i w:val="1"/>
          <w:iCs w:val="1"/>
          <w:noProof w:val="0"/>
          <w:sz w:val="22"/>
          <w:szCs w:val="22"/>
          <w:lang w:val="en-GB"/>
        </w:rPr>
        <w:t>Frontiers in Rehabilitation Sciences</w:t>
      </w:r>
      <w:r w:rsidRPr="7D3F41EF" w:rsidR="47AD6D17">
        <w:rPr>
          <w:rFonts w:ascii="Arial" w:hAnsi="Arial" w:eastAsia="Arial" w:cs="Arial"/>
          <w:noProof w:val="0"/>
          <w:sz w:val="22"/>
          <w:szCs w:val="22"/>
          <w:lang w:val="en-GB"/>
        </w:rPr>
        <w:t>, 2.</w:t>
      </w:r>
    </w:p>
    <w:p w:rsidR="71405CE2" w:rsidP="7D3F41EF" w:rsidRDefault="71405CE2" w14:paraId="79D23228" w14:textId="4490ED86">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Dyer, C. (2020). Some care home residents may have died because of blanket DNR orders, says regulator. </w:t>
      </w:r>
      <w:r w:rsidRPr="7D3F41EF" w:rsidR="47AD6D17">
        <w:rPr>
          <w:rFonts w:ascii="Arial" w:hAnsi="Arial" w:eastAsia="Arial" w:cs="Arial"/>
          <w:i w:val="1"/>
          <w:iCs w:val="1"/>
          <w:noProof w:val="0"/>
          <w:sz w:val="22"/>
          <w:szCs w:val="22"/>
          <w:lang w:val="en-GB"/>
        </w:rPr>
        <w:t>BMJ</w:t>
      </w:r>
      <w:r w:rsidRPr="7D3F41EF" w:rsidR="47AD6D17">
        <w:rPr>
          <w:rFonts w:ascii="Arial" w:hAnsi="Arial" w:eastAsia="Arial" w:cs="Arial"/>
          <w:noProof w:val="0"/>
          <w:sz w:val="22"/>
          <w:szCs w:val="22"/>
          <w:lang w:val="en-GB"/>
        </w:rPr>
        <w:t xml:space="preserve">, (online) p.m4733. Available at: </w:t>
      </w:r>
      <w:hyperlink r:id="R793888510b094c79">
        <w:r w:rsidRPr="7D3F41EF" w:rsidR="47AD6D17">
          <w:rPr>
            <w:rStyle w:val="Hyperlink"/>
            <w:rFonts w:ascii="Arial" w:hAnsi="Arial" w:eastAsia="Arial" w:cs="Arial"/>
            <w:noProof w:val="0"/>
            <w:sz w:val="22"/>
            <w:szCs w:val="22"/>
            <w:lang w:val="en-GB"/>
          </w:rPr>
          <w:t>https://www.bmj.com/content/371/bmj.m4733</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21 Mar. 2022).</w:t>
      </w:r>
    </w:p>
    <w:p w:rsidR="71405CE2" w:rsidP="7D3F41EF" w:rsidRDefault="71405CE2" w14:paraId="65D7FAA3" w14:textId="022E2EC0">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GOV.UK (2021a). </w:t>
      </w:r>
      <w:r w:rsidRPr="7D3F41EF" w:rsidR="47AD6D17">
        <w:rPr>
          <w:rFonts w:ascii="Arial" w:hAnsi="Arial" w:eastAsia="Arial" w:cs="Arial"/>
          <w:i w:val="1"/>
          <w:iCs w:val="1"/>
          <w:noProof w:val="0"/>
          <w:sz w:val="22"/>
          <w:szCs w:val="22"/>
          <w:lang w:val="en-GB"/>
        </w:rPr>
        <w:t>Health and Social Care Levy</w:t>
      </w:r>
      <w:r w:rsidRPr="7D3F41EF" w:rsidR="47AD6D17">
        <w:rPr>
          <w:rFonts w:ascii="Arial" w:hAnsi="Arial" w:eastAsia="Arial" w:cs="Arial"/>
          <w:noProof w:val="0"/>
          <w:sz w:val="22"/>
          <w:szCs w:val="22"/>
          <w:lang w:val="en-GB"/>
        </w:rPr>
        <w:t xml:space="preserve">. (online) GOV.UK. Available at: </w:t>
      </w:r>
      <w:hyperlink r:id="Rea95a45dbf8c47c3">
        <w:r w:rsidRPr="7D3F41EF" w:rsidR="47AD6D17">
          <w:rPr>
            <w:rStyle w:val="Hyperlink"/>
            <w:rFonts w:ascii="Arial" w:hAnsi="Arial" w:eastAsia="Arial" w:cs="Arial"/>
            <w:noProof w:val="0"/>
            <w:sz w:val="22"/>
            <w:szCs w:val="22"/>
            <w:lang w:val="en-GB"/>
          </w:rPr>
          <w:t>https://www.gov.uk/government/publications/health-and-social-care-levy/health-and-social-care-levy</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3A4E6C2B" w14:textId="7AD87A78">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GOV.UK (2021b). </w:t>
      </w:r>
      <w:r w:rsidRPr="7D3F41EF" w:rsidR="47AD6D17">
        <w:rPr>
          <w:rFonts w:ascii="Arial" w:hAnsi="Arial" w:eastAsia="Arial" w:cs="Arial"/>
          <w:i w:val="1"/>
          <w:iCs w:val="1"/>
          <w:noProof w:val="0"/>
          <w:sz w:val="22"/>
          <w:szCs w:val="22"/>
          <w:lang w:val="en-GB"/>
        </w:rPr>
        <w:t>Loneliness Engagement Fund</w:t>
      </w:r>
      <w:r w:rsidRPr="7D3F41EF" w:rsidR="47AD6D17">
        <w:rPr>
          <w:rFonts w:ascii="Arial" w:hAnsi="Arial" w:eastAsia="Arial" w:cs="Arial"/>
          <w:noProof w:val="0"/>
          <w:sz w:val="22"/>
          <w:szCs w:val="22"/>
          <w:lang w:val="en-GB"/>
        </w:rPr>
        <w:t xml:space="preserve">. (online) GOV.UK. Available at: </w:t>
      </w:r>
      <w:hyperlink r:id="R6a7d19d062244ab6">
        <w:r w:rsidRPr="7D3F41EF" w:rsidR="47AD6D17">
          <w:rPr>
            <w:rStyle w:val="Hyperlink"/>
            <w:rFonts w:ascii="Arial" w:hAnsi="Arial" w:eastAsia="Arial" w:cs="Arial"/>
            <w:noProof w:val="0"/>
            <w:sz w:val="22"/>
            <w:szCs w:val="22"/>
            <w:lang w:val="en-GB"/>
          </w:rPr>
          <w:t>https://www.gov.uk/government/publications/loneliness-engagement-fund</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4 Apr. 2022).</w:t>
      </w:r>
    </w:p>
    <w:p w:rsidR="71405CE2" w:rsidP="7D3F41EF" w:rsidRDefault="71405CE2" w14:paraId="60B43FDE" w14:textId="63D11736">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GOV.UK (2022). </w:t>
      </w:r>
      <w:r w:rsidRPr="7D3F41EF" w:rsidR="47AD6D17">
        <w:rPr>
          <w:rFonts w:ascii="Arial" w:hAnsi="Arial" w:eastAsia="Arial" w:cs="Arial"/>
          <w:i w:val="1"/>
          <w:iCs w:val="1"/>
          <w:noProof w:val="0"/>
          <w:sz w:val="22"/>
          <w:szCs w:val="22"/>
          <w:lang w:val="en-GB"/>
        </w:rPr>
        <w:t>Tackling Loneliness annual report February 2022: the third year</w:t>
      </w:r>
      <w:r w:rsidRPr="7D3F41EF" w:rsidR="47AD6D17">
        <w:rPr>
          <w:rFonts w:ascii="Arial" w:hAnsi="Arial" w:eastAsia="Arial" w:cs="Arial"/>
          <w:noProof w:val="0"/>
          <w:sz w:val="22"/>
          <w:szCs w:val="22"/>
          <w:lang w:val="en-GB"/>
        </w:rPr>
        <w:t xml:space="preserve">. (online) Available at: </w:t>
      </w:r>
      <w:hyperlink r:id="R8daa4e7a03104041">
        <w:r w:rsidRPr="7D3F41EF" w:rsidR="47AD6D17">
          <w:rPr>
            <w:rStyle w:val="Hyperlink"/>
            <w:rFonts w:ascii="Arial" w:hAnsi="Arial" w:eastAsia="Arial" w:cs="Arial"/>
            <w:noProof w:val="0"/>
            <w:sz w:val="22"/>
            <w:szCs w:val="22"/>
            <w:lang w:val="en-GB"/>
          </w:rPr>
          <w:t>https://www.gov.uk/government/publications/loneliness-annual-report-the-third-year/tackling-loneliness-annual-report-february-2022-the-third-year</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209FDF71" w14:textId="1EFC9210">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Government Office </w:t>
      </w:r>
      <w:proofErr w:type="gramStart"/>
      <w:r w:rsidRPr="7D3F41EF" w:rsidR="47AD6D17">
        <w:rPr>
          <w:rFonts w:ascii="Arial" w:hAnsi="Arial" w:eastAsia="Arial" w:cs="Arial"/>
          <w:noProof w:val="0"/>
          <w:sz w:val="22"/>
          <w:szCs w:val="22"/>
          <w:lang w:val="en-GB"/>
        </w:rPr>
        <w:t>For</w:t>
      </w:r>
      <w:proofErr w:type="gramEnd"/>
      <w:r w:rsidRPr="7D3F41EF" w:rsidR="47AD6D17">
        <w:rPr>
          <w:rFonts w:ascii="Arial" w:hAnsi="Arial" w:eastAsia="Arial" w:cs="Arial"/>
          <w:noProof w:val="0"/>
          <w:sz w:val="22"/>
          <w:szCs w:val="22"/>
          <w:lang w:val="en-GB"/>
        </w:rPr>
        <w:t xml:space="preserve"> Science (2016). </w:t>
      </w:r>
      <w:r w:rsidRPr="7D3F41EF" w:rsidR="47AD6D17">
        <w:rPr>
          <w:rFonts w:ascii="Arial" w:hAnsi="Arial" w:eastAsia="Arial" w:cs="Arial"/>
          <w:i w:val="1"/>
          <w:iCs w:val="1"/>
          <w:noProof w:val="0"/>
          <w:sz w:val="22"/>
          <w:szCs w:val="22"/>
          <w:lang w:val="en-GB"/>
        </w:rPr>
        <w:t>Future of an Ageing Population</w:t>
      </w:r>
      <w:r w:rsidRPr="7D3F41EF" w:rsidR="47AD6D17">
        <w:rPr>
          <w:rFonts w:ascii="Arial" w:hAnsi="Arial" w:eastAsia="Arial" w:cs="Arial"/>
          <w:noProof w:val="0"/>
          <w:sz w:val="22"/>
          <w:szCs w:val="22"/>
          <w:lang w:val="en-GB"/>
        </w:rPr>
        <w:t xml:space="preserve">. (online) pp.3–4. Available at: </w:t>
      </w:r>
      <w:hyperlink r:id="Rd778f641c59e49b2">
        <w:r w:rsidRPr="7D3F41EF" w:rsidR="47AD6D17">
          <w:rPr>
            <w:rStyle w:val="Hyperlink"/>
            <w:rFonts w:ascii="Arial" w:hAnsi="Arial" w:eastAsia="Arial" w:cs="Arial"/>
            <w:noProof w:val="0"/>
            <w:sz w:val="22"/>
            <w:szCs w:val="22"/>
            <w:lang w:val="en-GB"/>
          </w:rPr>
          <w:t>https://www.ageing.ox.ac.uk/files/Future_of_Ageing_Report.pdf</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4 Apr. 2022).</w:t>
      </w:r>
    </w:p>
    <w:p w:rsidR="71405CE2" w:rsidP="7D3F41EF" w:rsidRDefault="71405CE2" w14:paraId="4B456387" w14:textId="35D18F92">
      <w:pPr>
        <w:spacing w:line="360" w:lineRule="auto"/>
        <w:jc w:val="both"/>
        <w:rPr>
          <w:rFonts w:ascii="Arial" w:hAnsi="Arial" w:eastAsia="Arial" w:cs="Arial"/>
          <w:noProof w:val="0"/>
          <w:sz w:val="22"/>
          <w:szCs w:val="22"/>
          <w:lang w:val="en-GB"/>
        </w:rPr>
      </w:pPr>
      <w:r w:rsidRPr="7D3F41EF" w:rsidR="47AD6D17">
        <w:rPr>
          <w:rFonts w:ascii="Arial" w:hAnsi="Arial" w:eastAsia="Arial" w:cs="Arial"/>
          <w:i w:val="1"/>
          <w:iCs w:val="1"/>
          <w:noProof w:val="0"/>
          <w:sz w:val="22"/>
          <w:szCs w:val="22"/>
          <w:lang w:val="en-GB"/>
        </w:rPr>
        <w:t>Health and Social Care Act 2008</w:t>
      </w:r>
      <w:r w:rsidRPr="7D3F41EF" w:rsidR="47AD6D17">
        <w:rPr>
          <w:rFonts w:ascii="Arial" w:hAnsi="Arial" w:eastAsia="Arial" w:cs="Arial"/>
          <w:noProof w:val="0"/>
          <w:sz w:val="22"/>
          <w:szCs w:val="22"/>
          <w:lang w:val="en-GB"/>
        </w:rPr>
        <w:t xml:space="preserve">.12 (online) Available at: </w:t>
      </w:r>
      <w:hyperlink r:id="R2c603015172843ca">
        <w:r w:rsidRPr="7D3F41EF" w:rsidR="47AD6D17">
          <w:rPr>
            <w:rStyle w:val="Hyperlink"/>
            <w:rFonts w:ascii="Arial" w:hAnsi="Arial" w:eastAsia="Arial" w:cs="Arial"/>
            <w:noProof w:val="0"/>
            <w:sz w:val="22"/>
            <w:szCs w:val="22"/>
            <w:lang w:val="en-GB"/>
          </w:rPr>
          <w:t>https://www.legislation.gov.uk/ukpga/2008/14/contents</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4 Apr. 2022).</w:t>
      </w:r>
    </w:p>
    <w:p w:rsidR="71405CE2" w:rsidP="7D3F41EF" w:rsidRDefault="71405CE2" w14:paraId="2844830A" w14:textId="24F3A9B9">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Hopper, E. (2020). </w:t>
      </w:r>
      <w:r w:rsidRPr="7D3F41EF" w:rsidR="47AD6D17">
        <w:rPr>
          <w:rFonts w:ascii="Arial" w:hAnsi="Arial" w:eastAsia="Arial" w:cs="Arial"/>
          <w:i w:val="1"/>
          <w:iCs w:val="1"/>
          <w:noProof w:val="0"/>
          <w:sz w:val="22"/>
          <w:szCs w:val="22"/>
          <w:lang w:val="en-GB"/>
        </w:rPr>
        <w:t>Maslow’s Hierarchy of Needs Explained</w:t>
      </w:r>
      <w:r w:rsidRPr="7D3F41EF" w:rsidR="47AD6D17">
        <w:rPr>
          <w:rFonts w:ascii="Arial" w:hAnsi="Arial" w:eastAsia="Arial" w:cs="Arial"/>
          <w:noProof w:val="0"/>
          <w:sz w:val="22"/>
          <w:szCs w:val="22"/>
          <w:lang w:val="en-GB"/>
        </w:rPr>
        <w:t>. (</w:t>
      </w:r>
      <w:r w:rsidRPr="7D3F41EF" w:rsidR="47AD6D17">
        <w:rPr>
          <w:rFonts w:ascii="Arial" w:hAnsi="Arial" w:eastAsia="Arial" w:cs="Arial"/>
          <w:noProof w:val="0"/>
          <w:sz w:val="22"/>
          <w:szCs w:val="22"/>
          <w:lang w:val="en-GB"/>
        </w:rPr>
        <w:t>online</w:t>
      </w:r>
      <w:r w:rsidRPr="7D3F41EF" w:rsidR="47AD6D17">
        <w:rPr>
          <w:rFonts w:ascii="Arial" w:hAnsi="Arial" w:eastAsia="Arial" w:cs="Arial"/>
          <w:noProof w:val="0"/>
          <w:sz w:val="22"/>
          <w:szCs w:val="22"/>
          <w:lang w:val="en-GB"/>
        </w:rPr>
        <w:t>)</w:t>
      </w:r>
      <w:r w:rsidRPr="7D3F41EF" w:rsidR="47AD6D17">
        <w:rPr>
          <w:rFonts w:ascii="Arial" w:hAnsi="Arial" w:eastAsia="Arial" w:cs="Arial"/>
          <w:noProof w:val="0"/>
          <w:sz w:val="22"/>
          <w:szCs w:val="22"/>
          <w:lang w:val="en-GB"/>
        </w:rPr>
        <w:t xml:space="preserve"> Available at: </w:t>
      </w:r>
      <w:hyperlink r:id="R00a2f457ae3343f6">
        <w:r w:rsidRPr="7D3F41EF" w:rsidR="47AD6D17">
          <w:rPr>
            <w:rStyle w:val="Hyperlink"/>
            <w:rFonts w:ascii="Arial" w:hAnsi="Arial" w:eastAsia="Arial" w:cs="Arial"/>
            <w:noProof w:val="0"/>
            <w:sz w:val="22"/>
            <w:szCs w:val="22"/>
            <w:lang w:val="en-GB"/>
          </w:rPr>
          <w:t>http://www.christianworldmedia.com/client/docs/603_1585079540_17.pdf</w:t>
        </w:r>
      </w:hyperlink>
      <w:r w:rsidRPr="7D3F41EF" w:rsidR="47AD6D17">
        <w:rPr>
          <w:rFonts w:ascii="Arial" w:hAnsi="Arial" w:eastAsia="Arial" w:cs="Arial"/>
          <w:noProof w:val="0"/>
          <w:sz w:val="22"/>
          <w:szCs w:val="22"/>
          <w:lang w:val="en-GB"/>
        </w:rPr>
        <w:t>.</w:t>
      </w:r>
    </w:p>
    <w:p w:rsidR="71405CE2" w:rsidP="7D3F41EF" w:rsidRDefault="71405CE2" w14:paraId="49117908" w14:textId="1EB73F6B">
      <w:pPr>
        <w:spacing w:line="360" w:lineRule="auto"/>
        <w:jc w:val="both"/>
        <w:rPr>
          <w:rFonts w:ascii="Arial" w:hAnsi="Arial" w:eastAsia="Arial" w:cs="Arial"/>
          <w:noProof w:val="0"/>
          <w:sz w:val="22"/>
          <w:szCs w:val="22"/>
          <w:lang w:val="en-GB"/>
        </w:rPr>
      </w:pPr>
      <w:r w:rsidRPr="7D3F41EF" w:rsidR="47AD6D17">
        <w:rPr>
          <w:rFonts w:ascii="Arial" w:hAnsi="Arial" w:eastAsia="Arial" w:cs="Arial"/>
          <w:i w:val="1"/>
          <w:iCs w:val="1"/>
          <w:noProof w:val="0"/>
          <w:sz w:val="22"/>
          <w:szCs w:val="22"/>
          <w:lang w:val="en-GB"/>
        </w:rPr>
        <w:t>Human rights Act</w:t>
      </w:r>
      <w:r w:rsidRPr="7D3F41EF" w:rsidR="47AD6D17">
        <w:rPr>
          <w:rFonts w:ascii="Arial" w:hAnsi="Arial" w:eastAsia="Arial" w:cs="Arial"/>
          <w:noProof w:val="0"/>
          <w:sz w:val="22"/>
          <w:szCs w:val="22"/>
          <w:lang w:val="en-GB"/>
        </w:rPr>
        <w:t xml:space="preserve">.8 (online) Available at: </w:t>
      </w:r>
      <w:hyperlink r:id="R8d6499c5e42443c7">
        <w:r w:rsidRPr="7D3F41EF" w:rsidR="47AD6D17">
          <w:rPr>
            <w:rStyle w:val="Hyperlink"/>
            <w:rFonts w:ascii="Arial" w:hAnsi="Arial" w:eastAsia="Arial" w:cs="Arial"/>
            <w:noProof w:val="0"/>
            <w:sz w:val="22"/>
            <w:szCs w:val="22"/>
            <w:lang w:val="en-GB"/>
          </w:rPr>
          <w:t>https://www.legislation.gov.uk/ukpga/1998/42/schedule/1/part/I/chapter/7</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25 Feb. 2022).</w:t>
      </w:r>
    </w:p>
    <w:p w:rsidR="71405CE2" w:rsidP="7D3F41EF" w:rsidRDefault="71405CE2" w14:paraId="32F6630D" w14:textId="17559279">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Lewis, A., Barton, C. and Cromarty, H. (2021). Housing an ageing population: a reading list. </w:t>
      </w:r>
      <w:r w:rsidRPr="7D3F41EF" w:rsidR="47AD6D17">
        <w:rPr>
          <w:rFonts w:ascii="Arial" w:hAnsi="Arial" w:eastAsia="Arial" w:cs="Arial"/>
          <w:i w:val="1"/>
          <w:iCs w:val="1"/>
          <w:noProof w:val="0"/>
          <w:sz w:val="22"/>
          <w:szCs w:val="22"/>
          <w:lang w:val="en-GB"/>
        </w:rPr>
        <w:t>commonslibrary.parliament.uk</w:t>
      </w:r>
      <w:r w:rsidRPr="7D3F41EF" w:rsidR="47AD6D17">
        <w:rPr>
          <w:rFonts w:ascii="Arial" w:hAnsi="Arial" w:eastAsia="Arial" w:cs="Arial"/>
          <w:noProof w:val="0"/>
          <w:sz w:val="22"/>
          <w:szCs w:val="22"/>
          <w:lang w:val="en-GB"/>
        </w:rPr>
        <w:t xml:space="preserve">. (online) Available at: </w:t>
      </w:r>
      <w:hyperlink w:anchor=":~:text=The%20UK" r:id="R3e3a44447e564a61">
        <w:r w:rsidRPr="7D3F41EF" w:rsidR="47AD6D17">
          <w:rPr>
            <w:rStyle w:val="Hyperlink"/>
            <w:rFonts w:ascii="Arial" w:hAnsi="Arial" w:eastAsia="Arial" w:cs="Arial"/>
            <w:noProof w:val="0"/>
            <w:sz w:val="22"/>
            <w:szCs w:val="22"/>
            <w:lang w:val="en-GB"/>
          </w:rPr>
          <w:t>https://commonslibrary.parliament.uk/research-briefings/cbp-9239/#:~:text=The%20UK</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21 Mar. 2022).</w:t>
      </w:r>
    </w:p>
    <w:p w:rsidR="71405CE2" w:rsidP="7D3F41EF" w:rsidRDefault="71405CE2" w14:paraId="7DFADA1C" w14:textId="0BBEA205">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McCabe, M.-R. (2020). </w:t>
      </w:r>
      <w:r w:rsidRPr="7D3F41EF" w:rsidR="47AD6D17">
        <w:rPr>
          <w:rFonts w:ascii="Arial" w:hAnsi="Arial" w:eastAsia="Arial" w:cs="Arial"/>
          <w:i w:val="1"/>
          <w:iCs w:val="1"/>
          <w:noProof w:val="0"/>
          <w:sz w:val="22"/>
          <w:szCs w:val="22"/>
          <w:lang w:val="en-GB"/>
        </w:rPr>
        <w:t>How does the Coronavirus Act 2020 alter the Care Act 2014? (</w:t>
      </w:r>
      <w:proofErr w:type="gramStart"/>
      <w:r w:rsidRPr="7D3F41EF" w:rsidR="47AD6D17">
        <w:rPr>
          <w:rFonts w:ascii="Arial" w:hAnsi="Arial" w:eastAsia="Arial" w:cs="Arial"/>
          <w:i w:val="1"/>
          <w:iCs w:val="1"/>
          <w:noProof w:val="0"/>
          <w:sz w:val="22"/>
          <w:szCs w:val="22"/>
          <w:lang w:val="en-GB"/>
        </w:rPr>
        <w:t>via</w:t>
      </w:r>
      <w:proofErr w:type="gramEnd"/>
      <w:r w:rsidRPr="7D3F41EF" w:rsidR="47AD6D17">
        <w:rPr>
          <w:rFonts w:ascii="Arial" w:hAnsi="Arial" w:eastAsia="Arial" w:cs="Arial"/>
          <w:i w:val="1"/>
          <w:iCs w:val="1"/>
          <w:noProof w:val="0"/>
          <w:sz w:val="22"/>
          <w:szCs w:val="22"/>
          <w:lang w:val="en-GB"/>
        </w:rPr>
        <w:t xml:space="preserve"> </w:t>
      </w:r>
      <w:proofErr w:type="spellStart"/>
      <w:r w:rsidRPr="7D3F41EF" w:rsidR="47AD6D17">
        <w:rPr>
          <w:rFonts w:ascii="Arial" w:hAnsi="Arial" w:eastAsia="Arial" w:cs="Arial"/>
          <w:i w:val="1"/>
          <w:iCs w:val="1"/>
          <w:noProof w:val="0"/>
          <w:sz w:val="22"/>
          <w:szCs w:val="22"/>
          <w:lang w:val="en-GB"/>
        </w:rPr>
        <w:t>Passle</w:t>
      </w:r>
      <w:proofErr w:type="spellEnd"/>
      <w:r w:rsidRPr="7D3F41EF" w:rsidR="47AD6D17">
        <w:rPr>
          <w:rFonts w:ascii="Arial" w:hAnsi="Arial" w:eastAsia="Arial" w:cs="Arial"/>
          <w:i w:val="1"/>
          <w:iCs w:val="1"/>
          <w:noProof w:val="0"/>
          <w:sz w:val="22"/>
          <w:szCs w:val="22"/>
          <w:lang w:val="en-GB"/>
        </w:rPr>
        <w:t>)</w:t>
      </w:r>
      <w:r w:rsidRPr="7D3F41EF" w:rsidR="47AD6D17">
        <w:rPr>
          <w:rFonts w:ascii="Arial" w:hAnsi="Arial" w:eastAsia="Arial" w:cs="Arial"/>
          <w:noProof w:val="0"/>
          <w:sz w:val="22"/>
          <w:szCs w:val="22"/>
          <w:lang w:val="en-GB"/>
        </w:rPr>
        <w:t xml:space="preserve">. (online) </w:t>
      </w:r>
      <w:proofErr w:type="spellStart"/>
      <w:r w:rsidRPr="7D3F41EF" w:rsidR="47AD6D17">
        <w:rPr>
          <w:rFonts w:ascii="Arial" w:hAnsi="Arial" w:eastAsia="Arial" w:cs="Arial"/>
          <w:noProof w:val="0"/>
          <w:sz w:val="22"/>
          <w:szCs w:val="22"/>
          <w:lang w:val="en-GB"/>
        </w:rPr>
        <w:t>Passle</w:t>
      </w:r>
      <w:proofErr w:type="spellEnd"/>
      <w:r w:rsidRPr="7D3F41EF" w:rsidR="47AD6D17">
        <w:rPr>
          <w:rFonts w:ascii="Arial" w:hAnsi="Arial" w:eastAsia="Arial" w:cs="Arial"/>
          <w:noProof w:val="0"/>
          <w:sz w:val="22"/>
          <w:szCs w:val="22"/>
          <w:lang w:val="en-GB"/>
        </w:rPr>
        <w:t xml:space="preserve">. Available at: </w:t>
      </w:r>
      <w:hyperlink r:id="R2091673e47b3444c">
        <w:r w:rsidRPr="7D3F41EF" w:rsidR="47AD6D17">
          <w:rPr>
            <w:rStyle w:val="Hyperlink"/>
            <w:rFonts w:ascii="Arial" w:hAnsi="Arial" w:eastAsia="Arial" w:cs="Arial"/>
            <w:noProof w:val="0"/>
            <w:sz w:val="22"/>
            <w:szCs w:val="22"/>
            <w:lang w:val="en-GB"/>
          </w:rPr>
          <w:t>https://insights.doughtystreet.co.uk/post/102g3ng/how-does-the-coronavirus-act-2020-alter-the-care-act-2014</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1 Apr. 2022).</w:t>
      </w:r>
    </w:p>
    <w:p w:rsidR="71405CE2" w:rsidP="7D3F41EF" w:rsidRDefault="71405CE2" w14:paraId="08F3ACEF" w14:textId="04736C29">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Mental Health Foundation and Independent Age (2022). </w:t>
      </w:r>
      <w:r w:rsidRPr="7D3F41EF" w:rsidR="47AD6D17">
        <w:rPr>
          <w:rFonts w:ascii="Arial" w:hAnsi="Arial" w:eastAsia="Arial" w:cs="Arial"/>
          <w:i w:val="1"/>
          <w:iCs w:val="1"/>
          <w:noProof w:val="0"/>
          <w:sz w:val="22"/>
          <w:szCs w:val="22"/>
          <w:lang w:val="en-GB"/>
        </w:rPr>
        <w:t>The Mental Health Experiences of Older People in the Pandemic</w:t>
      </w:r>
      <w:r w:rsidRPr="7D3F41EF" w:rsidR="47AD6D17">
        <w:rPr>
          <w:rFonts w:ascii="Arial" w:hAnsi="Arial" w:eastAsia="Arial" w:cs="Arial"/>
          <w:noProof w:val="0"/>
          <w:sz w:val="22"/>
          <w:szCs w:val="22"/>
          <w:lang w:val="en-GB"/>
        </w:rPr>
        <w:t>. (</w:t>
      </w:r>
      <w:r w:rsidRPr="7D3F41EF" w:rsidR="47AD6D17">
        <w:rPr>
          <w:rFonts w:ascii="Arial" w:hAnsi="Arial" w:eastAsia="Arial" w:cs="Arial"/>
          <w:noProof w:val="0"/>
          <w:sz w:val="22"/>
          <w:szCs w:val="22"/>
          <w:lang w:val="en-GB"/>
        </w:rPr>
        <w:t>online</w:t>
      </w:r>
      <w:r w:rsidRPr="7D3F41EF" w:rsidR="47AD6D17">
        <w:rPr>
          <w:rFonts w:ascii="Arial" w:hAnsi="Arial" w:eastAsia="Arial" w:cs="Arial"/>
          <w:noProof w:val="0"/>
          <w:sz w:val="22"/>
          <w:szCs w:val="22"/>
          <w:lang w:val="en-GB"/>
        </w:rPr>
        <w:t>)</w:t>
      </w:r>
      <w:r w:rsidRPr="7D3F41EF" w:rsidR="47AD6D17">
        <w:rPr>
          <w:rFonts w:ascii="Arial" w:hAnsi="Arial" w:eastAsia="Arial" w:cs="Arial"/>
          <w:noProof w:val="0"/>
          <w:sz w:val="22"/>
          <w:szCs w:val="22"/>
          <w:lang w:val="en-GB"/>
        </w:rPr>
        <w:t xml:space="preserve"> </w:t>
      </w:r>
      <w:r w:rsidRPr="7D3F41EF" w:rsidR="47AD6D17">
        <w:rPr>
          <w:rFonts w:ascii="Arial" w:hAnsi="Arial" w:eastAsia="Arial" w:cs="Arial"/>
          <w:i w:val="1"/>
          <w:iCs w:val="1"/>
          <w:noProof w:val="0"/>
          <w:sz w:val="22"/>
          <w:szCs w:val="22"/>
          <w:lang w:val="en-GB"/>
        </w:rPr>
        <w:t>Mental Health Foundation</w:t>
      </w:r>
      <w:r w:rsidRPr="7D3F41EF" w:rsidR="47AD6D17">
        <w:rPr>
          <w:rFonts w:ascii="Arial" w:hAnsi="Arial" w:eastAsia="Arial" w:cs="Arial"/>
          <w:noProof w:val="0"/>
          <w:sz w:val="22"/>
          <w:szCs w:val="22"/>
          <w:lang w:val="en-GB"/>
        </w:rPr>
        <w:t xml:space="preserve">. Available at: </w:t>
      </w:r>
      <w:hyperlink r:id="R729163adca9548f1">
        <w:r w:rsidRPr="7D3F41EF" w:rsidR="47AD6D17">
          <w:rPr>
            <w:rStyle w:val="Hyperlink"/>
            <w:rFonts w:ascii="Arial" w:hAnsi="Arial" w:eastAsia="Arial" w:cs="Arial"/>
            <w:noProof w:val="0"/>
            <w:sz w:val="22"/>
            <w:szCs w:val="22"/>
            <w:lang w:val="en-GB"/>
          </w:rPr>
          <w:t>https://www.mentalhealth.org.uk/sites/default/files/final%20PDF%20The%20Mental%20Health%20Experiences%20of%20Older%20People%20in%20the%20Pandemic%20%281%29.pdf</w:t>
        </w:r>
      </w:hyperlink>
      <w:r w:rsidRPr="7D3F41EF" w:rsidR="47AD6D17">
        <w:rPr>
          <w:rFonts w:ascii="Arial" w:hAnsi="Arial" w:eastAsia="Arial" w:cs="Arial"/>
          <w:noProof w:val="0"/>
          <w:sz w:val="22"/>
          <w:szCs w:val="22"/>
          <w:lang w:val="en-GB"/>
        </w:rPr>
        <w:t>.</w:t>
      </w:r>
    </w:p>
    <w:p w:rsidR="71405CE2" w:rsidP="7D3F41EF" w:rsidRDefault="71405CE2" w14:paraId="1B27B7DE" w14:textId="26321476">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Mueller, C., </w:t>
      </w:r>
      <w:proofErr w:type="spellStart"/>
      <w:r w:rsidRPr="7D3F41EF" w:rsidR="47AD6D17">
        <w:rPr>
          <w:rFonts w:ascii="Arial" w:hAnsi="Arial" w:eastAsia="Arial" w:cs="Arial"/>
          <w:noProof w:val="0"/>
          <w:sz w:val="22"/>
          <w:szCs w:val="22"/>
          <w:lang w:val="en-GB"/>
        </w:rPr>
        <w:t>Thompsell</w:t>
      </w:r>
      <w:proofErr w:type="spellEnd"/>
      <w:r w:rsidRPr="7D3F41EF" w:rsidR="47AD6D17">
        <w:rPr>
          <w:rFonts w:ascii="Arial" w:hAnsi="Arial" w:eastAsia="Arial" w:cs="Arial"/>
          <w:noProof w:val="0"/>
          <w:sz w:val="22"/>
          <w:szCs w:val="22"/>
          <w:lang w:val="en-GB"/>
        </w:rPr>
        <w:t xml:space="preserve">, A., Harwood, D., Bagshaw, P. and Burns, A. (2017). </w:t>
      </w:r>
      <w:r w:rsidRPr="7D3F41EF" w:rsidR="47AD6D17">
        <w:rPr>
          <w:rFonts w:ascii="Arial" w:hAnsi="Arial" w:eastAsia="Arial" w:cs="Arial"/>
          <w:i w:val="1"/>
          <w:iCs w:val="1"/>
          <w:noProof w:val="0"/>
          <w:sz w:val="22"/>
          <w:szCs w:val="22"/>
          <w:lang w:val="en-GB"/>
        </w:rPr>
        <w:t>Mental Health in Older People A Practice Primer</w:t>
      </w:r>
      <w:r w:rsidRPr="7D3F41EF" w:rsidR="47AD6D17">
        <w:rPr>
          <w:rFonts w:ascii="Arial" w:hAnsi="Arial" w:eastAsia="Arial" w:cs="Arial"/>
          <w:noProof w:val="0"/>
          <w:sz w:val="22"/>
          <w:szCs w:val="22"/>
          <w:lang w:val="en-GB"/>
        </w:rPr>
        <w:t xml:space="preserve">. (online) </w:t>
      </w:r>
      <w:r w:rsidRPr="7D3F41EF" w:rsidR="47AD6D17">
        <w:rPr>
          <w:rFonts w:ascii="Arial" w:hAnsi="Arial" w:eastAsia="Arial" w:cs="Arial"/>
          <w:i w:val="1"/>
          <w:iCs w:val="1"/>
          <w:noProof w:val="0"/>
          <w:sz w:val="22"/>
          <w:szCs w:val="22"/>
          <w:lang w:val="en-GB"/>
        </w:rPr>
        <w:t>NHS England</w:t>
      </w:r>
      <w:r w:rsidRPr="7D3F41EF" w:rsidR="47AD6D17">
        <w:rPr>
          <w:rFonts w:ascii="Arial" w:hAnsi="Arial" w:eastAsia="Arial" w:cs="Arial"/>
          <w:noProof w:val="0"/>
          <w:sz w:val="22"/>
          <w:szCs w:val="22"/>
          <w:lang w:val="en-GB"/>
        </w:rPr>
        <w:t xml:space="preserve">, NHS England and NHS Improvement, pp.6–7. Available at: </w:t>
      </w:r>
      <w:hyperlink r:id="Rf12327c1caed41b3">
        <w:r w:rsidRPr="7D3F41EF" w:rsidR="47AD6D17">
          <w:rPr>
            <w:rStyle w:val="Hyperlink"/>
            <w:rFonts w:ascii="Arial" w:hAnsi="Arial" w:eastAsia="Arial" w:cs="Arial"/>
            <w:noProof w:val="0"/>
            <w:sz w:val="22"/>
            <w:szCs w:val="22"/>
            <w:lang w:val="en-GB"/>
          </w:rPr>
          <w:t>https://www.england.nhs.uk/wp-content/uploads/2017/09/practice-primer.pdf</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2A28B779" w14:textId="65363E48">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National Office for Statistics (2019). </w:t>
      </w:r>
      <w:r w:rsidRPr="7D3F41EF" w:rsidR="47AD6D17">
        <w:rPr>
          <w:rFonts w:ascii="Arial" w:hAnsi="Arial" w:eastAsia="Arial" w:cs="Arial"/>
          <w:i w:val="1"/>
          <w:iCs w:val="1"/>
          <w:noProof w:val="0"/>
          <w:sz w:val="22"/>
          <w:szCs w:val="22"/>
          <w:lang w:val="en-GB"/>
        </w:rPr>
        <w:t>National population projections - Office for National Statistics</w:t>
      </w:r>
      <w:r w:rsidRPr="7D3F41EF" w:rsidR="47AD6D17">
        <w:rPr>
          <w:rFonts w:ascii="Arial" w:hAnsi="Arial" w:eastAsia="Arial" w:cs="Arial"/>
          <w:noProof w:val="0"/>
          <w:sz w:val="22"/>
          <w:szCs w:val="22"/>
          <w:lang w:val="en-GB"/>
        </w:rPr>
        <w:t xml:space="preserve">. (online) </w:t>
      </w:r>
      <w:r w:rsidRPr="7D3F41EF" w:rsidR="47AD6D17">
        <w:rPr>
          <w:rStyle w:val="Hyperlink"/>
          <w:rFonts w:ascii="Arial" w:hAnsi="Arial" w:eastAsia="Arial" w:cs="Arial"/>
          <w:noProof w:val="0"/>
          <w:sz w:val="22"/>
          <w:szCs w:val="22"/>
          <w:lang w:val="en-GB"/>
        </w:rPr>
        <w:t>www.ons.gov.uk</w:t>
      </w:r>
      <w:r w:rsidRPr="7D3F41EF" w:rsidR="47AD6D17">
        <w:rPr>
          <w:rFonts w:ascii="Arial" w:hAnsi="Arial" w:eastAsia="Arial" w:cs="Arial"/>
          <w:noProof w:val="0"/>
          <w:sz w:val="22"/>
          <w:szCs w:val="22"/>
          <w:lang w:val="en-GB"/>
        </w:rPr>
        <w:t xml:space="preserve">. Available at: </w:t>
      </w:r>
      <w:hyperlink w:anchor=":~:text=More%20people%20at%20older%20ages&amp;text=In%20mid%202018%2C%20there%20were" r:id="R8a7cc80b91494336">
        <w:r w:rsidRPr="7D3F41EF" w:rsidR="47AD6D17">
          <w:rPr>
            <w:rStyle w:val="Hyperlink"/>
            <w:rFonts w:ascii="Arial" w:hAnsi="Arial" w:eastAsia="Arial" w:cs="Arial"/>
            <w:noProof w:val="0"/>
            <w:sz w:val="22"/>
            <w:szCs w:val="22"/>
            <w:lang w:val="en-GB"/>
          </w:rPr>
          <w:t>https://www.ons.gov.uk/peoplepopulationandcommunity/populationandmigration/populationprojections/bulletins/nationalpopulationprojections/2018based#:~:text=More%20people%20at%20older%20ages&amp;text=In%20mid%202018%2C%20there%20were</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21 Mar. 2022).</w:t>
      </w:r>
    </w:p>
    <w:p w:rsidR="71405CE2" w:rsidP="7D3F41EF" w:rsidRDefault="71405CE2" w14:paraId="6C980342" w14:textId="2BB36EB4">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National Voices (2020). </w:t>
      </w:r>
      <w:r w:rsidRPr="7D3F41EF" w:rsidR="47AD6D17">
        <w:rPr>
          <w:rFonts w:ascii="Arial" w:hAnsi="Arial" w:eastAsia="Arial" w:cs="Arial"/>
          <w:i w:val="1"/>
          <w:iCs w:val="1"/>
          <w:noProof w:val="0"/>
          <w:sz w:val="22"/>
          <w:szCs w:val="22"/>
          <w:lang w:val="en-GB"/>
        </w:rPr>
        <w:t>WHAT WE KNOW NOW What people with health and care needs experienced during the first wave of COVID-19</w:t>
      </w:r>
      <w:r w:rsidRPr="7D3F41EF" w:rsidR="47AD6D17">
        <w:rPr>
          <w:rFonts w:ascii="Arial" w:hAnsi="Arial" w:eastAsia="Arial" w:cs="Arial"/>
          <w:noProof w:val="0"/>
          <w:sz w:val="22"/>
          <w:szCs w:val="22"/>
          <w:lang w:val="en-GB"/>
        </w:rPr>
        <w:t xml:space="preserve">. Available at: </w:t>
      </w:r>
      <w:hyperlink r:id="R78a041930dd44ee2">
        <w:r w:rsidRPr="7D3F41EF" w:rsidR="47AD6D17">
          <w:rPr>
            <w:rStyle w:val="Hyperlink"/>
            <w:rFonts w:ascii="Arial" w:hAnsi="Arial" w:eastAsia="Arial" w:cs="Arial"/>
            <w:noProof w:val="0"/>
            <w:sz w:val="22"/>
            <w:szCs w:val="22"/>
            <w:lang w:val="en-GB"/>
          </w:rPr>
          <w:t>https://www.nationalvoices.org.uk/sites/default/files/public/news/download/what_we_know_now_1.pdf</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21 Mar. 2022).</w:t>
      </w:r>
    </w:p>
    <w:p w:rsidR="71405CE2" w:rsidP="7D3F41EF" w:rsidRDefault="71405CE2" w14:paraId="605ADA37" w14:textId="6AE88BD9">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NHS Digital (2021). </w:t>
      </w:r>
      <w:r w:rsidRPr="7D3F41EF" w:rsidR="47AD6D17">
        <w:rPr>
          <w:rFonts w:ascii="Arial" w:hAnsi="Arial" w:eastAsia="Arial" w:cs="Arial"/>
          <w:i w:val="1"/>
          <w:iCs w:val="1"/>
          <w:noProof w:val="0"/>
          <w:sz w:val="22"/>
          <w:szCs w:val="22"/>
          <w:lang w:val="en-GB"/>
        </w:rPr>
        <w:t>(MI</w:t>
      </w:r>
      <w:r w:rsidRPr="7D3F41EF" w:rsidR="47AD6D17">
        <w:rPr>
          <w:rFonts w:ascii="Arial" w:hAnsi="Arial" w:eastAsia="Arial" w:cs="Arial"/>
          <w:i w:val="1"/>
          <w:iCs w:val="1"/>
          <w:noProof w:val="0"/>
          <w:sz w:val="22"/>
          <w:szCs w:val="22"/>
          <w:lang w:val="en-GB"/>
        </w:rPr>
        <w:t>)</w:t>
      </w:r>
      <w:r w:rsidRPr="7D3F41EF" w:rsidR="47AD6D17">
        <w:rPr>
          <w:rFonts w:ascii="Arial" w:hAnsi="Arial" w:eastAsia="Arial" w:cs="Arial"/>
          <w:i w:val="1"/>
          <w:iCs w:val="1"/>
          <w:noProof w:val="0"/>
          <w:sz w:val="22"/>
          <w:szCs w:val="22"/>
          <w:lang w:val="en-GB"/>
        </w:rPr>
        <w:t xml:space="preserve"> Coronavirus Shielded Patient List Summary Totals, England</w:t>
      </w:r>
      <w:r w:rsidRPr="7D3F41EF" w:rsidR="47AD6D17">
        <w:rPr>
          <w:rFonts w:ascii="Arial" w:hAnsi="Arial" w:eastAsia="Arial" w:cs="Arial"/>
          <w:noProof w:val="0"/>
          <w:sz w:val="22"/>
          <w:szCs w:val="22"/>
          <w:lang w:val="en-GB"/>
        </w:rPr>
        <w:t>. (</w:t>
      </w:r>
      <w:r w:rsidRPr="7D3F41EF" w:rsidR="47AD6D17">
        <w:rPr>
          <w:rFonts w:ascii="Arial" w:hAnsi="Arial" w:eastAsia="Arial" w:cs="Arial"/>
          <w:noProof w:val="0"/>
          <w:sz w:val="22"/>
          <w:szCs w:val="22"/>
          <w:lang w:val="en-GB"/>
        </w:rPr>
        <w:t>online</w:t>
      </w:r>
      <w:r w:rsidRPr="7D3F41EF" w:rsidR="47AD6D17">
        <w:rPr>
          <w:rFonts w:ascii="Arial" w:hAnsi="Arial" w:eastAsia="Arial" w:cs="Arial"/>
          <w:noProof w:val="0"/>
          <w:sz w:val="22"/>
          <w:szCs w:val="22"/>
          <w:lang w:val="en-GB"/>
        </w:rPr>
        <w:t>)</w:t>
      </w:r>
      <w:r w:rsidRPr="7D3F41EF" w:rsidR="47AD6D17">
        <w:rPr>
          <w:rFonts w:ascii="Arial" w:hAnsi="Arial" w:eastAsia="Arial" w:cs="Arial"/>
          <w:noProof w:val="0"/>
          <w:sz w:val="22"/>
          <w:szCs w:val="22"/>
          <w:lang w:val="en-GB"/>
        </w:rPr>
        <w:t xml:space="preserve"> NHS Digital. Available at: </w:t>
      </w:r>
      <w:hyperlink r:id="R9cc51b175b9e4f1e">
        <w:r w:rsidRPr="7D3F41EF" w:rsidR="47AD6D17">
          <w:rPr>
            <w:rStyle w:val="Hyperlink"/>
            <w:rFonts w:ascii="Arial" w:hAnsi="Arial" w:eastAsia="Arial" w:cs="Arial"/>
            <w:noProof w:val="0"/>
            <w:sz w:val="22"/>
            <w:szCs w:val="22"/>
            <w:lang w:val="en-GB"/>
          </w:rPr>
          <w:t>https://digital.nhs.uk/data-and-information/publications/statistical/mi-english-coronavirus-covid-19-shielded-patient-list-summary-totals/latest</w:t>
        </w:r>
      </w:hyperlink>
      <w:r w:rsidRPr="7D3F41EF" w:rsidR="47AD6D17">
        <w:rPr>
          <w:rFonts w:ascii="Arial" w:hAnsi="Arial" w:eastAsia="Arial" w:cs="Arial"/>
          <w:noProof w:val="0"/>
          <w:sz w:val="22"/>
          <w:szCs w:val="22"/>
          <w:lang w:val="en-GB"/>
        </w:rPr>
        <w:t>.</w:t>
      </w:r>
    </w:p>
    <w:p w:rsidR="71405CE2" w:rsidP="7D3F41EF" w:rsidRDefault="71405CE2" w14:paraId="5148F538" w14:textId="4D637D08">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NHS Health Research Authority (2020). </w:t>
      </w:r>
      <w:r w:rsidRPr="7D3F41EF" w:rsidR="47AD6D17">
        <w:rPr>
          <w:rFonts w:ascii="Arial" w:hAnsi="Arial" w:eastAsia="Arial" w:cs="Arial"/>
          <w:i w:val="1"/>
          <w:iCs w:val="1"/>
          <w:noProof w:val="0"/>
          <w:sz w:val="22"/>
          <w:szCs w:val="22"/>
          <w:lang w:val="en-GB"/>
        </w:rPr>
        <w:t>Behavioural Activation in Social Isolation (BASIL+) v1.0 (COVID-19)</w:t>
      </w:r>
      <w:r w:rsidRPr="7D3F41EF" w:rsidR="47AD6D17">
        <w:rPr>
          <w:rFonts w:ascii="Arial" w:hAnsi="Arial" w:eastAsia="Arial" w:cs="Arial"/>
          <w:noProof w:val="0"/>
          <w:sz w:val="22"/>
          <w:szCs w:val="22"/>
          <w:lang w:val="en-GB"/>
        </w:rPr>
        <w:t xml:space="preserve">. (online) Health Research Authority. Available at: </w:t>
      </w:r>
      <w:hyperlink r:id="R05e424c868744d34">
        <w:r w:rsidRPr="7D3F41EF" w:rsidR="47AD6D17">
          <w:rPr>
            <w:rStyle w:val="Hyperlink"/>
            <w:rFonts w:ascii="Arial" w:hAnsi="Arial" w:eastAsia="Arial" w:cs="Arial"/>
            <w:noProof w:val="0"/>
            <w:sz w:val="22"/>
            <w:szCs w:val="22"/>
            <w:lang w:val="en-GB"/>
          </w:rPr>
          <w:t>https://www.hra.nhs.uk/planning-and-improving-research/application-summaries/research-summaries/behavioural-activation-in-social-isolation-basil-v10-covid-19/</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5819F4DE" w14:textId="42B77D49">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Office for National Statistics (2019). </w:t>
      </w:r>
      <w:r w:rsidRPr="7D3F41EF" w:rsidR="47AD6D17">
        <w:rPr>
          <w:rFonts w:ascii="Arial" w:hAnsi="Arial" w:eastAsia="Arial" w:cs="Arial"/>
          <w:i w:val="1"/>
          <w:iCs w:val="1"/>
          <w:noProof w:val="0"/>
          <w:sz w:val="22"/>
          <w:szCs w:val="22"/>
          <w:lang w:val="en-GB"/>
        </w:rPr>
        <w:t>Living longer: is age 70 the new age 65? - Office for National Statistics</w:t>
      </w:r>
      <w:r w:rsidRPr="7D3F41EF" w:rsidR="47AD6D17">
        <w:rPr>
          <w:rFonts w:ascii="Arial" w:hAnsi="Arial" w:eastAsia="Arial" w:cs="Arial"/>
          <w:noProof w:val="0"/>
          <w:sz w:val="22"/>
          <w:szCs w:val="22"/>
          <w:lang w:val="en-GB"/>
        </w:rPr>
        <w:t xml:space="preserve">. (online) Ons.gov.uk. Available at: </w:t>
      </w:r>
      <w:hyperlink r:id="R9bf766b8a28d428c">
        <w:r w:rsidRPr="7D3F41EF" w:rsidR="47AD6D17">
          <w:rPr>
            <w:rStyle w:val="Hyperlink"/>
            <w:rFonts w:ascii="Arial" w:hAnsi="Arial" w:eastAsia="Arial" w:cs="Arial"/>
            <w:noProof w:val="0"/>
            <w:sz w:val="22"/>
            <w:szCs w:val="22"/>
            <w:lang w:val="en-GB"/>
          </w:rPr>
          <w:t>https://www.ons.gov.uk/peoplepopulationandcommunity/birthsdeathsandmarriages/ageing/articles/livinglongerisage70thenewage65/2019-11-19</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30 Mar. 2022).</w:t>
      </w:r>
    </w:p>
    <w:p w:rsidR="71405CE2" w:rsidP="7D3F41EF" w:rsidRDefault="71405CE2" w14:paraId="772F9D24" w14:textId="2DE79245">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Savage, M. (2020). </w:t>
      </w:r>
      <w:r w:rsidRPr="7D3F41EF" w:rsidR="47AD6D17">
        <w:rPr>
          <w:rFonts w:ascii="Arial" w:hAnsi="Arial" w:eastAsia="Arial" w:cs="Arial"/>
          <w:i w:val="1"/>
          <w:iCs w:val="1"/>
          <w:noProof w:val="0"/>
          <w:sz w:val="22"/>
          <w:szCs w:val="22"/>
          <w:lang w:val="en-GB"/>
        </w:rPr>
        <w:t>Can artificial intelligence fight elderly loneliness?</w:t>
      </w:r>
      <w:r w:rsidRPr="7D3F41EF" w:rsidR="47AD6D17">
        <w:rPr>
          <w:rFonts w:ascii="Arial" w:hAnsi="Arial" w:eastAsia="Arial" w:cs="Arial"/>
          <w:noProof w:val="0"/>
          <w:sz w:val="22"/>
          <w:szCs w:val="22"/>
          <w:lang w:val="en-GB"/>
        </w:rPr>
        <w:t xml:space="preserve"> (online) </w:t>
      </w:r>
      <w:r w:rsidRPr="7D3F41EF" w:rsidR="47AD6D17">
        <w:rPr>
          <w:rStyle w:val="Hyperlink"/>
          <w:rFonts w:ascii="Arial" w:hAnsi="Arial" w:eastAsia="Arial" w:cs="Arial"/>
          <w:noProof w:val="0"/>
          <w:sz w:val="22"/>
          <w:szCs w:val="22"/>
          <w:lang w:val="en-GB"/>
        </w:rPr>
        <w:t>www.bbc.com</w:t>
      </w:r>
      <w:r w:rsidRPr="7D3F41EF" w:rsidR="47AD6D17">
        <w:rPr>
          <w:rFonts w:ascii="Arial" w:hAnsi="Arial" w:eastAsia="Arial" w:cs="Arial"/>
          <w:noProof w:val="0"/>
          <w:sz w:val="22"/>
          <w:szCs w:val="22"/>
          <w:lang w:val="en-GB"/>
        </w:rPr>
        <w:t xml:space="preserve">. Available at: </w:t>
      </w:r>
      <w:hyperlink r:id="R03ced21cc51a4a01">
        <w:r w:rsidRPr="7D3F41EF" w:rsidR="47AD6D17">
          <w:rPr>
            <w:rStyle w:val="Hyperlink"/>
            <w:rFonts w:ascii="Arial" w:hAnsi="Arial" w:eastAsia="Arial" w:cs="Arial"/>
            <w:noProof w:val="0"/>
            <w:sz w:val="22"/>
            <w:szCs w:val="22"/>
            <w:lang w:val="en-GB"/>
          </w:rPr>
          <w:t>https://www.bbc.com/worklife/article/20200325-can-voice-technologies-using-ai-fight-elderly-loneliness</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1 Apr. 2022).</w:t>
      </w:r>
    </w:p>
    <w:p w:rsidR="71405CE2" w:rsidP="7D3F41EF" w:rsidRDefault="71405CE2" w14:paraId="71C3063F" w14:textId="4B7B7AB0">
      <w:pPr>
        <w:spacing w:line="360" w:lineRule="auto"/>
        <w:jc w:val="both"/>
        <w:rPr>
          <w:rFonts w:ascii="Arial" w:hAnsi="Arial" w:eastAsia="Arial" w:cs="Arial"/>
          <w:noProof w:val="0"/>
          <w:sz w:val="22"/>
          <w:szCs w:val="22"/>
          <w:lang w:val="en-GB"/>
        </w:rPr>
      </w:pPr>
      <w:proofErr w:type="spellStart"/>
      <w:r w:rsidRPr="7D3F41EF" w:rsidR="47AD6D17">
        <w:rPr>
          <w:rFonts w:ascii="Arial" w:hAnsi="Arial" w:eastAsia="Arial" w:cs="Arial"/>
          <w:noProof w:val="0"/>
          <w:sz w:val="22"/>
          <w:szCs w:val="22"/>
          <w:lang w:val="en-GB"/>
        </w:rPr>
        <w:t>Schroots</w:t>
      </w:r>
      <w:proofErr w:type="spellEnd"/>
      <w:r w:rsidRPr="7D3F41EF" w:rsidR="47AD6D17">
        <w:rPr>
          <w:rFonts w:ascii="Arial" w:hAnsi="Arial" w:eastAsia="Arial" w:cs="Arial"/>
          <w:noProof w:val="0"/>
          <w:sz w:val="22"/>
          <w:szCs w:val="22"/>
          <w:lang w:val="en-GB"/>
        </w:rPr>
        <w:t xml:space="preserve">, J.J.F. (2007). </w:t>
      </w:r>
      <w:r w:rsidRPr="7D3F41EF" w:rsidR="47AD6D17">
        <w:rPr>
          <w:rFonts w:ascii="Arial" w:hAnsi="Arial" w:eastAsia="Arial" w:cs="Arial"/>
          <w:i w:val="1"/>
          <w:iCs w:val="1"/>
          <w:noProof w:val="0"/>
          <w:sz w:val="22"/>
          <w:szCs w:val="22"/>
          <w:lang w:val="en-GB"/>
        </w:rPr>
        <w:t>Theories of Aging: Psychology</w:t>
      </w:r>
      <w:r w:rsidRPr="7D3F41EF" w:rsidR="47AD6D17">
        <w:rPr>
          <w:rFonts w:ascii="Arial" w:hAnsi="Arial" w:eastAsia="Arial" w:cs="Arial"/>
          <w:noProof w:val="0"/>
          <w:sz w:val="22"/>
          <w:szCs w:val="22"/>
          <w:lang w:val="en-GB"/>
        </w:rPr>
        <w:t xml:space="preserve">. second ed. </w:t>
      </w:r>
      <w:proofErr w:type="spellStart"/>
      <w:r w:rsidRPr="7D3F41EF" w:rsidR="47AD6D17">
        <w:rPr>
          <w:rFonts w:ascii="Arial" w:hAnsi="Arial" w:eastAsia="Arial" w:cs="Arial"/>
          <w:noProof w:val="0"/>
          <w:sz w:val="22"/>
          <w:szCs w:val="22"/>
          <w:lang w:val="en-GB"/>
        </w:rPr>
        <w:t>Encyclopedia</w:t>
      </w:r>
      <w:proofErr w:type="spellEnd"/>
      <w:r w:rsidRPr="7D3F41EF" w:rsidR="47AD6D17">
        <w:rPr>
          <w:rFonts w:ascii="Arial" w:hAnsi="Arial" w:eastAsia="Arial" w:cs="Arial"/>
          <w:noProof w:val="0"/>
          <w:sz w:val="22"/>
          <w:szCs w:val="22"/>
          <w:lang w:val="en-GB"/>
        </w:rPr>
        <w:t xml:space="preserve"> of Gerontology.</w:t>
      </w:r>
    </w:p>
    <w:p w:rsidR="71405CE2" w:rsidP="7D3F41EF" w:rsidRDefault="71405CE2" w14:paraId="76EDEF63" w14:textId="5385097A">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Scott, E. (2021). Lockdown 1.0 and the pandemic one year on: What do we know about the impacts? </w:t>
      </w:r>
      <w:r w:rsidRPr="7D3F41EF" w:rsidR="47AD6D17">
        <w:rPr>
          <w:rFonts w:ascii="Arial" w:hAnsi="Arial" w:eastAsia="Arial" w:cs="Arial"/>
          <w:i w:val="1"/>
          <w:iCs w:val="1"/>
          <w:noProof w:val="0"/>
          <w:sz w:val="22"/>
          <w:szCs w:val="22"/>
          <w:lang w:val="en-GB"/>
        </w:rPr>
        <w:t>lordslibrary.parliament.uk</w:t>
      </w:r>
      <w:r w:rsidRPr="7D3F41EF" w:rsidR="47AD6D17">
        <w:rPr>
          <w:rFonts w:ascii="Arial" w:hAnsi="Arial" w:eastAsia="Arial" w:cs="Arial"/>
          <w:noProof w:val="0"/>
          <w:sz w:val="22"/>
          <w:szCs w:val="22"/>
          <w:lang w:val="en-GB"/>
        </w:rPr>
        <w:t xml:space="preserve">. (online) Available at: </w:t>
      </w:r>
      <w:hyperlink r:id="Rc6b41b3810654d01">
        <w:r w:rsidRPr="7D3F41EF" w:rsidR="47AD6D17">
          <w:rPr>
            <w:rStyle w:val="Hyperlink"/>
            <w:rFonts w:ascii="Arial" w:hAnsi="Arial" w:eastAsia="Arial" w:cs="Arial"/>
            <w:noProof w:val="0"/>
            <w:sz w:val="22"/>
            <w:szCs w:val="22"/>
            <w:lang w:val="en-GB"/>
          </w:rPr>
          <w:t>https://lordslibrary.parliament.uk/lockdown-1-0-and-the-pandemic-one-year-on-what-do-we-know-about-the-impacts/</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1 Apr. 2022).</w:t>
      </w:r>
    </w:p>
    <w:p w:rsidR="71405CE2" w:rsidP="7D3F41EF" w:rsidRDefault="71405CE2" w14:paraId="7309A71E" w14:textId="1FE9FF5D">
      <w:pPr>
        <w:spacing w:line="360" w:lineRule="auto"/>
        <w:jc w:val="both"/>
        <w:rPr>
          <w:rFonts w:ascii="Arial" w:hAnsi="Arial" w:eastAsia="Arial" w:cs="Arial"/>
          <w:noProof w:val="0"/>
          <w:sz w:val="22"/>
          <w:szCs w:val="22"/>
          <w:lang w:val="en-GB"/>
        </w:rPr>
      </w:pPr>
      <w:commentRangeStart w:id="705086679"/>
      <w:r w:rsidRPr="7D3F41EF" w:rsidR="71405CE2">
        <w:rPr>
          <w:rFonts w:ascii="Arial" w:hAnsi="Arial" w:eastAsia="Arial" w:cs="Arial"/>
          <w:sz w:val="22"/>
          <w:szCs w:val="22"/>
        </w:rPr>
        <w:t>She</w:t>
      </w:r>
      <w:r w:rsidRPr="7D3F41EF" w:rsidR="71405CE2">
        <w:rPr>
          <w:rFonts w:ascii="Arial" w:hAnsi="Arial" w:eastAsia="Arial" w:cs="Arial"/>
          <w:sz w:val="22"/>
          <w:szCs w:val="22"/>
        </w:rPr>
        <w:t>vlin</w:t>
      </w:r>
      <w:commentRangeEnd w:id="705086679"/>
      <w:r>
        <w:rPr>
          <w:rStyle w:val="CommentReference"/>
        </w:rPr>
        <w:commentReference w:id="705086679"/>
      </w:r>
      <w:r w:rsidRPr="7D3F41EF" w:rsidR="71405CE2">
        <w:rPr>
          <w:rFonts w:ascii="Arial" w:hAnsi="Arial" w:eastAsia="Arial" w:cs="Arial"/>
          <w:sz w:val="22"/>
          <w:szCs w:val="22"/>
        </w:rPr>
        <w:t xml:space="preserve">, M. McBride, O. Murphy, J. Gibson Miller, J. Hartman, T.K. </w:t>
      </w:r>
      <w:r w:rsidRPr="7D3F41EF" w:rsidR="71405CE2">
        <w:rPr>
          <w:rFonts w:ascii="Arial" w:hAnsi="Arial" w:eastAsia="Arial" w:cs="Arial"/>
          <w:sz w:val="22"/>
          <w:szCs w:val="22"/>
        </w:rPr>
        <w:t>Levita</w:t>
      </w:r>
      <w:r w:rsidRPr="7D3F41EF" w:rsidR="71405CE2">
        <w:rPr>
          <w:rFonts w:ascii="Arial" w:hAnsi="Arial" w:eastAsia="Arial" w:cs="Arial"/>
          <w:sz w:val="22"/>
          <w:szCs w:val="22"/>
        </w:rPr>
        <w:t xml:space="preserve">, L. Mason, L. </w:t>
      </w:r>
      <w:proofErr w:type="spellStart"/>
      <w:r w:rsidRPr="7D3F41EF" w:rsidR="71405CE2">
        <w:rPr>
          <w:rFonts w:ascii="Arial" w:hAnsi="Arial" w:eastAsia="Arial" w:cs="Arial"/>
          <w:sz w:val="22"/>
          <w:szCs w:val="22"/>
        </w:rPr>
        <w:t>Marchtinez</w:t>
      </w:r>
      <w:proofErr w:type="spellEnd"/>
      <w:r w:rsidRPr="7D3F41EF" w:rsidR="71405CE2">
        <w:rPr>
          <w:rFonts w:ascii="Arial" w:hAnsi="Arial" w:eastAsia="Arial" w:cs="Arial"/>
          <w:sz w:val="22"/>
          <w:szCs w:val="22"/>
        </w:rPr>
        <w:t xml:space="preserve">, A. McKay, R. Stocks, T.V.A. Bennett, K.M. Hyland, P. </w:t>
      </w:r>
      <w:proofErr w:type="spellStart"/>
      <w:r w:rsidRPr="7D3F41EF" w:rsidR="71405CE2">
        <w:rPr>
          <w:rFonts w:ascii="Arial" w:hAnsi="Arial" w:eastAsia="Arial" w:cs="Arial"/>
          <w:sz w:val="22"/>
          <w:szCs w:val="22"/>
        </w:rPr>
        <w:t>Karatzias</w:t>
      </w:r>
      <w:proofErr w:type="spellEnd"/>
      <w:r w:rsidRPr="7D3F41EF" w:rsidR="71405CE2">
        <w:rPr>
          <w:rFonts w:ascii="Arial" w:hAnsi="Arial" w:eastAsia="Arial" w:cs="Arial"/>
          <w:sz w:val="22"/>
          <w:szCs w:val="22"/>
        </w:rPr>
        <w:t xml:space="preserve">, T. and Bentall, R.P. (2020), </w:t>
      </w:r>
      <w:r w:rsidRPr="7D3F41EF" w:rsidR="71405CE2">
        <w:rPr>
          <w:rFonts w:ascii="Arial" w:hAnsi="Arial" w:eastAsia="Arial" w:cs="Arial"/>
          <w:i w:val="1"/>
          <w:iCs w:val="1"/>
          <w:sz w:val="22"/>
          <w:szCs w:val="22"/>
        </w:rPr>
        <w:t>“Anxiety, depression, traumatic stress, and COVID-19 related anxiety in the UK general population during the COVID-19 pandemic”,</w:t>
      </w:r>
      <w:r w:rsidRPr="7D3F41EF" w:rsidR="71405CE2">
        <w:rPr>
          <w:rFonts w:ascii="Arial" w:hAnsi="Arial" w:eastAsia="Arial" w:cs="Arial"/>
          <w:sz w:val="22"/>
          <w:szCs w:val="22"/>
        </w:rPr>
        <w:t xml:space="preserve"> </w:t>
      </w:r>
      <w:proofErr w:type="spellStart"/>
      <w:r w:rsidRPr="7D3F41EF" w:rsidR="71405CE2">
        <w:rPr>
          <w:rFonts w:ascii="Arial" w:hAnsi="Arial" w:eastAsia="Arial" w:cs="Arial"/>
          <w:sz w:val="22"/>
          <w:szCs w:val="22"/>
        </w:rPr>
        <w:t>doi</w:t>
      </w:r>
      <w:proofErr w:type="spellEnd"/>
      <w:r w:rsidRPr="7D3F41EF" w:rsidR="71405CE2">
        <w:rPr>
          <w:rFonts w:ascii="Arial" w:hAnsi="Arial" w:eastAsia="Arial" w:cs="Arial"/>
          <w:sz w:val="22"/>
          <w:szCs w:val="22"/>
        </w:rPr>
        <w:t>: 10.31234/</w:t>
      </w:r>
      <w:r w:rsidRPr="7D3F41EF" w:rsidR="71405CE2">
        <w:rPr>
          <w:rFonts w:ascii="Arial" w:hAnsi="Arial" w:eastAsia="Arial" w:cs="Arial"/>
          <w:sz w:val="22"/>
          <w:szCs w:val="22"/>
        </w:rPr>
        <w:t>osf</w:t>
      </w:r>
      <w:r w:rsidRPr="7D3F41EF" w:rsidR="71405CE2">
        <w:rPr>
          <w:rFonts w:ascii="Arial" w:hAnsi="Arial" w:eastAsia="Arial" w:cs="Arial"/>
          <w:sz w:val="22"/>
          <w:szCs w:val="22"/>
        </w:rPr>
        <w:t>.io/hb6nq, available at: https://psyarxiv.com/hb6nq/ (</w:t>
      </w:r>
      <w:proofErr w:type="gramStart"/>
      <w:r w:rsidRPr="7D3F41EF" w:rsidR="71405CE2">
        <w:rPr>
          <w:rFonts w:ascii="Arial" w:hAnsi="Arial" w:eastAsia="Arial" w:cs="Arial"/>
          <w:sz w:val="22"/>
          <w:szCs w:val="22"/>
        </w:rPr>
        <w:t>Accessed:</w:t>
      </w:r>
      <w:r w:rsidRPr="7D3F41EF" w:rsidR="71405CE2">
        <w:rPr>
          <w:rFonts w:ascii="Arial" w:hAnsi="Arial" w:eastAsia="Arial" w:cs="Arial"/>
          <w:sz w:val="22"/>
          <w:szCs w:val="22"/>
        </w:rPr>
        <w:t>:</w:t>
      </w:r>
      <w:proofErr w:type="gramEnd"/>
      <w:r w:rsidRPr="7D3F41EF" w:rsidR="71405CE2">
        <w:rPr>
          <w:rFonts w:ascii="Arial" w:hAnsi="Arial" w:eastAsia="Arial" w:cs="Arial"/>
          <w:sz w:val="22"/>
          <w:szCs w:val="22"/>
        </w:rPr>
        <w:t xml:space="preserve"> 1 April 2022).</w:t>
      </w:r>
    </w:p>
    <w:p w:rsidR="71405CE2" w:rsidP="7D3F41EF" w:rsidRDefault="71405CE2" w14:paraId="55C5951D" w14:textId="7622253E">
      <w:pPr>
        <w:spacing w:line="360" w:lineRule="auto"/>
        <w:jc w:val="both"/>
        <w:rPr>
          <w:rFonts w:ascii="Arial" w:hAnsi="Arial" w:eastAsia="Arial" w:cs="Arial"/>
          <w:noProof w:val="0"/>
          <w:sz w:val="22"/>
          <w:szCs w:val="22"/>
          <w:lang w:val="en-GB"/>
        </w:rPr>
      </w:pPr>
      <w:r w:rsidRPr="7D3F41EF" w:rsidR="47AD6D17">
        <w:rPr>
          <w:rFonts w:ascii="Arial" w:hAnsi="Arial" w:eastAsia="Arial" w:cs="Arial"/>
          <w:i w:val="1"/>
          <w:iCs w:val="1"/>
          <w:noProof w:val="0"/>
          <w:sz w:val="22"/>
          <w:szCs w:val="22"/>
          <w:lang w:val="en-GB"/>
        </w:rPr>
        <w:t>The Care Act 2014</w:t>
      </w:r>
      <w:r w:rsidRPr="7D3F41EF" w:rsidR="47AD6D17">
        <w:rPr>
          <w:rFonts w:ascii="Arial" w:hAnsi="Arial" w:eastAsia="Arial" w:cs="Arial"/>
          <w:noProof w:val="0"/>
          <w:sz w:val="22"/>
          <w:szCs w:val="22"/>
          <w:lang w:val="en-GB"/>
        </w:rPr>
        <w:t xml:space="preserve">.1 (online) Available at: </w:t>
      </w:r>
      <w:hyperlink r:id="Rd309475882bd45c0">
        <w:r w:rsidRPr="7D3F41EF" w:rsidR="47AD6D17">
          <w:rPr>
            <w:rStyle w:val="Hyperlink"/>
            <w:rFonts w:ascii="Arial" w:hAnsi="Arial" w:eastAsia="Arial" w:cs="Arial"/>
            <w:noProof w:val="0"/>
            <w:sz w:val="22"/>
            <w:szCs w:val="22"/>
            <w:lang w:val="en-GB"/>
          </w:rPr>
          <w:t>https://www.legislation.gov.uk/ukpga/2014/23/section/1/enacted</w:t>
        </w:r>
      </w:hyperlink>
      <w:r w:rsidRPr="7D3F41EF" w:rsidR="47AD6D17">
        <w:rPr>
          <w:rFonts w:ascii="Arial" w:hAnsi="Arial" w:eastAsia="Arial" w:cs="Arial"/>
          <w:noProof w:val="0"/>
          <w:sz w:val="22"/>
          <w:szCs w:val="22"/>
          <w:lang w:val="en-GB"/>
        </w:rPr>
        <w:t>.</w:t>
      </w:r>
    </w:p>
    <w:p w:rsidR="71405CE2" w:rsidP="7D3F41EF" w:rsidRDefault="71405CE2" w14:paraId="77B8917C" w14:textId="4163EFEF">
      <w:pPr>
        <w:spacing w:line="360" w:lineRule="auto"/>
        <w:jc w:val="both"/>
        <w:rPr>
          <w:rFonts w:ascii="Arial" w:hAnsi="Arial" w:eastAsia="Arial" w:cs="Arial"/>
          <w:noProof w:val="0"/>
          <w:sz w:val="22"/>
          <w:szCs w:val="22"/>
          <w:lang w:val="en-GB"/>
        </w:rPr>
      </w:pPr>
      <w:proofErr w:type="spellStart"/>
      <w:r w:rsidRPr="7D3F41EF" w:rsidR="47AD6D17">
        <w:rPr>
          <w:rFonts w:ascii="Arial" w:hAnsi="Arial" w:eastAsia="Arial" w:cs="Arial"/>
          <w:noProof w:val="0"/>
          <w:sz w:val="22"/>
          <w:szCs w:val="22"/>
          <w:lang w:val="en-GB"/>
        </w:rPr>
        <w:t>tri.x</w:t>
      </w:r>
      <w:proofErr w:type="spellEnd"/>
      <w:r w:rsidRPr="7D3F41EF" w:rsidR="47AD6D17">
        <w:rPr>
          <w:rFonts w:ascii="Arial" w:hAnsi="Arial" w:eastAsia="Arial" w:cs="Arial"/>
          <w:noProof w:val="0"/>
          <w:sz w:val="22"/>
          <w:szCs w:val="22"/>
          <w:lang w:val="en-GB"/>
        </w:rPr>
        <w:t xml:space="preserve"> (2021). </w:t>
      </w:r>
      <w:r w:rsidRPr="7D3F41EF" w:rsidR="47AD6D17">
        <w:rPr>
          <w:rFonts w:ascii="Arial" w:hAnsi="Arial" w:eastAsia="Arial" w:cs="Arial"/>
          <w:i w:val="1"/>
          <w:iCs w:val="1"/>
          <w:noProof w:val="0"/>
          <w:sz w:val="22"/>
          <w:szCs w:val="22"/>
          <w:lang w:val="en-GB"/>
        </w:rPr>
        <w:t xml:space="preserve">COVID-19: </w:t>
      </w:r>
      <w:r w:rsidRPr="7D3F41EF" w:rsidR="47AD6D17">
        <w:rPr>
          <w:rFonts w:ascii="Arial" w:hAnsi="Arial" w:eastAsia="Arial" w:cs="Arial"/>
          <w:i w:val="1"/>
          <w:iCs w:val="1"/>
          <w:noProof w:val="0"/>
          <w:sz w:val="22"/>
          <w:szCs w:val="22"/>
          <w:lang w:val="en-GB"/>
        </w:rPr>
        <w:t>Maintaining</w:t>
      </w:r>
      <w:r w:rsidRPr="7D3F41EF" w:rsidR="47AD6D17">
        <w:rPr>
          <w:rFonts w:ascii="Arial" w:hAnsi="Arial" w:eastAsia="Arial" w:cs="Arial"/>
          <w:i w:val="1"/>
          <w:iCs w:val="1"/>
          <w:noProof w:val="0"/>
          <w:sz w:val="22"/>
          <w:szCs w:val="22"/>
          <w:lang w:val="en-GB"/>
        </w:rPr>
        <w:t xml:space="preserve"> the Care Act</w:t>
      </w:r>
      <w:r w:rsidRPr="7D3F41EF" w:rsidR="47AD6D17">
        <w:rPr>
          <w:rFonts w:ascii="Arial" w:hAnsi="Arial" w:eastAsia="Arial" w:cs="Arial"/>
          <w:noProof w:val="0"/>
          <w:sz w:val="22"/>
          <w:szCs w:val="22"/>
          <w:lang w:val="en-GB"/>
        </w:rPr>
        <w:t xml:space="preserve">. (online) </w:t>
      </w:r>
      <w:proofErr w:type="spellStart"/>
      <w:r w:rsidRPr="7D3F41EF" w:rsidR="47AD6D17">
        <w:rPr>
          <w:rFonts w:ascii="Arial" w:hAnsi="Arial" w:eastAsia="Arial" w:cs="Arial"/>
          <w:i w:val="1"/>
          <w:iCs w:val="1"/>
          <w:noProof w:val="0"/>
          <w:sz w:val="22"/>
          <w:szCs w:val="22"/>
          <w:lang w:val="en-GB"/>
        </w:rPr>
        <w:t>tri.x</w:t>
      </w:r>
      <w:proofErr w:type="spellEnd"/>
      <w:r w:rsidRPr="7D3F41EF" w:rsidR="47AD6D17">
        <w:rPr>
          <w:rFonts w:ascii="Arial" w:hAnsi="Arial" w:eastAsia="Arial" w:cs="Arial"/>
          <w:noProof w:val="0"/>
          <w:sz w:val="22"/>
          <w:szCs w:val="22"/>
          <w:lang w:val="en-GB"/>
        </w:rPr>
        <w:t xml:space="preserve">, pp.5–6. Available at: </w:t>
      </w:r>
      <w:hyperlink r:id="Raadae93d94054f1b">
        <w:r w:rsidRPr="7D3F41EF" w:rsidR="47AD6D17">
          <w:rPr>
            <w:rStyle w:val="Hyperlink"/>
            <w:rFonts w:ascii="Arial" w:hAnsi="Arial" w:eastAsia="Arial" w:cs="Arial"/>
            <w:noProof w:val="0"/>
            <w:sz w:val="22"/>
            <w:szCs w:val="22"/>
            <w:lang w:val="en-GB"/>
          </w:rPr>
          <w:t>https://www.proceduresonline.com/resources/covid19/files/adults_main_care_act_amd.pdf</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1 Apr. 2022).</w:t>
      </w:r>
    </w:p>
    <w:p w:rsidR="71405CE2" w:rsidP="7D3F41EF" w:rsidRDefault="71405CE2" w14:paraId="359E0692" w14:textId="21DFD4FA">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Webb, E. (2020). </w:t>
      </w:r>
      <w:r w:rsidRPr="7D3F41EF" w:rsidR="47AD6D17">
        <w:rPr>
          <w:rFonts w:ascii="Arial" w:hAnsi="Arial" w:eastAsia="Arial" w:cs="Arial"/>
          <w:i w:val="1"/>
          <w:iCs w:val="1"/>
          <w:noProof w:val="0"/>
          <w:sz w:val="22"/>
          <w:szCs w:val="22"/>
          <w:lang w:val="en-GB"/>
        </w:rPr>
        <w:t>Coronavirus risk for older people: the updated picture | Discover</w:t>
      </w:r>
      <w:r w:rsidRPr="7D3F41EF" w:rsidR="47AD6D17">
        <w:rPr>
          <w:rFonts w:ascii="Arial" w:hAnsi="Arial" w:eastAsia="Arial" w:cs="Arial"/>
          <w:noProof w:val="0"/>
          <w:sz w:val="22"/>
          <w:szCs w:val="22"/>
          <w:lang w:val="en-GB"/>
        </w:rPr>
        <w:t xml:space="preserve">. (online). </w:t>
      </w:r>
      <w:proofErr w:type="spellStart"/>
      <w:r w:rsidRPr="7D3F41EF" w:rsidR="47AD6D17">
        <w:rPr>
          <w:rFonts w:ascii="Arial" w:hAnsi="Arial" w:eastAsia="Arial" w:cs="Arial"/>
          <w:noProof w:val="0"/>
          <w:sz w:val="22"/>
          <w:szCs w:val="22"/>
          <w:lang w:val="en-GB"/>
        </w:rPr>
        <w:t>AgeUK</w:t>
      </w:r>
      <w:proofErr w:type="spellEnd"/>
      <w:r w:rsidRPr="7D3F41EF" w:rsidR="47AD6D17">
        <w:rPr>
          <w:rFonts w:ascii="Arial" w:hAnsi="Arial" w:eastAsia="Arial" w:cs="Arial"/>
          <w:noProof w:val="0"/>
          <w:sz w:val="22"/>
          <w:szCs w:val="22"/>
          <w:lang w:val="en-GB"/>
        </w:rPr>
        <w:t xml:space="preserve">. Available at: </w:t>
      </w:r>
      <w:hyperlink r:id="R6176da293aa74327">
        <w:r w:rsidRPr="7D3F41EF" w:rsidR="47AD6D17">
          <w:rPr>
            <w:rStyle w:val="Hyperlink"/>
            <w:rFonts w:ascii="Arial" w:hAnsi="Arial" w:eastAsia="Arial" w:cs="Arial"/>
            <w:noProof w:val="0"/>
            <w:sz w:val="22"/>
            <w:szCs w:val="22"/>
            <w:lang w:val="en-GB"/>
          </w:rPr>
          <w:t>https://www.ageuk.org.uk/discover/2020/06/coronavirus-risk-for-older-people-updated/</w:t>
        </w:r>
      </w:hyperlink>
      <w:r w:rsidRPr="7D3F41EF" w:rsidR="47AD6D17">
        <w:rPr>
          <w:rFonts w:ascii="Arial" w:hAnsi="Arial" w:eastAsia="Arial" w:cs="Arial"/>
          <w:noProof w:val="0"/>
          <w:sz w:val="22"/>
          <w:szCs w:val="22"/>
          <w:lang w:val="en-GB"/>
        </w:rPr>
        <w:t>.</w:t>
      </w:r>
    </w:p>
    <w:p w:rsidR="71405CE2" w:rsidP="7D3F41EF" w:rsidRDefault="71405CE2" w14:paraId="32649E23" w14:textId="7DAA1AE6">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WHO</w:t>
      </w:r>
      <w:r w:rsidRPr="7D3F41EF" w:rsidR="47AD6D17">
        <w:rPr>
          <w:rFonts w:ascii="Arial" w:hAnsi="Arial" w:eastAsia="Arial" w:cs="Arial"/>
          <w:noProof w:val="0"/>
          <w:sz w:val="22"/>
          <w:szCs w:val="22"/>
          <w:lang w:val="en-GB"/>
        </w:rPr>
        <w:t xml:space="preserve"> (2020). </w:t>
      </w:r>
      <w:r w:rsidRPr="7D3F41EF" w:rsidR="47AD6D17">
        <w:rPr>
          <w:rFonts w:ascii="Arial" w:hAnsi="Arial" w:eastAsia="Arial" w:cs="Arial"/>
          <w:i w:val="1"/>
          <w:iCs w:val="1"/>
          <w:noProof w:val="0"/>
          <w:sz w:val="22"/>
          <w:szCs w:val="22"/>
          <w:lang w:val="en-GB"/>
        </w:rPr>
        <w:t xml:space="preserve">COVID-19 significantly </w:t>
      </w:r>
      <w:r w:rsidRPr="7D3F41EF" w:rsidR="47AD6D17">
        <w:rPr>
          <w:rFonts w:ascii="Arial" w:hAnsi="Arial" w:eastAsia="Arial" w:cs="Arial"/>
          <w:i w:val="1"/>
          <w:iCs w:val="1"/>
          <w:noProof w:val="0"/>
          <w:sz w:val="22"/>
          <w:szCs w:val="22"/>
          <w:lang w:val="en-GB"/>
        </w:rPr>
        <w:t>impacts</w:t>
      </w:r>
      <w:r w:rsidRPr="7D3F41EF" w:rsidR="47AD6D17">
        <w:rPr>
          <w:rFonts w:ascii="Arial" w:hAnsi="Arial" w:eastAsia="Arial" w:cs="Arial"/>
          <w:i w:val="1"/>
          <w:iCs w:val="1"/>
          <w:noProof w:val="0"/>
          <w:sz w:val="22"/>
          <w:szCs w:val="22"/>
          <w:lang w:val="en-GB"/>
        </w:rPr>
        <w:t xml:space="preserve"> health services for noncommunicable diseases</w:t>
      </w:r>
      <w:r w:rsidRPr="7D3F41EF" w:rsidR="47AD6D17">
        <w:rPr>
          <w:rFonts w:ascii="Arial" w:hAnsi="Arial" w:eastAsia="Arial" w:cs="Arial"/>
          <w:noProof w:val="0"/>
          <w:sz w:val="22"/>
          <w:szCs w:val="22"/>
          <w:lang w:val="en-GB"/>
        </w:rPr>
        <w:t xml:space="preserve">. (online) </w:t>
      </w:r>
      <w:r w:rsidRPr="7D3F41EF" w:rsidR="47AD6D17">
        <w:rPr>
          <w:rStyle w:val="Hyperlink"/>
          <w:rFonts w:ascii="Arial" w:hAnsi="Arial" w:eastAsia="Arial" w:cs="Arial"/>
          <w:noProof w:val="0"/>
          <w:sz w:val="22"/>
          <w:szCs w:val="22"/>
          <w:lang w:val="en-GB"/>
        </w:rPr>
        <w:t>www.who.int</w:t>
      </w:r>
      <w:r w:rsidRPr="7D3F41EF" w:rsidR="47AD6D17">
        <w:rPr>
          <w:rFonts w:ascii="Arial" w:hAnsi="Arial" w:eastAsia="Arial" w:cs="Arial"/>
          <w:noProof w:val="0"/>
          <w:sz w:val="22"/>
          <w:szCs w:val="22"/>
          <w:lang w:val="en-GB"/>
        </w:rPr>
        <w:t xml:space="preserve">. Available at: </w:t>
      </w:r>
      <w:hyperlink r:id="R7ba05e0b8d3047ef">
        <w:r w:rsidRPr="7D3F41EF" w:rsidR="47AD6D17">
          <w:rPr>
            <w:rStyle w:val="Hyperlink"/>
            <w:rFonts w:ascii="Arial" w:hAnsi="Arial" w:eastAsia="Arial" w:cs="Arial"/>
            <w:noProof w:val="0"/>
            <w:sz w:val="22"/>
            <w:szCs w:val="22"/>
            <w:lang w:val="en-GB"/>
          </w:rPr>
          <w:t>https://www.who.int/news/item/01-06-2020-covid-19-significantly-impacts-health-services-for-noncommunicable-diseases</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30 Mar. 2022).</w:t>
      </w:r>
    </w:p>
    <w:p w:rsidR="71405CE2" w:rsidP="7D3F41EF" w:rsidRDefault="71405CE2" w14:paraId="446BFC8A" w14:textId="1FF63547">
      <w:pPr>
        <w:spacing w:line="360" w:lineRule="auto"/>
        <w:jc w:val="both"/>
        <w:rPr>
          <w:rFonts w:ascii="Arial" w:hAnsi="Arial" w:eastAsia="Arial" w:cs="Arial"/>
          <w:noProof w:val="0"/>
          <w:sz w:val="22"/>
          <w:szCs w:val="22"/>
          <w:lang w:val="en-GB"/>
        </w:rPr>
      </w:pPr>
      <w:r w:rsidRPr="7D3F41EF" w:rsidR="47AD6D17">
        <w:rPr>
          <w:rFonts w:ascii="Arial" w:hAnsi="Arial" w:eastAsia="Arial" w:cs="Arial"/>
          <w:noProof w:val="0"/>
          <w:sz w:val="22"/>
          <w:szCs w:val="22"/>
          <w:lang w:val="en-GB"/>
        </w:rPr>
        <w:t xml:space="preserve">World Health Organization (2018). </w:t>
      </w:r>
      <w:r w:rsidRPr="7D3F41EF" w:rsidR="47AD6D17">
        <w:rPr>
          <w:rFonts w:ascii="Arial" w:hAnsi="Arial" w:eastAsia="Arial" w:cs="Arial"/>
          <w:i w:val="1"/>
          <w:iCs w:val="1"/>
          <w:noProof w:val="0"/>
          <w:sz w:val="22"/>
          <w:szCs w:val="22"/>
          <w:lang w:val="en-GB"/>
        </w:rPr>
        <w:t>Mental health: Strengthening Our Response</w:t>
      </w:r>
      <w:r w:rsidRPr="7D3F41EF" w:rsidR="47AD6D17">
        <w:rPr>
          <w:rFonts w:ascii="Arial" w:hAnsi="Arial" w:eastAsia="Arial" w:cs="Arial"/>
          <w:noProof w:val="0"/>
          <w:sz w:val="22"/>
          <w:szCs w:val="22"/>
          <w:lang w:val="en-GB"/>
        </w:rPr>
        <w:t xml:space="preserve">. (online) World Health Organization. Available at: </w:t>
      </w:r>
      <w:hyperlink r:id="Ra97f98fd63ef4bd0">
        <w:r w:rsidRPr="7D3F41EF" w:rsidR="47AD6D17">
          <w:rPr>
            <w:rStyle w:val="Hyperlink"/>
            <w:rFonts w:ascii="Arial" w:hAnsi="Arial" w:eastAsia="Arial" w:cs="Arial"/>
            <w:noProof w:val="0"/>
            <w:sz w:val="22"/>
            <w:szCs w:val="22"/>
            <w:lang w:val="en-GB"/>
          </w:rPr>
          <w:t>https://www.who.int/news-room/fact-sheets/detail/mental-health-strengthening-our-response</w:t>
        </w:r>
      </w:hyperlink>
      <w:r w:rsidRPr="7D3F41EF" w:rsidR="47AD6D17">
        <w:rPr>
          <w:rFonts w:ascii="Arial" w:hAnsi="Arial" w:eastAsia="Arial" w:cs="Arial"/>
          <w:noProof w:val="0"/>
          <w:sz w:val="22"/>
          <w:szCs w:val="22"/>
          <w:lang w:val="en-GB"/>
        </w:rPr>
        <w:t xml:space="preserve"> (</w:t>
      </w:r>
      <w:r w:rsidRPr="7D3F41EF" w:rsidR="47AD6D17">
        <w:rPr>
          <w:rFonts w:ascii="Arial" w:hAnsi="Arial" w:eastAsia="Arial" w:cs="Arial"/>
          <w:noProof w:val="0"/>
          <w:sz w:val="22"/>
          <w:szCs w:val="22"/>
          <w:lang w:val="en-GB"/>
        </w:rPr>
        <w:t>Accessed:</w:t>
      </w:r>
      <w:r w:rsidRPr="7D3F41EF" w:rsidR="47AD6D17">
        <w:rPr>
          <w:rFonts w:ascii="Arial" w:hAnsi="Arial" w:eastAsia="Arial" w:cs="Arial"/>
          <w:noProof w:val="0"/>
          <w:sz w:val="22"/>
          <w:szCs w:val="22"/>
          <w:lang w:val="en-GB"/>
        </w:rPr>
        <w:t xml:space="preserve"> 2 Apr. 2022).</w:t>
      </w:r>
    </w:p>
    <w:p w:rsidR="71405CE2" w:rsidP="7D3F41EF" w:rsidRDefault="71405CE2" w14:paraId="422F3D18" w14:textId="0F247D0F">
      <w:pPr>
        <w:spacing w:line="360" w:lineRule="auto"/>
        <w:jc w:val="both"/>
        <w:rPr>
          <w:rFonts w:ascii="Arial" w:hAnsi="Arial" w:eastAsia="Arial" w:cs="Arial"/>
          <w:sz w:val="22"/>
          <w:szCs w:val="22"/>
        </w:rPr>
      </w:pPr>
      <w:commentRangeStart w:id="28"/>
      <w:r w:rsidRPr="7D3F41EF" w:rsidR="71405CE2">
        <w:rPr>
          <w:rFonts w:ascii="Arial" w:hAnsi="Arial" w:eastAsia="Arial" w:cs="Arial"/>
          <w:sz w:val="22"/>
          <w:szCs w:val="22"/>
        </w:rPr>
        <w:t>Yip</w:t>
      </w:r>
      <w:commentRangeEnd w:id="28"/>
      <w:r>
        <w:rPr>
          <w:rStyle w:val="CommentReference"/>
        </w:rPr>
        <w:commentReference w:id="28"/>
      </w:r>
      <w:r w:rsidRPr="7D3F41EF" w:rsidR="71405CE2">
        <w:rPr>
          <w:rFonts w:ascii="Arial" w:hAnsi="Arial" w:eastAsia="Arial" w:cs="Arial"/>
          <w:sz w:val="22"/>
          <w:szCs w:val="22"/>
        </w:rPr>
        <w:t xml:space="preserve">, P.S., Cheung, Y.T., Chau, P.H. and Law, Y.W. (2010), </w:t>
      </w:r>
      <w:r w:rsidRPr="7D3F41EF" w:rsidR="71405CE2">
        <w:rPr>
          <w:rFonts w:ascii="Arial" w:hAnsi="Arial" w:eastAsia="Arial" w:cs="Arial"/>
          <w:i w:val="1"/>
          <w:iCs w:val="1"/>
          <w:sz w:val="22"/>
          <w:szCs w:val="22"/>
        </w:rPr>
        <w:t xml:space="preserve">“The impact of epidemic outbreak: the case of </w:t>
      </w:r>
      <w:proofErr w:type="gramStart"/>
      <w:r w:rsidRPr="7D3F41EF" w:rsidR="71405CE2">
        <w:rPr>
          <w:rFonts w:ascii="Arial" w:hAnsi="Arial" w:eastAsia="Arial" w:cs="Arial"/>
          <w:i w:val="1"/>
          <w:iCs w:val="1"/>
          <w:sz w:val="22"/>
          <w:szCs w:val="22"/>
        </w:rPr>
        <w:t>Severe Acute Respiratory Syndrome</w:t>
      </w:r>
      <w:proofErr w:type="gramEnd"/>
      <w:r w:rsidRPr="7D3F41EF" w:rsidR="71405CE2">
        <w:rPr>
          <w:rFonts w:ascii="Arial" w:hAnsi="Arial" w:eastAsia="Arial" w:cs="Arial"/>
          <w:i w:val="1"/>
          <w:iCs w:val="1"/>
          <w:sz w:val="22"/>
          <w:szCs w:val="22"/>
        </w:rPr>
        <w:t xml:space="preserve"> (SARS) and suicide among older adults in Hong Kong”</w:t>
      </w:r>
      <w:r w:rsidRPr="7D3F41EF" w:rsidR="71405CE2">
        <w:rPr>
          <w:rFonts w:ascii="Arial" w:hAnsi="Arial" w:eastAsia="Arial" w:cs="Arial"/>
          <w:sz w:val="22"/>
          <w:szCs w:val="22"/>
        </w:rPr>
        <w:t>, Crisis, Vol. 31 No. 2, pp. 86-92.</w:t>
      </w:r>
    </w:p>
    <w:p w:rsidR="71405CE2" w:rsidP="7D3F41EF" w:rsidRDefault="71405CE2" w14:paraId="3CDF0317" w14:textId="55A088F0" w14:noSpellErr="1">
      <w:pPr>
        <w:spacing w:line="360" w:lineRule="auto"/>
        <w:jc w:val="both"/>
        <w:rPr>
          <w:rFonts w:ascii="Arial" w:hAnsi="Arial" w:eastAsia="Arial" w:cs="Arial"/>
          <w:sz w:val="20"/>
          <w:szCs w:val="20"/>
        </w:rPr>
      </w:pPr>
    </w:p>
    <w:sectPr w:rsidR="71405CE2">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J" w:author="Joanne Davies (Yr Athrofa)" w:date="2022-04-04T10:29:00Z" w:id="0">
    <w:p w:rsidR="00A502C5" w:rsidRDefault="00A502C5" w14:paraId="1D90F8D4" w14:textId="34503342">
      <w:pPr>
        <w:pStyle w:val="CommentText"/>
      </w:pPr>
      <w:r>
        <w:rPr>
          <w:rStyle w:val="CommentReference"/>
        </w:rPr>
        <w:annotationRef/>
      </w:r>
      <w:r>
        <w:t>Good Start!</w:t>
      </w:r>
      <w:r>
        <w:rPr>
          <w:rStyle w:val="CommentReference"/>
        </w:rPr>
        <w:annotationRef/>
      </w:r>
      <w:r>
        <w:rPr>
          <w:rStyle w:val="CommentReference"/>
        </w:rPr>
        <w:annotationRef/>
      </w:r>
    </w:p>
  </w:comment>
  <w:comment w:initials="J" w:author="Joanne Davies (Yr Athrofa)" w:date="2022-04-04T10:31:00Z" w:id="1">
    <w:p w:rsidR="00A502C5" w:rsidRDefault="00A502C5" w14:paraId="3D92B2C7" w14:textId="57F9C33F">
      <w:pPr>
        <w:pStyle w:val="CommentText"/>
      </w:pPr>
      <w:r>
        <w:rPr>
          <w:rStyle w:val="CommentReference"/>
        </w:rPr>
        <w:annotationRef/>
      </w:r>
      <w:r>
        <w:t>I think the correct way to write this is Covid-19</w:t>
      </w:r>
      <w:r>
        <w:rPr>
          <w:rStyle w:val="CommentReference"/>
        </w:rPr>
        <w:annotationRef/>
      </w:r>
    </w:p>
  </w:comment>
  <w:comment w:initials="J" w:author="Joanne Davies (Yr Athrofa)" w:date="2022-04-04T10:29:00Z" w:id="2">
    <w:p w:rsidR="00A502C5" w:rsidRDefault="00A502C5" w14:paraId="03CB3C5A" w14:textId="0D2773D0">
      <w:pPr>
        <w:pStyle w:val="CommentText"/>
      </w:pPr>
      <w:r>
        <w:rPr>
          <w:rStyle w:val="CommentReference"/>
        </w:rPr>
        <w:annotationRef/>
      </w:r>
      <w:r>
        <w:t>Don’t forget to justify your text- straight margins both sides (I have done this here)</w:t>
      </w:r>
    </w:p>
  </w:comment>
  <w:comment w:initials="J" w:author="Joanne Davies (Yr Athrofa)" w:date="2022-04-04T10:35:00Z" w:id="5">
    <w:p w:rsidR="00536E06" w:rsidRDefault="00536E06" w14:paraId="4D0556EE" w14:textId="540314FE">
      <w:pPr>
        <w:pStyle w:val="CommentText"/>
      </w:pPr>
      <w:r>
        <w:rPr>
          <w:rStyle w:val="CommentReference"/>
        </w:rPr>
        <w:annotationRef/>
      </w:r>
      <w:r w:rsidRPr="004F63E4">
        <w:rPr>
          <w:b/>
          <w:bCs/>
        </w:rPr>
        <w:t xml:space="preserve">A rise in </w:t>
      </w:r>
      <w:r w:rsidRPr="004F63E4" w:rsidR="004F63E4">
        <w:rPr>
          <w:b/>
          <w:bCs/>
        </w:rPr>
        <w:t xml:space="preserve">number of </w:t>
      </w:r>
      <w:r w:rsidRPr="004F63E4">
        <w:rPr>
          <w:b/>
          <w:bCs/>
        </w:rPr>
        <w:t>the older</w:t>
      </w:r>
      <w:r w:rsidRPr="004F63E4" w:rsidR="004F63E4">
        <w:rPr>
          <w:b/>
          <w:bCs/>
        </w:rPr>
        <w:t xml:space="preserve"> population</w:t>
      </w:r>
      <w:r w:rsidR="004F63E4">
        <w:t xml:space="preserve"> may be better</w:t>
      </w:r>
      <w:r>
        <w:rPr>
          <w:rStyle w:val="CommentReference"/>
        </w:rPr>
        <w:annotationRef/>
      </w:r>
    </w:p>
  </w:comment>
  <w:comment w:initials="JD" w:author="Joanne Davies" w:date="2022-04-04T11:14:00Z" w:id="7">
    <w:p w:rsidR="00441521" w:rsidRDefault="00441521" w14:paraId="4D41FB2F" w14:textId="1B8DF16C">
      <w:pPr>
        <w:pStyle w:val="CommentText"/>
      </w:pPr>
      <w:r>
        <w:rPr>
          <w:rStyle w:val="CommentReference"/>
        </w:rPr>
        <w:annotationRef/>
      </w:r>
      <w:r>
        <w:t>Very good.</w:t>
      </w:r>
      <w:r>
        <w:rPr>
          <w:rStyle w:val="CommentReference"/>
        </w:rPr>
        <w:annotationRef/>
      </w:r>
    </w:p>
  </w:comment>
  <w:comment w:initials="JD" w:author="Joanne Davies" w:date="2022-04-04T11:14:00Z" w:id="8">
    <w:p w:rsidR="00441521" w:rsidRDefault="00441521" w14:paraId="689D268B" w14:textId="0A694BB9">
      <w:pPr>
        <w:pStyle w:val="CommentText"/>
      </w:pPr>
      <w:r>
        <w:rPr>
          <w:rStyle w:val="CommentReference"/>
        </w:rPr>
        <w:annotationRef/>
      </w:r>
      <w:r>
        <w:t>Very good but you need to find a source that supports this- that should not be hard- just use google and see what comes up</w:t>
      </w:r>
      <w:r>
        <w:rPr>
          <w:rStyle w:val="CommentReference"/>
        </w:rPr>
        <w:annotationRef/>
      </w:r>
    </w:p>
  </w:comment>
  <w:comment w:initials="JD" w:author="Joanne Davies" w:date="2022-04-04T11:17:00Z" w:id="9">
    <w:p w:rsidR="00441521" w:rsidRDefault="00441521" w14:paraId="3D0DE308" w14:textId="2F8059BE">
      <w:pPr>
        <w:pStyle w:val="CommentText"/>
      </w:pPr>
      <w:r>
        <w:rPr>
          <w:rStyle w:val="CommentReference"/>
        </w:rPr>
        <w:annotationRef/>
      </w:r>
      <w:r>
        <w:t>effect</w:t>
      </w:r>
      <w:r>
        <w:rPr>
          <w:rStyle w:val="CommentReference"/>
        </w:rPr>
        <w:annotationRef/>
      </w:r>
    </w:p>
  </w:comment>
  <w:comment w:initials="JD" w:author="Joanne Davies" w:date="2022-04-04T11:28:00Z" w:id="12">
    <w:p w:rsidR="003A3271" w:rsidRDefault="003A3271" w14:paraId="38CD632E" w14:textId="6BE461ED">
      <w:pPr>
        <w:pStyle w:val="CommentText"/>
      </w:pPr>
      <w:r>
        <w:rPr>
          <w:rStyle w:val="CommentReference"/>
        </w:rPr>
        <w:annotationRef/>
      </w:r>
      <w:r>
        <w:t>This is very good but you need to cite your source as this may come across as your own opinion.</w:t>
      </w:r>
    </w:p>
  </w:comment>
  <w:comment w:initials="JD" w:author="Joanne Davies" w:date="2022-04-04T11:34:00Z" w:id="13">
    <w:p w:rsidR="00852E83" w:rsidRDefault="00852E83" w14:paraId="02286CE3" w14:textId="1BCDF30C">
      <w:pPr>
        <w:pStyle w:val="CommentText"/>
      </w:pPr>
      <w:r>
        <w:rPr>
          <w:rStyle w:val="CommentReference"/>
        </w:rPr>
        <w:annotationRef/>
      </w:r>
      <w:r>
        <w:t>Very good point but needs support from citation.</w:t>
      </w:r>
      <w:r>
        <w:rPr>
          <w:rStyle w:val="CommentReference"/>
        </w:rPr>
        <w:annotationRef/>
      </w:r>
    </w:p>
  </w:comment>
  <w:comment w:initials="JD" w:author="Joanne Davies" w:date="2022-04-04T11:37:00Z" w:id="15">
    <w:p w:rsidR="00852E83" w:rsidRDefault="00852E83" w14:paraId="022D09FC" w14:textId="405F0A91">
      <w:pPr>
        <w:pStyle w:val="CommentText"/>
      </w:pPr>
      <w:r>
        <w:rPr>
          <w:rStyle w:val="CommentReference"/>
        </w:rPr>
        <w:annotationRef/>
      </w:r>
      <w:r>
        <w:t>Really interesting- good independent research evidenced.</w:t>
      </w:r>
      <w:r>
        <w:rPr>
          <w:rStyle w:val="CommentReference"/>
        </w:rPr>
        <w:annotationRef/>
      </w:r>
    </w:p>
  </w:comment>
  <w:comment w:initials="JD" w:author="Joanne Davies" w:date="2022-04-04T11:38:00Z" w:id="16">
    <w:p w:rsidR="0064203A" w:rsidRDefault="0064203A" w14:paraId="4C7CA27B" w14:textId="6B225809">
      <w:pPr>
        <w:pStyle w:val="CommentText"/>
      </w:pPr>
      <w:r>
        <w:rPr>
          <w:rStyle w:val="CommentReference"/>
        </w:rPr>
        <w:annotationRef/>
      </w:r>
      <w:r>
        <w:t>Citation needed.</w:t>
      </w:r>
      <w:r>
        <w:rPr>
          <w:rStyle w:val="CommentReference"/>
        </w:rPr>
        <w:annotationRef/>
      </w:r>
    </w:p>
  </w:comment>
  <w:comment w:initials="JD" w:author="Joanne Davies" w:date="2022-04-04T11:39:00Z" w:id="18">
    <w:p w:rsidR="0064203A" w:rsidRDefault="0064203A" w14:paraId="4A83994B" w14:textId="64589839">
      <w:pPr>
        <w:pStyle w:val="CommentText"/>
      </w:pPr>
      <w:r>
        <w:rPr>
          <w:rStyle w:val="CommentReference"/>
        </w:rPr>
        <w:annotationRef/>
      </w:r>
      <w:r>
        <w:t>So, they could not progress up the hierarchy and get their higher needs met?</w:t>
      </w:r>
      <w:r>
        <w:rPr>
          <w:rStyle w:val="CommentReference"/>
        </w:rPr>
        <w:annotationRef/>
      </w:r>
    </w:p>
  </w:comment>
  <w:comment w:initials="JD" w:author="Joanne Davies" w:date="2022-04-04T12:06:00Z" w:id="28">
    <w:p w:rsidR="0011669E" w:rsidRDefault="0011669E" w14:paraId="731ED139" w14:textId="2149A871">
      <w:pPr>
        <w:pStyle w:val="CommentText"/>
      </w:pPr>
      <w:r>
        <w:rPr>
          <w:rStyle w:val="CommentReference"/>
        </w:rPr>
        <w:annotationRef/>
      </w:r>
      <w:r>
        <w:t>Different font here.</w:t>
      </w:r>
      <w:r>
        <w:rPr>
          <w:rStyle w:val="CommentReference"/>
        </w:rPr>
        <w:annotationRef/>
      </w:r>
    </w:p>
  </w:comment>
  <w:comment w:initials="JD" w:author="Joanne Davies" w:date="2022-04-04T12:05:00" w:id="705086679">
    <w:p w:rsidR="748DD47F" w:rsidP="47AD6D17" w:rsidRDefault="748DD47F" w14:noSpellErr="1" w14:paraId="30030B0D" w14:textId="0860580E">
      <w:pPr>
        <w:pStyle w:val="CommentText"/>
      </w:pPr>
      <w:r w:rsidR="748DD47F">
        <w:rPr/>
        <w:t>Different font here</w:t>
      </w:r>
      <w:r>
        <w:rPr>
          <w:rStyle w:val="CommentReference"/>
        </w:rPr>
        <w:annotationRef/>
      </w:r>
    </w:p>
  </w:comment>
  <w:comment w:initials="JD" w:author="Joanne Davies" w:date="2022-04-04T12:06:00" w:id="222285528">
    <w:p w:rsidR="748DD47F" w:rsidP="47AD6D17" w:rsidRDefault="748DD47F" w14:noSpellErr="1" w14:paraId="14B3925C" w14:textId="6E5D0F6D">
      <w:pPr>
        <w:pStyle w:val="CommentText"/>
      </w:pPr>
      <w:r w:rsidR="748DD47F">
        <w:rPr/>
        <w:t>Different Font</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1D90F8D4"/>
  <w15:commentEx w15:done="1" w15:paraId="3D92B2C7"/>
  <w15:commentEx w15:done="0" w15:paraId="03CB3C5A"/>
  <w15:commentEx w15:done="1" w15:paraId="4D0556EE"/>
  <w15:commentEx w15:done="1" w15:paraId="4D41FB2F"/>
  <w15:commentEx w15:done="1" w15:paraId="689D268B"/>
  <w15:commentEx w15:done="1" w15:paraId="3D0DE308"/>
  <w15:commentEx w15:done="0" w15:paraId="38CD632E"/>
  <w15:commentEx w15:done="1" w15:paraId="02286CE3"/>
  <w15:commentEx w15:done="1" w15:paraId="022D09FC"/>
  <w15:commentEx w15:done="1" w15:paraId="4C7CA27B"/>
  <w15:commentEx w15:done="1" w15:paraId="4A83994B"/>
  <w15:commentEx w15:done="1" w15:paraId="731ED139"/>
  <w15:commentEx w15:done="1" w15:paraId="30030B0D"/>
  <w15:commentEx w15:done="1" w15:paraId="14B3925C"/>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F546F5" w16cex:dateUtc="2022-04-04T09:29:00Z"/>
  <w16cex:commentExtensible w16cex:durableId="25F54776" w16cex:dateUtc="2022-04-04T09:31:00Z"/>
  <w16cex:commentExtensible w16cex:durableId="25F54717" w16cex:dateUtc="2022-04-04T09:29:00Z"/>
  <w16cex:commentExtensible w16cex:durableId="25F54862" w16cex:dateUtc="2022-04-04T09:35:00Z"/>
  <w16cex:commentExtensible w16cex:durableId="25F55187" w16cex:dateUtc="2022-04-04T10:14:00Z"/>
  <w16cex:commentExtensible w16cex:durableId="25F551AE" w16cex:dateUtc="2022-04-04T10:14:00Z"/>
  <w16cex:commentExtensible w16cex:durableId="25F55267" w16cex:dateUtc="2022-04-04T10:17:00Z"/>
  <w16cex:commentExtensible w16cex:durableId="25F554D0" w16cex:dateUtc="2022-04-04T10:28:00Z"/>
  <w16cex:commentExtensible w16cex:durableId="25F55628" w16cex:dateUtc="2022-04-04T10:34:00Z"/>
  <w16cex:commentExtensible w16cex:durableId="25F556DC" w16cex:dateUtc="2022-04-04T10:37:00Z"/>
  <w16cex:commentExtensible w16cex:durableId="25F55721" w16cex:dateUtc="2022-04-04T10:38:00Z"/>
  <w16cex:commentExtensible w16cex:durableId="25F5576D" w16cex:dateUtc="2022-04-04T10:39:00Z"/>
  <w16cex:commentExtensible w16cex:durableId="7F7B5FF2" w16cex:dateUtc="2022-04-04T11:05:00Z"/>
  <w16cex:commentExtensible w16cex:durableId="45CE208C" w16cex:dateUtc="2022-04-04T11:06:00Z"/>
  <w16cex:commentExtensible w16cex:durableId="25F55DA9" w16cex:dateUtc="2022-04-04T11:06:00Z"/>
</w16cex:commentsExtensible>
</file>

<file path=word/commentsIds.xml><?xml version="1.0" encoding="utf-8"?>
<w16cid:commentsIds xmlns:mc="http://schemas.openxmlformats.org/markup-compatibility/2006" xmlns:w16cid="http://schemas.microsoft.com/office/word/2016/wordml/cid" mc:Ignorable="w16cid">
  <w16cid:commentId w16cid:paraId="1D90F8D4" w16cid:durableId="25F546F5"/>
  <w16cid:commentId w16cid:paraId="3D92B2C7" w16cid:durableId="25F54776"/>
  <w16cid:commentId w16cid:paraId="03CB3C5A" w16cid:durableId="25F54717"/>
  <w16cid:commentId w16cid:paraId="4D0556EE" w16cid:durableId="25F54862"/>
  <w16cid:commentId w16cid:paraId="4D41FB2F" w16cid:durableId="25F55187"/>
  <w16cid:commentId w16cid:paraId="689D268B" w16cid:durableId="25F551AE"/>
  <w16cid:commentId w16cid:paraId="3D0DE308" w16cid:durableId="25F55267"/>
  <w16cid:commentId w16cid:paraId="38CD632E" w16cid:durableId="25F554D0"/>
  <w16cid:commentId w16cid:paraId="02286CE3" w16cid:durableId="25F55628"/>
  <w16cid:commentId w16cid:paraId="022D09FC" w16cid:durableId="25F556DC"/>
  <w16cid:commentId w16cid:paraId="4C7CA27B" w16cid:durableId="25F55721"/>
  <w16cid:commentId w16cid:paraId="4A83994B" w16cid:durableId="25F5576D"/>
  <w16cid:commentId w16cid:paraId="731ED139" w16cid:durableId="25F55DA9"/>
  <w16cid:commentId w16cid:paraId="30030B0D" w16cid:durableId="7F7B5FF2"/>
  <w16cid:commentId w16cid:paraId="14B3925C" w16cid:durableId="45CE208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02C5" w:rsidP="00A502C5" w:rsidRDefault="00A502C5" w14:paraId="53FAB3ED" w14:textId="77777777">
      <w:pPr>
        <w:spacing w:after="0" w:line="240" w:lineRule="auto"/>
      </w:pPr>
      <w:r>
        <w:separator/>
      </w:r>
    </w:p>
  </w:endnote>
  <w:endnote w:type="continuationSeparator" w:id="0">
    <w:p w:rsidR="00A502C5" w:rsidP="00A502C5" w:rsidRDefault="00A502C5" w14:paraId="44B4456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02C5" w:rsidP="00A502C5" w:rsidRDefault="00A502C5" w14:paraId="3D42FD03" w14:textId="77777777">
      <w:pPr>
        <w:spacing w:after="0" w:line="240" w:lineRule="auto"/>
      </w:pPr>
      <w:r>
        <w:separator/>
      </w:r>
    </w:p>
  </w:footnote>
  <w:footnote w:type="continuationSeparator" w:id="0">
    <w:p w:rsidR="00A502C5" w:rsidP="00A502C5" w:rsidRDefault="00A502C5" w14:paraId="688F0157" w14:textId="77777777">
      <w:pPr>
        <w:spacing w:after="0" w:line="240" w:lineRule="auto"/>
      </w:pPr>
      <w:r>
        <w:continuationSeparator/>
      </w:r>
    </w:p>
  </w:footnote>
</w:footnotes>
</file>

<file path=word/people.xml><?xml version="1.0" encoding="utf-8"?>
<w15:people xmlns:mc="http://schemas.openxmlformats.org/markup-compatibility/2006" xmlns:w15="http://schemas.microsoft.com/office/word/2012/wordml" mc:Ignorable="w15">
  <w15:person w15:author="Joanne Davies (Yr Athrofa)">
    <w15:presenceInfo w15:providerId="AD" w15:userId="S::j.davies1@uwtsd.ac.uk::7d35233f-6d70-4aad-b960-8c083fbd221c"/>
  </w15:person>
  <w15:person w15:author="Joanne Davies">
    <w15:presenceInfo w15:providerId="Windows Live" w15:userId="df343a6bc53893b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8D1B67"/>
    <w:rsid w:val="00047E07"/>
    <w:rsid w:val="000C5A97"/>
    <w:rsid w:val="0011669E"/>
    <w:rsid w:val="00205D8E"/>
    <w:rsid w:val="0039BA2C"/>
    <w:rsid w:val="003A3271"/>
    <w:rsid w:val="003D5FFC"/>
    <w:rsid w:val="00441521"/>
    <w:rsid w:val="004F63E4"/>
    <w:rsid w:val="00536E06"/>
    <w:rsid w:val="00574961"/>
    <w:rsid w:val="005C62AB"/>
    <w:rsid w:val="0064203A"/>
    <w:rsid w:val="007CAA23"/>
    <w:rsid w:val="00852E83"/>
    <w:rsid w:val="0091D039"/>
    <w:rsid w:val="00A502C5"/>
    <w:rsid w:val="00CE9C7C"/>
    <w:rsid w:val="00D81047"/>
    <w:rsid w:val="00DE2273"/>
    <w:rsid w:val="00EA1FFF"/>
    <w:rsid w:val="00EE1176"/>
    <w:rsid w:val="00F138A4"/>
    <w:rsid w:val="00FA0A9D"/>
    <w:rsid w:val="010A56A7"/>
    <w:rsid w:val="0156BE16"/>
    <w:rsid w:val="019C9A76"/>
    <w:rsid w:val="01B01F87"/>
    <w:rsid w:val="01B187C3"/>
    <w:rsid w:val="020AF877"/>
    <w:rsid w:val="023D1568"/>
    <w:rsid w:val="0273E0A8"/>
    <w:rsid w:val="027AE8FE"/>
    <w:rsid w:val="02B839E7"/>
    <w:rsid w:val="02D12B13"/>
    <w:rsid w:val="02D1E8A4"/>
    <w:rsid w:val="0319A83C"/>
    <w:rsid w:val="036BC248"/>
    <w:rsid w:val="03A6C8D8"/>
    <w:rsid w:val="040FB109"/>
    <w:rsid w:val="041DB0BB"/>
    <w:rsid w:val="043E9D6A"/>
    <w:rsid w:val="04965CEE"/>
    <w:rsid w:val="04EE6A4C"/>
    <w:rsid w:val="053E59CC"/>
    <w:rsid w:val="0563DA02"/>
    <w:rsid w:val="05931286"/>
    <w:rsid w:val="05B289C0"/>
    <w:rsid w:val="05BA7746"/>
    <w:rsid w:val="061BCC19"/>
    <w:rsid w:val="061E7D77"/>
    <w:rsid w:val="06DA2A2D"/>
    <w:rsid w:val="070111BD"/>
    <w:rsid w:val="0703901D"/>
    <w:rsid w:val="075B0603"/>
    <w:rsid w:val="076F2BC4"/>
    <w:rsid w:val="07796881"/>
    <w:rsid w:val="07A8E6C1"/>
    <w:rsid w:val="07C43E8D"/>
    <w:rsid w:val="07F82600"/>
    <w:rsid w:val="080266C9"/>
    <w:rsid w:val="083A72AE"/>
    <w:rsid w:val="084126EA"/>
    <w:rsid w:val="085554BB"/>
    <w:rsid w:val="08774946"/>
    <w:rsid w:val="08B57303"/>
    <w:rsid w:val="08CC0976"/>
    <w:rsid w:val="092A997D"/>
    <w:rsid w:val="09533A7F"/>
    <w:rsid w:val="095BF639"/>
    <w:rsid w:val="0A11CAEF"/>
    <w:rsid w:val="0A37B7F8"/>
    <w:rsid w:val="0A5CE5E6"/>
    <w:rsid w:val="0A8246F1"/>
    <w:rsid w:val="0A8CF23F"/>
    <w:rsid w:val="0A94FE54"/>
    <w:rsid w:val="0AABCF22"/>
    <w:rsid w:val="0AE487F2"/>
    <w:rsid w:val="0AF7C69A"/>
    <w:rsid w:val="0B2A9D58"/>
    <w:rsid w:val="0B35F5D7"/>
    <w:rsid w:val="0B4E0F81"/>
    <w:rsid w:val="0B4F1E34"/>
    <w:rsid w:val="0B84C538"/>
    <w:rsid w:val="0BD31B86"/>
    <w:rsid w:val="0C038622"/>
    <w:rsid w:val="0C1E1752"/>
    <w:rsid w:val="0C2AABF7"/>
    <w:rsid w:val="0C8B0D9D"/>
    <w:rsid w:val="0CA63569"/>
    <w:rsid w:val="0CA6AD6A"/>
    <w:rsid w:val="0CDF4D1D"/>
    <w:rsid w:val="0CEFACF1"/>
    <w:rsid w:val="0D0DE3D1"/>
    <w:rsid w:val="0D3C3D5D"/>
    <w:rsid w:val="0D4C7D6A"/>
    <w:rsid w:val="0D5B3EB6"/>
    <w:rsid w:val="0DC5892B"/>
    <w:rsid w:val="0DC67C58"/>
    <w:rsid w:val="0E33BEF6"/>
    <w:rsid w:val="0E7B1D7E"/>
    <w:rsid w:val="0EA9B432"/>
    <w:rsid w:val="0EDF6E7D"/>
    <w:rsid w:val="0F3DF178"/>
    <w:rsid w:val="0F55B814"/>
    <w:rsid w:val="0F6617E8"/>
    <w:rsid w:val="0F7109E8"/>
    <w:rsid w:val="0F7C6142"/>
    <w:rsid w:val="0F80B2A4"/>
    <w:rsid w:val="0F8FC3C1"/>
    <w:rsid w:val="10274DB3"/>
    <w:rsid w:val="10311CF3"/>
    <w:rsid w:val="1071CA90"/>
    <w:rsid w:val="10A46C32"/>
    <w:rsid w:val="1131FC10"/>
    <w:rsid w:val="1153B983"/>
    <w:rsid w:val="1153C976"/>
    <w:rsid w:val="117721BA"/>
    <w:rsid w:val="1185DFE9"/>
    <w:rsid w:val="11CE30D7"/>
    <w:rsid w:val="11F52E79"/>
    <w:rsid w:val="1207F3E4"/>
    <w:rsid w:val="12403C93"/>
    <w:rsid w:val="12B53554"/>
    <w:rsid w:val="1308C234"/>
    <w:rsid w:val="13499670"/>
    <w:rsid w:val="135A3019"/>
    <w:rsid w:val="137247D2"/>
    <w:rsid w:val="142F8DBB"/>
    <w:rsid w:val="1434CAAF"/>
    <w:rsid w:val="149E5B84"/>
    <w:rsid w:val="14E80085"/>
    <w:rsid w:val="150A2DEF"/>
    <w:rsid w:val="15255E78"/>
    <w:rsid w:val="157048AB"/>
    <w:rsid w:val="1584161C"/>
    <w:rsid w:val="15C4F998"/>
    <w:rsid w:val="15C8AD8A"/>
    <w:rsid w:val="15D09B10"/>
    <w:rsid w:val="15DCCA2F"/>
    <w:rsid w:val="15EFF428"/>
    <w:rsid w:val="1614A994"/>
    <w:rsid w:val="16549862"/>
    <w:rsid w:val="16BE159C"/>
    <w:rsid w:val="17534314"/>
    <w:rsid w:val="1760C9F9"/>
    <w:rsid w:val="17672E7D"/>
    <w:rsid w:val="17738470"/>
    <w:rsid w:val="17B079F5"/>
    <w:rsid w:val="17B74945"/>
    <w:rsid w:val="17F068C3"/>
    <w:rsid w:val="17F1D01D"/>
    <w:rsid w:val="1861280C"/>
    <w:rsid w:val="186D2866"/>
    <w:rsid w:val="189B6A64"/>
    <w:rsid w:val="18A7E96D"/>
    <w:rsid w:val="18AF7E17"/>
    <w:rsid w:val="18FC9A5A"/>
    <w:rsid w:val="1902FEDE"/>
    <w:rsid w:val="199B3297"/>
    <w:rsid w:val="19F5B65E"/>
    <w:rsid w:val="19FF8479"/>
    <w:rsid w:val="1A14A35E"/>
    <w:rsid w:val="1A353EF0"/>
    <w:rsid w:val="1A3EC82E"/>
    <w:rsid w:val="1A43B9CE"/>
    <w:rsid w:val="1A8AE3D6"/>
    <w:rsid w:val="1AEEEA07"/>
    <w:rsid w:val="1B280985"/>
    <w:rsid w:val="1B9186BF"/>
    <w:rsid w:val="1BB7BFCF"/>
    <w:rsid w:val="1C3FDC94"/>
    <w:rsid w:val="1C48BD47"/>
    <w:rsid w:val="1C4E6A30"/>
    <w:rsid w:val="1C8ABA68"/>
    <w:rsid w:val="1CAA53B9"/>
    <w:rsid w:val="1D335B47"/>
    <w:rsid w:val="1D34992F"/>
    <w:rsid w:val="1D7668F0"/>
    <w:rsid w:val="1D8205DF"/>
    <w:rsid w:val="1D82EF3A"/>
    <w:rsid w:val="1DB72C19"/>
    <w:rsid w:val="1DD3BF6F"/>
    <w:rsid w:val="1E3E697E"/>
    <w:rsid w:val="1E44EF4E"/>
    <w:rsid w:val="1E46241A"/>
    <w:rsid w:val="1EBB05E7"/>
    <w:rsid w:val="1EC3CE70"/>
    <w:rsid w:val="1EEEC900"/>
    <w:rsid w:val="1F1EBF9B"/>
    <w:rsid w:val="1F2DFD94"/>
    <w:rsid w:val="1F536D3A"/>
    <w:rsid w:val="1F777D56"/>
    <w:rsid w:val="1FAD6E36"/>
    <w:rsid w:val="1FCBE8D0"/>
    <w:rsid w:val="1FE0BFAF"/>
    <w:rsid w:val="1FFC5F7C"/>
    <w:rsid w:val="201572E7"/>
    <w:rsid w:val="2076CDF2"/>
    <w:rsid w:val="2091EF6F"/>
    <w:rsid w:val="20A06C7B"/>
    <w:rsid w:val="20D99651"/>
    <w:rsid w:val="2100C5CE"/>
    <w:rsid w:val="2107AC3F"/>
    <w:rsid w:val="217DC4DC"/>
    <w:rsid w:val="2195D91A"/>
    <w:rsid w:val="21CC7972"/>
    <w:rsid w:val="220DD27B"/>
    <w:rsid w:val="222C78F6"/>
    <w:rsid w:val="223C3CDC"/>
    <w:rsid w:val="2256605D"/>
    <w:rsid w:val="225BDF33"/>
    <w:rsid w:val="227566B2"/>
    <w:rsid w:val="228FC6A6"/>
    <w:rsid w:val="22AB6A26"/>
    <w:rsid w:val="22AF1E18"/>
    <w:rsid w:val="22B5185A"/>
    <w:rsid w:val="22D6478A"/>
    <w:rsid w:val="22E575D3"/>
    <w:rsid w:val="22F8B244"/>
    <w:rsid w:val="2305BDA1"/>
    <w:rsid w:val="231EE5FE"/>
    <w:rsid w:val="2366FCA5"/>
    <w:rsid w:val="2488C5C2"/>
    <w:rsid w:val="24A18E02"/>
    <w:rsid w:val="24D6D951"/>
    <w:rsid w:val="252492E5"/>
    <w:rsid w:val="252A476B"/>
    <w:rsid w:val="25720703"/>
    <w:rsid w:val="258E59FB"/>
    <w:rsid w:val="2600E25B"/>
    <w:rsid w:val="2611A501"/>
    <w:rsid w:val="2620A54B"/>
    <w:rsid w:val="26264604"/>
    <w:rsid w:val="2629BCAC"/>
    <w:rsid w:val="263D5E63"/>
    <w:rsid w:val="269DF15C"/>
    <w:rsid w:val="26B686E1"/>
    <w:rsid w:val="26C617CC"/>
    <w:rsid w:val="26EAACFB"/>
    <w:rsid w:val="2713F88A"/>
    <w:rsid w:val="27183202"/>
    <w:rsid w:val="272A2A5C"/>
    <w:rsid w:val="2748D7D5"/>
    <w:rsid w:val="27545035"/>
    <w:rsid w:val="27828F3B"/>
    <w:rsid w:val="27D55A95"/>
    <w:rsid w:val="27F25721"/>
    <w:rsid w:val="28158600"/>
    <w:rsid w:val="2846B071"/>
    <w:rsid w:val="288581D7"/>
    <w:rsid w:val="28A3425E"/>
    <w:rsid w:val="290DC5F3"/>
    <w:rsid w:val="291A3B70"/>
    <w:rsid w:val="291AABAA"/>
    <w:rsid w:val="291E5F9C"/>
    <w:rsid w:val="292C60B1"/>
    <w:rsid w:val="29322A29"/>
    <w:rsid w:val="2970E349"/>
    <w:rsid w:val="29B15661"/>
    <w:rsid w:val="29D6E944"/>
    <w:rsid w:val="29FDB88E"/>
    <w:rsid w:val="2A13B680"/>
    <w:rsid w:val="2A4FD2C4"/>
    <w:rsid w:val="2A807897"/>
    <w:rsid w:val="2A8BF0F7"/>
    <w:rsid w:val="2AC55865"/>
    <w:rsid w:val="2AC83112"/>
    <w:rsid w:val="2AF9B727"/>
    <w:rsid w:val="2B0BC0EA"/>
    <w:rsid w:val="2B10CF86"/>
    <w:rsid w:val="2B149B95"/>
    <w:rsid w:val="2B14CE66"/>
    <w:rsid w:val="2B47822F"/>
    <w:rsid w:val="2BAD6F2C"/>
    <w:rsid w:val="2BF8A9DF"/>
    <w:rsid w:val="2C13C304"/>
    <w:rsid w:val="2C640173"/>
    <w:rsid w:val="2C9B6510"/>
    <w:rsid w:val="2D2FA4CA"/>
    <w:rsid w:val="2D74A978"/>
    <w:rsid w:val="2D76013E"/>
    <w:rsid w:val="2DE0D712"/>
    <w:rsid w:val="2DE62F47"/>
    <w:rsid w:val="2E09E878"/>
    <w:rsid w:val="2E6220E0"/>
    <w:rsid w:val="2E7DBB97"/>
    <w:rsid w:val="2EC72E61"/>
    <w:rsid w:val="2ED91737"/>
    <w:rsid w:val="2F1BEB6D"/>
    <w:rsid w:val="2F3B20AE"/>
    <w:rsid w:val="2F4B63C6"/>
    <w:rsid w:val="2F633DEC"/>
    <w:rsid w:val="2F7FA12B"/>
    <w:rsid w:val="2FA52F0F"/>
    <w:rsid w:val="2FAB0B16"/>
    <w:rsid w:val="301296D0"/>
    <w:rsid w:val="301AF352"/>
    <w:rsid w:val="306CBE84"/>
    <w:rsid w:val="308A4B41"/>
    <w:rsid w:val="30A4594F"/>
    <w:rsid w:val="30D10CA2"/>
    <w:rsid w:val="30E73427"/>
    <w:rsid w:val="30FB327B"/>
    <w:rsid w:val="3133E7E6"/>
    <w:rsid w:val="3135CE16"/>
    <w:rsid w:val="3141E022"/>
    <w:rsid w:val="318430AD"/>
    <w:rsid w:val="31B55C59"/>
    <w:rsid w:val="31B6C3B3"/>
    <w:rsid w:val="31DFFBFB"/>
    <w:rsid w:val="32481A9B"/>
    <w:rsid w:val="327BB190"/>
    <w:rsid w:val="32C18DF0"/>
    <w:rsid w:val="32D19E77"/>
    <w:rsid w:val="32E5F27D"/>
    <w:rsid w:val="33180D3C"/>
    <w:rsid w:val="331D2686"/>
    <w:rsid w:val="333FD99D"/>
    <w:rsid w:val="33936CF3"/>
    <w:rsid w:val="33C4780F"/>
    <w:rsid w:val="33DD2D61"/>
    <w:rsid w:val="33E3F785"/>
    <w:rsid w:val="33FE5994"/>
    <w:rsid w:val="34502EC1"/>
    <w:rsid w:val="345D5E51"/>
    <w:rsid w:val="34CCDF96"/>
    <w:rsid w:val="34F2BE6D"/>
    <w:rsid w:val="34F9818D"/>
    <w:rsid w:val="350221F3"/>
    <w:rsid w:val="350E3D48"/>
    <w:rsid w:val="3525B65B"/>
    <w:rsid w:val="35901853"/>
    <w:rsid w:val="359F8C25"/>
    <w:rsid w:val="35EBFF22"/>
    <w:rsid w:val="364F6075"/>
    <w:rsid w:val="3654C748"/>
    <w:rsid w:val="366441EF"/>
    <w:rsid w:val="3668E689"/>
    <w:rsid w:val="368AEDAE"/>
    <w:rsid w:val="3697C6EF"/>
    <w:rsid w:val="369DF254"/>
    <w:rsid w:val="36C186BC"/>
    <w:rsid w:val="36FE0E3E"/>
    <w:rsid w:val="373209DA"/>
    <w:rsid w:val="3740C588"/>
    <w:rsid w:val="374370F1"/>
    <w:rsid w:val="374C975D"/>
    <w:rsid w:val="377C1FAF"/>
    <w:rsid w:val="379F91D8"/>
    <w:rsid w:val="37F097A9"/>
    <w:rsid w:val="380DBCAF"/>
    <w:rsid w:val="38249DDD"/>
    <w:rsid w:val="38652CA0"/>
    <w:rsid w:val="38CDDA3B"/>
    <w:rsid w:val="38F74AED"/>
    <w:rsid w:val="39048AB0"/>
    <w:rsid w:val="39064460"/>
    <w:rsid w:val="3930CF74"/>
    <w:rsid w:val="397BF816"/>
    <w:rsid w:val="39AC76D8"/>
    <w:rsid w:val="39C207CD"/>
    <w:rsid w:val="39CF67B1"/>
    <w:rsid w:val="3A0F1DFC"/>
    <w:rsid w:val="3A3DB06A"/>
    <w:rsid w:val="3A8FDDCB"/>
    <w:rsid w:val="3A905AFB"/>
    <w:rsid w:val="3A9B08D4"/>
    <w:rsid w:val="3ACB58DF"/>
    <w:rsid w:val="3ACD6EBE"/>
    <w:rsid w:val="3AD7329A"/>
    <w:rsid w:val="3AE154CC"/>
    <w:rsid w:val="3AF32840"/>
    <w:rsid w:val="3B28386B"/>
    <w:rsid w:val="3B81D960"/>
    <w:rsid w:val="3B9CCD62"/>
    <w:rsid w:val="3BD980CB"/>
    <w:rsid w:val="3C097B6C"/>
    <w:rsid w:val="3C4F3E7A"/>
    <w:rsid w:val="3C898E1E"/>
    <w:rsid w:val="3C9E2D8C"/>
    <w:rsid w:val="3CC408CC"/>
    <w:rsid w:val="3CC6955B"/>
    <w:rsid w:val="3D389DC3"/>
    <w:rsid w:val="3DA54BCD"/>
    <w:rsid w:val="3DB00117"/>
    <w:rsid w:val="3DE1A309"/>
    <w:rsid w:val="3DEBE723"/>
    <w:rsid w:val="3E044097"/>
    <w:rsid w:val="3E18F58E"/>
    <w:rsid w:val="3E4F6939"/>
    <w:rsid w:val="3E5FD92D"/>
    <w:rsid w:val="3F31CA58"/>
    <w:rsid w:val="3F9B18C7"/>
    <w:rsid w:val="3F9B6AC6"/>
    <w:rsid w:val="3FBC338B"/>
    <w:rsid w:val="3FED31D8"/>
    <w:rsid w:val="40390E9B"/>
    <w:rsid w:val="407AAB8E"/>
    <w:rsid w:val="408B0B62"/>
    <w:rsid w:val="40A5A61E"/>
    <w:rsid w:val="41368924"/>
    <w:rsid w:val="413CE810"/>
    <w:rsid w:val="41AFD2A8"/>
    <w:rsid w:val="41C1CB02"/>
    <w:rsid w:val="4208F50A"/>
    <w:rsid w:val="4225B2F5"/>
    <w:rsid w:val="425572FE"/>
    <w:rsid w:val="4278BCF0"/>
    <w:rsid w:val="4283667D"/>
    <w:rsid w:val="4299C18C"/>
    <w:rsid w:val="42A61AB9"/>
    <w:rsid w:val="42ADEFF9"/>
    <w:rsid w:val="42D8B871"/>
    <w:rsid w:val="430D6F10"/>
    <w:rsid w:val="4358A9C3"/>
    <w:rsid w:val="435BF1B7"/>
    <w:rsid w:val="43746E06"/>
    <w:rsid w:val="4377352D"/>
    <w:rsid w:val="441C7215"/>
    <w:rsid w:val="441F36DE"/>
    <w:rsid w:val="4446A3C4"/>
    <w:rsid w:val="4450E48D"/>
    <w:rsid w:val="4473821B"/>
    <w:rsid w:val="447488D2"/>
    <w:rsid w:val="44A8F908"/>
    <w:rsid w:val="44B5F254"/>
    <w:rsid w:val="44E7736A"/>
    <w:rsid w:val="44F96BC4"/>
    <w:rsid w:val="455C77BE"/>
    <w:rsid w:val="45A8702C"/>
    <w:rsid w:val="45BDC7D5"/>
    <w:rsid w:val="45C4354E"/>
    <w:rsid w:val="4642AE8D"/>
    <w:rsid w:val="4680076D"/>
    <w:rsid w:val="468B4BDC"/>
    <w:rsid w:val="469B2092"/>
    <w:rsid w:val="47835F92"/>
    <w:rsid w:val="4788A63C"/>
    <w:rsid w:val="47AD6D17"/>
    <w:rsid w:val="4838A130"/>
    <w:rsid w:val="4847DF29"/>
    <w:rsid w:val="48897165"/>
    <w:rsid w:val="492455B0"/>
    <w:rsid w:val="492974C3"/>
    <w:rsid w:val="4984DD9E"/>
    <w:rsid w:val="498F4A05"/>
    <w:rsid w:val="49A52622"/>
    <w:rsid w:val="49C7EB47"/>
    <w:rsid w:val="49D47191"/>
    <w:rsid w:val="4A1741D1"/>
    <w:rsid w:val="4A20BFC7"/>
    <w:rsid w:val="4A23B74B"/>
    <w:rsid w:val="4A2541C6"/>
    <w:rsid w:val="4A42ABBC"/>
    <w:rsid w:val="4A68D578"/>
    <w:rsid w:val="4A7BE14F"/>
    <w:rsid w:val="4A83CED5"/>
    <w:rsid w:val="4AC02611"/>
    <w:rsid w:val="4AED5473"/>
    <w:rsid w:val="4B213369"/>
    <w:rsid w:val="4B2D10E5"/>
    <w:rsid w:val="4B479727"/>
    <w:rsid w:val="4B70A061"/>
    <w:rsid w:val="4BC749D2"/>
    <w:rsid w:val="4BDE7C1D"/>
    <w:rsid w:val="4C056C78"/>
    <w:rsid w:val="4C138FF8"/>
    <w:rsid w:val="4C4E6459"/>
    <w:rsid w:val="4C5BF672"/>
    <w:rsid w:val="4CD475F5"/>
    <w:rsid w:val="4CF6395D"/>
    <w:rsid w:val="4CFF8C09"/>
    <w:rsid w:val="4D4EE293"/>
    <w:rsid w:val="4D591A9F"/>
    <w:rsid w:val="4D7A4C7E"/>
    <w:rsid w:val="4DF06210"/>
    <w:rsid w:val="4E823C79"/>
    <w:rsid w:val="4E98DD84"/>
    <w:rsid w:val="4F5108E7"/>
    <w:rsid w:val="4F51EA94"/>
    <w:rsid w:val="4F64803C"/>
    <w:rsid w:val="4FABD50B"/>
    <w:rsid w:val="4FC6D104"/>
    <w:rsid w:val="4FDA44DB"/>
    <w:rsid w:val="4FDF4030"/>
    <w:rsid w:val="4FDFF961"/>
    <w:rsid w:val="4FF7E916"/>
    <w:rsid w:val="5039C8B1"/>
    <w:rsid w:val="5079F3C5"/>
    <w:rsid w:val="50B1ED40"/>
    <w:rsid w:val="50D9E7FC"/>
    <w:rsid w:val="50E7011B"/>
    <w:rsid w:val="510ACF2E"/>
    <w:rsid w:val="5193B977"/>
    <w:rsid w:val="51D07E46"/>
    <w:rsid w:val="51D59912"/>
    <w:rsid w:val="51DF8376"/>
    <w:rsid w:val="524DBDA1"/>
    <w:rsid w:val="529C20FE"/>
    <w:rsid w:val="52A20F6F"/>
    <w:rsid w:val="52EA5F38"/>
    <w:rsid w:val="52F47C14"/>
    <w:rsid w:val="53080938"/>
    <w:rsid w:val="534B5D3C"/>
    <w:rsid w:val="536C4EA7"/>
    <w:rsid w:val="537B53D7"/>
    <w:rsid w:val="53B4BA20"/>
    <w:rsid w:val="540AE053"/>
    <w:rsid w:val="543721F0"/>
    <w:rsid w:val="544AF3F3"/>
    <w:rsid w:val="547F462E"/>
    <w:rsid w:val="54929A22"/>
    <w:rsid w:val="549583CB"/>
    <w:rsid w:val="54CE0540"/>
    <w:rsid w:val="54FF61FC"/>
    <w:rsid w:val="550D39D4"/>
    <w:rsid w:val="551000FB"/>
    <w:rsid w:val="5574A04F"/>
    <w:rsid w:val="55AF691D"/>
    <w:rsid w:val="55B1615B"/>
    <w:rsid w:val="55C6817C"/>
    <w:rsid w:val="55CF5F4B"/>
    <w:rsid w:val="561B168F"/>
    <w:rsid w:val="562C1CD6"/>
    <w:rsid w:val="56361288"/>
    <w:rsid w:val="569B325D"/>
    <w:rsid w:val="56A3EF69"/>
    <w:rsid w:val="56F289F7"/>
    <w:rsid w:val="56F74853"/>
    <w:rsid w:val="56FB6AAA"/>
    <w:rsid w:val="57E608AA"/>
    <w:rsid w:val="582C6577"/>
    <w:rsid w:val="589BE13D"/>
    <w:rsid w:val="58BCFF25"/>
    <w:rsid w:val="58C3B323"/>
    <w:rsid w:val="58D31CFA"/>
    <w:rsid w:val="591379E7"/>
    <w:rsid w:val="5935DAFF"/>
    <w:rsid w:val="59478613"/>
    <w:rsid w:val="5968F4EE"/>
    <w:rsid w:val="59BF9477"/>
    <w:rsid w:val="5A05A9DD"/>
    <w:rsid w:val="5A291C06"/>
    <w:rsid w:val="5A2EE915"/>
    <w:rsid w:val="5A3311E7"/>
    <w:rsid w:val="5A37B19E"/>
    <w:rsid w:val="5B369245"/>
    <w:rsid w:val="5BED1C0F"/>
    <w:rsid w:val="5C12AA47"/>
    <w:rsid w:val="5C30723F"/>
    <w:rsid w:val="5C46DCD1"/>
    <w:rsid w:val="5C8E78A6"/>
    <w:rsid w:val="5C9831EA"/>
    <w:rsid w:val="5CA5540C"/>
    <w:rsid w:val="5CE31232"/>
    <w:rsid w:val="5D105D96"/>
    <w:rsid w:val="5D56E3BC"/>
    <w:rsid w:val="5D6689D7"/>
    <w:rsid w:val="5D6AAC2E"/>
    <w:rsid w:val="5D73B17E"/>
    <w:rsid w:val="5D930B91"/>
    <w:rsid w:val="5DFA9650"/>
    <w:rsid w:val="5E5A4CCA"/>
    <w:rsid w:val="5F2EDBF2"/>
    <w:rsid w:val="5F4308FA"/>
    <w:rsid w:val="5F82918C"/>
    <w:rsid w:val="6047FE58"/>
    <w:rsid w:val="61A75D65"/>
    <w:rsid w:val="61B83D90"/>
    <w:rsid w:val="6290A27F"/>
    <w:rsid w:val="62A58CBF"/>
    <w:rsid w:val="62BC026F"/>
    <w:rsid w:val="62D3A306"/>
    <w:rsid w:val="62DC7005"/>
    <w:rsid w:val="62FF5B13"/>
    <w:rsid w:val="63389FFA"/>
    <w:rsid w:val="63BFD228"/>
    <w:rsid w:val="63D5CB5B"/>
    <w:rsid w:val="63EAD7C6"/>
    <w:rsid w:val="64079F52"/>
    <w:rsid w:val="6421041D"/>
    <w:rsid w:val="643E7F71"/>
    <w:rsid w:val="64FDAEB1"/>
    <w:rsid w:val="657CAE7F"/>
    <w:rsid w:val="659074AC"/>
    <w:rsid w:val="65AC8133"/>
    <w:rsid w:val="65BE6E4D"/>
    <w:rsid w:val="65DD2D81"/>
    <w:rsid w:val="663EF3B0"/>
    <w:rsid w:val="664AA9D5"/>
    <w:rsid w:val="664C3652"/>
    <w:rsid w:val="665423D8"/>
    <w:rsid w:val="66AB5742"/>
    <w:rsid w:val="66B73FDC"/>
    <w:rsid w:val="67116F2D"/>
    <w:rsid w:val="67187EE0"/>
    <w:rsid w:val="6719E71C"/>
    <w:rsid w:val="6757E8FA"/>
    <w:rsid w:val="680FB77D"/>
    <w:rsid w:val="6853103D"/>
    <w:rsid w:val="68A0C0D1"/>
    <w:rsid w:val="68BAF944"/>
    <w:rsid w:val="68BCECC3"/>
    <w:rsid w:val="690C377C"/>
    <w:rsid w:val="6914CE43"/>
    <w:rsid w:val="698C9F9D"/>
    <w:rsid w:val="69B99287"/>
    <w:rsid w:val="69F9A17B"/>
    <w:rsid w:val="6A2B37DA"/>
    <w:rsid w:val="6A547BF8"/>
    <w:rsid w:val="6A7FC980"/>
    <w:rsid w:val="6AA807DD"/>
    <w:rsid w:val="6AC54433"/>
    <w:rsid w:val="6AFA5A10"/>
    <w:rsid w:val="6B1FA775"/>
    <w:rsid w:val="6B3A0BB8"/>
    <w:rsid w:val="6B4E34F7"/>
    <w:rsid w:val="6B583A02"/>
    <w:rsid w:val="6B85708D"/>
    <w:rsid w:val="6BA46197"/>
    <w:rsid w:val="6BB24D4C"/>
    <w:rsid w:val="6BDF4612"/>
    <w:rsid w:val="6C12B137"/>
    <w:rsid w:val="6C1B57EE"/>
    <w:rsid w:val="6C3EB42F"/>
    <w:rsid w:val="6C43D83E"/>
    <w:rsid w:val="6C614B26"/>
    <w:rsid w:val="6C962A71"/>
    <w:rsid w:val="6CBB77D6"/>
    <w:rsid w:val="6D0D5903"/>
    <w:rsid w:val="6D154689"/>
    <w:rsid w:val="6D1A7222"/>
    <w:rsid w:val="6D5B5BEF"/>
    <w:rsid w:val="6D62D89C"/>
    <w:rsid w:val="6D9B8691"/>
    <w:rsid w:val="6DEA53F0"/>
    <w:rsid w:val="6DFF4AF6"/>
    <w:rsid w:val="6E024C7B"/>
    <w:rsid w:val="6E4B8185"/>
    <w:rsid w:val="6E731BFA"/>
    <w:rsid w:val="6E8D1B67"/>
    <w:rsid w:val="6EB64283"/>
    <w:rsid w:val="6EC45592"/>
    <w:rsid w:val="6F5EF167"/>
    <w:rsid w:val="6F6FA059"/>
    <w:rsid w:val="6F88C950"/>
    <w:rsid w:val="6F9B1B57"/>
    <w:rsid w:val="6FA06719"/>
    <w:rsid w:val="6FD21F60"/>
    <w:rsid w:val="705E2222"/>
    <w:rsid w:val="70C7FEA8"/>
    <w:rsid w:val="70D6C4B0"/>
    <w:rsid w:val="70EF0B04"/>
    <w:rsid w:val="71174961"/>
    <w:rsid w:val="7134244B"/>
    <w:rsid w:val="71405CE2"/>
    <w:rsid w:val="7162B229"/>
    <w:rsid w:val="718EE8F9"/>
    <w:rsid w:val="71C0F156"/>
    <w:rsid w:val="71F61E54"/>
    <w:rsid w:val="72355F39"/>
    <w:rsid w:val="7263CF09"/>
    <w:rsid w:val="7278B09C"/>
    <w:rsid w:val="72A28927"/>
    <w:rsid w:val="72A8AE6A"/>
    <w:rsid w:val="736ABDA0"/>
    <w:rsid w:val="737EAA85"/>
    <w:rsid w:val="73B73813"/>
    <w:rsid w:val="73D4E1E9"/>
    <w:rsid w:val="73FDABEB"/>
    <w:rsid w:val="74193A2D"/>
    <w:rsid w:val="741979B1"/>
    <w:rsid w:val="748DD47F"/>
    <w:rsid w:val="74ACB4B6"/>
    <w:rsid w:val="74C689BB"/>
    <w:rsid w:val="74F3A482"/>
    <w:rsid w:val="751A7AE6"/>
    <w:rsid w:val="754DB637"/>
    <w:rsid w:val="757AF71A"/>
    <w:rsid w:val="75EABA84"/>
    <w:rsid w:val="76394DB5"/>
    <w:rsid w:val="76AA62AD"/>
    <w:rsid w:val="76B64B47"/>
    <w:rsid w:val="76BE76BC"/>
    <w:rsid w:val="76E02723"/>
    <w:rsid w:val="775A8F7A"/>
    <w:rsid w:val="77670F89"/>
    <w:rsid w:val="77F96C21"/>
    <w:rsid w:val="780159A7"/>
    <w:rsid w:val="780EE08C"/>
    <w:rsid w:val="7817D4C6"/>
    <w:rsid w:val="788D2C39"/>
    <w:rsid w:val="78E0B299"/>
    <w:rsid w:val="78ECAB50"/>
    <w:rsid w:val="78F810F7"/>
    <w:rsid w:val="7911CAAB"/>
    <w:rsid w:val="7912AF63"/>
    <w:rsid w:val="7932DF93"/>
    <w:rsid w:val="79911856"/>
    <w:rsid w:val="799D2A08"/>
    <w:rsid w:val="79A064EA"/>
    <w:rsid w:val="79F3C991"/>
    <w:rsid w:val="7A058CA3"/>
    <w:rsid w:val="7A21275A"/>
    <w:rsid w:val="7A505FDE"/>
    <w:rsid w:val="7A7C82FA"/>
    <w:rsid w:val="7AC6192D"/>
    <w:rsid w:val="7AE03CAE"/>
    <w:rsid w:val="7AF7557D"/>
    <w:rsid w:val="7B624E8E"/>
    <w:rsid w:val="7B62A3E1"/>
    <w:rsid w:val="7B685867"/>
    <w:rsid w:val="7BA36CEB"/>
    <w:rsid w:val="7BDC417F"/>
    <w:rsid w:val="7C0AB14F"/>
    <w:rsid w:val="7C18535B"/>
    <w:rsid w:val="7C7C0D0F"/>
    <w:rsid w:val="7C834CF2"/>
    <w:rsid w:val="7C8E1824"/>
    <w:rsid w:val="7D3F41EF"/>
    <w:rsid w:val="7D7811E0"/>
    <w:rsid w:val="7DA681B0"/>
    <w:rsid w:val="7DECA01E"/>
    <w:rsid w:val="7E26A31C"/>
    <w:rsid w:val="7E716F11"/>
    <w:rsid w:val="7E9DE9CA"/>
    <w:rsid w:val="7EC5A899"/>
    <w:rsid w:val="7ECE2DF1"/>
    <w:rsid w:val="7EEDA355"/>
    <w:rsid w:val="7F0FE10C"/>
    <w:rsid w:val="7F15B7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E8D1B67"/>
  <w15:chartTrackingRefBased/>
  <w15:docId w15:val="{0681A73C-F976-450D-AC3D-D3CC63770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A502C5"/>
    <w:pPr>
      <w:tabs>
        <w:tab w:val="center" w:pos="4513"/>
        <w:tab w:val="right" w:pos="9026"/>
      </w:tabs>
      <w:spacing w:after="0" w:line="240" w:lineRule="auto"/>
    </w:pPr>
  </w:style>
  <w:style w:type="character" w:styleId="HeaderChar" w:customStyle="1">
    <w:name w:val="Header Char"/>
    <w:basedOn w:val="DefaultParagraphFont"/>
    <w:link w:val="Header"/>
    <w:uiPriority w:val="99"/>
    <w:rsid w:val="00A502C5"/>
  </w:style>
  <w:style w:type="paragraph" w:styleId="Footer">
    <w:name w:val="footer"/>
    <w:basedOn w:val="Normal"/>
    <w:link w:val="FooterChar"/>
    <w:uiPriority w:val="99"/>
    <w:unhideWhenUsed/>
    <w:rsid w:val="00A502C5"/>
    <w:pPr>
      <w:tabs>
        <w:tab w:val="center" w:pos="4513"/>
        <w:tab w:val="right" w:pos="9026"/>
      </w:tabs>
      <w:spacing w:after="0" w:line="240" w:lineRule="auto"/>
    </w:pPr>
  </w:style>
  <w:style w:type="character" w:styleId="FooterChar" w:customStyle="1">
    <w:name w:val="Footer Char"/>
    <w:basedOn w:val="DefaultParagraphFont"/>
    <w:link w:val="Footer"/>
    <w:uiPriority w:val="99"/>
    <w:rsid w:val="00A502C5"/>
  </w:style>
  <w:style w:type="character" w:styleId="CommentReference">
    <w:name w:val="annotation reference"/>
    <w:basedOn w:val="DefaultParagraphFont"/>
    <w:uiPriority w:val="99"/>
    <w:semiHidden/>
    <w:unhideWhenUsed/>
    <w:rsid w:val="00A502C5"/>
    <w:rPr>
      <w:sz w:val="16"/>
      <w:szCs w:val="16"/>
    </w:rPr>
  </w:style>
  <w:style w:type="paragraph" w:styleId="CommentText">
    <w:name w:val="annotation text"/>
    <w:basedOn w:val="Normal"/>
    <w:link w:val="CommentTextChar"/>
    <w:uiPriority w:val="99"/>
    <w:semiHidden/>
    <w:unhideWhenUsed/>
    <w:rsid w:val="00A502C5"/>
    <w:pPr>
      <w:spacing w:line="240" w:lineRule="auto"/>
    </w:pPr>
    <w:rPr>
      <w:sz w:val="20"/>
      <w:szCs w:val="20"/>
    </w:rPr>
  </w:style>
  <w:style w:type="character" w:styleId="CommentTextChar" w:customStyle="1">
    <w:name w:val="Comment Text Char"/>
    <w:basedOn w:val="DefaultParagraphFont"/>
    <w:link w:val="CommentText"/>
    <w:uiPriority w:val="99"/>
    <w:semiHidden/>
    <w:rsid w:val="00A502C5"/>
    <w:rPr>
      <w:sz w:val="20"/>
      <w:szCs w:val="20"/>
    </w:rPr>
  </w:style>
  <w:style w:type="paragraph" w:styleId="CommentSubject">
    <w:name w:val="annotation subject"/>
    <w:basedOn w:val="CommentText"/>
    <w:next w:val="CommentText"/>
    <w:link w:val="CommentSubjectChar"/>
    <w:uiPriority w:val="99"/>
    <w:semiHidden/>
    <w:unhideWhenUsed/>
    <w:rsid w:val="00A502C5"/>
    <w:rPr>
      <w:b/>
      <w:bCs/>
    </w:rPr>
  </w:style>
  <w:style w:type="character" w:styleId="CommentSubjectChar" w:customStyle="1">
    <w:name w:val="Comment Subject Char"/>
    <w:basedOn w:val="CommentTextChar"/>
    <w:link w:val="CommentSubject"/>
    <w:uiPriority w:val="99"/>
    <w:semiHidden/>
    <w:rsid w:val="00A502C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comments" Target="comments.xml" Id="rId8" /><Relationship Type="http://schemas.openxmlformats.org/officeDocument/2006/relationships/fontTable" Target="fontTable.xml" Id="rId39" /><Relationship Type="http://schemas.openxmlformats.org/officeDocument/2006/relationships/webSettings" Target="webSettings.xml" Id="rId3" /><Relationship Type="http://schemas.openxmlformats.org/officeDocument/2006/relationships/image" Target="media/image2.jpg" Id="rId7" /><Relationship Type="http://schemas.openxmlformats.org/officeDocument/2006/relationships/settings" Target="settings.xml" Id="rId2" /><Relationship Type="http://schemas.openxmlformats.org/officeDocument/2006/relationships/theme" Target="theme/theme1.xml" Id="rId41" /><Relationship Type="http://schemas.openxmlformats.org/officeDocument/2006/relationships/styles" Target="styles.xml" Id="rId1" /><Relationship Type="http://schemas.openxmlformats.org/officeDocument/2006/relationships/image" Target="media/image1.png" Id="rId6" /><Relationship Type="http://schemas.microsoft.com/office/2018/08/relationships/commentsExtensible" Target="commentsExtensible.xml" Id="rId11" /><Relationship Type="http://schemas.microsoft.com/office/2011/relationships/people" Target="people.xml" Id="rId40" /><Relationship Type="http://schemas.openxmlformats.org/officeDocument/2006/relationships/endnotes" Target="endnotes.xml" Id="rId5" /><Relationship Type="http://schemas.microsoft.com/office/2016/09/relationships/commentsIds" Target="commentsIds.xml" Id="rId10" /><Relationship Type="http://schemas.openxmlformats.org/officeDocument/2006/relationships/footnotes" Target="footnotes.xml" Id="rId4" /><Relationship Type="http://schemas.microsoft.com/office/2011/relationships/commentsExtended" Target="commentsExtended.xml" Id="rId9" /><Relationship Type="http://schemas.openxmlformats.org/officeDocument/2006/relationships/hyperlink" Target="https://www.ageuk.org.uk/globalassets/age-uk/documents/reports-and-publications/reports-and-briefings/health--wellbeing/rb_oct16_hidden_in_plain_sight_older_peoples_mental_health.pdf" TargetMode="External" Id="R32aa40d34ec54eed" /><Relationship Type="http://schemas.openxmlformats.org/officeDocument/2006/relationships/hyperlink" Target="https://www.ageuk.org.uk/globalassets/age-uk/documents/reports-and-publications/reports-and-briefings/health--wellbeing/the-impact-of-covid-19-on-older-people_age-uk.pdf" TargetMode="External" Id="R9907f9e3daaa4b4e" /><Relationship Type="http://schemas.openxmlformats.org/officeDocument/2006/relationships/hyperlink" Target="https://www.ageuk.org.uk/discover/2020/07/mental-health-lockdown/" TargetMode="External" Id="R291f773aa8034c9d" /><Relationship Type="http://schemas.openxmlformats.org/officeDocument/2006/relationships/hyperlink" Target="https://www.ageuk.org.uk/information-advice/care/dilnot-commission/" TargetMode="External" Id="R64a8d755fe2c4b25" /><Relationship Type="http://schemas.openxmlformats.org/officeDocument/2006/relationships/hyperlink" Target="https://www.ageuk.org.uk/information-advice/coronavirus/coronavirus-guidance/existing-health-conditions/" TargetMode="External" Id="R40c816b5b2384c3e" /><Relationship Type="http://schemas.openxmlformats.org/officeDocument/2006/relationships/hyperlink" Target="https://www.independentage.org/ageism-plus/ageism-plus-blog/ageism-and-mental-health-services" TargetMode="External" Id="R08296690675246c7" /><Relationship Type="http://schemas.openxmlformats.org/officeDocument/2006/relationships/hyperlink" Target="https://www.kingsfund.org.uk/blog/2021/08/health-and-care-levy-problems" TargetMode="External" Id="Ra1c9c778e36a4797" /><Relationship Type="http://schemas.openxmlformats.org/officeDocument/2006/relationships/hyperlink" Target="https://www.bbc.co.uk/bitesize/guides/z8k9ng8/revision/3" TargetMode="External" Id="R5da5ac996b674930" /><Relationship Type="http://schemas.openxmlformats.org/officeDocument/2006/relationships/hyperlink" Target="https://www.carersuk.org/images/Facts_about_Carers_2019.pdf" TargetMode="External" Id="R1ee197c11b8c4818" /><Relationship Type="http://schemas.openxmlformats.org/officeDocument/2006/relationships/hyperlink" Target="https://www.ageuk.org.uk/discover/2020/07/mental-health-lockdown/" TargetMode="External" Id="R642e0e1ecbec4eff" /><Relationship Type="http://schemas.openxmlformats.org/officeDocument/2006/relationships/hyperlink" Target="https://ageing-better.org.uk/sites/default/files/2021-12/State-of-Ageing-in-2020.pdf" TargetMode="External" Id="R4d4c4c33b53f48b8" /><Relationship Type="http://schemas.openxmlformats.org/officeDocument/2006/relationships/hyperlink" Target="https://www.legislation.gov.uk/ukpga/2020/7/section/12/enacted" TargetMode="External" Id="Ra5bc801b3c8f4bb5" /><Relationship Type="http://schemas.openxmlformats.org/officeDocument/2006/relationships/hyperlink" Target="https://www.cqc.org.uk/guidance-providers/regulations-enforcement/regulation-12-safe-care-treatment" TargetMode="External" Id="R9bdb2871867f4524" /><Relationship Type="http://schemas.openxmlformats.org/officeDocument/2006/relationships/hyperlink" Target="https://www.bmj.com/content/371/bmj.m4733" TargetMode="External" Id="R793888510b094c79" /><Relationship Type="http://schemas.openxmlformats.org/officeDocument/2006/relationships/hyperlink" Target="https://www.gov.uk/government/publications/health-and-social-care-levy/health-and-social-care-levy" TargetMode="External" Id="Rea95a45dbf8c47c3" /><Relationship Type="http://schemas.openxmlformats.org/officeDocument/2006/relationships/hyperlink" Target="https://www.gov.uk/government/publications/loneliness-engagement-fund" TargetMode="External" Id="R6a7d19d062244ab6" /><Relationship Type="http://schemas.openxmlformats.org/officeDocument/2006/relationships/hyperlink" Target="https://www.gov.uk/government/publications/loneliness-annual-report-the-third-year/tackling-loneliness-annual-report-february-2022-the-third-year" TargetMode="External" Id="R8daa4e7a03104041" /><Relationship Type="http://schemas.openxmlformats.org/officeDocument/2006/relationships/hyperlink" Target="https://www.ageing.ox.ac.uk/files/Future_of_Ageing_Report.pdf" TargetMode="External" Id="Rd778f641c59e49b2" /><Relationship Type="http://schemas.openxmlformats.org/officeDocument/2006/relationships/hyperlink" Target="https://www.legislation.gov.uk/ukpga/2008/14/contents" TargetMode="External" Id="R2c603015172843ca" /><Relationship Type="http://schemas.openxmlformats.org/officeDocument/2006/relationships/hyperlink" Target="http://www.christianworldmedia.com/client/docs/603_1585079540_17.pdf" TargetMode="External" Id="R00a2f457ae3343f6" /><Relationship Type="http://schemas.openxmlformats.org/officeDocument/2006/relationships/hyperlink" Target="https://www.legislation.gov.uk/ukpga/1998/42/schedule/1/part/I/chapter/7" TargetMode="External" Id="R8d6499c5e42443c7" /><Relationship Type="http://schemas.openxmlformats.org/officeDocument/2006/relationships/hyperlink" Target="https://commonslibrary.parliament.uk/research-briefings/cbp-9239/" TargetMode="External" Id="R3e3a44447e564a61" /><Relationship Type="http://schemas.openxmlformats.org/officeDocument/2006/relationships/hyperlink" Target="https://insights.doughtystreet.co.uk/post/102g3ng/how-does-the-coronavirus-act-2020-alter-the-care-act-2014" TargetMode="External" Id="R2091673e47b3444c" /><Relationship Type="http://schemas.openxmlformats.org/officeDocument/2006/relationships/hyperlink" Target="https://www.mentalhealth.org.uk/sites/default/files/final%20PDF%20The%20Mental%20Health%20Experiences%20of%20Older%20People%20in%20the%20Pandemic%20%281%29.pdf" TargetMode="External" Id="R729163adca9548f1" /><Relationship Type="http://schemas.openxmlformats.org/officeDocument/2006/relationships/hyperlink" Target="https://www.england.nhs.uk/wp-content/uploads/2017/09/practice-primer.pdf" TargetMode="External" Id="Rf12327c1caed41b3" /><Relationship Type="http://schemas.openxmlformats.org/officeDocument/2006/relationships/hyperlink" Target="https://www.ons.gov.uk/peoplepopulationandcommunity/populationandmigration/populationprojections/bulletins/nationalpopulationprojections/2018based" TargetMode="External" Id="R8a7cc80b91494336" /><Relationship Type="http://schemas.openxmlformats.org/officeDocument/2006/relationships/hyperlink" Target="https://www.nationalvoices.org.uk/sites/default/files/public/news/download/what_we_know_now_1.pdf" TargetMode="External" Id="R78a041930dd44ee2" /><Relationship Type="http://schemas.openxmlformats.org/officeDocument/2006/relationships/hyperlink" Target="https://digital.nhs.uk/data-and-information/publications/statistical/mi-english-coronavirus-covid-19-shielded-patient-list-summary-totals/latest" TargetMode="External" Id="R9cc51b175b9e4f1e" /><Relationship Type="http://schemas.openxmlformats.org/officeDocument/2006/relationships/hyperlink" Target="https://www.hra.nhs.uk/planning-and-improving-research/application-summaries/research-summaries/behavioural-activation-in-social-isolation-basil-v10-covid-19/" TargetMode="External" Id="R05e424c868744d34" /><Relationship Type="http://schemas.openxmlformats.org/officeDocument/2006/relationships/hyperlink" Target="https://www.ons.gov.uk/peoplepopulationandcommunity/birthsdeathsandmarriages/ageing/articles/livinglongerisage70thenewage65/2019-11-19" TargetMode="External" Id="R9bf766b8a28d428c" /><Relationship Type="http://schemas.openxmlformats.org/officeDocument/2006/relationships/hyperlink" Target="https://www.bbc.com/worklife/article/20200325-can-voice-technologies-using-ai-fight-elderly-loneliness" TargetMode="External" Id="R03ced21cc51a4a01" /><Relationship Type="http://schemas.openxmlformats.org/officeDocument/2006/relationships/hyperlink" Target="https://lordslibrary.parliament.uk/lockdown-1-0-and-the-pandemic-one-year-on-what-do-we-know-about-the-impacts/" TargetMode="External" Id="Rc6b41b3810654d01" /><Relationship Type="http://schemas.openxmlformats.org/officeDocument/2006/relationships/hyperlink" Target="https://www.legislation.gov.uk/ukpga/2014/23/section/1/enacted" TargetMode="External" Id="Rd309475882bd45c0" /><Relationship Type="http://schemas.openxmlformats.org/officeDocument/2006/relationships/hyperlink" Target="https://www.proceduresonline.com/resources/covid19/files/adults_main_care_act_amd.pdf" TargetMode="External" Id="Raadae93d94054f1b" /><Relationship Type="http://schemas.openxmlformats.org/officeDocument/2006/relationships/hyperlink" Target="https://www.ageuk.org.uk/discover/2020/06/coronavirus-risk-for-older-people-updated/" TargetMode="External" Id="R6176da293aa74327" /><Relationship Type="http://schemas.openxmlformats.org/officeDocument/2006/relationships/hyperlink" Target="https://www.who.int/news/item/01-06-2020-covid-19-significantly-impacts-health-services-for-noncommunicable-diseases" TargetMode="External" Id="R7ba05e0b8d3047ef" /><Relationship Type="http://schemas.openxmlformats.org/officeDocument/2006/relationships/hyperlink" Target="https://www.who.int/news-room/fact-sheets/detail/mental-health-strengthening-our-response" TargetMode="External" Id="Ra97f98fd63ef4b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 (1912353)</dc:creator>
  <keywords/>
  <dc:description/>
  <lastModifiedBy>Parese Ahmed (1912353)</lastModifiedBy>
  <revision>8</revision>
  <dcterms:created xsi:type="dcterms:W3CDTF">2022-04-04T09:41:00.0000000Z</dcterms:created>
  <dcterms:modified xsi:type="dcterms:W3CDTF">2022-04-06T14:24:43.1371858Z</dcterms:modified>
</coreProperties>
</file>